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DA31B03">
      <w:pPr>
        <w:jc w:val="center"/>
        <w:rPr>
          <w:rFonts w:hint="eastAsia" w:ascii="宋体" w:hAnsi="宋体" w:eastAsia="宋体" w:cs="宋体"/>
          <w:b/>
          <w:bCs/>
          <w:color w:val="auto"/>
          <w:sz w:val="20"/>
          <w:szCs w:val="22"/>
          <w:highlight w:val="none"/>
        </w:rPr>
      </w:pPr>
    </w:p>
    <w:p w14:paraId="50BB26E3">
      <w:pPr>
        <w:pStyle w:val="14"/>
        <w:pageBreakBefore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bCs/>
          <w:color w:val="auto"/>
          <w:sz w:val="60"/>
          <w:szCs w:val="60"/>
          <w:highlight w:val="none"/>
        </w:rPr>
      </w:pPr>
      <w:r>
        <w:rPr>
          <w:rFonts w:hint="eastAsia" w:hAnsi="宋体" w:cs="宋体"/>
          <w:b/>
          <w:bCs/>
          <w:color w:val="auto"/>
          <w:sz w:val="60"/>
          <w:szCs w:val="60"/>
          <w:highlight w:val="none"/>
          <w:lang w:eastAsia="zh-CN"/>
        </w:rPr>
        <w:t>昭平县人民医院医学影像楼、医技楼消防改造项目</w:t>
      </w:r>
    </w:p>
    <w:p w14:paraId="1A07A4B3">
      <w:pPr>
        <w:pStyle w:val="14"/>
        <w:pageBreakBefore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color w:val="auto"/>
          <w:sz w:val="72"/>
          <w:szCs w:val="72"/>
          <w:highlight w:val="none"/>
        </w:rPr>
      </w:pPr>
    </w:p>
    <w:p w14:paraId="76799601">
      <w:pPr>
        <w:pStyle w:val="14"/>
        <w:pageBreakBefore w:val="0"/>
        <w:kinsoku/>
        <w:wordWrap/>
        <w:overflowPunct/>
        <w:topLinePunct w:val="0"/>
        <w:autoSpaceDE/>
        <w:autoSpaceDN/>
        <w:bidi w:val="0"/>
        <w:adjustRightInd/>
        <w:snapToGrid w:val="0"/>
        <w:spacing w:line="480" w:lineRule="auto"/>
        <w:jc w:val="center"/>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72"/>
          <w:szCs w:val="72"/>
          <w:highlight w:val="none"/>
        </w:rPr>
        <w:t>竞争性磋商采购文件</w:t>
      </w:r>
    </w:p>
    <w:p w14:paraId="15155D47">
      <w:pPr>
        <w:pageBreakBefore w:val="0"/>
        <w:kinsoku/>
        <w:wordWrap/>
        <w:overflowPunct/>
        <w:topLinePunct w:val="0"/>
        <w:autoSpaceDE/>
        <w:autoSpaceDN/>
        <w:bidi w:val="0"/>
        <w:adjustRightInd/>
        <w:spacing w:line="480" w:lineRule="auto"/>
        <w:jc w:val="both"/>
        <w:textAlignment w:val="auto"/>
        <w:rPr>
          <w:rFonts w:hint="eastAsia" w:ascii="宋体" w:hAnsi="宋体" w:eastAsia="宋体" w:cs="宋体"/>
          <w:b w:val="0"/>
          <w:bCs/>
          <w:color w:val="auto"/>
          <w:sz w:val="32"/>
          <w:szCs w:val="32"/>
          <w:highlight w:val="none"/>
          <w:lang w:val="en-US" w:eastAsia="zh-CN"/>
        </w:rPr>
      </w:pPr>
    </w:p>
    <w:p w14:paraId="3DE10FE5">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color w:val="auto"/>
          <w:sz w:val="32"/>
          <w:szCs w:val="32"/>
          <w:highlight w:val="none"/>
          <w:lang w:val="en-US" w:eastAsia="zh-CN"/>
        </w:rPr>
      </w:pPr>
    </w:p>
    <w:p w14:paraId="29594FE9">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采 购 人</w:t>
      </w:r>
      <w:r>
        <w:rPr>
          <w:rFonts w:hint="eastAsia" w:ascii="宋体" w:hAnsi="宋体" w:eastAsia="宋体" w:cs="宋体"/>
          <w:b w:val="0"/>
          <w:bCs/>
          <w:color w:val="auto"/>
          <w:sz w:val="32"/>
          <w:szCs w:val="32"/>
          <w:highlight w:val="none"/>
          <w:lang w:val="en-US" w:eastAsia="zh-CN"/>
        </w:rPr>
        <w:tab/>
      </w:r>
      <w:r>
        <w:rPr>
          <w:rFonts w:hint="eastAsia" w:ascii="宋体" w:hAnsi="宋体" w:eastAsia="宋体" w:cs="宋体"/>
          <w:b w:val="0"/>
          <w:bCs/>
          <w:color w:val="auto"/>
          <w:sz w:val="32"/>
          <w:szCs w:val="32"/>
          <w:highlight w:val="none"/>
          <w:lang w:val="en-US" w:eastAsia="zh-CN"/>
        </w:rPr>
        <w:t>：</w:t>
      </w:r>
      <w:r>
        <w:rPr>
          <w:rFonts w:hint="eastAsia" w:ascii="宋体" w:hAnsi="宋体" w:eastAsia="宋体" w:cs="宋体"/>
          <w:b w:val="0"/>
          <w:bCs/>
          <w:color w:val="auto"/>
          <w:sz w:val="32"/>
          <w:szCs w:val="32"/>
          <w:highlight w:val="none"/>
          <w:lang w:val="en-US" w:eastAsia="zh-CN"/>
        </w:rPr>
        <w:tab/>
      </w:r>
      <w:r>
        <w:rPr>
          <w:rFonts w:hint="eastAsia" w:ascii="宋体" w:hAnsi="宋体" w:cs="宋体"/>
          <w:b w:val="0"/>
          <w:bCs/>
          <w:color w:val="auto"/>
          <w:sz w:val="32"/>
          <w:szCs w:val="32"/>
          <w:highlight w:val="none"/>
          <w:lang w:val="en-US" w:eastAsia="zh-CN"/>
        </w:rPr>
        <w:t>昭平县人民医院</w:t>
      </w:r>
    </w:p>
    <w:p w14:paraId="6BE76851">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color w:val="auto"/>
          <w:sz w:val="32"/>
          <w:szCs w:val="32"/>
          <w:highlight w:val="none"/>
          <w:lang w:val="en-US" w:eastAsia="zh-CN"/>
        </w:rPr>
      </w:pPr>
    </w:p>
    <w:p w14:paraId="48F10F58">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2"/>
          <w:szCs w:val="32"/>
          <w:highlight w:val="none"/>
          <w:lang w:val="en-US" w:eastAsia="zh-CN"/>
        </w:rPr>
        <w:t>采购代理机构</w:t>
      </w:r>
      <w:r>
        <w:rPr>
          <w:rFonts w:hint="eastAsia" w:ascii="宋体" w:hAnsi="宋体" w:eastAsia="宋体" w:cs="宋体"/>
          <w:b w:val="0"/>
          <w:bCs/>
          <w:color w:val="auto"/>
          <w:sz w:val="32"/>
          <w:szCs w:val="32"/>
          <w:highlight w:val="none"/>
          <w:lang w:val="en-US" w:eastAsia="zh-CN"/>
        </w:rPr>
        <w:tab/>
      </w:r>
      <w:r>
        <w:rPr>
          <w:rFonts w:hint="eastAsia" w:ascii="宋体" w:hAnsi="宋体" w:eastAsia="宋体" w:cs="宋体"/>
          <w:b w:val="0"/>
          <w:bCs/>
          <w:color w:val="auto"/>
          <w:sz w:val="32"/>
          <w:szCs w:val="32"/>
          <w:highlight w:val="none"/>
          <w:lang w:val="en-US" w:eastAsia="zh-CN"/>
        </w:rPr>
        <w:t>：</w:t>
      </w:r>
      <w:r>
        <w:rPr>
          <w:rFonts w:hint="eastAsia" w:ascii="宋体" w:hAnsi="宋体" w:eastAsia="宋体" w:cs="宋体"/>
          <w:b w:val="0"/>
          <w:bCs/>
          <w:color w:val="auto"/>
          <w:sz w:val="32"/>
          <w:szCs w:val="32"/>
          <w:highlight w:val="none"/>
          <w:lang w:val="en-US" w:eastAsia="zh-CN"/>
        </w:rPr>
        <w:tab/>
      </w:r>
      <w:r>
        <w:rPr>
          <w:rFonts w:hint="eastAsia" w:ascii="宋体" w:hAnsi="宋体" w:cs="宋体"/>
          <w:b w:val="0"/>
          <w:bCs/>
          <w:color w:val="auto"/>
          <w:sz w:val="32"/>
          <w:szCs w:val="32"/>
          <w:highlight w:val="none"/>
          <w:lang w:val="en-US" w:eastAsia="zh-CN"/>
        </w:rPr>
        <w:t>广西朗亿工程咨询有限公司</w:t>
      </w:r>
    </w:p>
    <w:p w14:paraId="5E4339B2">
      <w:pPr>
        <w:keepNext w:val="0"/>
        <w:keepLines w:val="0"/>
        <w:pageBreakBefore w:val="0"/>
        <w:widowControl w:val="0"/>
        <w:kinsoku/>
        <w:wordWrap/>
        <w:overflowPunct/>
        <w:topLinePunct w:val="0"/>
        <w:autoSpaceDE/>
        <w:autoSpaceDN/>
        <w:bidi w:val="0"/>
        <w:adjustRightInd/>
        <w:snapToGrid/>
        <w:spacing w:line="480" w:lineRule="auto"/>
        <w:jc w:val="both"/>
        <w:textAlignment w:val="auto"/>
        <w:rPr>
          <w:rFonts w:hint="eastAsia" w:ascii="宋体" w:hAnsi="宋体" w:eastAsia="宋体" w:cs="宋体"/>
          <w:b w:val="0"/>
          <w:bCs/>
          <w:color w:val="auto"/>
          <w:sz w:val="30"/>
          <w:szCs w:val="30"/>
          <w:highlight w:val="none"/>
          <w:lang w:val="en-US" w:eastAsia="zh-CN"/>
        </w:rPr>
      </w:pPr>
    </w:p>
    <w:p w14:paraId="09ADA562">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eastAsia" w:ascii="宋体" w:hAnsi="宋体" w:eastAsia="宋体" w:cs="宋体"/>
          <w:b w:val="0"/>
          <w:bCs/>
          <w:color w:val="auto"/>
          <w:sz w:val="30"/>
          <w:szCs w:val="30"/>
          <w:highlight w:val="none"/>
          <w:lang w:val="en-US" w:eastAsia="zh-CN"/>
        </w:rPr>
      </w:pPr>
    </w:p>
    <w:p w14:paraId="3B3824EA">
      <w:pPr>
        <w:keepNext w:val="0"/>
        <w:keepLines w:val="0"/>
        <w:pageBreakBefore w:val="0"/>
        <w:widowControl w:val="0"/>
        <w:kinsoku/>
        <w:wordWrap/>
        <w:overflowPunct/>
        <w:topLinePunct w:val="0"/>
        <w:autoSpaceDE/>
        <w:autoSpaceDN/>
        <w:bidi w:val="0"/>
        <w:adjustRightInd/>
        <w:snapToGrid/>
        <w:spacing w:line="480" w:lineRule="auto"/>
        <w:jc w:val="center"/>
        <w:textAlignment w:val="auto"/>
        <w:rPr>
          <w:rFonts w:hint="default" w:ascii="宋体" w:hAnsi="宋体" w:eastAsia="宋体" w:cs="宋体"/>
          <w:b w:val="0"/>
          <w:bCs/>
          <w:color w:val="auto"/>
          <w:sz w:val="32"/>
          <w:szCs w:val="32"/>
          <w:highlight w:val="none"/>
          <w:lang w:val="en-US" w:eastAsia="zh-CN"/>
        </w:rPr>
      </w:pPr>
      <w:r>
        <w:rPr>
          <w:rFonts w:hint="eastAsia" w:ascii="宋体" w:hAnsi="宋体" w:eastAsia="宋体" w:cs="宋体"/>
          <w:b w:val="0"/>
          <w:bCs/>
          <w:color w:val="auto"/>
          <w:sz w:val="30"/>
          <w:szCs w:val="30"/>
          <w:highlight w:val="none"/>
          <w:lang w:val="en-US" w:eastAsia="zh-CN"/>
        </w:rPr>
        <w:t>202</w:t>
      </w:r>
      <w:r>
        <w:rPr>
          <w:rFonts w:hint="eastAsia" w:ascii="宋体" w:hAnsi="宋体" w:cs="宋体"/>
          <w:b w:val="0"/>
          <w:bCs/>
          <w:color w:val="auto"/>
          <w:sz w:val="30"/>
          <w:szCs w:val="30"/>
          <w:highlight w:val="none"/>
          <w:lang w:val="en-US" w:eastAsia="zh-CN"/>
        </w:rPr>
        <w:t>6</w:t>
      </w:r>
      <w:r>
        <w:rPr>
          <w:rFonts w:hint="eastAsia" w:ascii="宋体" w:hAnsi="宋体" w:eastAsia="宋体" w:cs="宋体"/>
          <w:b w:val="0"/>
          <w:bCs/>
          <w:color w:val="auto"/>
          <w:sz w:val="30"/>
          <w:szCs w:val="30"/>
          <w:highlight w:val="none"/>
          <w:lang w:val="en-US" w:eastAsia="zh-CN"/>
        </w:rPr>
        <w:t>年</w:t>
      </w:r>
      <w:r>
        <w:rPr>
          <w:rFonts w:hint="eastAsia" w:ascii="宋体" w:hAnsi="宋体" w:cs="宋体"/>
          <w:b w:val="0"/>
          <w:bCs/>
          <w:color w:val="auto"/>
          <w:sz w:val="30"/>
          <w:szCs w:val="30"/>
          <w:highlight w:val="none"/>
          <w:lang w:val="en-US" w:eastAsia="zh-CN"/>
        </w:rPr>
        <w:t>04</w:t>
      </w:r>
      <w:r>
        <w:rPr>
          <w:rFonts w:hint="eastAsia" w:ascii="宋体" w:hAnsi="宋体" w:eastAsia="宋体" w:cs="宋体"/>
          <w:b w:val="0"/>
          <w:bCs/>
          <w:color w:val="auto"/>
          <w:sz w:val="30"/>
          <w:szCs w:val="30"/>
          <w:highlight w:val="none"/>
          <w:lang w:val="en-US" w:eastAsia="zh-CN"/>
        </w:rPr>
        <w:t>月</w:t>
      </w:r>
      <w:r>
        <w:rPr>
          <w:rFonts w:hint="eastAsia" w:ascii="宋体" w:hAnsi="宋体" w:cs="宋体"/>
          <w:b w:val="0"/>
          <w:bCs/>
          <w:color w:val="auto"/>
          <w:sz w:val="30"/>
          <w:szCs w:val="30"/>
          <w:highlight w:val="none"/>
          <w:lang w:val="en-US" w:eastAsia="zh-CN"/>
        </w:rPr>
        <w:t xml:space="preserve"> 02日</w:t>
      </w:r>
    </w:p>
    <w:p w14:paraId="4C0E134E">
      <w:pPr>
        <w:rPr>
          <w:rFonts w:hint="default" w:ascii="宋体" w:hAnsi="宋体" w:eastAsia="宋体" w:cs="宋体"/>
          <w:b w:val="0"/>
          <w:bCs/>
          <w:color w:val="auto"/>
          <w:sz w:val="32"/>
          <w:szCs w:val="32"/>
          <w:highlight w:val="none"/>
          <w:lang w:val="en-US" w:eastAsia="zh-CN"/>
        </w:rPr>
      </w:pPr>
    </w:p>
    <w:p w14:paraId="03FC08C3">
      <w:pPr>
        <w:rPr>
          <w:rFonts w:hint="eastAsia" w:ascii="宋体" w:hAnsi="宋体" w:eastAsia="宋体" w:cs="宋体"/>
          <w:color w:val="auto"/>
          <w:highlight w:val="none"/>
        </w:rPr>
      </w:pPr>
    </w:p>
    <w:p w14:paraId="47053F73">
      <w:pPr>
        <w:pStyle w:val="39"/>
        <w:rPr>
          <w:rFonts w:hint="eastAsia" w:ascii="宋体" w:hAnsi="宋体" w:eastAsia="宋体" w:cs="宋体"/>
          <w:color w:val="auto"/>
          <w:highlight w:val="none"/>
        </w:rPr>
        <w:sectPr>
          <w:headerReference r:id="rId5" w:type="first"/>
          <w:headerReference r:id="rId3" w:type="default"/>
          <w:footerReference r:id="rId6" w:type="default"/>
          <w:headerReference r:id="rId4" w:type="even"/>
          <w:footerReference r:id="rId7" w:type="even"/>
          <w:pgSz w:w="11907" w:h="16840"/>
          <w:pgMar w:top="1247" w:right="1000" w:bottom="1247" w:left="1247" w:header="851" w:footer="892" w:gutter="0"/>
          <w:pgNumType w:fmt="decimal"/>
          <w:cols w:space="720" w:num="1"/>
          <w:titlePg/>
          <w:docGrid w:type="linesAndChars" w:linePitch="312" w:charSpace="0"/>
        </w:sectPr>
      </w:pPr>
    </w:p>
    <w:p w14:paraId="340B6579">
      <w:pPr>
        <w:pStyle w:val="14"/>
        <w:spacing w:line="600" w:lineRule="auto"/>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目 录</w:t>
      </w:r>
    </w:p>
    <w:p w14:paraId="2AF584E4">
      <w:pPr>
        <w:pStyle w:val="18"/>
        <w:tabs>
          <w:tab w:val="right" w:leader="dot" w:pos="8310"/>
          <w:tab w:val="clear" w:pos="0"/>
          <w:tab w:val="clear" w:pos="9435"/>
        </w:tabs>
        <w:rPr>
          <w:color w:val="auto"/>
          <w:highlight w:val="none"/>
        </w:rPr>
      </w:pPr>
      <w:bookmarkStart w:id="0" w:name="_Toc31547"/>
      <w:r>
        <w:rPr>
          <w:color w:val="auto"/>
          <w:highlight w:val="none"/>
        </w:rPr>
        <w:fldChar w:fldCharType="begin"/>
      </w:r>
      <w:r>
        <w:rPr>
          <w:color w:val="auto"/>
          <w:highlight w:val="none"/>
        </w:rPr>
        <w:instrText xml:space="preserve">TOC \o "1-1" \h \u </w:instrText>
      </w:r>
      <w:r>
        <w:rPr>
          <w:color w:val="auto"/>
          <w:highlight w:val="none"/>
        </w:rPr>
        <w:fldChar w:fldCharType="separate"/>
      </w:r>
      <w:r>
        <w:rPr>
          <w:color w:val="auto"/>
          <w:highlight w:val="none"/>
        </w:rPr>
        <w:fldChar w:fldCharType="begin"/>
      </w:r>
      <w:r>
        <w:rPr>
          <w:color w:val="auto"/>
          <w:highlight w:val="none"/>
        </w:rPr>
        <w:instrText xml:space="preserve"> HYPERLINK \l _Toc2855 </w:instrText>
      </w:r>
      <w:r>
        <w:rPr>
          <w:color w:val="auto"/>
          <w:highlight w:val="none"/>
        </w:rPr>
        <w:fldChar w:fldCharType="separate"/>
      </w:r>
      <w:r>
        <w:rPr>
          <w:rFonts w:hint="eastAsia" w:ascii="宋体" w:hAnsi="宋体" w:eastAsia="宋体" w:cs="宋体"/>
          <w:color w:val="auto"/>
          <w:szCs w:val="32"/>
          <w:highlight w:val="none"/>
        </w:rPr>
        <w:t>第一章 竞争性磋商公告</w:t>
      </w:r>
      <w:r>
        <w:rPr>
          <w:color w:val="auto"/>
          <w:highlight w:val="none"/>
        </w:rPr>
        <w:tab/>
      </w:r>
      <w:r>
        <w:rPr>
          <w:color w:val="auto"/>
          <w:highlight w:val="none"/>
        </w:rPr>
        <w:fldChar w:fldCharType="begin"/>
      </w:r>
      <w:r>
        <w:rPr>
          <w:color w:val="auto"/>
          <w:highlight w:val="none"/>
        </w:rPr>
        <w:instrText xml:space="preserve"> PAGEREF _Toc2855 \h </w:instrText>
      </w:r>
      <w:r>
        <w:rPr>
          <w:color w:val="auto"/>
          <w:highlight w:val="none"/>
        </w:rPr>
        <w:fldChar w:fldCharType="separate"/>
      </w:r>
      <w:r>
        <w:rPr>
          <w:color w:val="auto"/>
          <w:highlight w:val="none"/>
        </w:rPr>
        <w:t>3</w:t>
      </w:r>
      <w:r>
        <w:rPr>
          <w:color w:val="auto"/>
          <w:highlight w:val="none"/>
        </w:rPr>
        <w:fldChar w:fldCharType="end"/>
      </w:r>
      <w:r>
        <w:rPr>
          <w:color w:val="auto"/>
          <w:highlight w:val="none"/>
        </w:rPr>
        <w:fldChar w:fldCharType="end"/>
      </w:r>
    </w:p>
    <w:p w14:paraId="47101FF7">
      <w:pPr>
        <w:pStyle w:val="18"/>
        <w:tabs>
          <w:tab w:val="right" w:leader="dot" w:pos="8310"/>
          <w:tab w:val="clear" w:pos="0"/>
          <w:tab w:val="clear" w:pos="9435"/>
        </w:tabs>
        <w:rPr>
          <w:color w:val="auto"/>
          <w:highlight w:val="none"/>
        </w:rPr>
      </w:pPr>
      <w:r>
        <w:rPr>
          <w:color w:val="auto"/>
          <w:highlight w:val="none"/>
        </w:rPr>
        <w:fldChar w:fldCharType="begin"/>
      </w:r>
      <w:r>
        <w:rPr>
          <w:color w:val="auto"/>
          <w:highlight w:val="none"/>
        </w:rPr>
        <w:instrText xml:space="preserve"> HYPERLINK \l _Toc32400 </w:instrText>
      </w:r>
      <w:r>
        <w:rPr>
          <w:color w:val="auto"/>
          <w:highlight w:val="none"/>
        </w:rPr>
        <w:fldChar w:fldCharType="separate"/>
      </w:r>
      <w:r>
        <w:rPr>
          <w:rFonts w:hint="eastAsia" w:ascii="宋体" w:hAnsi="宋体" w:eastAsia="宋体" w:cs="宋体"/>
          <w:color w:val="auto"/>
          <w:szCs w:val="28"/>
          <w:highlight w:val="none"/>
        </w:rPr>
        <w:t>第二章</w:t>
      </w:r>
      <w:r>
        <w:rPr>
          <w:rFonts w:hint="eastAsia" w:ascii="宋体" w:hAnsi="宋体" w:eastAsia="宋体" w:cs="宋体"/>
          <w:color w:val="auto"/>
          <w:szCs w:val="28"/>
          <w:highlight w:val="none"/>
          <w:lang w:val="en-US" w:eastAsia="zh-CN"/>
        </w:rPr>
        <w:t xml:space="preserve">  </w:t>
      </w:r>
      <w:r>
        <w:rPr>
          <w:rFonts w:hint="eastAsia" w:ascii="宋体" w:hAnsi="宋体" w:eastAsia="宋体" w:cs="宋体"/>
          <w:color w:val="auto"/>
          <w:szCs w:val="28"/>
          <w:highlight w:val="none"/>
          <w:lang w:eastAsia="zh-CN"/>
        </w:rPr>
        <w:t>磋商供应商</w:t>
      </w:r>
      <w:r>
        <w:rPr>
          <w:rFonts w:hint="eastAsia" w:ascii="宋体" w:hAnsi="宋体" w:eastAsia="宋体" w:cs="宋体"/>
          <w:color w:val="auto"/>
          <w:szCs w:val="28"/>
          <w:highlight w:val="none"/>
        </w:rPr>
        <w:t>须知及前附表</w:t>
      </w:r>
      <w:r>
        <w:rPr>
          <w:color w:val="auto"/>
          <w:highlight w:val="none"/>
        </w:rPr>
        <w:tab/>
      </w:r>
      <w:r>
        <w:rPr>
          <w:color w:val="auto"/>
          <w:highlight w:val="none"/>
        </w:rPr>
        <w:fldChar w:fldCharType="begin"/>
      </w:r>
      <w:r>
        <w:rPr>
          <w:color w:val="auto"/>
          <w:highlight w:val="none"/>
        </w:rPr>
        <w:instrText xml:space="preserve"> PAGEREF _Toc32400 \h </w:instrText>
      </w:r>
      <w:r>
        <w:rPr>
          <w:color w:val="auto"/>
          <w:highlight w:val="none"/>
        </w:rPr>
        <w:fldChar w:fldCharType="separate"/>
      </w:r>
      <w:r>
        <w:rPr>
          <w:color w:val="auto"/>
          <w:highlight w:val="none"/>
        </w:rPr>
        <w:t>1</w:t>
      </w:r>
      <w:r>
        <w:rPr>
          <w:color w:val="auto"/>
          <w:highlight w:val="none"/>
        </w:rPr>
        <w:fldChar w:fldCharType="end"/>
      </w:r>
      <w:r>
        <w:rPr>
          <w:color w:val="auto"/>
          <w:highlight w:val="none"/>
        </w:rPr>
        <w:fldChar w:fldCharType="end"/>
      </w:r>
    </w:p>
    <w:p w14:paraId="04CCD956">
      <w:pPr>
        <w:pStyle w:val="18"/>
        <w:tabs>
          <w:tab w:val="right" w:leader="dot" w:pos="8310"/>
          <w:tab w:val="clear" w:pos="0"/>
          <w:tab w:val="clear" w:pos="9435"/>
        </w:tabs>
        <w:rPr>
          <w:color w:val="auto"/>
          <w:highlight w:val="none"/>
        </w:rPr>
      </w:pPr>
      <w:r>
        <w:rPr>
          <w:color w:val="auto"/>
          <w:highlight w:val="none"/>
        </w:rPr>
        <w:fldChar w:fldCharType="begin"/>
      </w:r>
      <w:r>
        <w:rPr>
          <w:color w:val="auto"/>
          <w:highlight w:val="none"/>
        </w:rPr>
        <w:instrText xml:space="preserve"> HYPERLINK \l _Toc13564 </w:instrText>
      </w:r>
      <w:r>
        <w:rPr>
          <w:color w:val="auto"/>
          <w:highlight w:val="none"/>
        </w:rPr>
        <w:fldChar w:fldCharType="separate"/>
      </w:r>
      <w:r>
        <w:rPr>
          <w:rFonts w:hint="eastAsia" w:ascii="宋体" w:hAnsi="宋体" w:eastAsia="宋体" w:cs="宋体"/>
          <w:color w:val="auto"/>
          <w:highlight w:val="none"/>
          <w:lang w:val="en-US" w:eastAsia="zh-CN"/>
        </w:rPr>
        <w:t>第三章  采购需求表</w:t>
      </w:r>
      <w:r>
        <w:rPr>
          <w:color w:val="auto"/>
          <w:highlight w:val="none"/>
        </w:rPr>
        <w:tab/>
      </w:r>
      <w:r>
        <w:rPr>
          <w:color w:val="auto"/>
          <w:highlight w:val="none"/>
        </w:rPr>
        <w:fldChar w:fldCharType="begin"/>
      </w:r>
      <w:r>
        <w:rPr>
          <w:color w:val="auto"/>
          <w:highlight w:val="none"/>
        </w:rPr>
        <w:instrText xml:space="preserve"> PAGEREF _Toc13564 \h </w:instrText>
      </w:r>
      <w:r>
        <w:rPr>
          <w:color w:val="auto"/>
          <w:highlight w:val="none"/>
        </w:rPr>
        <w:fldChar w:fldCharType="separate"/>
      </w:r>
      <w:r>
        <w:rPr>
          <w:color w:val="auto"/>
          <w:highlight w:val="none"/>
        </w:rPr>
        <w:t>15</w:t>
      </w:r>
      <w:r>
        <w:rPr>
          <w:color w:val="auto"/>
          <w:highlight w:val="none"/>
        </w:rPr>
        <w:fldChar w:fldCharType="end"/>
      </w:r>
      <w:r>
        <w:rPr>
          <w:color w:val="auto"/>
          <w:highlight w:val="none"/>
        </w:rPr>
        <w:fldChar w:fldCharType="end"/>
      </w:r>
    </w:p>
    <w:p w14:paraId="550895E3">
      <w:pPr>
        <w:pStyle w:val="18"/>
        <w:tabs>
          <w:tab w:val="right" w:leader="dot" w:pos="8310"/>
          <w:tab w:val="clear" w:pos="0"/>
          <w:tab w:val="clear" w:pos="9435"/>
        </w:tabs>
        <w:rPr>
          <w:color w:val="auto"/>
          <w:highlight w:val="none"/>
        </w:rPr>
      </w:pPr>
      <w:r>
        <w:rPr>
          <w:color w:val="auto"/>
          <w:highlight w:val="none"/>
        </w:rPr>
        <w:fldChar w:fldCharType="begin"/>
      </w:r>
      <w:r>
        <w:rPr>
          <w:color w:val="auto"/>
          <w:highlight w:val="none"/>
        </w:rPr>
        <w:instrText xml:space="preserve"> HYPERLINK \l _Toc24345 </w:instrText>
      </w:r>
      <w:r>
        <w:rPr>
          <w:color w:val="auto"/>
          <w:highlight w:val="none"/>
        </w:rPr>
        <w:fldChar w:fldCharType="separate"/>
      </w:r>
      <w:r>
        <w:rPr>
          <w:rFonts w:hint="eastAsia" w:ascii="宋体" w:hAnsi="宋体" w:eastAsia="宋体" w:cs="宋体"/>
          <w:color w:val="auto"/>
          <w:highlight w:val="none"/>
        </w:rPr>
        <w:t>第</w:t>
      </w:r>
      <w:r>
        <w:rPr>
          <w:rFonts w:hint="eastAsia" w:hAnsi="宋体" w:cs="宋体"/>
          <w:color w:val="auto"/>
          <w:highlight w:val="none"/>
          <w:lang w:val="en-US"/>
        </w:rPr>
        <w:t>四</w:t>
      </w:r>
      <w:r>
        <w:rPr>
          <w:rFonts w:hint="eastAsia" w:ascii="宋体" w:hAnsi="宋体" w:eastAsia="宋体" w:cs="宋体"/>
          <w:color w:val="auto"/>
          <w:highlight w:val="none"/>
        </w:rPr>
        <w:t>章  合同条款及格式</w:t>
      </w:r>
      <w:r>
        <w:rPr>
          <w:color w:val="auto"/>
          <w:highlight w:val="none"/>
        </w:rPr>
        <w:tab/>
      </w:r>
      <w:r>
        <w:rPr>
          <w:color w:val="auto"/>
          <w:highlight w:val="none"/>
        </w:rPr>
        <w:fldChar w:fldCharType="begin"/>
      </w:r>
      <w:r>
        <w:rPr>
          <w:color w:val="auto"/>
          <w:highlight w:val="none"/>
        </w:rPr>
        <w:instrText xml:space="preserve"> PAGEREF _Toc24345 \h </w:instrText>
      </w:r>
      <w:r>
        <w:rPr>
          <w:color w:val="auto"/>
          <w:highlight w:val="none"/>
        </w:rPr>
        <w:fldChar w:fldCharType="separate"/>
      </w:r>
      <w:r>
        <w:rPr>
          <w:color w:val="auto"/>
          <w:highlight w:val="none"/>
        </w:rPr>
        <w:t>18</w:t>
      </w:r>
      <w:r>
        <w:rPr>
          <w:color w:val="auto"/>
          <w:highlight w:val="none"/>
        </w:rPr>
        <w:fldChar w:fldCharType="end"/>
      </w:r>
      <w:r>
        <w:rPr>
          <w:color w:val="auto"/>
          <w:highlight w:val="none"/>
        </w:rPr>
        <w:fldChar w:fldCharType="end"/>
      </w:r>
    </w:p>
    <w:p w14:paraId="63D1FCD3">
      <w:pPr>
        <w:pStyle w:val="18"/>
        <w:tabs>
          <w:tab w:val="right" w:leader="dot" w:pos="8310"/>
          <w:tab w:val="clear" w:pos="0"/>
          <w:tab w:val="clear" w:pos="9435"/>
        </w:tabs>
        <w:rPr>
          <w:color w:val="auto"/>
          <w:highlight w:val="none"/>
        </w:rPr>
      </w:pPr>
      <w:r>
        <w:rPr>
          <w:color w:val="auto"/>
          <w:highlight w:val="none"/>
        </w:rPr>
        <w:fldChar w:fldCharType="begin"/>
      </w:r>
      <w:r>
        <w:rPr>
          <w:color w:val="auto"/>
          <w:highlight w:val="none"/>
        </w:rPr>
        <w:instrText xml:space="preserve"> HYPERLINK \l _Toc24209 </w:instrText>
      </w:r>
      <w:r>
        <w:rPr>
          <w:color w:val="auto"/>
          <w:highlight w:val="none"/>
        </w:rPr>
        <w:fldChar w:fldCharType="separate"/>
      </w:r>
      <w:r>
        <w:rPr>
          <w:rFonts w:hint="eastAsia" w:ascii="宋体" w:hAnsi="宋体" w:cs="宋体"/>
          <w:color w:val="auto"/>
          <w:highlight w:val="none"/>
          <w:lang w:val="en-US" w:eastAsia="zh-CN"/>
        </w:rPr>
        <w:t xml:space="preserve">第五章 </w:t>
      </w:r>
      <w:r>
        <w:rPr>
          <w:rFonts w:hint="eastAsia" w:ascii="宋体" w:hAnsi="宋体" w:eastAsia="宋体" w:cs="宋体"/>
          <w:color w:val="auto"/>
          <w:highlight w:val="none"/>
          <w:lang w:val="en-US" w:eastAsia="zh-CN"/>
        </w:rPr>
        <w:t>工程量清单</w:t>
      </w:r>
      <w:r>
        <w:rPr>
          <w:color w:val="auto"/>
          <w:highlight w:val="none"/>
        </w:rPr>
        <w:tab/>
      </w:r>
      <w:r>
        <w:rPr>
          <w:color w:val="auto"/>
          <w:highlight w:val="none"/>
        </w:rPr>
        <w:fldChar w:fldCharType="begin"/>
      </w:r>
      <w:r>
        <w:rPr>
          <w:color w:val="auto"/>
          <w:highlight w:val="none"/>
        </w:rPr>
        <w:instrText xml:space="preserve"> PAGEREF _Toc24209 \h </w:instrText>
      </w:r>
      <w:r>
        <w:rPr>
          <w:color w:val="auto"/>
          <w:highlight w:val="none"/>
        </w:rPr>
        <w:fldChar w:fldCharType="separate"/>
      </w:r>
      <w:r>
        <w:rPr>
          <w:color w:val="auto"/>
          <w:highlight w:val="none"/>
        </w:rPr>
        <w:t>54</w:t>
      </w:r>
      <w:r>
        <w:rPr>
          <w:color w:val="auto"/>
          <w:highlight w:val="none"/>
        </w:rPr>
        <w:fldChar w:fldCharType="end"/>
      </w:r>
      <w:r>
        <w:rPr>
          <w:color w:val="auto"/>
          <w:highlight w:val="none"/>
        </w:rPr>
        <w:fldChar w:fldCharType="end"/>
      </w:r>
    </w:p>
    <w:p w14:paraId="1ED74680">
      <w:pPr>
        <w:pStyle w:val="18"/>
        <w:tabs>
          <w:tab w:val="right" w:leader="dot" w:pos="8310"/>
          <w:tab w:val="clear" w:pos="0"/>
          <w:tab w:val="clear" w:pos="9435"/>
        </w:tabs>
        <w:rPr>
          <w:color w:val="auto"/>
          <w:highlight w:val="none"/>
        </w:rPr>
      </w:pPr>
      <w:r>
        <w:rPr>
          <w:color w:val="auto"/>
          <w:highlight w:val="none"/>
        </w:rPr>
        <w:fldChar w:fldCharType="begin"/>
      </w:r>
      <w:r>
        <w:rPr>
          <w:color w:val="auto"/>
          <w:highlight w:val="none"/>
        </w:rPr>
        <w:instrText xml:space="preserve"> HYPERLINK \l _Toc29936 </w:instrText>
      </w:r>
      <w:r>
        <w:rPr>
          <w:color w:val="auto"/>
          <w:highlight w:val="none"/>
        </w:rPr>
        <w:fldChar w:fldCharType="separate"/>
      </w:r>
      <w:r>
        <w:rPr>
          <w:rFonts w:hint="eastAsia" w:ascii="宋体" w:hAnsi="宋体" w:eastAsia="宋体" w:cs="宋体"/>
          <w:color w:val="auto"/>
          <w:highlight w:val="none"/>
          <w:lang w:val="en-US" w:eastAsia="zh-CN"/>
        </w:rPr>
        <w:t>第</w:t>
      </w:r>
      <w:r>
        <w:rPr>
          <w:rFonts w:hint="eastAsia" w:ascii="宋体" w:hAnsi="宋体" w:cs="宋体"/>
          <w:color w:val="auto"/>
          <w:highlight w:val="none"/>
          <w:lang w:val="en-US" w:eastAsia="zh-CN"/>
        </w:rPr>
        <w:t>六</w:t>
      </w:r>
      <w:r>
        <w:rPr>
          <w:rFonts w:hint="eastAsia" w:ascii="宋体" w:hAnsi="宋体" w:eastAsia="宋体" w:cs="宋体"/>
          <w:color w:val="auto"/>
          <w:highlight w:val="none"/>
          <w:lang w:val="en-US" w:eastAsia="zh-CN"/>
        </w:rPr>
        <w:t xml:space="preserve">章 </w:t>
      </w:r>
      <w:r>
        <w:rPr>
          <w:rFonts w:hint="eastAsia" w:ascii="宋体" w:hAnsi="宋体" w:eastAsia="宋体" w:cs="宋体"/>
          <w:color w:val="auto"/>
          <w:highlight w:val="none"/>
        </w:rPr>
        <w:t xml:space="preserve"> 图纸</w:t>
      </w:r>
      <w:r>
        <w:rPr>
          <w:color w:val="auto"/>
          <w:highlight w:val="none"/>
        </w:rPr>
        <w:tab/>
      </w:r>
      <w:r>
        <w:rPr>
          <w:color w:val="auto"/>
          <w:highlight w:val="none"/>
        </w:rPr>
        <w:fldChar w:fldCharType="begin"/>
      </w:r>
      <w:r>
        <w:rPr>
          <w:color w:val="auto"/>
          <w:highlight w:val="none"/>
        </w:rPr>
        <w:instrText xml:space="preserve"> PAGEREF _Toc29936 \h </w:instrText>
      </w:r>
      <w:r>
        <w:rPr>
          <w:color w:val="auto"/>
          <w:highlight w:val="none"/>
        </w:rPr>
        <w:fldChar w:fldCharType="separate"/>
      </w:r>
      <w:r>
        <w:rPr>
          <w:color w:val="auto"/>
          <w:highlight w:val="none"/>
        </w:rPr>
        <w:t>55</w:t>
      </w:r>
      <w:r>
        <w:rPr>
          <w:color w:val="auto"/>
          <w:highlight w:val="none"/>
        </w:rPr>
        <w:fldChar w:fldCharType="end"/>
      </w:r>
      <w:r>
        <w:rPr>
          <w:color w:val="auto"/>
          <w:highlight w:val="none"/>
        </w:rPr>
        <w:fldChar w:fldCharType="end"/>
      </w:r>
    </w:p>
    <w:p w14:paraId="25729F2D">
      <w:pPr>
        <w:pStyle w:val="18"/>
        <w:tabs>
          <w:tab w:val="right" w:leader="dot" w:pos="8310"/>
          <w:tab w:val="clear" w:pos="0"/>
          <w:tab w:val="clear" w:pos="9435"/>
        </w:tabs>
        <w:rPr>
          <w:color w:val="auto"/>
          <w:highlight w:val="none"/>
        </w:rPr>
      </w:pPr>
      <w:r>
        <w:rPr>
          <w:color w:val="auto"/>
          <w:highlight w:val="none"/>
        </w:rPr>
        <w:fldChar w:fldCharType="begin"/>
      </w:r>
      <w:r>
        <w:rPr>
          <w:color w:val="auto"/>
          <w:highlight w:val="none"/>
        </w:rPr>
        <w:instrText xml:space="preserve"> HYPERLINK \l _Toc2287 </w:instrText>
      </w:r>
      <w:r>
        <w:rPr>
          <w:color w:val="auto"/>
          <w:highlight w:val="none"/>
        </w:rPr>
        <w:fldChar w:fldCharType="separate"/>
      </w:r>
      <w:r>
        <w:rPr>
          <w:rFonts w:hint="eastAsia" w:ascii="宋体" w:hAnsi="宋体" w:eastAsia="宋体" w:cs="宋体"/>
          <w:color w:val="auto"/>
          <w:highlight w:val="none"/>
        </w:rPr>
        <w:t>第</w:t>
      </w:r>
      <w:r>
        <w:rPr>
          <w:rFonts w:hint="eastAsia" w:ascii="宋体" w:hAnsi="宋体" w:cs="宋体"/>
          <w:color w:val="auto"/>
          <w:highlight w:val="none"/>
          <w:lang w:val="en-US"/>
        </w:rPr>
        <w:t>七</w:t>
      </w:r>
      <w:r>
        <w:rPr>
          <w:rFonts w:hint="eastAsia" w:ascii="宋体" w:hAnsi="宋体" w:eastAsia="宋体" w:cs="宋体"/>
          <w:color w:val="auto"/>
          <w:highlight w:val="none"/>
        </w:rPr>
        <w:t>章  技术标准和要求</w:t>
      </w:r>
      <w:r>
        <w:rPr>
          <w:color w:val="auto"/>
          <w:highlight w:val="none"/>
        </w:rPr>
        <w:tab/>
      </w:r>
      <w:r>
        <w:rPr>
          <w:color w:val="auto"/>
          <w:highlight w:val="none"/>
        </w:rPr>
        <w:fldChar w:fldCharType="begin"/>
      </w:r>
      <w:r>
        <w:rPr>
          <w:color w:val="auto"/>
          <w:highlight w:val="none"/>
        </w:rPr>
        <w:instrText xml:space="preserve"> PAGEREF _Toc2287 \h </w:instrText>
      </w:r>
      <w:r>
        <w:rPr>
          <w:color w:val="auto"/>
          <w:highlight w:val="none"/>
        </w:rPr>
        <w:fldChar w:fldCharType="separate"/>
      </w:r>
      <w:r>
        <w:rPr>
          <w:color w:val="auto"/>
          <w:highlight w:val="none"/>
        </w:rPr>
        <w:t>56</w:t>
      </w:r>
      <w:r>
        <w:rPr>
          <w:color w:val="auto"/>
          <w:highlight w:val="none"/>
        </w:rPr>
        <w:fldChar w:fldCharType="end"/>
      </w:r>
      <w:r>
        <w:rPr>
          <w:color w:val="auto"/>
          <w:highlight w:val="none"/>
        </w:rPr>
        <w:fldChar w:fldCharType="end"/>
      </w:r>
    </w:p>
    <w:p w14:paraId="56EECAAA">
      <w:pPr>
        <w:pStyle w:val="18"/>
        <w:tabs>
          <w:tab w:val="right" w:leader="dot" w:pos="8310"/>
          <w:tab w:val="clear" w:pos="0"/>
          <w:tab w:val="clear" w:pos="9435"/>
        </w:tabs>
        <w:rPr>
          <w:color w:val="auto"/>
          <w:highlight w:val="none"/>
        </w:rPr>
      </w:pPr>
      <w:r>
        <w:rPr>
          <w:color w:val="auto"/>
          <w:highlight w:val="none"/>
        </w:rPr>
        <w:fldChar w:fldCharType="begin"/>
      </w:r>
      <w:r>
        <w:rPr>
          <w:color w:val="auto"/>
          <w:highlight w:val="none"/>
        </w:rPr>
        <w:instrText xml:space="preserve"> HYPERLINK \l _Toc18252 </w:instrText>
      </w:r>
      <w:r>
        <w:rPr>
          <w:color w:val="auto"/>
          <w:highlight w:val="none"/>
        </w:rPr>
        <w:fldChar w:fldCharType="separate"/>
      </w:r>
      <w:r>
        <w:rPr>
          <w:rFonts w:hint="eastAsia" w:ascii="宋体" w:hAnsi="宋体" w:eastAsia="宋体" w:cs="宋体"/>
          <w:color w:val="auto"/>
          <w:highlight w:val="none"/>
        </w:rPr>
        <w:t>第</w:t>
      </w:r>
      <w:r>
        <w:rPr>
          <w:rFonts w:hint="eastAsia" w:ascii="宋体" w:hAnsi="宋体" w:cs="宋体"/>
          <w:color w:val="auto"/>
          <w:highlight w:val="none"/>
          <w:lang w:val="en-US"/>
        </w:rPr>
        <w:t>八</w:t>
      </w:r>
      <w:r>
        <w:rPr>
          <w:rFonts w:hint="eastAsia" w:ascii="宋体" w:hAnsi="宋体" w:eastAsia="宋体" w:cs="宋体"/>
          <w:color w:val="auto"/>
          <w:highlight w:val="none"/>
        </w:rPr>
        <w:t xml:space="preserve">章  </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（格式）</w:t>
      </w:r>
      <w:r>
        <w:rPr>
          <w:color w:val="auto"/>
          <w:highlight w:val="none"/>
        </w:rPr>
        <w:tab/>
      </w:r>
      <w:r>
        <w:rPr>
          <w:color w:val="auto"/>
          <w:highlight w:val="none"/>
        </w:rPr>
        <w:fldChar w:fldCharType="begin"/>
      </w:r>
      <w:r>
        <w:rPr>
          <w:color w:val="auto"/>
          <w:highlight w:val="none"/>
        </w:rPr>
        <w:instrText xml:space="preserve"> PAGEREF _Toc18252 \h </w:instrText>
      </w:r>
      <w:r>
        <w:rPr>
          <w:color w:val="auto"/>
          <w:highlight w:val="none"/>
        </w:rPr>
        <w:fldChar w:fldCharType="separate"/>
      </w:r>
      <w:r>
        <w:rPr>
          <w:color w:val="auto"/>
          <w:highlight w:val="none"/>
        </w:rPr>
        <w:t>57</w:t>
      </w:r>
      <w:r>
        <w:rPr>
          <w:color w:val="auto"/>
          <w:highlight w:val="none"/>
        </w:rPr>
        <w:fldChar w:fldCharType="end"/>
      </w:r>
      <w:r>
        <w:rPr>
          <w:color w:val="auto"/>
          <w:highlight w:val="none"/>
        </w:rPr>
        <w:fldChar w:fldCharType="end"/>
      </w:r>
    </w:p>
    <w:p w14:paraId="1E192B35">
      <w:pPr>
        <w:pStyle w:val="18"/>
        <w:tabs>
          <w:tab w:val="right" w:leader="dot" w:pos="8310"/>
          <w:tab w:val="clear" w:pos="0"/>
          <w:tab w:val="clear" w:pos="9435"/>
        </w:tabs>
        <w:rPr>
          <w:color w:val="auto"/>
          <w:highlight w:val="none"/>
        </w:rPr>
      </w:pPr>
      <w:r>
        <w:rPr>
          <w:color w:val="auto"/>
          <w:highlight w:val="none"/>
        </w:rPr>
        <w:fldChar w:fldCharType="begin"/>
      </w:r>
      <w:r>
        <w:rPr>
          <w:color w:val="auto"/>
          <w:highlight w:val="none"/>
        </w:rPr>
        <w:instrText xml:space="preserve"> HYPERLINK \l _Toc2360 </w:instrText>
      </w:r>
      <w:r>
        <w:rPr>
          <w:color w:val="auto"/>
          <w:highlight w:val="none"/>
        </w:rPr>
        <w:fldChar w:fldCharType="separate"/>
      </w:r>
      <w:r>
        <w:rPr>
          <w:rFonts w:hint="eastAsia" w:ascii="宋体" w:hAnsi="宋体" w:eastAsia="宋体" w:cs="宋体"/>
          <w:color w:val="auto"/>
          <w:szCs w:val="40"/>
          <w:highlight w:val="none"/>
        </w:rPr>
        <w:t>第</w:t>
      </w:r>
      <w:r>
        <w:rPr>
          <w:rFonts w:hint="eastAsia" w:ascii="宋体" w:hAnsi="宋体" w:cs="宋体"/>
          <w:color w:val="auto"/>
          <w:szCs w:val="40"/>
          <w:highlight w:val="none"/>
          <w:lang w:val="en-US" w:eastAsia="zh-CN"/>
        </w:rPr>
        <w:t>九</w:t>
      </w:r>
      <w:r>
        <w:rPr>
          <w:rFonts w:hint="eastAsia" w:ascii="宋体" w:hAnsi="宋体" w:eastAsia="宋体" w:cs="宋体"/>
          <w:color w:val="auto"/>
          <w:szCs w:val="40"/>
          <w:highlight w:val="none"/>
        </w:rPr>
        <w:t>章  评标办法</w:t>
      </w:r>
      <w:r>
        <w:rPr>
          <w:color w:val="auto"/>
          <w:highlight w:val="none"/>
        </w:rPr>
        <w:tab/>
      </w:r>
      <w:r>
        <w:rPr>
          <w:color w:val="auto"/>
          <w:highlight w:val="none"/>
        </w:rPr>
        <w:fldChar w:fldCharType="begin"/>
      </w:r>
      <w:r>
        <w:rPr>
          <w:color w:val="auto"/>
          <w:highlight w:val="none"/>
        </w:rPr>
        <w:instrText xml:space="preserve"> PAGEREF _Toc2360 \h </w:instrText>
      </w:r>
      <w:r>
        <w:rPr>
          <w:color w:val="auto"/>
          <w:highlight w:val="none"/>
        </w:rPr>
        <w:fldChar w:fldCharType="separate"/>
      </w:r>
      <w:r>
        <w:rPr>
          <w:color w:val="auto"/>
          <w:highlight w:val="none"/>
        </w:rPr>
        <w:t>85</w:t>
      </w:r>
      <w:r>
        <w:rPr>
          <w:color w:val="auto"/>
          <w:highlight w:val="none"/>
        </w:rPr>
        <w:fldChar w:fldCharType="end"/>
      </w:r>
      <w:r>
        <w:rPr>
          <w:color w:val="auto"/>
          <w:highlight w:val="none"/>
        </w:rPr>
        <w:fldChar w:fldCharType="end"/>
      </w:r>
    </w:p>
    <w:p w14:paraId="3939C37A">
      <w:pPr>
        <w:rPr>
          <w:color w:val="auto"/>
          <w:highlight w:val="none"/>
        </w:rPr>
      </w:pPr>
      <w:r>
        <w:rPr>
          <w:color w:val="auto"/>
          <w:highlight w:val="none"/>
        </w:rPr>
        <w:fldChar w:fldCharType="end"/>
      </w:r>
    </w:p>
    <w:p w14:paraId="06348BA7">
      <w:pPr>
        <w:rPr>
          <w:color w:val="auto"/>
          <w:highlight w:val="none"/>
        </w:rPr>
      </w:pPr>
    </w:p>
    <w:p w14:paraId="5AEBC67E">
      <w:pPr>
        <w:rPr>
          <w:color w:val="auto"/>
          <w:highlight w:val="none"/>
        </w:rPr>
      </w:pPr>
    </w:p>
    <w:p w14:paraId="4E201384">
      <w:pPr>
        <w:rPr>
          <w:color w:val="auto"/>
          <w:highlight w:val="none"/>
        </w:rPr>
      </w:pPr>
    </w:p>
    <w:p w14:paraId="6855C36F">
      <w:pPr>
        <w:rPr>
          <w:color w:val="auto"/>
          <w:highlight w:val="none"/>
        </w:rPr>
      </w:pPr>
    </w:p>
    <w:p w14:paraId="17AAEF7F">
      <w:pPr>
        <w:rPr>
          <w:color w:val="auto"/>
          <w:highlight w:val="none"/>
        </w:rPr>
      </w:pPr>
    </w:p>
    <w:p w14:paraId="3872468B">
      <w:pPr>
        <w:rPr>
          <w:color w:val="auto"/>
          <w:highlight w:val="none"/>
        </w:rPr>
      </w:pPr>
    </w:p>
    <w:p w14:paraId="421081CB">
      <w:pPr>
        <w:rPr>
          <w:color w:val="auto"/>
          <w:highlight w:val="none"/>
        </w:rPr>
      </w:pPr>
    </w:p>
    <w:p w14:paraId="69854939">
      <w:pPr>
        <w:rPr>
          <w:color w:val="auto"/>
          <w:highlight w:val="none"/>
        </w:rPr>
      </w:pPr>
    </w:p>
    <w:p w14:paraId="3BB8DF7D">
      <w:pPr>
        <w:rPr>
          <w:color w:val="auto"/>
          <w:highlight w:val="none"/>
        </w:rPr>
      </w:pPr>
    </w:p>
    <w:p w14:paraId="052B7056">
      <w:pPr>
        <w:rPr>
          <w:color w:val="auto"/>
          <w:highlight w:val="none"/>
        </w:rPr>
      </w:pPr>
    </w:p>
    <w:p w14:paraId="2D763CB7">
      <w:pPr>
        <w:rPr>
          <w:color w:val="auto"/>
          <w:highlight w:val="none"/>
        </w:rPr>
      </w:pPr>
    </w:p>
    <w:p w14:paraId="146F6B46">
      <w:pPr>
        <w:rPr>
          <w:color w:val="auto"/>
          <w:highlight w:val="none"/>
        </w:rPr>
      </w:pPr>
    </w:p>
    <w:p w14:paraId="7FD4BC93">
      <w:pPr>
        <w:rPr>
          <w:color w:val="auto"/>
          <w:highlight w:val="none"/>
        </w:rPr>
      </w:pPr>
    </w:p>
    <w:p w14:paraId="64D985A2">
      <w:pPr>
        <w:rPr>
          <w:color w:val="auto"/>
          <w:highlight w:val="none"/>
        </w:rPr>
      </w:pPr>
    </w:p>
    <w:p w14:paraId="0EF9056B">
      <w:pPr>
        <w:rPr>
          <w:color w:val="auto"/>
          <w:highlight w:val="none"/>
        </w:rPr>
      </w:pPr>
    </w:p>
    <w:p w14:paraId="44DA5049">
      <w:pPr>
        <w:rPr>
          <w:color w:val="auto"/>
          <w:highlight w:val="none"/>
        </w:rPr>
      </w:pPr>
    </w:p>
    <w:p w14:paraId="69FCFAA0">
      <w:pPr>
        <w:rPr>
          <w:color w:val="auto"/>
          <w:highlight w:val="none"/>
        </w:rPr>
      </w:pPr>
    </w:p>
    <w:p w14:paraId="4F53A453">
      <w:pPr>
        <w:rPr>
          <w:color w:val="auto"/>
          <w:highlight w:val="none"/>
        </w:rPr>
      </w:pPr>
    </w:p>
    <w:p w14:paraId="453F50AF">
      <w:pPr>
        <w:rPr>
          <w:color w:val="auto"/>
          <w:highlight w:val="none"/>
        </w:rPr>
      </w:pPr>
    </w:p>
    <w:p w14:paraId="7E7AEFEE">
      <w:pPr>
        <w:rPr>
          <w:color w:val="auto"/>
          <w:highlight w:val="none"/>
        </w:rPr>
      </w:pPr>
    </w:p>
    <w:p w14:paraId="517DC8D1">
      <w:pPr>
        <w:rPr>
          <w:color w:val="auto"/>
          <w:highlight w:val="none"/>
        </w:rPr>
      </w:pPr>
    </w:p>
    <w:p w14:paraId="5966B96A">
      <w:pPr>
        <w:rPr>
          <w:color w:val="auto"/>
          <w:highlight w:val="none"/>
        </w:rPr>
      </w:pPr>
    </w:p>
    <w:p w14:paraId="608D4EFE">
      <w:pPr>
        <w:rPr>
          <w:color w:val="auto"/>
          <w:highlight w:val="none"/>
        </w:rPr>
      </w:pPr>
    </w:p>
    <w:p w14:paraId="3A7E0909">
      <w:pPr>
        <w:rPr>
          <w:color w:val="auto"/>
          <w:highlight w:val="none"/>
        </w:rPr>
      </w:pPr>
    </w:p>
    <w:p w14:paraId="3DCAA9FC">
      <w:pPr>
        <w:rPr>
          <w:color w:val="auto"/>
          <w:highlight w:val="none"/>
        </w:rPr>
      </w:pPr>
    </w:p>
    <w:p w14:paraId="0D78DCFA">
      <w:pPr>
        <w:rPr>
          <w:color w:val="auto"/>
          <w:highlight w:val="none"/>
        </w:rPr>
      </w:pPr>
    </w:p>
    <w:p w14:paraId="1B869021">
      <w:pPr>
        <w:rPr>
          <w:color w:val="auto"/>
          <w:highlight w:val="none"/>
        </w:rPr>
      </w:pPr>
    </w:p>
    <w:p w14:paraId="113FA3E2">
      <w:pPr>
        <w:rPr>
          <w:color w:val="auto"/>
          <w:highlight w:val="none"/>
        </w:rPr>
      </w:pPr>
    </w:p>
    <w:p w14:paraId="27A263B3">
      <w:pPr>
        <w:rPr>
          <w:color w:val="auto"/>
          <w:highlight w:val="none"/>
        </w:rPr>
      </w:pPr>
    </w:p>
    <w:p w14:paraId="596CA28A">
      <w:pPr>
        <w:rPr>
          <w:color w:val="auto"/>
          <w:highlight w:val="none"/>
        </w:rPr>
      </w:pPr>
    </w:p>
    <w:p w14:paraId="7343E200">
      <w:pPr>
        <w:rPr>
          <w:color w:val="auto"/>
          <w:highlight w:val="none"/>
        </w:rPr>
      </w:pPr>
    </w:p>
    <w:p w14:paraId="095896C3">
      <w:pPr>
        <w:rPr>
          <w:color w:val="auto"/>
          <w:highlight w:val="none"/>
        </w:rPr>
      </w:pPr>
    </w:p>
    <w:p w14:paraId="74EDC11D">
      <w:pPr>
        <w:rPr>
          <w:color w:val="auto"/>
          <w:highlight w:val="none"/>
        </w:rPr>
      </w:pPr>
    </w:p>
    <w:p w14:paraId="289F81D1">
      <w:pPr>
        <w:rPr>
          <w:color w:val="auto"/>
          <w:highlight w:val="none"/>
        </w:rPr>
      </w:pPr>
    </w:p>
    <w:p w14:paraId="0E2238A0">
      <w:pPr>
        <w:rPr>
          <w:color w:val="auto"/>
          <w:highlight w:val="none"/>
        </w:rPr>
      </w:pPr>
    </w:p>
    <w:p w14:paraId="291A009F">
      <w:pPr>
        <w:rPr>
          <w:color w:val="auto"/>
          <w:highlight w:val="none"/>
        </w:rPr>
      </w:pPr>
    </w:p>
    <w:p w14:paraId="413279CB">
      <w:pPr>
        <w:rPr>
          <w:color w:val="auto"/>
          <w:highlight w:val="none"/>
        </w:rPr>
      </w:pPr>
    </w:p>
    <w:p w14:paraId="36267589">
      <w:pPr>
        <w:pStyle w:val="14"/>
        <w:numPr>
          <w:ilvl w:val="0"/>
          <w:numId w:val="1"/>
        </w:numPr>
        <w:spacing w:line="276" w:lineRule="auto"/>
        <w:jc w:val="center"/>
        <w:outlineLvl w:val="0"/>
        <w:rPr>
          <w:rFonts w:hint="eastAsia" w:ascii="宋体" w:hAnsi="宋体" w:eastAsia="宋体" w:cs="宋体"/>
          <w:b/>
          <w:color w:val="auto"/>
          <w:sz w:val="40"/>
          <w:szCs w:val="40"/>
          <w:highlight w:val="none"/>
        </w:rPr>
      </w:pPr>
      <w:bookmarkStart w:id="1" w:name="_Toc2855"/>
      <w:r>
        <w:rPr>
          <w:rFonts w:hint="eastAsia" w:ascii="宋体" w:hAnsi="宋体" w:eastAsia="宋体" w:cs="宋体"/>
          <w:b/>
          <w:color w:val="auto"/>
          <w:sz w:val="40"/>
          <w:szCs w:val="40"/>
          <w:highlight w:val="none"/>
        </w:rPr>
        <w:t>竞争性磋商公告</w:t>
      </w:r>
      <w:bookmarkEnd w:id="0"/>
      <w:bookmarkEnd w:id="1"/>
    </w:p>
    <w:p w14:paraId="67D987AD">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left="-360" w:leftChars="0" w:right="240" w:rightChars="0" w:firstLine="562" w:firstLineChars="200"/>
        <w:rPr>
          <w:rFonts w:hint="eastAsia" w:ascii="宋体" w:hAnsi="宋体" w:eastAsia="宋体" w:cs="宋体"/>
          <w:b/>
          <w:color w:val="auto"/>
          <w:sz w:val="28"/>
          <w:szCs w:val="28"/>
          <w:highlight w:val="none"/>
        </w:rPr>
      </w:pPr>
      <w:r>
        <w:rPr>
          <w:rFonts w:hint="eastAsia" w:ascii="宋体" w:hAnsi="宋体" w:cs="宋体"/>
          <w:b/>
          <w:bCs/>
          <w:color w:val="auto"/>
          <w:sz w:val="28"/>
          <w:szCs w:val="28"/>
          <w:highlight w:val="none"/>
          <w:lang w:eastAsia="zh-CN"/>
        </w:rPr>
        <w:t>广西朗亿工程咨询有限公司</w:t>
      </w:r>
      <w:r>
        <w:rPr>
          <w:rFonts w:hint="eastAsia" w:ascii="宋体" w:hAnsi="宋体" w:eastAsia="宋体" w:cs="宋体"/>
          <w:b/>
          <w:bCs/>
          <w:color w:val="auto"/>
          <w:sz w:val="28"/>
          <w:szCs w:val="28"/>
          <w:highlight w:val="none"/>
        </w:rPr>
        <w:t>关于</w:t>
      </w:r>
      <w:r>
        <w:rPr>
          <w:rFonts w:hint="eastAsia" w:ascii="宋体" w:hAnsi="宋体" w:cs="宋体"/>
          <w:b/>
          <w:bCs/>
          <w:color w:val="auto"/>
          <w:sz w:val="28"/>
          <w:szCs w:val="28"/>
          <w:highlight w:val="none"/>
          <w:lang w:eastAsia="zh-CN"/>
        </w:rPr>
        <w:t>昭平县人民医院医学影像楼、医技楼消防改造项目</w:t>
      </w:r>
      <w:r>
        <w:rPr>
          <w:rFonts w:hint="eastAsia" w:ascii="宋体" w:hAnsi="宋体" w:eastAsia="宋体" w:cs="宋体"/>
          <w:b/>
          <w:bCs/>
          <w:color w:val="auto"/>
          <w:sz w:val="28"/>
          <w:szCs w:val="28"/>
          <w:highlight w:val="none"/>
          <w:u w:val="none"/>
          <w:lang w:val="en-US" w:eastAsia="zh-CN"/>
        </w:rPr>
        <w:t>（项</w:t>
      </w:r>
      <w:r>
        <w:rPr>
          <w:rFonts w:hint="eastAsia" w:ascii="宋体" w:hAnsi="宋体" w:eastAsia="宋体" w:cs="宋体"/>
          <w:b/>
          <w:bCs/>
          <w:color w:val="auto"/>
          <w:sz w:val="28"/>
          <w:szCs w:val="28"/>
          <w:highlight w:val="none"/>
          <w:lang w:val="en-US" w:eastAsia="zh-CN"/>
        </w:rPr>
        <w:t>目编号：</w:t>
      </w:r>
      <w:r>
        <w:rPr>
          <w:rFonts w:hint="eastAsia" w:ascii="宋体" w:hAnsi="宋体" w:cs="宋体"/>
          <w:b/>
          <w:bCs/>
          <w:color w:val="auto"/>
          <w:sz w:val="28"/>
          <w:szCs w:val="28"/>
          <w:highlight w:val="none"/>
          <w:lang w:val="en-US" w:eastAsia="zh-CN"/>
        </w:rPr>
        <w:t>HZZC2026-C2-210019-LYGC</w:t>
      </w:r>
      <w:r>
        <w:rPr>
          <w:rFonts w:hint="eastAsia" w:ascii="宋体" w:hAnsi="宋体" w:eastAsia="宋体" w:cs="宋体"/>
          <w:b/>
          <w:bCs/>
          <w:color w:val="auto"/>
          <w:sz w:val="28"/>
          <w:szCs w:val="28"/>
          <w:highlight w:val="none"/>
          <w:lang w:val="en-US" w:eastAsia="zh-CN"/>
        </w:rPr>
        <w:t>）竞争性磋商公告</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远程异地评标</w:t>
      </w:r>
      <w:r>
        <w:rPr>
          <w:rFonts w:hint="eastAsia" w:ascii="宋体" w:hAnsi="宋体" w:eastAsia="宋体" w:cs="宋体"/>
          <w:b/>
          <w:color w:val="auto"/>
          <w:sz w:val="28"/>
          <w:szCs w:val="28"/>
          <w:highlight w:val="none"/>
          <w:lang w:eastAsia="zh-CN"/>
        </w:rPr>
        <w:t>）</w:t>
      </w:r>
    </w:p>
    <w:p w14:paraId="6A99B630">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项目概况</w:t>
      </w:r>
      <w:r>
        <w:rPr>
          <w:rFonts w:hint="eastAsia" w:ascii="宋体" w:hAnsi="宋体" w:eastAsia="宋体" w:cs="宋体"/>
          <w:color w:val="auto"/>
          <w:sz w:val="21"/>
          <w:szCs w:val="21"/>
          <w:highlight w:val="none"/>
          <w:lang w:eastAsia="zh-CN"/>
        </w:rPr>
        <w:t>：</w:t>
      </w:r>
    </w:p>
    <w:p w14:paraId="79C1D250">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cs="宋体"/>
          <w:color w:val="auto"/>
          <w:sz w:val="21"/>
          <w:szCs w:val="21"/>
          <w:highlight w:val="none"/>
          <w:u w:val="single"/>
          <w:lang w:eastAsia="zh-CN"/>
        </w:rPr>
        <w:t>昭平县人民医院医学影像楼、医技楼消防改造项目</w:t>
      </w:r>
      <w:r>
        <w:rPr>
          <w:rFonts w:hint="eastAsia" w:ascii="宋体" w:hAnsi="宋体" w:eastAsia="宋体" w:cs="宋体"/>
          <w:color w:val="auto"/>
          <w:sz w:val="21"/>
          <w:szCs w:val="21"/>
          <w:highlight w:val="none"/>
        </w:rPr>
        <w:t>采购项目的潜在供应商应在</w:t>
      </w:r>
      <w:r>
        <w:rPr>
          <w:rFonts w:hint="eastAsia" w:ascii="宋体" w:hAnsi="宋体" w:eastAsia="宋体" w:cs="宋体"/>
          <w:color w:val="auto"/>
          <w:sz w:val="21"/>
          <w:szCs w:val="21"/>
          <w:highlight w:val="none"/>
          <w:u w:val="single"/>
        </w:rPr>
        <w:t>广西政府采购云平台（https://www.gcy.zfcg.gxzf.gov.cn/）</w:t>
      </w:r>
      <w:r>
        <w:rPr>
          <w:rFonts w:hint="eastAsia" w:ascii="宋体" w:hAnsi="宋体" w:eastAsia="宋体" w:cs="宋体"/>
          <w:color w:val="auto"/>
          <w:sz w:val="21"/>
          <w:szCs w:val="21"/>
          <w:highlight w:val="none"/>
        </w:rPr>
        <w:t>获取</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文件，并于</w:t>
      </w: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val="en-US" w:eastAsia="zh-CN"/>
        </w:rPr>
        <w:t>年</w:t>
      </w:r>
    </w:p>
    <w:p w14:paraId="355F421D">
      <w:pPr>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1"/>
          <w:szCs w:val="21"/>
          <w:highlight w:val="none"/>
        </w:rPr>
      </w:pPr>
      <w:r>
        <w:rPr>
          <w:rFonts w:hint="eastAsia" w:ascii="宋体" w:hAnsi="宋体" w:cs="宋体"/>
          <w:color w:val="auto"/>
          <w:sz w:val="21"/>
          <w:szCs w:val="21"/>
          <w:highlight w:val="none"/>
          <w:u w:val="single"/>
          <w:lang w:val="en-US" w:eastAsia="zh-CN"/>
        </w:rPr>
        <w:t>04</w:t>
      </w:r>
      <w:r>
        <w:rPr>
          <w:rFonts w:hint="eastAsia" w:ascii="宋体" w:hAnsi="宋体" w:eastAsia="宋体" w:cs="宋体"/>
          <w:color w:val="auto"/>
          <w:sz w:val="21"/>
          <w:szCs w:val="21"/>
          <w:highlight w:val="none"/>
          <w:u w:val="single"/>
          <w:lang w:val="en-US" w:eastAsia="zh-CN"/>
        </w:rPr>
        <w:t>月</w:t>
      </w:r>
      <w:r>
        <w:rPr>
          <w:rFonts w:hint="eastAsia" w:ascii="宋体" w:hAnsi="宋体" w:cs="宋体"/>
          <w:color w:val="auto"/>
          <w:sz w:val="21"/>
          <w:szCs w:val="21"/>
          <w:highlight w:val="none"/>
          <w:u w:val="single"/>
          <w:lang w:val="en-US" w:eastAsia="zh-CN"/>
        </w:rPr>
        <w:t>13</w:t>
      </w:r>
      <w:r>
        <w:rPr>
          <w:rFonts w:hint="eastAsia" w:ascii="宋体" w:hAnsi="宋体" w:eastAsia="宋体" w:cs="宋体"/>
          <w:color w:val="auto"/>
          <w:sz w:val="21"/>
          <w:szCs w:val="21"/>
          <w:highlight w:val="none"/>
          <w:u w:val="single"/>
          <w:lang w:val="en-US" w:eastAsia="zh-CN"/>
        </w:rPr>
        <w:t>日</w:t>
      </w:r>
      <w:r>
        <w:rPr>
          <w:rFonts w:hint="eastAsia" w:ascii="宋体" w:hAnsi="宋体" w:cs="宋体"/>
          <w:bCs/>
          <w:color w:val="0000FF"/>
          <w:sz w:val="21"/>
          <w:szCs w:val="21"/>
          <w:highlight w:val="none"/>
          <w:u w:val="single"/>
          <w:lang w:val="en-US" w:eastAsia="zh-CN"/>
        </w:rPr>
        <w:t>09</w:t>
      </w:r>
      <w:r>
        <w:rPr>
          <w:rFonts w:hint="eastAsia" w:ascii="宋体" w:hAnsi="宋体" w:eastAsia="宋体" w:cs="宋体"/>
          <w:bCs/>
          <w:color w:val="0000FF"/>
          <w:sz w:val="21"/>
          <w:szCs w:val="21"/>
          <w:highlight w:val="none"/>
          <w:u w:val="single"/>
          <w:lang w:val="en-US" w:eastAsia="zh-CN"/>
        </w:rPr>
        <w:t>时</w:t>
      </w:r>
      <w:r>
        <w:rPr>
          <w:rFonts w:hint="eastAsia" w:ascii="宋体" w:hAnsi="宋体" w:cs="宋体"/>
          <w:bCs/>
          <w:color w:val="0000FF"/>
          <w:sz w:val="21"/>
          <w:szCs w:val="21"/>
          <w:highlight w:val="none"/>
          <w:u w:val="single"/>
          <w:lang w:val="en-US" w:eastAsia="zh-CN"/>
        </w:rPr>
        <w:t>00</w:t>
      </w:r>
      <w:r>
        <w:rPr>
          <w:rFonts w:hint="eastAsia" w:ascii="宋体" w:hAnsi="宋体" w:eastAsia="宋体" w:cs="宋体"/>
          <w:bCs/>
          <w:color w:val="0000FF"/>
          <w:sz w:val="21"/>
          <w:szCs w:val="21"/>
          <w:highlight w:val="none"/>
          <w:u w:val="single"/>
          <w:lang w:val="en-US" w:eastAsia="zh-CN"/>
        </w:rPr>
        <w:t xml:space="preserve"> 分</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（北京时间）前提交响应文件</w:t>
      </w:r>
      <w:r>
        <w:rPr>
          <w:rFonts w:hint="eastAsia" w:ascii="宋体" w:hAnsi="宋体" w:eastAsia="宋体" w:cs="宋体"/>
          <w:color w:val="auto"/>
          <w:sz w:val="21"/>
          <w:szCs w:val="21"/>
          <w:highlight w:val="none"/>
        </w:rPr>
        <w:t>。</w:t>
      </w:r>
    </w:p>
    <w:p w14:paraId="25B25322">
      <w:pPr>
        <w:pStyle w:val="4"/>
        <w:pageBreakBefore w:val="0"/>
        <w:widowControl w:val="0"/>
        <w:tabs>
          <w:tab w:val="left" w:pos="6188"/>
        </w:tabs>
        <w:kinsoku/>
        <w:wordWrap/>
        <w:overflowPunct/>
        <w:topLinePunct w:val="0"/>
        <w:autoSpaceDE/>
        <w:autoSpaceDN/>
        <w:bidi w:val="0"/>
        <w:adjustRightInd/>
        <w:snapToGrid/>
        <w:spacing w:before="0" w:after="0" w:line="380" w:lineRule="atLeast"/>
        <w:jc w:val="left"/>
        <w:textAlignment w:val="auto"/>
        <w:rPr>
          <w:rFonts w:hint="eastAsia" w:ascii="宋体" w:hAnsi="宋体" w:eastAsia="宋体" w:cs="宋体"/>
          <w:b/>
          <w:bCs w:val="0"/>
          <w:color w:val="auto"/>
          <w:sz w:val="21"/>
          <w:szCs w:val="21"/>
          <w:highlight w:val="none"/>
          <w:lang w:eastAsia="zh-CN"/>
        </w:rPr>
      </w:pPr>
      <w:bookmarkStart w:id="2" w:name="_Toc28359012"/>
      <w:bookmarkStart w:id="3" w:name="_Toc35393798"/>
      <w:bookmarkStart w:id="4" w:name="_Toc28359089"/>
      <w:bookmarkStart w:id="5" w:name="_Toc21493"/>
      <w:bookmarkStart w:id="6" w:name="_Toc35393629"/>
      <w:r>
        <w:rPr>
          <w:rFonts w:hint="eastAsia" w:ascii="宋体" w:hAnsi="宋体" w:eastAsia="宋体" w:cs="宋体"/>
          <w:b/>
          <w:bCs w:val="0"/>
          <w:color w:val="auto"/>
          <w:sz w:val="21"/>
          <w:szCs w:val="21"/>
          <w:highlight w:val="none"/>
        </w:rPr>
        <w:t>一、项目基本情况</w:t>
      </w:r>
      <w:bookmarkEnd w:id="2"/>
      <w:bookmarkEnd w:id="3"/>
      <w:bookmarkEnd w:id="4"/>
      <w:bookmarkEnd w:id="5"/>
      <w:bookmarkEnd w:id="6"/>
      <w:r>
        <w:rPr>
          <w:rFonts w:hint="eastAsia" w:ascii="宋体" w:hAnsi="宋体" w:eastAsia="宋体" w:cs="宋体"/>
          <w:b/>
          <w:bCs w:val="0"/>
          <w:color w:val="auto"/>
          <w:sz w:val="21"/>
          <w:szCs w:val="21"/>
          <w:highlight w:val="none"/>
          <w:lang w:eastAsia="zh-CN"/>
        </w:rPr>
        <w:tab/>
      </w:r>
    </w:p>
    <w:p w14:paraId="0C1C5EBB">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rPr>
        <w:t>项目编号</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 xml:space="preserve">HZZC2026-C2-210019-LYGC   </w:t>
      </w:r>
    </w:p>
    <w:p w14:paraId="49F874C4">
      <w:pPr>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项目名称</w:t>
      </w:r>
      <w:r>
        <w:rPr>
          <w:rFonts w:hint="eastAsia" w:ascii="宋体" w:hAnsi="宋体" w:eastAsia="宋体" w:cs="宋体"/>
          <w:color w:val="auto"/>
          <w:sz w:val="21"/>
          <w:szCs w:val="21"/>
          <w:highlight w:val="none"/>
        </w:rPr>
        <w:t>：</w:t>
      </w:r>
      <w:r>
        <w:rPr>
          <w:rFonts w:hint="eastAsia" w:ascii="宋体" w:hAnsi="宋体" w:cs="宋体"/>
          <w:color w:val="auto"/>
          <w:sz w:val="21"/>
          <w:szCs w:val="21"/>
          <w:highlight w:val="none"/>
          <w:lang w:eastAsia="zh-CN"/>
        </w:rPr>
        <w:t>昭平县人民医院医学影像楼、医技楼消防改造项目</w:t>
      </w:r>
    </w:p>
    <w:p w14:paraId="30BDCE0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val="0"/>
          <w:bCs w:val="0"/>
          <w:color w:val="auto"/>
          <w:sz w:val="21"/>
          <w:szCs w:val="21"/>
          <w:highlight w:val="none"/>
        </w:rPr>
        <w:t>采购方式</w:t>
      </w:r>
      <w:r>
        <w:rPr>
          <w:rFonts w:hint="eastAsia" w:ascii="宋体" w:hAnsi="宋体" w:eastAsia="宋体" w:cs="宋体"/>
          <w:color w:val="auto"/>
          <w:sz w:val="21"/>
          <w:szCs w:val="21"/>
          <w:highlight w:val="none"/>
        </w:rPr>
        <w:t>：竞争性磋商</w:t>
      </w:r>
      <w:r>
        <w:rPr>
          <w:rFonts w:hint="eastAsia" w:ascii="宋体" w:hAnsi="宋体" w:eastAsia="宋体" w:cs="宋体"/>
          <w:color w:val="auto"/>
          <w:sz w:val="21"/>
          <w:szCs w:val="21"/>
          <w:highlight w:val="none"/>
          <w:lang w:val="en-US" w:eastAsia="zh-CN"/>
        </w:rPr>
        <w:t xml:space="preserve">  </w:t>
      </w:r>
    </w:p>
    <w:p w14:paraId="569CABE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u w:val="none"/>
          <w:lang w:val="en-US"/>
        </w:rPr>
      </w:pPr>
      <w:r>
        <w:rPr>
          <w:rFonts w:hint="eastAsia" w:ascii="宋体" w:hAnsi="宋体" w:eastAsia="宋体" w:cs="宋体"/>
          <w:b w:val="0"/>
          <w:bCs w:val="0"/>
          <w:color w:val="auto"/>
          <w:sz w:val="21"/>
          <w:szCs w:val="21"/>
          <w:highlight w:val="none"/>
        </w:rPr>
        <w:t>预算金额：</w:t>
      </w:r>
      <w:r>
        <w:rPr>
          <w:rFonts w:hint="eastAsia" w:ascii="宋体" w:hAnsi="宋体" w:cs="宋体"/>
          <w:b w:val="0"/>
          <w:bCs w:val="0"/>
          <w:color w:val="auto"/>
          <w:sz w:val="21"/>
          <w:szCs w:val="21"/>
          <w:highlight w:val="none"/>
          <w:lang w:eastAsia="zh-CN"/>
        </w:rPr>
        <w:t>人民币壹佰捌拾柒万肆仟陆佰玖拾肆元贰角捌分（￥1874694.28）</w:t>
      </w:r>
      <w:r>
        <w:rPr>
          <w:rFonts w:hint="eastAsia" w:ascii="宋体" w:hAnsi="宋体" w:cs="宋体"/>
          <w:b w:val="0"/>
          <w:bCs w:val="0"/>
          <w:color w:val="auto"/>
          <w:sz w:val="21"/>
          <w:szCs w:val="21"/>
          <w:highlight w:val="none"/>
          <w:lang w:val="en-US" w:eastAsia="zh-CN"/>
        </w:rPr>
        <w:t>；</w:t>
      </w:r>
    </w:p>
    <w:p w14:paraId="181E351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u w:val="none"/>
        </w:rPr>
        <w:t>最高限价：</w:t>
      </w:r>
      <w:r>
        <w:rPr>
          <w:rFonts w:hint="eastAsia" w:ascii="宋体" w:hAnsi="宋体" w:cs="宋体"/>
          <w:b w:val="0"/>
          <w:bCs w:val="0"/>
          <w:color w:val="auto"/>
          <w:sz w:val="21"/>
          <w:szCs w:val="21"/>
          <w:highlight w:val="none"/>
          <w:u w:val="none"/>
          <w:lang w:eastAsia="zh-CN"/>
        </w:rPr>
        <w:t>人民币壹佰捌拾柒万肆仟陆佰玖拾肆元贰角捌分（￥1874694.28）</w:t>
      </w:r>
    </w:p>
    <w:p w14:paraId="2FF4B254">
      <w:pPr>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工程建设规模与内容：昭平县人民医院医学影像楼、医技楼消防改造项目等，具体详见经财政投资评审的《工程量清单》内容及相关设计图纸要求范围内所有工程内容。</w:t>
      </w:r>
    </w:p>
    <w:p w14:paraId="2A6CABBF">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single"/>
          <w:lang w:val="en-US" w:eastAsia="zh-CN"/>
        </w:rPr>
      </w:pPr>
      <w:r>
        <w:rPr>
          <w:rFonts w:hint="eastAsia" w:ascii="宋体" w:hAnsi="宋体" w:eastAsia="宋体" w:cs="宋体"/>
          <w:b w:val="0"/>
          <w:bCs w:val="0"/>
          <w:color w:val="auto"/>
          <w:sz w:val="21"/>
          <w:szCs w:val="21"/>
          <w:highlight w:val="none"/>
        </w:rPr>
        <w:t>合同履行期限</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以开工令为准，工期为</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lang w:eastAsia="zh-CN"/>
        </w:rPr>
        <w:t>日历天。</w:t>
      </w:r>
    </w:p>
    <w:p w14:paraId="32C65816">
      <w:pPr>
        <w:pStyle w:val="4"/>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bCs w:val="0"/>
          <w:color w:val="auto"/>
          <w:sz w:val="21"/>
          <w:szCs w:val="21"/>
          <w:highlight w:val="none"/>
        </w:rPr>
      </w:pPr>
      <w:bookmarkStart w:id="7" w:name="_Toc17706"/>
      <w:bookmarkStart w:id="8" w:name="_Toc35393630"/>
      <w:bookmarkStart w:id="9" w:name="_Toc28359090"/>
      <w:bookmarkStart w:id="10" w:name="_Toc28359013"/>
      <w:bookmarkStart w:id="11" w:name="_Toc35393799"/>
      <w:r>
        <w:rPr>
          <w:rFonts w:hint="eastAsia" w:ascii="宋体" w:hAnsi="宋体" w:eastAsia="宋体" w:cs="宋体"/>
          <w:b/>
          <w:bCs w:val="0"/>
          <w:color w:val="auto"/>
          <w:sz w:val="21"/>
          <w:szCs w:val="21"/>
          <w:highlight w:val="none"/>
        </w:rPr>
        <w:t>二、申请人的资格要求：</w:t>
      </w:r>
      <w:bookmarkEnd w:id="7"/>
      <w:bookmarkEnd w:id="8"/>
      <w:bookmarkEnd w:id="9"/>
      <w:bookmarkEnd w:id="10"/>
      <w:bookmarkEnd w:id="11"/>
    </w:p>
    <w:p w14:paraId="1F18F5E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20104C3B">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bookmarkStart w:id="12" w:name="_Toc28359014"/>
      <w:bookmarkStart w:id="13" w:name="_Toc28359091"/>
      <w:r>
        <w:rPr>
          <w:rFonts w:hint="eastAsia" w:ascii="宋体" w:hAnsi="宋体" w:eastAsia="宋体" w:cs="宋体"/>
          <w:color w:val="auto"/>
          <w:sz w:val="21"/>
          <w:szCs w:val="21"/>
          <w:highlight w:val="none"/>
        </w:rPr>
        <w:t>2.落实政府采购政策需满足的资格要求：</w:t>
      </w:r>
    </w:p>
    <w:p w14:paraId="2188A346">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☑专门面向中小企业采购的项目（供应商应为中小微企业、监狱企业、残疾人福利性单位)</w:t>
      </w:r>
    </w:p>
    <w:p w14:paraId="7614C4B6">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u w:val="none"/>
          <w:lang w:val="en-US" w:eastAsia="zh-CN"/>
        </w:rPr>
      </w:pPr>
      <w:r>
        <w:rPr>
          <w:rFonts w:hint="eastAsia" w:ascii="宋体" w:hAnsi="宋体" w:eastAsia="宋体" w:cs="宋体"/>
          <w:color w:val="auto"/>
          <w:sz w:val="21"/>
          <w:szCs w:val="21"/>
          <w:highlight w:val="none"/>
        </w:rPr>
        <w:t>□非专门面向中小企业采购的项目</w:t>
      </w:r>
      <w:r>
        <w:rPr>
          <w:rFonts w:hint="eastAsia" w:ascii="宋体" w:hAnsi="宋体" w:eastAsia="宋体" w:cs="宋体"/>
          <w:color w:val="auto"/>
          <w:sz w:val="21"/>
          <w:szCs w:val="21"/>
          <w:highlight w:val="none"/>
          <w:u w:val="none"/>
          <w:lang w:eastAsia="zh-CN"/>
        </w:rPr>
        <w:t>；</w:t>
      </w:r>
    </w:p>
    <w:p w14:paraId="51C977DA">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5D70B807">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(1)具备</w:t>
      </w:r>
      <w:r>
        <w:rPr>
          <w:rFonts w:hint="eastAsia" w:ascii="宋体" w:hAnsi="宋体" w:cs="宋体"/>
          <w:color w:val="auto"/>
          <w:sz w:val="21"/>
          <w:szCs w:val="21"/>
          <w:highlight w:val="none"/>
          <w:lang w:val="en-US" w:eastAsia="zh-CN"/>
        </w:rPr>
        <w:t>建筑工程施工总承包三</w:t>
      </w:r>
      <w:r>
        <w:rPr>
          <w:rFonts w:hint="eastAsia" w:ascii="宋体" w:hAnsi="宋体" w:eastAsia="宋体" w:cs="宋体"/>
          <w:color w:val="auto"/>
          <w:sz w:val="21"/>
          <w:szCs w:val="21"/>
          <w:highlight w:val="none"/>
          <w:lang w:val="en-US" w:eastAsia="zh-CN"/>
        </w:rPr>
        <w:t>级(含)</w:t>
      </w:r>
      <w:r>
        <w:rPr>
          <w:rFonts w:hint="eastAsia" w:ascii="宋体" w:hAnsi="宋体" w:cs="宋体"/>
          <w:color w:val="auto"/>
          <w:sz w:val="21"/>
          <w:szCs w:val="21"/>
          <w:highlight w:val="none"/>
          <w:lang w:val="en-US" w:eastAsia="zh-CN"/>
        </w:rPr>
        <w:t>以上资质或同时具备建筑装修装饰工程专业承包及消防设施工程专业承包二级（含）</w:t>
      </w:r>
      <w:r>
        <w:rPr>
          <w:rFonts w:hint="eastAsia" w:ascii="宋体" w:hAnsi="宋体" w:eastAsia="宋体" w:cs="宋体"/>
          <w:color w:val="auto"/>
          <w:sz w:val="21"/>
          <w:szCs w:val="21"/>
          <w:highlight w:val="none"/>
          <w:lang w:val="en-US" w:eastAsia="zh-CN"/>
        </w:rPr>
        <w:t>以上资质</w:t>
      </w:r>
      <w:r>
        <w:rPr>
          <w:rFonts w:hint="eastAsia" w:ascii="宋体" w:hAnsi="宋体" w:cs="宋体"/>
          <w:color w:val="auto"/>
          <w:sz w:val="21"/>
          <w:szCs w:val="21"/>
          <w:highlight w:val="none"/>
          <w:lang w:val="en-US" w:eastAsia="zh-CN"/>
        </w:rPr>
        <w:t>，且具备有效的安全生产许可证</w:t>
      </w:r>
      <w:r>
        <w:rPr>
          <w:rFonts w:hint="eastAsia" w:ascii="宋体" w:hAnsi="宋体" w:eastAsia="宋体" w:cs="宋体"/>
          <w:color w:val="auto"/>
          <w:sz w:val="21"/>
          <w:szCs w:val="21"/>
          <w:highlight w:val="none"/>
          <w:lang w:val="en-US" w:eastAsia="zh-CN"/>
        </w:rPr>
        <w:t>；</w:t>
      </w:r>
    </w:p>
    <w:p w14:paraId="38AD1368">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(2)项目经理资格：拟投入的项目经理须具备</w:t>
      </w:r>
      <w:r>
        <w:rPr>
          <w:rFonts w:hint="eastAsia" w:ascii="宋体" w:hAnsi="宋体" w:cs="宋体"/>
          <w:color w:val="auto"/>
          <w:sz w:val="21"/>
          <w:szCs w:val="21"/>
          <w:highlight w:val="none"/>
          <w:lang w:val="en-US" w:eastAsia="zh-CN"/>
        </w:rPr>
        <w:t>建筑工程专业或机电工程专业二级</w:t>
      </w:r>
      <w:r>
        <w:rPr>
          <w:rFonts w:hint="eastAsia" w:ascii="宋体" w:hAnsi="宋体" w:eastAsia="宋体" w:cs="宋体"/>
          <w:color w:val="auto"/>
          <w:sz w:val="21"/>
          <w:szCs w:val="21"/>
          <w:highlight w:val="none"/>
          <w:lang w:val="en-US" w:eastAsia="zh-CN"/>
        </w:rPr>
        <w:t>（含）以上注册建造师资格，持有有效的B类安全生产考核合格证；</w:t>
      </w:r>
    </w:p>
    <w:p w14:paraId="11C28EBF">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(3)专职安全员要求：拟派往本项目的专职安全员须具备有效的安全生产考核合格证书（C类），人数不少于1人。 </w:t>
      </w:r>
    </w:p>
    <w:p w14:paraId="3D974EA6">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(4)拟派驻本项目的技术负责人须具</w:t>
      </w:r>
      <w:r>
        <w:rPr>
          <w:rFonts w:hint="eastAsia" w:ascii="宋体" w:hAnsi="宋体" w:eastAsia="宋体" w:cs="宋体"/>
          <w:b w:val="0"/>
          <w:bCs w:val="0"/>
          <w:i w:val="0"/>
          <w:iCs w:val="0"/>
          <w:caps w:val="0"/>
          <w:color w:val="auto"/>
          <w:spacing w:val="0"/>
          <w:sz w:val="21"/>
          <w:szCs w:val="21"/>
          <w:highlight w:val="none"/>
          <w:shd w:val="clear"/>
        </w:rPr>
        <w:t>备机电工程专业</w:t>
      </w:r>
      <w:r>
        <w:rPr>
          <w:rFonts w:hint="eastAsia" w:ascii="宋体" w:hAnsi="宋体" w:eastAsia="宋体" w:cs="宋体"/>
          <w:color w:val="auto"/>
          <w:kern w:val="0"/>
          <w:sz w:val="21"/>
          <w:szCs w:val="21"/>
          <w:highlight w:val="none"/>
          <w:lang w:val="en-US" w:eastAsia="zh-CN" w:bidi="ar-SA"/>
        </w:rPr>
        <w:t>中级</w:t>
      </w:r>
      <w:r>
        <w:rPr>
          <w:rFonts w:hint="eastAsia" w:ascii="宋体" w:hAnsi="宋体" w:cs="宋体"/>
          <w:color w:val="auto"/>
          <w:kern w:val="0"/>
          <w:sz w:val="21"/>
          <w:szCs w:val="21"/>
          <w:highlight w:val="none"/>
          <w:lang w:val="en-US" w:eastAsia="zh-CN" w:bidi="ar-SA"/>
        </w:rPr>
        <w:t>及</w:t>
      </w:r>
      <w:r>
        <w:rPr>
          <w:rFonts w:hint="eastAsia" w:ascii="宋体" w:hAnsi="宋体" w:eastAsia="宋体" w:cs="宋体"/>
          <w:color w:val="auto"/>
          <w:kern w:val="0"/>
          <w:sz w:val="21"/>
          <w:szCs w:val="21"/>
          <w:highlight w:val="none"/>
          <w:lang w:val="en-US" w:eastAsia="zh-CN" w:bidi="ar-SA"/>
        </w:rPr>
        <w:t>以上技术职称</w:t>
      </w:r>
      <w:r>
        <w:rPr>
          <w:rFonts w:hint="eastAsia" w:ascii="宋体" w:hAnsi="宋体" w:eastAsia="宋体" w:cs="宋体"/>
          <w:color w:val="auto"/>
          <w:sz w:val="21"/>
          <w:szCs w:val="21"/>
          <w:highlight w:val="none"/>
          <w:lang w:val="en-US" w:eastAsia="zh-CN"/>
        </w:rPr>
        <w:t>。</w:t>
      </w:r>
    </w:p>
    <w:p w14:paraId="557846B9">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(5)施工员、质量员、材料员应具有相应岗位资格证书。</w:t>
      </w:r>
    </w:p>
    <w:p w14:paraId="0BFD3C89">
      <w:pPr>
        <w:pStyle w:val="18"/>
        <w:pageBreakBefore w:val="0"/>
        <w:kinsoku/>
        <w:wordWrap/>
        <w:overflowPunct/>
        <w:topLinePunct w:val="0"/>
        <w:autoSpaceDE/>
        <w:autoSpaceDN/>
        <w:bidi w:val="0"/>
        <w:snapToGrid/>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本项目不接受联合体磋商。</w:t>
      </w:r>
    </w:p>
    <w:p w14:paraId="61329785">
      <w:pPr>
        <w:pStyle w:val="4"/>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bCs w:val="0"/>
          <w:color w:val="auto"/>
          <w:sz w:val="21"/>
          <w:szCs w:val="21"/>
          <w:highlight w:val="none"/>
        </w:rPr>
      </w:pPr>
      <w:bookmarkStart w:id="14" w:name="_Toc24012"/>
      <w:bookmarkStart w:id="15" w:name="_Toc35393800"/>
      <w:bookmarkStart w:id="16" w:name="_Toc35393631"/>
      <w:r>
        <w:rPr>
          <w:rFonts w:hint="eastAsia" w:ascii="宋体" w:hAnsi="宋体" w:eastAsia="宋体" w:cs="宋体"/>
          <w:b/>
          <w:bCs w:val="0"/>
          <w:color w:val="auto"/>
          <w:sz w:val="21"/>
          <w:szCs w:val="21"/>
          <w:highlight w:val="none"/>
        </w:rPr>
        <w:t>三、获取采购文件</w:t>
      </w:r>
      <w:bookmarkEnd w:id="12"/>
      <w:bookmarkEnd w:id="13"/>
      <w:bookmarkEnd w:id="14"/>
      <w:bookmarkEnd w:id="15"/>
      <w:bookmarkEnd w:id="16"/>
    </w:p>
    <w:p w14:paraId="42F9571B">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时间：202</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年</w:t>
      </w:r>
      <w:r>
        <w:rPr>
          <w:rFonts w:hint="eastAsia" w:ascii="宋体" w:hAnsi="宋体" w:cs="宋体"/>
          <w:bCs/>
          <w:color w:val="auto"/>
          <w:sz w:val="21"/>
          <w:szCs w:val="21"/>
          <w:highlight w:val="none"/>
          <w:lang w:val="en-US" w:eastAsia="zh-CN"/>
        </w:rPr>
        <w:t>04</w:t>
      </w:r>
      <w:r>
        <w:rPr>
          <w:rFonts w:hint="eastAsia" w:ascii="宋体" w:hAnsi="宋体" w:eastAsia="宋体" w:cs="宋体"/>
          <w:bCs/>
          <w:color w:val="auto"/>
          <w:sz w:val="21"/>
          <w:szCs w:val="21"/>
          <w:highlight w:val="none"/>
          <w:lang w:val="en-US" w:eastAsia="zh-CN"/>
        </w:rPr>
        <w:t>月</w:t>
      </w:r>
      <w:r>
        <w:rPr>
          <w:rFonts w:hint="eastAsia" w:ascii="宋体" w:hAnsi="宋体" w:cs="宋体"/>
          <w:bCs/>
          <w:color w:val="auto"/>
          <w:sz w:val="21"/>
          <w:szCs w:val="21"/>
          <w:highlight w:val="none"/>
          <w:lang w:val="en-US" w:eastAsia="zh-CN"/>
        </w:rPr>
        <w:t>02</w:t>
      </w:r>
      <w:r>
        <w:rPr>
          <w:rFonts w:hint="eastAsia" w:ascii="宋体" w:hAnsi="宋体" w:eastAsia="宋体" w:cs="宋体"/>
          <w:bCs/>
          <w:color w:val="auto"/>
          <w:sz w:val="21"/>
          <w:szCs w:val="21"/>
          <w:highlight w:val="none"/>
          <w:lang w:val="en-US" w:eastAsia="zh-CN"/>
        </w:rPr>
        <w:t>日公告发布之时至202</w:t>
      </w:r>
      <w:r>
        <w:rPr>
          <w:rFonts w:hint="eastAsia" w:ascii="宋体" w:hAnsi="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年</w:t>
      </w:r>
      <w:r>
        <w:rPr>
          <w:rFonts w:hint="eastAsia" w:ascii="宋体" w:hAnsi="宋体" w:cs="宋体"/>
          <w:bCs/>
          <w:color w:val="auto"/>
          <w:sz w:val="21"/>
          <w:szCs w:val="21"/>
          <w:highlight w:val="none"/>
          <w:lang w:val="en-US" w:eastAsia="zh-CN"/>
        </w:rPr>
        <w:t>04</w:t>
      </w:r>
      <w:r>
        <w:rPr>
          <w:rFonts w:hint="eastAsia" w:ascii="宋体" w:hAnsi="宋体" w:eastAsia="宋体" w:cs="宋体"/>
          <w:bCs/>
          <w:color w:val="auto"/>
          <w:sz w:val="21"/>
          <w:szCs w:val="21"/>
          <w:highlight w:val="none"/>
          <w:lang w:val="en-US" w:eastAsia="zh-CN"/>
        </w:rPr>
        <w:t>月</w:t>
      </w:r>
      <w:r>
        <w:rPr>
          <w:rFonts w:hint="eastAsia" w:ascii="宋体" w:hAnsi="宋体" w:cs="宋体"/>
          <w:bCs/>
          <w:color w:val="auto"/>
          <w:sz w:val="21"/>
          <w:szCs w:val="21"/>
          <w:highlight w:val="none"/>
          <w:lang w:val="en-US" w:eastAsia="zh-CN"/>
        </w:rPr>
        <w:t>10</w:t>
      </w:r>
      <w:r>
        <w:rPr>
          <w:rFonts w:hint="eastAsia" w:ascii="宋体" w:hAnsi="宋体" w:eastAsia="宋体" w:cs="宋体"/>
          <w:bCs/>
          <w:color w:val="auto"/>
          <w:sz w:val="21"/>
          <w:szCs w:val="21"/>
          <w:highlight w:val="none"/>
          <w:lang w:val="en-US" w:eastAsia="zh-CN"/>
        </w:rPr>
        <w:t>日18 时 00分（北京时间）；</w:t>
      </w:r>
    </w:p>
    <w:p w14:paraId="182EA80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地点：广西政府采购云平台（https://www.gcy.zfcg.gxzf.gov.cn/）</w:t>
      </w:r>
    </w:p>
    <w:p w14:paraId="3D3C3793">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方式：</w:t>
      </w:r>
      <w:r>
        <w:rPr>
          <w:rFonts w:hint="eastAsia" w:ascii="宋体" w:hAnsi="宋体" w:eastAsia="宋体" w:cs="宋体"/>
          <w:bCs/>
          <w:color w:val="auto"/>
          <w:sz w:val="21"/>
          <w:szCs w:val="21"/>
          <w:highlight w:val="none"/>
          <w:lang w:val="en-US" w:eastAsia="zh-CN"/>
        </w:rPr>
        <w:t>供应商登录广西政府采购云平台（https://www.gcy.zfcg.gxzf.gov.cn/）在线申请获取采购文件（进入“项目采购”应用，在获取采购文件菜单中选择项目，申请获取采购文件）。</w:t>
      </w:r>
    </w:p>
    <w:p w14:paraId="3B9BC7EA">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本项目采用资格后审，已获取竞争性磋商文件的供应商不等于符合本项目资格要求。电子响应文件制作需要基于“</w:t>
      </w:r>
      <w:r>
        <w:rPr>
          <w:rFonts w:hint="eastAsia" w:ascii="宋体" w:hAnsi="宋体" w:eastAsia="宋体" w:cs="宋体"/>
          <w:bCs/>
          <w:color w:val="auto"/>
          <w:sz w:val="21"/>
          <w:szCs w:val="21"/>
          <w:highlight w:val="none"/>
        </w:rPr>
        <w:t>广西政府采购云平台</w:t>
      </w:r>
      <w:r>
        <w:rPr>
          <w:rFonts w:hint="eastAsia" w:ascii="宋体" w:hAnsi="宋体" w:eastAsia="宋体" w:cs="宋体"/>
          <w:bCs/>
          <w:color w:val="auto"/>
          <w:sz w:val="21"/>
          <w:szCs w:val="21"/>
          <w:highlight w:val="none"/>
          <w:lang w:val="en-US" w:eastAsia="zh-CN"/>
        </w:rPr>
        <w:t>”获取的竞争性磋商文件编制。</w:t>
      </w:r>
    </w:p>
    <w:p w14:paraId="4356AE07">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sz w:val="21"/>
          <w:szCs w:val="21"/>
          <w:highlight w:val="none"/>
        </w:rPr>
        <w:t>售价：</w:t>
      </w:r>
      <w:r>
        <w:rPr>
          <w:rFonts w:hint="eastAsia" w:ascii="宋体"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rPr>
        <w:t>元</w:t>
      </w:r>
      <w:r>
        <w:rPr>
          <w:rFonts w:hint="eastAsia" w:ascii="宋体" w:hAnsi="宋体" w:eastAsia="宋体" w:cs="宋体"/>
          <w:bCs/>
          <w:color w:val="auto"/>
          <w:sz w:val="21"/>
          <w:szCs w:val="21"/>
          <w:highlight w:val="none"/>
          <w:lang w:eastAsia="zh-CN"/>
        </w:rPr>
        <w:t>。</w:t>
      </w:r>
    </w:p>
    <w:p w14:paraId="60343BE3">
      <w:pPr>
        <w:pStyle w:val="4"/>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bCs w:val="0"/>
          <w:color w:val="auto"/>
          <w:sz w:val="21"/>
          <w:szCs w:val="21"/>
          <w:highlight w:val="none"/>
        </w:rPr>
      </w:pPr>
      <w:bookmarkStart w:id="17" w:name="_Toc35393632"/>
      <w:bookmarkStart w:id="18" w:name="_Toc28359092"/>
      <w:bookmarkStart w:id="19" w:name="_Toc35393801"/>
      <w:bookmarkStart w:id="20" w:name="_Toc29652"/>
      <w:bookmarkStart w:id="21" w:name="_Toc28359015"/>
      <w:r>
        <w:rPr>
          <w:rFonts w:hint="eastAsia" w:ascii="宋体" w:hAnsi="宋体" w:eastAsia="宋体" w:cs="宋体"/>
          <w:b/>
          <w:bCs w:val="0"/>
          <w:color w:val="auto"/>
          <w:sz w:val="21"/>
          <w:szCs w:val="21"/>
          <w:highlight w:val="none"/>
        </w:rPr>
        <w:t>四、响应文件提交</w:t>
      </w:r>
      <w:bookmarkEnd w:id="17"/>
      <w:bookmarkEnd w:id="18"/>
      <w:bookmarkEnd w:id="19"/>
      <w:bookmarkEnd w:id="20"/>
      <w:bookmarkEnd w:id="21"/>
    </w:p>
    <w:p w14:paraId="3ADFF7C7">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color w:val="auto"/>
          <w:sz w:val="21"/>
          <w:szCs w:val="21"/>
          <w:highlight w:val="none"/>
        </w:rPr>
        <w:t>截止时间：</w:t>
      </w:r>
      <w:r>
        <w:rPr>
          <w:rFonts w:hint="eastAsia" w:ascii="宋体" w:hAnsi="宋体" w:eastAsia="宋体" w:cs="宋体"/>
          <w:color w:val="auto"/>
          <w:sz w:val="21"/>
          <w:szCs w:val="21"/>
          <w:highlight w:val="none"/>
          <w:u w:val="single"/>
          <w:lang w:val="en-US" w:eastAsia="zh-CN"/>
        </w:rPr>
        <w:t>202</w:t>
      </w:r>
      <w:r>
        <w:rPr>
          <w:rFonts w:hint="eastAsia" w:ascii="宋体" w:hAnsi="宋体" w:cs="宋体"/>
          <w:color w:val="auto"/>
          <w:sz w:val="21"/>
          <w:szCs w:val="21"/>
          <w:highlight w:val="none"/>
          <w:u w:val="single"/>
          <w:lang w:val="en-US" w:eastAsia="zh-CN"/>
        </w:rPr>
        <w:t>6</w:t>
      </w:r>
      <w:r>
        <w:rPr>
          <w:rFonts w:hint="eastAsia" w:ascii="宋体" w:hAnsi="宋体" w:eastAsia="宋体" w:cs="宋体"/>
          <w:color w:val="auto"/>
          <w:sz w:val="21"/>
          <w:szCs w:val="21"/>
          <w:highlight w:val="none"/>
          <w:u w:val="single"/>
          <w:lang w:val="en-US" w:eastAsia="zh-CN"/>
        </w:rPr>
        <w:t>年</w:t>
      </w:r>
      <w:r>
        <w:rPr>
          <w:rFonts w:hint="eastAsia" w:ascii="宋体" w:hAnsi="宋体" w:cs="宋体"/>
          <w:color w:val="auto"/>
          <w:sz w:val="21"/>
          <w:szCs w:val="21"/>
          <w:highlight w:val="none"/>
          <w:u w:val="single"/>
          <w:lang w:val="en-US" w:eastAsia="zh-CN"/>
        </w:rPr>
        <w:t>04</w:t>
      </w:r>
      <w:r>
        <w:rPr>
          <w:rFonts w:hint="eastAsia" w:ascii="宋体" w:hAnsi="宋体" w:eastAsia="宋体" w:cs="宋体"/>
          <w:color w:val="auto"/>
          <w:sz w:val="21"/>
          <w:szCs w:val="21"/>
          <w:highlight w:val="none"/>
          <w:u w:val="single"/>
          <w:lang w:val="en-US" w:eastAsia="zh-CN"/>
        </w:rPr>
        <w:t>月</w:t>
      </w:r>
      <w:r>
        <w:rPr>
          <w:rFonts w:hint="eastAsia" w:ascii="宋体" w:hAnsi="宋体" w:cs="宋体"/>
          <w:color w:val="auto"/>
          <w:sz w:val="21"/>
          <w:szCs w:val="21"/>
          <w:highlight w:val="none"/>
          <w:u w:val="single"/>
          <w:lang w:val="en-US" w:eastAsia="zh-CN"/>
        </w:rPr>
        <w:t>13</w:t>
      </w:r>
      <w:r>
        <w:rPr>
          <w:rFonts w:hint="eastAsia" w:ascii="宋体" w:hAnsi="宋体" w:eastAsia="宋体" w:cs="宋体"/>
          <w:color w:val="auto"/>
          <w:sz w:val="21"/>
          <w:szCs w:val="21"/>
          <w:highlight w:val="none"/>
          <w:u w:val="single"/>
          <w:lang w:val="en-US" w:eastAsia="zh-CN"/>
        </w:rPr>
        <w:t>日</w:t>
      </w:r>
      <w:r>
        <w:rPr>
          <w:rFonts w:hint="eastAsia" w:ascii="宋体" w:hAnsi="宋体" w:cs="宋体"/>
          <w:bCs/>
          <w:color w:val="0000FF"/>
          <w:sz w:val="21"/>
          <w:szCs w:val="21"/>
          <w:highlight w:val="none"/>
          <w:u w:val="single"/>
          <w:lang w:val="en-US" w:eastAsia="zh-CN"/>
        </w:rPr>
        <w:t>09</w:t>
      </w:r>
      <w:r>
        <w:rPr>
          <w:rFonts w:hint="eastAsia" w:ascii="宋体" w:hAnsi="宋体" w:eastAsia="宋体" w:cs="宋体"/>
          <w:bCs/>
          <w:color w:val="0000FF"/>
          <w:sz w:val="21"/>
          <w:szCs w:val="21"/>
          <w:highlight w:val="none"/>
          <w:u w:val="single"/>
          <w:lang w:val="en-US" w:eastAsia="zh-CN"/>
        </w:rPr>
        <w:t xml:space="preserve"> 时</w:t>
      </w:r>
      <w:r>
        <w:rPr>
          <w:rFonts w:hint="eastAsia" w:ascii="宋体" w:hAnsi="宋体" w:cs="宋体"/>
          <w:bCs/>
          <w:color w:val="0000FF"/>
          <w:sz w:val="21"/>
          <w:szCs w:val="21"/>
          <w:highlight w:val="none"/>
          <w:u w:val="single"/>
          <w:lang w:val="en-US" w:eastAsia="zh-CN"/>
        </w:rPr>
        <w:t>0</w:t>
      </w:r>
      <w:r>
        <w:rPr>
          <w:rFonts w:hint="eastAsia" w:ascii="宋体" w:hAnsi="宋体" w:eastAsia="宋体" w:cs="宋体"/>
          <w:bCs/>
          <w:color w:val="0000FF"/>
          <w:sz w:val="21"/>
          <w:szCs w:val="21"/>
          <w:highlight w:val="none"/>
          <w:u w:val="single"/>
          <w:lang w:val="en-US" w:eastAsia="zh-CN"/>
        </w:rPr>
        <w:t>0 分</w:t>
      </w:r>
      <w:r>
        <w:rPr>
          <w:rFonts w:hint="eastAsia" w:ascii="宋体"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rPr>
        <w:t>（北京时间）</w:t>
      </w:r>
      <w:r>
        <w:rPr>
          <w:rFonts w:hint="eastAsia" w:ascii="宋体" w:hAnsi="宋体" w:eastAsia="宋体" w:cs="宋体"/>
          <w:bCs/>
          <w:color w:val="auto"/>
          <w:sz w:val="21"/>
          <w:szCs w:val="21"/>
          <w:highlight w:val="none"/>
          <w:lang w:eastAsia="zh-CN"/>
        </w:rPr>
        <w:t>；</w:t>
      </w:r>
    </w:p>
    <w:p w14:paraId="14E783D9">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地点：通过广西政府采购云平台（https://www.gcy.zfcg.gxzf.gov.cn/）实行在线电子投标</w:t>
      </w:r>
      <w:r>
        <w:rPr>
          <w:rFonts w:hint="eastAsia" w:ascii="宋体" w:hAnsi="宋体" w:eastAsia="宋体" w:cs="宋体"/>
          <w:color w:val="auto"/>
          <w:sz w:val="21"/>
          <w:szCs w:val="21"/>
          <w:highlight w:val="none"/>
          <w:lang w:eastAsia="zh-CN"/>
        </w:rPr>
        <w:t>。</w:t>
      </w:r>
    </w:p>
    <w:p w14:paraId="7AEBFF37">
      <w:pPr>
        <w:pStyle w:val="4"/>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bCs w:val="0"/>
          <w:color w:val="auto"/>
          <w:sz w:val="21"/>
          <w:szCs w:val="21"/>
          <w:highlight w:val="none"/>
          <w:lang w:val="en-US" w:eastAsia="zh-CN"/>
        </w:rPr>
      </w:pPr>
      <w:bookmarkStart w:id="22" w:name="_Toc25576"/>
      <w:bookmarkStart w:id="23" w:name="_Toc28359016"/>
      <w:bookmarkStart w:id="24" w:name="_Toc35393802"/>
      <w:bookmarkStart w:id="25" w:name="_Toc35393633"/>
      <w:bookmarkStart w:id="26" w:name="_Toc28359093"/>
      <w:r>
        <w:rPr>
          <w:rFonts w:hint="eastAsia" w:ascii="宋体" w:hAnsi="宋体" w:eastAsia="宋体" w:cs="宋体"/>
          <w:b/>
          <w:bCs w:val="0"/>
          <w:color w:val="auto"/>
          <w:sz w:val="21"/>
          <w:szCs w:val="21"/>
          <w:highlight w:val="none"/>
          <w:lang w:val="en-US" w:eastAsia="zh-CN"/>
        </w:rPr>
        <w:t>五、开启</w:t>
      </w:r>
      <w:bookmarkEnd w:id="22"/>
      <w:bookmarkEnd w:id="23"/>
      <w:bookmarkEnd w:id="24"/>
      <w:bookmarkEnd w:id="25"/>
      <w:bookmarkEnd w:id="26"/>
    </w:p>
    <w:p w14:paraId="5844C32E">
      <w:pPr>
        <w:pStyle w:val="4"/>
        <w:pageBreakBefore w:val="0"/>
        <w:widowControl w:val="0"/>
        <w:kinsoku/>
        <w:wordWrap/>
        <w:overflowPunct/>
        <w:topLinePunct w:val="0"/>
        <w:autoSpaceDE/>
        <w:autoSpaceDN/>
        <w:bidi w:val="0"/>
        <w:adjustRightInd/>
        <w:snapToGrid/>
        <w:spacing w:before="0" w:after="0" w:line="360" w:lineRule="auto"/>
        <w:ind w:firstLine="420" w:firstLineChars="200"/>
        <w:jc w:val="left"/>
        <w:textAlignment w:val="auto"/>
        <w:rPr>
          <w:rFonts w:hint="eastAsia" w:ascii="宋体" w:hAnsi="宋体" w:eastAsia="宋体" w:cs="宋体"/>
          <w:b w:val="0"/>
          <w:bCs/>
          <w:color w:val="auto"/>
          <w:sz w:val="21"/>
          <w:szCs w:val="21"/>
          <w:highlight w:val="none"/>
          <w:lang w:eastAsia="zh-CN"/>
        </w:rPr>
      </w:pPr>
      <w:bookmarkStart w:id="27" w:name="_Toc18261"/>
      <w:r>
        <w:rPr>
          <w:rFonts w:hint="eastAsia" w:ascii="宋体" w:hAnsi="宋体" w:eastAsia="宋体" w:cs="宋体"/>
          <w:b w:val="0"/>
          <w:bCs/>
          <w:color w:val="auto"/>
          <w:sz w:val="21"/>
          <w:szCs w:val="21"/>
          <w:highlight w:val="none"/>
        </w:rPr>
        <w:t>时间：</w:t>
      </w:r>
      <w:r>
        <w:rPr>
          <w:rFonts w:hint="eastAsia" w:ascii="宋体" w:hAnsi="宋体" w:eastAsia="宋体" w:cs="宋体"/>
          <w:b w:val="0"/>
          <w:bCs/>
          <w:color w:val="auto"/>
          <w:sz w:val="21"/>
          <w:szCs w:val="21"/>
          <w:highlight w:val="none"/>
          <w:u w:val="single"/>
        </w:rPr>
        <w:t>202</w:t>
      </w:r>
      <w:r>
        <w:rPr>
          <w:rFonts w:hint="eastAsia" w:ascii="宋体" w:hAnsi="宋体" w:eastAsia="宋体" w:cs="宋体"/>
          <w:b w:val="0"/>
          <w:bCs/>
          <w:color w:val="auto"/>
          <w:sz w:val="21"/>
          <w:szCs w:val="21"/>
          <w:highlight w:val="none"/>
          <w:u w:val="single"/>
          <w:lang w:val="en-US" w:eastAsia="zh-CN"/>
        </w:rPr>
        <w:t>5</w:t>
      </w:r>
      <w:r>
        <w:rPr>
          <w:rFonts w:hint="eastAsia" w:ascii="宋体" w:hAnsi="宋体" w:eastAsia="宋体" w:cs="宋体"/>
          <w:b w:val="0"/>
          <w:bCs/>
          <w:color w:val="auto"/>
          <w:sz w:val="21"/>
          <w:szCs w:val="21"/>
          <w:highlight w:val="none"/>
          <w:u w:val="single"/>
        </w:rPr>
        <w:t>年</w:t>
      </w:r>
      <w:r>
        <w:rPr>
          <w:rFonts w:hint="eastAsia" w:ascii="宋体" w:hAnsi="宋体" w:eastAsia="宋体" w:cs="宋体"/>
          <w:b w:val="0"/>
          <w:bCs/>
          <w:color w:val="auto"/>
          <w:sz w:val="21"/>
          <w:szCs w:val="21"/>
          <w:highlight w:val="none"/>
          <w:u w:val="single"/>
          <w:lang w:val="en-US" w:eastAsia="zh-CN"/>
        </w:rPr>
        <w:t>04</w:t>
      </w:r>
      <w:r>
        <w:rPr>
          <w:rFonts w:hint="eastAsia" w:ascii="宋体" w:hAnsi="宋体" w:eastAsia="宋体" w:cs="宋体"/>
          <w:b w:val="0"/>
          <w:bCs/>
          <w:color w:val="auto"/>
          <w:sz w:val="21"/>
          <w:szCs w:val="21"/>
          <w:highlight w:val="none"/>
          <w:u w:val="single"/>
        </w:rPr>
        <w:t>月</w:t>
      </w:r>
      <w:r>
        <w:rPr>
          <w:rFonts w:hint="eastAsia" w:ascii="宋体" w:hAnsi="宋体" w:eastAsia="宋体" w:cs="宋体"/>
          <w:b w:val="0"/>
          <w:bCs/>
          <w:color w:val="auto"/>
          <w:sz w:val="21"/>
          <w:szCs w:val="21"/>
          <w:highlight w:val="none"/>
          <w:u w:val="single"/>
          <w:lang w:val="en-US" w:eastAsia="zh-CN"/>
        </w:rPr>
        <w:t>13</w:t>
      </w:r>
      <w:r>
        <w:rPr>
          <w:rFonts w:hint="eastAsia" w:ascii="宋体" w:hAnsi="宋体" w:eastAsia="宋体" w:cs="宋体"/>
          <w:b w:val="0"/>
          <w:bCs/>
          <w:color w:val="auto"/>
          <w:sz w:val="21"/>
          <w:szCs w:val="21"/>
          <w:highlight w:val="none"/>
          <w:u w:val="single"/>
        </w:rPr>
        <w:t>日</w:t>
      </w:r>
      <w:bookmarkStart w:id="967" w:name="_GoBack"/>
      <w:r>
        <w:rPr>
          <w:rFonts w:hint="eastAsia" w:ascii="宋体" w:hAnsi="宋体" w:eastAsia="宋体" w:cs="宋体"/>
          <w:b w:val="0"/>
          <w:bCs/>
          <w:color w:val="0000FF"/>
          <w:sz w:val="21"/>
          <w:szCs w:val="21"/>
          <w:highlight w:val="none"/>
          <w:u w:val="single"/>
          <w:lang w:val="en-US" w:eastAsia="zh-CN"/>
        </w:rPr>
        <w:t>09</w:t>
      </w:r>
      <w:r>
        <w:rPr>
          <w:rFonts w:hint="eastAsia" w:ascii="宋体" w:hAnsi="宋体" w:eastAsia="宋体" w:cs="宋体"/>
          <w:b w:val="0"/>
          <w:bCs/>
          <w:color w:val="0000FF"/>
          <w:sz w:val="21"/>
          <w:szCs w:val="21"/>
          <w:highlight w:val="none"/>
          <w:u w:val="single"/>
        </w:rPr>
        <w:t xml:space="preserve"> 时</w:t>
      </w:r>
      <w:r>
        <w:rPr>
          <w:rFonts w:hint="eastAsia" w:ascii="宋体" w:hAnsi="宋体" w:eastAsia="宋体" w:cs="宋体"/>
          <w:b w:val="0"/>
          <w:bCs/>
          <w:color w:val="0000FF"/>
          <w:sz w:val="21"/>
          <w:szCs w:val="21"/>
          <w:highlight w:val="none"/>
          <w:u w:val="single"/>
          <w:lang w:val="en-US" w:eastAsia="zh-CN"/>
        </w:rPr>
        <w:t>00</w:t>
      </w:r>
      <w:r>
        <w:rPr>
          <w:rFonts w:hint="eastAsia" w:ascii="宋体" w:hAnsi="宋体" w:eastAsia="宋体" w:cs="宋体"/>
          <w:b w:val="0"/>
          <w:bCs/>
          <w:color w:val="0000FF"/>
          <w:sz w:val="21"/>
          <w:szCs w:val="21"/>
          <w:highlight w:val="none"/>
          <w:u w:val="single"/>
        </w:rPr>
        <w:t>分</w:t>
      </w:r>
      <w:bookmarkEnd w:id="967"/>
      <w:r>
        <w:rPr>
          <w:rFonts w:hint="eastAsia" w:ascii="宋体" w:hAnsi="宋体" w:eastAsia="宋体" w:cs="宋体"/>
          <w:b w:val="0"/>
          <w:bCs/>
          <w:color w:val="auto"/>
          <w:sz w:val="21"/>
          <w:szCs w:val="21"/>
          <w:highlight w:val="none"/>
        </w:rPr>
        <w:t>（北京时间）</w:t>
      </w:r>
      <w:r>
        <w:rPr>
          <w:rFonts w:hint="eastAsia" w:ascii="宋体" w:hAnsi="宋体" w:eastAsia="宋体" w:cs="宋体"/>
          <w:b w:val="0"/>
          <w:bCs/>
          <w:color w:val="auto"/>
          <w:sz w:val="21"/>
          <w:szCs w:val="21"/>
          <w:highlight w:val="none"/>
          <w:lang w:eastAsia="zh-CN"/>
        </w:rPr>
        <w:t>；</w:t>
      </w:r>
      <w:bookmarkEnd w:id="27"/>
    </w:p>
    <w:p w14:paraId="06A11B82">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b w:val="0"/>
          <w:bCs/>
          <w:color w:val="auto"/>
          <w:sz w:val="21"/>
          <w:szCs w:val="21"/>
          <w:highlight w:val="none"/>
        </w:rPr>
        <w:t>地点：广西政府采购云平台电子开标大厅开标</w:t>
      </w:r>
      <w:r>
        <w:rPr>
          <w:rFonts w:hint="eastAsia" w:ascii="宋体" w:hAnsi="宋体" w:eastAsia="宋体" w:cs="宋体"/>
          <w:b w:val="0"/>
          <w:bCs/>
          <w:color w:val="auto"/>
          <w:sz w:val="21"/>
          <w:szCs w:val="21"/>
          <w:highlight w:val="none"/>
          <w:lang w:eastAsia="zh-CN"/>
        </w:rPr>
        <w:t>。</w:t>
      </w: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p w14:paraId="3013B14C">
      <w:pPr>
        <w:pStyle w:val="4"/>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bCs w:val="0"/>
          <w:color w:val="auto"/>
          <w:sz w:val="21"/>
          <w:szCs w:val="21"/>
          <w:highlight w:val="none"/>
        </w:rPr>
      </w:pPr>
      <w:bookmarkStart w:id="28" w:name="_Toc28359017"/>
      <w:bookmarkStart w:id="29" w:name="_Toc28359094"/>
      <w:bookmarkStart w:id="30" w:name="_Toc35393803"/>
      <w:bookmarkStart w:id="31" w:name="_Toc25474"/>
      <w:bookmarkStart w:id="32" w:name="_Toc35393634"/>
      <w:r>
        <w:rPr>
          <w:rFonts w:hint="eastAsia" w:ascii="宋体" w:hAnsi="宋体" w:eastAsia="宋体" w:cs="宋体"/>
          <w:b/>
          <w:bCs w:val="0"/>
          <w:color w:val="auto"/>
          <w:sz w:val="21"/>
          <w:szCs w:val="21"/>
          <w:highlight w:val="none"/>
        </w:rPr>
        <w:t>六、公告期限</w:t>
      </w:r>
      <w:bookmarkEnd w:id="28"/>
      <w:bookmarkEnd w:id="29"/>
      <w:bookmarkEnd w:id="30"/>
      <w:bookmarkEnd w:id="31"/>
      <w:bookmarkEnd w:id="32"/>
    </w:p>
    <w:p w14:paraId="00BE7409">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自本公告发布之日起</w:t>
      </w:r>
      <w:r>
        <w:rPr>
          <w:rFonts w:hint="eastAsia" w:ascii="宋体" w:hAnsi="宋体" w:eastAsia="宋体" w:cs="宋体"/>
          <w:color w:val="auto"/>
          <w:kern w:val="0"/>
          <w:sz w:val="21"/>
          <w:szCs w:val="21"/>
          <w:highlight w:val="none"/>
          <w:lang w:val="en-US" w:eastAsia="zh-CN"/>
        </w:rPr>
        <w:t>5</w:t>
      </w:r>
      <w:r>
        <w:rPr>
          <w:rFonts w:hint="eastAsia" w:ascii="宋体" w:hAnsi="宋体" w:eastAsia="宋体" w:cs="宋体"/>
          <w:color w:val="auto"/>
          <w:kern w:val="0"/>
          <w:sz w:val="21"/>
          <w:szCs w:val="21"/>
          <w:highlight w:val="none"/>
        </w:rPr>
        <w:t>个工作日。</w:t>
      </w:r>
    </w:p>
    <w:p w14:paraId="1DE0059D">
      <w:pPr>
        <w:pStyle w:val="4"/>
        <w:pageBreakBefore w:val="0"/>
        <w:widowControl w:val="0"/>
        <w:numPr>
          <w:ilvl w:val="0"/>
          <w:numId w:val="2"/>
        </w:numPr>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bCs w:val="0"/>
          <w:color w:val="auto"/>
          <w:sz w:val="21"/>
          <w:szCs w:val="21"/>
          <w:highlight w:val="none"/>
        </w:rPr>
      </w:pPr>
      <w:bookmarkStart w:id="33" w:name="_Toc35393804"/>
      <w:bookmarkStart w:id="34" w:name="_Toc35393635"/>
      <w:bookmarkStart w:id="35" w:name="_Toc22354"/>
      <w:r>
        <w:rPr>
          <w:rFonts w:hint="eastAsia" w:ascii="宋体" w:hAnsi="宋体" w:eastAsia="宋体" w:cs="宋体"/>
          <w:b/>
          <w:bCs w:val="0"/>
          <w:color w:val="auto"/>
          <w:sz w:val="21"/>
          <w:szCs w:val="21"/>
          <w:highlight w:val="none"/>
        </w:rPr>
        <w:t>其他补充事宜</w:t>
      </w:r>
      <w:bookmarkEnd w:id="33"/>
      <w:bookmarkEnd w:id="34"/>
      <w:bookmarkEnd w:id="35"/>
    </w:p>
    <w:p w14:paraId="36B15317">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7.1单位负责人为同一人或者存在直接控股、管理关系的不同供应商，不得参加同一合同项下的采购活动。除单一来源采购项目外，为采购项目提供整体设计、规范编制或者项目管理、监理、检测等服务的供应商，不得再参加该采购项目的其他采购活动；</w:t>
      </w:r>
    </w:p>
    <w:p w14:paraId="6B597C59">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7.2对在“信用中国”网站(www.creditchina.gov.cn)或中国政府采购网(www.ccgp.gov.cn)等渠道列入失信被执行人、重大税收违法案件当事人名单、政府采购严重违法失信行为记录名单的磋商人，不得参与政府采购活动（以评标过程中查询结</w:t>
      </w:r>
      <w:r>
        <w:rPr>
          <w:rFonts w:hint="eastAsia" w:ascii="宋体" w:hAnsi="宋体" w:eastAsia="宋体" w:cs="宋体"/>
          <w:color w:val="auto"/>
          <w:sz w:val="21"/>
          <w:szCs w:val="21"/>
          <w:highlight w:val="none"/>
        </w:rPr>
        <w:t>果为准）；</w:t>
      </w:r>
    </w:p>
    <w:p w14:paraId="79E43E13">
      <w:pPr>
        <w:pageBreakBefore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7.3磋商保证金：本项目无需缴纳磋商保证金。</w:t>
      </w:r>
    </w:p>
    <w:p w14:paraId="248708F2">
      <w:pPr>
        <w:pageBreakBefore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7.4评标办法和评标标准：综合评分法。</w:t>
      </w:r>
    </w:p>
    <w:p w14:paraId="09B0C677">
      <w:pPr>
        <w:pageBreakBefore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7.5发布公告的媒介：</w:t>
      </w:r>
    </w:p>
    <w:p w14:paraId="629C6CE8">
      <w:pPr>
        <w:pageBreakBefore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中国政府采购网（http://pub.ccgp.gov.cn/）；</w:t>
      </w:r>
    </w:p>
    <w:p w14:paraId="1541E359">
      <w:pPr>
        <w:pageBreakBefore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广西壮族自治区政府采购网（http://zfcg.gxzf.gov.cn/）</w:t>
      </w:r>
      <w:r>
        <w:rPr>
          <w:rFonts w:hint="eastAsia" w:ascii="宋体" w:hAnsi="宋体" w:cs="宋体"/>
          <w:b w:val="0"/>
          <w:bCs/>
          <w:color w:val="auto"/>
          <w:kern w:val="2"/>
          <w:sz w:val="21"/>
          <w:szCs w:val="21"/>
          <w:highlight w:val="none"/>
          <w:lang w:val="en-US" w:eastAsia="zh-CN" w:bidi="ar-SA"/>
        </w:rPr>
        <w:t>。</w:t>
      </w:r>
    </w:p>
    <w:p w14:paraId="3B685536">
      <w:pPr>
        <w:pageBreakBefore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7.6本项目需要落实的政府采购政策：《中华人民共和国政府采购法》、《中华人民共和国政府采购法实施条例》、《政府采购促进中小企业发展管理办法》（财库[2020]46号）、《关于政府采购支持监狱企业展有关问题的通知（财库[2014]68号）》、《关于促进残疾人就业政府采购政策的通知（财库 [2017]141号）》。</w:t>
      </w:r>
    </w:p>
    <w:p w14:paraId="1FB15AB4">
      <w:pPr>
        <w:pageBreakBefore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7.7在线投标响应（电子投标）说明：</w:t>
      </w:r>
    </w:p>
    <w:p w14:paraId="2ED08718">
      <w:pPr>
        <w:pageBreakBefore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1）本项目通过广西政府采购云平台实行在线投标响应（电子投标），供应商需要先安装“广西政府采购云平台电子交易客户端”，并按照本竞争性磋商采购文件和广西政府采购云平台的要求，通过“广西政府采购云平台电子交易客户端”编制并加密响应文件。供应商未按规定编制并加密的响应文件，广西政府采购云平台将予以拒收。</w:t>
      </w:r>
    </w:p>
    <w:p w14:paraId="355F68A4">
      <w:pPr>
        <w:pageBreakBefore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2）“广西政府采购云平台电子交易客户端”请自行前往广西政府采购网下载并安装（http://zfcg.gxzf.gov.cn/OfficeService/DownloadArea/2455918.html?utm=sites_group_front.b8b6c91.0.0.c51f9820a48111eabb9bcbdf01af125e）；电子投标具体操作流程参考《政府采购项目电子交易管理操作指南-供应商》；在使用广西政府采购云平台投标客户端时，建议使用WIN7及以上操作系统，通过广西政府采购云平台参与在线投标时如遇平台技术问题详询95763。</w:t>
      </w:r>
    </w:p>
    <w:p w14:paraId="33B850FB">
      <w:pPr>
        <w:pageBreakBefore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3）为确保网上操作合法、有效和安全，磋商供应商应当在开标截止时间前完成在“广西政府采购云平台”的身份认证，确保在电子投标过程中能够对相关数据电文进行加密和使用电子签章。使用“广西政府采购云平台电子交易客户端”需要提前申领CA数字证书，申领流程请自行前往相关网站进行查阅（完成CA数字证书办理预计一周左右，建议供应商获取竞争性磋商采购文件后立即办理）。</w:t>
      </w:r>
    </w:p>
    <w:p w14:paraId="4EACDAC8">
      <w:pPr>
        <w:pageBreakBefore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4）磋商供应商应当在开标截止时间前，将生成的“电子加密响应文件”上传递交至广西政府采购云平台。响应文件递交截止时间前可以补充、修改或者撤回电子磋商响应文件。补充或者修改电子磋商响应文件的，应当先行撤回原文件，补充、修改后重新传输递交，开标截止时间前未完成传输的，视为撤回响应文件。</w:t>
      </w:r>
    </w:p>
    <w:p w14:paraId="6A8B9341">
      <w:pPr>
        <w:pageBreakBefore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5）响应文件递交截止时间后，广西政府采购云平台（电子交易平台）自动提取所有响应文件，各供应商须在提交响应文件截止后30分钟内对上传广西政府采购云平台的响应文件进行解密，所有供应商在规定的解密时限内解密完成或解密时限到后，采购代理机构开启响应文件；供应商超过解密时限的，系统默认自动放弃。</w:t>
      </w:r>
    </w:p>
    <w:p w14:paraId="2DD42030">
      <w:pPr>
        <w:pageBreakBefore w:val="0"/>
        <w:kinsoku/>
        <w:wordWrap/>
        <w:overflowPunct/>
        <w:topLinePunct w:val="0"/>
        <w:autoSpaceDE/>
        <w:autoSpaceDN/>
        <w:bidi w:val="0"/>
        <w:snapToGrid/>
        <w:spacing w:line="400" w:lineRule="exact"/>
        <w:ind w:firstLine="420" w:firstLineChars="200"/>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（6）因未注册入库、未办理CA数字证书、CA证书故障、操作不当等原因造成无法投标或投标失败等后果由供应商自行承担。</w:t>
      </w:r>
    </w:p>
    <w:p w14:paraId="21174C49">
      <w:pPr>
        <w:keepNext w:val="0"/>
        <w:keepLines w:val="0"/>
        <w:pageBreakBefore w:val="0"/>
        <w:tabs>
          <w:tab w:val="left" w:pos="2100"/>
        </w:tabs>
        <w:overflowPunct/>
        <w:topLinePunct w:val="0"/>
        <w:bidi w:val="0"/>
        <w:spacing w:line="400" w:lineRule="exact"/>
        <w:ind w:firstLine="420"/>
        <w:rPr>
          <w:rFonts w:hint="eastAsia" w:ascii="宋体" w:hAnsi="宋体" w:eastAsia="宋体" w:cs="宋体"/>
          <w:b/>
          <w:bCs/>
          <w:color w:val="auto"/>
          <w:highlight w:val="none"/>
          <w:lang w:eastAsia="zh-CN"/>
        </w:rPr>
      </w:pPr>
      <w:r>
        <w:rPr>
          <w:rFonts w:hint="eastAsia" w:ascii="宋体" w:hAnsi="宋体" w:eastAsia="宋体" w:cs="宋体"/>
          <w:b/>
          <w:bCs/>
          <w:color w:val="auto"/>
          <w:highlight w:val="none"/>
          <w:lang w:eastAsia="zh-CN"/>
        </w:rPr>
        <w:t>★</w:t>
      </w:r>
      <w:r>
        <w:rPr>
          <w:rFonts w:hint="eastAsia" w:ascii="宋体" w:hAnsi="宋体" w:eastAsia="宋体" w:cs="宋体"/>
          <w:b/>
          <w:bCs/>
          <w:color w:val="auto"/>
          <w:highlight w:val="none"/>
          <w:lang w:val="en-US" w:eastAsia="zh-CN"/>
        </w:rPr>
        <w:t>8.</w:t>
      </w:r>
      <w:r>
        <w:rPr>
          <w:rFonts w:hint="eastAsia" w:ascii="宋体" w:hAnsi="宋体" w:eastAsia="宋体" w:cs="宋体"/>
          <w:b/>
          <w:bCs/>
          <w:color w:val="auto"/>
          <w:highlight w:val="none"/>
          <w:lang w:eastAsia="zh-CN"/>
        </w:rPr>
        <w:t>评标说明注意事项：本项目采用远程异地评标，评审主会场地址：</w:t>
      </w:r>
      <w:r>
        <w:rPr>
          <w:rFonts w:hint="eastAsia" w:ascii="宋体" w:hAnsi="宋体" w:cs="宋体"/>
          <w:b/>
          <w:bCs/>
          <w:color w:val="auto"/>
          <w:highlight w:val="none"/>
          <w:lang w:eastAsia="zh-CN"/>
        </w:rPr>
        <w:t>广西朗亿工程咨询有限公司（广西壮族自治区贺州市八步区城东新区回建地C地块137、138号）；评审副场地址：</w:t>
      </w:r>
      <w:r>
        <w:rPr>
          <w:rFonts w:hint="eastAsia" w:ascii="宋体" w:hAnsi="宋体" w:cs="宋体"/>
          <w:b/>
          <w:bCs/>
          <w:color w:val="0000FF"/>
          <w:highlight w:val="none"/>
          <w:lang w:eastAsia="zh-CN"/>
        </w:rPr>
        <w:t>广西容县容州镇江南路121号四楼，广西宇鹰招标代理有限公司评标室。</w:t>
      </w:r>
    </w:p>
    <w:p w14:paraId="22B9F57C">
      <w:pPr>
        <w:pStyle w:val="9"/>
        <w:rPr>
          <w:rFonts w:hint="eastAsia"/>
          <w:color w:val="auto"/>
          <w:highlight w:val="none"/>
          <w:lang w:val="en-US" w:eastAsia="zh-CN"/>
        </w:rPr>
      </w:pPr>
    </w:p>
    <w:p w14:paraId="0DFE4C47">
      <w:pPr>
        <w:pStyle w:val="4"/>
        <w:pageBreakBefore w:val="0"/>
        <w:widowControl w:val="0"/>
        <w:kinsoku/>
        <w:wordWrap/>
        <w:overflowPunct/>
        <w:topLinePunct w:val="0"/>
        <w:autoSpaceDE/>
        <w:autoSpaceDN/>
        <w:bidi w:val="0"/>
        <w:adjustRightInd/>
        <w:snapToGrid/>
        <w:spacing w:before="0" w:after="0" w:line="400" w:lineRule="exact"/>
        <w:jc w:val="left"/>
        <w:textAlignment w:val="auto"/>
        <w:rPr>
          <w:rFonts w:hint="eastAsia" w:ascii="宋体" w:hAnsi="宋体" w:eastAsia="宋体" w:cs="宋体"/>
          <w:b/>
          <w:bCs w:val="0"/>
          <w:color w:val="auto"/>
          <w:sz w:val="21"/>
          <w:szCs w:val="21"/>
          <w:highlight w:val="none"/>
        </w:rPr>
      </w:pPr>
      <w:bookmarkStart w:id="36" w:name="_Toc28359095"/>
      <w:bookmarkStart w:id="37" w:name="_Toc28359018"/>
      <w:bookmarkStart w:id="38" w:name="_Toc35393636"/>
      <w:bookmarkStart w:id="39" w:name="_Toc35393805"/>
      <w:bookmarkStart w:id="40" w:name="_Toc4046"/>
      <w:r>
        <w:rPr>
          <w:rFonts w:hint="eastAsia" w:ascii="宋体" w:hAnsi="宋体" w:eastAsia="宋体" w:cs="宋体"/>
          <w:b/>
          <w:bCs w:val="0"/>
          <w:color w:val="auto"/>
          <w:sz w:val="21"/>
          <w:szCs w:val="21"/>
          <w:highlight w:val="none"/>
        </w:rPr>
        <w:t>八、凡对本次采购提出询问，请按以下方式联系。</w:t>
      </w:r>
      <w:bookmarkEnd w:id="36"/>
      <w:bookmarkEnd w:id="37"/>
      <w:bookmarkEnd w:id="38"/>
      <w:bookmarkEnd w:id="39"/>
      <w:bookmarkEnd w:id="40"/>
    </w:p>
    <w:p w14:paraId="7611CA24">
      <w:pPr>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sz w:val="21"/>
          <w:szCs w:val="21"/>
          <w:highlight w:val="none"/>
        </w:rPr>
      </w:pPr>
      <w:bookmarkStart w:id="41" w:name="_Toc35393806"/>
      <w:bookmarkStart w:id="42" w:name="_Toc35393637"/>
      <w:bookmarkStart w:id="43" w:name="_Toc28359019"/>
      <w:bookmarkStart w:id="44" w:name="_Toc28359096"/>
      <w:r>
        <w:rPr>
          <w:rFonts w:hint="eastAsia" w:ascii="宋体" w:hAnsi="宋体" w:eastAsia="宋体" w:cs="宋体"/>
          <w:color w:val="auto"/>
          <w:sz w:val="21"/>
          <w:szCs w:val="21"/>
          <w:highlight w:val="none"/>
        </w:rPr>
        <w:t>1.采购人信息</w:t>
      </w:r>
      <w:bookmarkEnd w:id="41"/>
      <w:bookmarkEnd w:id="42"/>
      <w:bookmarkEnd w:id="43"/>
      <w:bookmarkEnd w:id="44"/>
    </w:p>
    <w:p w14:paraId="2FC9AB23">
      <w:pPr>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昭平县人民医院</w:t>
      </w:r>
    </w:p>
    <w:p w14:paraId="71F76239">
      <w:pPr>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eastAsia="zh-CN"/>
        </w:rPr>
        <w:t>贺州市昭平县永安街13号</w:t>
      </w:r>
    </w:p>
    <w:p w14:paraId="657F34DD">
      <w:pPr>
        <w:pageBreakBefore w:val="0"/>
        <w:widowControl w:val="0"/>
        <w:kinsoku/>
        <w:wordWrap/>
        <w:overflowPunct/>
        <w:topLinePunct w:val="0"/>
        <w:autoSpaceDE/>
        <w:autoSpaceDN/>
        <w:bidi w:val="0"/>
        <w:adjustRightInd/>
        <w:snapToGrid/>
        <w:spacing w:line="400" w:lineRule="exact"/>
        <w:ind w:firstLine="630" w:firstLineChars="300"/>
        <w:textAlignment w:val="auto"/>
        <w:rPr>
          <w:rFonts w:hint="default" w:ascii="宋体" w:hAnsi="宋体" w:eastAsia="宋体" w:cs="宋体"/>
          <w:color w:val="auto"/>
          <w:szCs w:val="21"/>
          <w:highlight w:val="none"/>
          <w:lang w:val="en-US" w:eastAsia="zh-CN"/>
        </w:rPr>
      </w:pPr>
      <w:r>
        <w:rPr>
          <w:rFonts w:hint="eastAsia" w:ascii="宋体" w:hAnsi="宋体" w:eastAsia="宋体" w:cs="宋体"/>
          <w:color w:val="auto"/>
          <w:sz w:val="21"/>
          <w:szCs w:val="21"/>
          <w:highlight w:val="none"/>
        </w:rPr>
        <w:t>联系方式：</w:t>
      </w:r>
      <w:bookmarkStart w:id="45" w:name="_Toc35393807"/>
      <w:bookmarkStart w:id="46" w:name="_Toc35393638"/>
      <w:bookmarkStart w:id="47" w:name="_Toc28359020"/>
      <w:bookmarkStart w:id="48" w:name="_Toc28359097"/>
      <w:r>
        <w:rPr>
          <w:rFonts w:hint="eastAsia" w:ascii="宋体" w:hAnsi="宋体" w:cs="宋体"/>
          <w:color w:val="auto"/>
          <w:sz w:val="21"/>
          <w:szCs w:val="21"/>
          <w:highlight w:val="none"/>
          <w:lang w:val="en-US" w:eastAsia="zh-CN"/>
        </w:rPr>
        <w:t xml:space="preserve">李文锋   </w:t>
      </w:r>
      <w:r>
        <w:rPr>
          <w:rFonts w:hint="eastAsia" w:ascii="宋体" w:hAnsi="宋体" w:eastAsia="宋体" w:cs="宋体"/>
          <w:color w:val="auto"/>
          <w:sz w:val="21"/>
          <w:szCs w:val="21"/>
          <w:highlight w:val="none"/>
          <w:lang w:eastAsia="zh-CN"/>
        </w:rPr>
        <w:t>0774-</w:t>
      </w:r>
      <w:r>
        <w:rPr>
          <w:rFonts w:hint="eastAsia" w:ascii="宋体" w:hAnsi="宋体" w:cs="宋体"/>
          <w:color w:val="auto"/>
          <w:sz w:val="21"/>
          <w:szCs w:val="21"/>
          <w:highlight w:val="none"/>
          <w:lang w:val="en-US" w:eastAsia="zh-CN"/>
        </w:rPr>
        <w:t xml:space="preserve"> 6681347                             </w:t>
      </w:r>
    </w:p>
    <w:p w14:paraId="25F73D21">
      <w:pPr>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2.采购代理机构信息</w:t>
      </w:r>
      <w:bookmarkEnd w:id="45"/>
      <w:bookmarkEnd w:id="46"/>
      <w:bookmarkEnd w:id="47"/>
      <w:bookmarkEnd w:id="48"/>
    </w:p>
    <w:p w14:paraId="6DB2E1C1">
      <w:pPr>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名    称：</w:t>
      </w:r>
      <w:r>
        <w:rPr>
          <w:rFonts w:hint="eastAsia" w:ascii="宋体" w:hAnsi="宋体" w:cs="宋体"/>
          <w:color w:val="auto"/>
          <w:sz w:val="21"/>
          <w:szCs w:val="21"/>
          <w:highlight w:val="none"/>
          <w:lang w:eastAsia="zh-CN"/>
        </w:rPr>
        <w:t>广西朗亿工程咨询有限公司</w:t>
      </w:r>
    </w:p>
    <w:p w14:paraId="3C02934D">
      <w:pPr>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cs="宋体"/>
          <w:color w:val="auto"/>
          <w:sz w:val="21"/>
          <w:szCs w:val="21"/>
          <w:highlight w:val="none"/>
          <w:lang w:eastAsia="zh-CN"/>
        </w:rPr>
        <w:t>广西壮族自治区贺州市八步区城东新区回建地C地块137、138号</w:t>
      </w:r>
    </w:p>
    <w:p w14:paraId="0C28E619">
      <w:pPr>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联系方式：</w:t>
      </w:r>
      <w:r>
        <w:rPr>
          <w:rFonts w:hint="eastAsia" w:ascii="宋体" w:hAnsi="宋体" w:eastAsia="宋体" w:cs="宋体"/>
          <w:color w:val="auto"/>
          <w:sz w:val="21"/>
          <w:szCs w:val="21"/>
          <w:highlight w:val="none"/>
          <w:lang w:eastAsia="zh-CN"/>
        </w:rPr>
        <w:t xml:space="preserve"> </w:t>
      </w:r>
      <w:bookmarkStart w:id="49" w:name="_Toc35393639"/>
      <w:bookmarkStart w:id="50" w:name="_Toc28359098"/>
      <w:bookmarkStart w:id="51" w:name="_Toc35393808"/>
      <w:bookmarkStart w:id="52" w:name="_Toc28359021"/>
      <w:r>
        <w:rPr>
          <w:rFonts w:hint="eastAsia" w:ascii="宋体" w:hAnsi="宋体" w:cs="宋体"/>
          <w:color w:val="auto"/>
          <w:sz w:val="21"/>
          <w:szCs w:val="21"/>
          <w:highlight w:val="none"/>
          <w:lang w:val="en-US" w:eastAsia="zh-CN"/>
        </w:rPr>
        <w:t>0774-5138578</w:t>
      </w:r>
    </w:p>
    <w:p w14:paraId="00514EE8">
      <w:pPr>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3.监督部门：</w:t>
      </w:r>
      <w:r>
        <w:rPr>
          <w:rFonts w:hint="eastAsia" w:ascii="宋体" w:hAnsi="宋体" w:eastAsia="宋体" w:cs="宋体"/>
          <w:color w:val="auto"/>
          <w:sz w:val="21"/>
          <w:szCs w:val="21"/>
          <w:highlight w:val="none"/>
          <w:lang w:eastAsia="zh-CN"/>
        </w:rPr>
        <w:t xml:space="preserve">昭平县政府采购管理办公室（联系电话：0774-6689708） </w:t>
      </w:r>
    </w:p>
    <w:p w14:paraId="60D8921E">
      <w:pPr>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项目联系方式</w:t>
      </w:r>
      <w:bookmarkEnd w:id="49"/>
      <w:bookmarkEnd w:id="50"/>
      <w:bookmarkEnd w:id="51"/>
      <w:bookmarkEnd w:id="52"/>
    </w:p>
    <w:p w14:paraId="3B1B831A">
      <w:pPr>
        <w:pageBreakBefore w:val="0"/>
        <w:widowControl w:val="0"/>
        <w:kinsoku/>
        <w:wordWrap/>
        <w:overflowPunct/>
        <w:topLinePunct w:val="0"/>
        <w:autoSpaceDE/>
        <w:autoSpaceDN/>
        <w:bidi w:val="0"/>
        <w:adjustRightInd/>
        <w:snapToGrid/>
        <w:spacing w:line="400" w:lineRule="exact"/>
        <w:ind w:firstLine="630" w:firstLineChars="3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项目联系人：</w:t>
      </w:r>
      <w:r>
        <w:rPr>
          <w:rFonts w:hint="eastAsia" w:ascii="宋体" w:hAnsi="宋体" w:cs="宋体"/>
          <w:color w:val="auto"/>
          <w:sz w:val="21"/>
          <w:szCs w:val="21"/>
          <w:highlight w:val="none"/>
          <w:lang w:eastAsia="zh-CN"/>
        </w:rPr>
        <w:t>凌秋梅</w:t>
      </w:r>
      <w:r>
        <w:rPr>
          <w:rFonts w:hint="eastAsia" w:ascii="宋体" w:hAnsi="宋体" w:eastAsia="宋体" w:cs="宋体"/>
          <w:color w:val="auto"/>
          <w:sz w:val="21"/>
          <w:szCs w:val="21"/>
          <w:highlight w:val="none"/>
          <w:lang w:eastAsia="zh-CN"/>
        </w:rPr>
        <w:t xml:space="preserve"> </w:t>
      </w:r>
    </w:p>
    <w:p w14:paraId="3F29BC22">
      <w:pPr>
        <w:pageBreakBefore w:val="0"/>
        <w:widowControl w:val="0"/>
        <w:kinsoku/>
        <w:wordWrap/>
        <w:overflowPunct/>
        <w:topLinePunct w:val="0"/>
        <w:autoSpaceDE/>
        <w:autoSpaceDN/>
        <w:bidi w:val="0"/>
        <w:adjustRightInd/>
        <w:snapToGrid/>
        <w:spacing w:line="400" w:lineRule="exact"/>
        <w:ind w:firstLine="630" w:firstLineChars="300"/>
        <w:textAlignment w:val="auto"/>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 w:val="21"/>
          <w:szCs w:val="21"/>
          <w:highlight w:val="none"/>
          <w:lang w:val="en-US" w:eastAsia="zh-CN"/>
        </w:rPr>
        <w:t>0774-5138578</w:t>
      </w:r>
    </w:p>
    <w:p w14:paraId="4446CF13">
      <w:pPr>
        <w:pStyle w:val="14"/>
        <w:rPr>
          <w:rFonts w:hint="eastAsia" w:ascii="宋体" w:hAnsi="宋体" w:eastAsia="宋体" w:cs="宋体"/>
          <w:color w:val="auto"/>
          <w:sz w:val="21"/>
          <w:szCs w:val="21"/>
          <w:highlight w:val="none"/>
          <w:lang w:val="en-US" w:eastAsia="zh-CN"/>
        </w:rPr>
      </w:pPr>
    </w:p>
    <w:p w14:paraId="67826586">
      <w:pPr>
        <w:pStyle w:val="14"/>
        <w:rPr>
          <w:rFonts w:hint="eastAsia" w:ascii="宋体" w:hAnsi="宋体" w:eastAsia="宋体" w:cs="宋体"/>
          <w:color w:val="auto"/>
          <w:sz w:val="21"/>
          <w:szCs w:val="21"/>
          <w:highlight w:val="none"/>
          <w:lang w:val="en-US" w:eastAsia="zh-CN"/>
        </w:rPr>
      </w:pPr>
    </w:p>
    <w:p w14:paraId="5D709D02">
      <w:pPr>
        <w:pageBreakBefore w:val="0"/>
        <w:widowControl w:val="0"/>
        <w:kinsoku/>
        <w:wordWrap/>
        <w:overflowPunct/>
        <w:topLinePunct w:val="0"/>
        <w:autoSpaceDE/>
        <w:autoSpaceDN/>
        <w:bidi w:val="0"/>
        <w:adjustRightInd/>
        <w:snapToGrid/>
        <w:spacing w:line="380" w:lineRule="atLeast"/>
        <w:ind w:firstLine="630" w:firstLineChars="300"/>
        <w:jc w:val="righ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采购人：</w:t>
      </w:r>
      <w:r>
        <w:rPr>
          <w:rFonts w:hint="eastAsia" w:ascii="宋体" w:hAnsi="宋体" w:cs="宋体"/>
          <w:color w:val="auto"/>
          <w:sz w:val="21"/>
          <w:szCs w:val="21"/>
          <w:highlight w:val="none"/>
          <w:lang w:eastAsia="zh-CN"/>
        </w:rPr>
        <w:t>昭平县人民医院</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lang w:val="zh-TW" w:eastAsia="zh-CN"/>
        </w:rPr>
        <w:t xml:space="preserve">     </w:t>
      </w:r>
    </w:p>
    <w:p w14:paraId="4FEEDE59">
      <w:pPr>
        <w:spacing w:line="360" w:lineRule="auto"/>
        <w:ind w:firstLine="630" w:firstLineChars="300"/>
        <w:jc w:val="right"/>
        <w:rPr>
          <w:rFonts w:hint="eastAsia" w:ascii="宋体" w:hAnsi="宋体" w:eastAsia="宋体" w:cs="宋体"/>
          <w:color w:val="auto"/>
          <w:sz w:val="21"/>
          <w:szCs w:val="21"/>
          <w:highlight w:val="none"/>
        </w:rPr>
      </w:pPr>
    </w:p>
    <w:p w14:paraId="349F2975">
      <w:pPr>
        <w:spacing w:line="360" w:lineRule="auto"/>
        <w:ind w:firstLine="630" w:firstLineChars="3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采购代理机构：</w:t>
      </w:r>
      <w:r>
        <w:rPr>
          <w:rFonts w:hint="eastAsia" w:ascii="宋体" w:hAnsi="宋体" w:cs="宋体"/>
          <w:color w:val="auto"/>
          <w:sz w:val="21"/>
          <w:szCs w:val="21"/>
          <w:highlight w:val="none"/>
          <w:lang w:eastAsia="zh-CN"/>
        </w:rPr>
        <w:t>广西朗亿工程咨询有限公司</w:t>
      </w:r>
      <w:r>
        <w:rPr>
          <w:rFonts w:hint="eastAsia" w:ascii="宋体" w:hAnsi="宋体" w:eastAsia="宋体" w:cs="宋体"/>
          <w:color w:val="auto"/>
          <w:sz w:val="21"/>
          <w:szCs w:val="21"/>
          <w:highlight w:val="none"/>
        </w:rPr>
        <w:t xml:space="preserve"> </w:t>
      </w:r>
    </w:p>
    <w:p w14:paraId="31723775">
      <w:pPr>
        <w:spacing w:line="360" w:lineRule="auto"/>
        <w:ind w:firstLine="630" w:firstLineChars="300"/>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 </w:t>
      </w:r>
    </w:p>
    <w:p w14:paraId="74941AE3">
      <w:pPr>
        <w:jc w:val="right"/>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 xml:space="preserve">        </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eastAsia="zh-CN"/>
        </w:rPr>
        <w:t>202</w:t>
      </w:r>
      <w:r>
        <w:rPr>
          <w:rFonts w:hint="eastAsia" w:ascii="宋体" w:hAnsi="宋体" w:cs="宋体"/>
          <w:color w:val="auto"/>
          <w:sz w:val="21"/>
          <w:szCs w:val="21"/>
          <w:highlight w:val="none"/>
          <w:lang w:val="en-US" w:eastAsia="zh-CN"/>
        </w:rPr>
        <w:t>6</w:t>
      </w:r>
      <w:r>
        <w:rPr>
          <w:rFonts w:hint="eastAsia" w:ascii="宋体" w:hAnsi="宋体" w:eastAsia="宋体" w:cs="宋体"/>
          <w:color w:val="auto"/>
          <w:sz w:val="21"/>
          <w:szCs w:val="21"/>
          <w:highlight w:val="none"/>
          <w:lang w:eastAsia="zh-CN"/>
        </w:rPr>
        <w:t>年</w:t>
      </w:r>
      <w:r>
        <w:rPr>
          <w:rFonts w:hint="eastAsia" w:ascii="宋体" w:hAnsi="宋体" w:cs="宋体"/>
          <w:color w:val="auto"/>
          <w:sz w:val="21"/>
          <w:szCs w:val="21"/>
          <w:highlight w:val="none"/>
          <w:lang w:val="en-US" w:eastAsia="zh-CN"/>
        </w:rPr>
        <w:t>04</w:t>
      </w:r>
      <w:r>
        <w:rPr>
          <w:rFonts w:hint="eastAsia" w:ascii="宋体" w:hAnsi="宋体" w:eastAsia="宋体" w:cs="宋体"/>
          <w:color w:val="auto"/>
          <w:sz w:val="21"/>
          <w:szCs w:val="21"/>
          <w:highlight w:val="none"/>
          <w:lang w:val="en-US" w:eastAsia="zh-CN"/>
        </w:rPr>
        <w:t>月</w:t>
      </w:r>
      <w:r>
        <w:rPr>
          <w:rFonts w:hint="eastAsia" w:ascii="宋体" w:hAnsi="宋体" w:cs="宋体"/>
          <w:color w:val="auto"/>
          <w:sz w:val="21"/>
          <w:szCs w:val="21"/>
          <w:highlight w:val="none"/>
          <w:lang w:val="en-US" w:eastAsia="zh-CN"/>
        </w:rPr>
        <w:t>02</w:t>
      </w:r>
      <w:r>
        <w:rPr>
          <w:rFonts w:hint="eastAsia" w:ascii="宋体" w:hAnsi="宋体" w:eastAsia="宋体" w:cs="宋体"/>
          <w:color w:val="auto"/>
          <w:sz w:val="21"/>
          <w:szCs w:val="21"/>
          <w:highlight w:val="none"/>
          <w:lang w:val="en-US" w:eastAsia="zh-CN"/>
        </w:rPr>
        <w:t>日</w:t>
      </w:r>
    </w:p>
    <w:p w14:paraId="072B4D6E">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49194FC7">
      <w:pPr>
        <w:keepNext w:val="0"/>
        <w:keepLines w:val="0"/>
        <w:pageBreakBefore w:val="0"/>
        <w:widowControl w:val="0"/>
        <w:kinsoku/>
        <w:wordWrap/>
        <w:overflowPunct/>
        <w:topLinePunct w:val="0"/>
        <w:autoSpaceDE/>
        <w:autoSpaceDN/>
        <w:bidi w:val="0"/>
        <w:adjustRightInd/>
        <w:snapToGrid/>
        <w:jc w:val="center"/>
        <w:textAlignment w:val="auto"/>
        <w:outlineLvl w:val="0"/>
        <w:rPr>
          <w:rFonts w:hint="eastAsia" w:ascii="宋体" w:hAnsi="宋体" w:eastAsia="宋体" w:cs="宋体"/>
          <w:b/>
          <w:bCs/>
          <w:color w:val="auto"/>
          <w:sz w:val="40"/>
          <w:szCs w:val="40"/>
          <w:highlight w:val="none"/>
          <w:lang w:val="en-US" w:eastAsia="zh-CN"/>
        </w:rPr>
      </w:pPr>
      <w:bookmarkStart w:id="53" w:name="_Toc11692"/>
      <w:r>
        <w:rPr>
          <w:rFonts w:hint="eastAsia" w:ascii="宋体" w:hAnsi="宋体" w:eastAsia="宋体" w:cs="宋体"/>
          <w:b/>
          <w:bCs/>
          <w:color w:val="auto"/>
          <w:sz w:val="40"/>
          <w:szCs w:val="40"/>
          <w:highlight w:val="none"/>
          <w:lang w:val="en-US" w:eastAsia="zh-CN"/>
        </w:rPr>
        <w:t>“政采贷”政策告知函</w:t>
      </w:r>
      <w:bookmarkEnd w:id="53"/>
    </w:p>
    <w:p w14:paraId="053E06CC">
      <w:pPr>
        <w:keepNext w:val="0"/>
        <w:keepLines w:val="0"/>
        <w:pageBreakBefore w:val="0"/>
        <w:kinsoku/>
        <w:wordWrap/>
        <w:overflowPunct/>
        <w:topLinePunct w:val="0"/>
        <w:autoSpaceDE/>
        <w:autoSpaceDN/>
        <w:bidi w:val="0"/>
        <w:spacing w:line="460" w:lineRule="exact"/>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各供应商:</w:t>
      </w:r>
    </w:p>
    <w:p w14:paraId="7EBB7B05">
      <w:pPr>
        <w:keepNext w:val="0"/>
        <w:keepLines w:val="0"/>
        <w:pageBreakBefore w:val="0"/>
        <w:kinsoku/>
        <w:wordWrap/>
        <w:overflowPunct/>
        <w:topLinePunct w:val="0"/>
        <w:autoSpaceDE/>
        <w:autoSpaceDN/>
        <w:bidi w:val="0"/>
        <w:spacing w:line="460" w:lineRule="exact"/>
        <w:ind w:firstLine="420" w:firstLineChars="200"/>
        <w:jc w:val="both"/>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欢迎贵公司参与贺州市政府采购活动!</w:t>
      </w:r>
    </w:p>
    <w:p w14:paraId="6B075FBD">
      <w:pPr>
        <w:keepNext w:val="0"/>
        <w:keepLines w:val="0"/>
        <w:pageBreakBefore w:val="0"/>
        <w:widowControl/>
        <w:kinsoku/>
        <w:wordWrap/>
        <w:overflowPunct/>
        <w:topLinePunct w:val="0"/>
        <w:autoSpaceDE/>
        <w:autoSpaceDN/>
        <w:bidi w:val="0"/>
        <w:adjustRightInd w:val="0"/>
        <w:snapToGrid w:val="0"/>
        <w:spacing w:after="0" w:line="460" w:lineRule="exact"/>
        <w:ind w:left="0" w:leftChars="0" w:right="0" w:rightChars="0" w:firstLine="420" w:firstLineChars="200"/>
        <w:jc w:val="both"/>
        <w:textAlignment w:val="auto"/>
        <w:outlineLvl w:val="9"/>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政府采购合同融资是支持中小微企业发展，针对参与政府采购活动的供应商融资难、融资贵问题推出的融资政策。参与政府采购的供应商凭借包括中标（成交）通知书或政府采购合同等在内的相关材料、信息向银行业金融机构申请融资，银行业金融机构依托供应商信用和政府采购信息信誉，为其发放贷款，包括银行业金融机构以供应商的历史中标及履约情况等政府采购信息作为授信参考并发放的贷款。贵公司若成为本次政府采购项目的中标成交供应商，可持政府采购合同</w:t>
      </w:r>
      <w:r>
        <w:rPr>
          <w:rFonts w:hint="eastAsia" w:ascii="宋体" w:hAnsi="宋体" w:eastAsia="宋体" w:cs="宋体"/>
          <w:color w:val="auto"/>
          <w:sz w:val="21"/>
          <w:szCs w:val="21"/>
          <w:highlight w:val="none"/>
          <w:lang w:eastAsia="zh-CN"/>
        </w:rPr>
        <w:t>等相关材料</w:t>
      </w:r>
      <w:r>
        <w:rPr>
          <w:rFonts w:hint="eastAsia" w:ascii="宋体" w:hAnsi="宋体" w:eastAsia="宋体" w:cs="宋体"/>
          <w:color w:val="auto"/>
          <w:sz w:val="21"/>
          <w:szCs w:val="21"/>
          <w:highlight w:val="none"/>
        </w:rPr>
        <w:t>向金融机构申请贷款，金融机构核实信息，按照双方自愿的原则提供便捷、优惠的贷款服务。</w:t>
      </w:r>
    </w:p>
    <w:p w14:paraId="7E09D219">
      <w:pPr>
        <w:keepNext w:val="0"/>
        <w:keepLines w:val="0"/>
        <w:pageBreakBefore w:val="0"/>
        <w:widowControl/>
        <w:kinsoku/>
        <w:wordWrap/>
        <w:overflowPunct/>
        <w:topLinePunct w:val="0"/>
        <w:autoSpaceDE/>
        <w:autoSpaceDN/>
        <w:bidi w:val="0"/>
        <w:adjustRightInd w:val="0"/>
        <w:snapToGrid w:val="0"/>
        <w:spacing w:after="0" w:line="460" w:lineRule="exact"/>
        <w:ind w:right="0" w:rightChars="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一、“政采贷”操作流程</w:t>
      </w:r>
    </w:p>
    <w:p w14:paraId="05A3AA8A">
      <w:pPr>
        <w:keepNext w:val="0"/>
        <w:keepLines w:val="0"/>
        <w:pageBreakBefore w:val="0"/>
        <w:widowControl/>
        <w:kinsoku/>
        <w:wordWrap/>
        <w:overflowPunct/>
        <w:topLinePunct w:val="0"/>
        <w:autoSpaceDE/>
        <w:autoSpaceDN/>
        <w:bidi w:val="0"/>
        <w:adjustRightInd w:val="0"/>
        <w:snapToGrid w:val="0"/>
        <w:spacing w:after="0" w:line="460" w:lineRule="exact"/>
        <w:ind w:right="0" w:rightChars="0" w:firstLine="420" w:firstLineChars="200"/>
        <w:jc w:val="both"/>
        <w:textAlignment w:val="auto"/>
        <w:outlineLvl w:val="9"/>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进入“广西政府采购网”（</w:t>
      </w:r>
      <w:r>
        <w:rPr>
          <w:rFonts w:hint="eastAsia" w:ascii="宋体" w:hAnsi="宋体" w:eastAsia="宋体" w:cs="宋体"/>
          <w:color w:val="auto"/>
          <w:sz w:val="21"/>
          <w:szCs w:val="21"/>
          <w:highlight w:val="none"/>
          <w:lang w:eastAsia="zh-CN"/>
        </w:rPr>
        <w:fldChar w:fldCharType="begin"/>
      </w:r>
      <w:r>
        <w:rPr>
          <w:rFonts w:hint="eastAsia" w:ascii="宋体" w:hAnsi="宋体" w:eastAsia="宋体" w:cs="宋体"/>
          <w:color w:val="auto"/>
          <w:sz w:val="21"/>
          <w:szCs w:val="21"/>
          <w:highlight w:val="none"/>
          <w:lang w:eastAsia="zh-CN"/>
        </w:rPr>
        <w:instrText xml:space="preserve"> HYPERLINK "http://zfcg.gxzf.gov.cn/" </w:instrText>
      </w:r>
      <w:r>
        <w:rPr>
          <w:rFonts w:hint="eastAsia" w:ascii="宋体" w:hAnsi="宋体" w:eastAsia="宋体" w:cs="宋体"/>
          <w:color w:val="auto"/>
          <w:sz w:val="21"/>
          <w:szCs w:val="21"/>
          <w:highlight w:val="none"/>
          <w:lang w:eastAsia="zh-CN"/>
        </w:rPr>
        <w:fldChar w:fldCharType="separate"/>
      </w:r>
      <w:r>
        <w:rPr>
          <w:rStyle w:val="33"/>
          <w:rFonts w:hint="eastAsia" w:ascii="宋体" w:hAnsi="宋体" w:eastAsia="宋体" w:cs="宋体"/>
          <w:color w:val="auto"/>
          <w:sz w:val="21"/>
          <w:szCs w:val="21"/>
          <w:highlight w:val="none"/>
          <w:lang w:eastAsia="zh-CN"/>
        </w:rPr>
        <w:t>http://zfcg.gxzf.gov.cn/</w:t>
      </w:r>
      <w:r>
        <w:rPr>
          <w:rFonts w:hint="eastAsia" w:ascii="宋体" w:hAnsi="宋体" w:eastAsia="宋体" w:cs="宋体"/>
          <w:color w:val="auto"/>
          <w:sz w:val="21"/>
          <w:szCs w:val="21"/>
          <w:highlight w:val="none"/>
          <w:lang w:eastAsia="zh-CN"/>
        </w:rPr>
        <w:fldChar w:fldCharType="end"/>
      </w:r>
      <w:r>
        <w:rPr>
          <w:rFonts w:hint="eastAsia" w:ascii="宋体" w:hAnsi="宋体" w:eastAsia="宋体" w:cs="宋体"/>
          <w:color w:val="auto"/>
          <w:sz w:val="21"/>
          <w:szCs w:val="21"/>
          <w:highlight w:val="none"/>
          <w:lang w:eastAsia="zh-CN"/>
        </w:rPr>
        <w:t>）“办事指南”专栏找到“金融融资”板块，进入“广西政府采购金融服务平台”登录，选择试点银行机构进行合同融资预申请。（详情请按照《贺州市财政局关于进一步推行“政采贷”工作的通知》（贺财采〔2024〕3号）文件执行）</w:t>
      </w:r>
    </w:p>
    <w:p w14:paraId="21BCADAD">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right="0" w:right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2"/>
          <w:sz w:val="21"/>
          <w:szCs w:val="21"/>
          <w:highlight w:val="none"/>
          <w:lang w:val="en-US" w:eastAsia="zh-CN" w:bidi="ar-SA"/>
        </w:rPr>
        <w:t>二、</w:t>
      </w:r>
      <w:r>
        <w:rPr>
          <w:rFonts w:hint="eastAsia" w:ascii="宋体" w:hAnsi="宋体" w:eastAsia="宋体" w:cs="宋体"/>
          <w:color w:val="auto"/>
          <w:sz w:val="21"/>
          <w:szCs w:val="21"/>
          <w:highlight w:val="none"/>
          <w:lang w:val="en-US" w:eastAsia="zh-CN"/>
        </w:rPr>
        <w:t>承接银行联系方式</w:t>
      </w:r>
    </w:p>
    <w:p w14:paraId="6429B599">
      <w:pPr>
        <w:keepNext w:val="0"/>
        <w:keepLines w:val="0"/>
        <w:pageBreakBefore w:val="0"/>
        <w:widowControl/>
        <w:numPr>
          <w:ilvl w:val="0"/>
          <w:numId w:val="0"/>
        </w:numPr>
        <w:kinsoku/>
        <w:wordWrap/>
        <w:overflowPunct/>
        <w:topLinePunct w:val="0"/>
        <w:autoSpaceDE/>
        <w:autoSpaceDN/>
        <w:bidi w:val="0"/>
        <w:adjustRightInd w:val="0"/>
        <w:snapToGrid w:val="0"/>
        <w:spacing w:after="0" w:line="460" w:lineRule="exact"/>
        <w:ind w:right="0" w:rightChars="0"/>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1.中国建设银行贺州分行</w:t>
      </w:r>
    </w:p>
    <w:tbl>
      <w:tblPr>
        <w:tblStyle w:val="23"/>
        <w:tblpPr w:leftFromText="180" w:rightFromText="180" w:vertAnchor="text" w:horzAnchor="page" w:tblpX="1362" w:tblpY="142"/>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0"/>
        <w:gridCol w:w="2007"/>
        <w:gridCol w:w="1020"/>
        <w:gridCol w:w="1200"/>
        <w:gridCol w:w="1600"/>
        <w:gridCol w:w="3383"/>
      </w:tblGrid>
      <w:tr w14:paraId="57D4F2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9" w:hRule="atLeast"/>
        </w:trPr>
        <w:tc>
          <w:tcPr>
            <w:tcW w:w="9600" w:type="dxa"/>
            <w:gridSpan w:val="6"/>
            <w:noWrap w:val="0"/>
            <w:vAlign w:val="center"/>
          </w:tcPr>
          <w:p w14:paraId="394D3F49">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中国建设银行贺州分行 总协调人：杨宏毅  职务：公司业务部副总经理  手机号码：18077397188</w:t>
            </w:r>
          </w:p>
        </w:tc>
      </w:tr>
      <w:tr w14:paraId="150AA9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0" w:type="dxa"/>
            <w:noWrap w:val="0"/>
            <w:vAlign w:val="center"/>
          </w:tcPr>
          <w:p w14:paraId="400D87C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2007" w:type="dxa"/>
            <w:noWrap w:val="0"/>
            <w:vAlign w:val="center"/>
          </w:tcPr>
          <w:p w14:paraId="2F607036">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金融机构</w:t>
            </w:r>
          </w:p>
        </w:tc>
        <w:tc>
          <w:tcPr>
            <w:tcW w:w="1020" w:type="dxa"/>
            <w:noWrap w:val="0"/>
            <w:vAlign w:val="center"/>
          </w:tcPr>
          <w:p w14:paraId="26978104">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联系人</w:t>
            </w:r>
          </w:p>
        </w:tc>
        <w:tc>
          <w:tcPr>
            <w:tcW w:w="1200" w:type="dxa"/>
            <w:noWrap w:val="0"/>
            <w:vAlign w:val="center"/>
          </w:tcPr>
          <w:p w14:paraId="4D49B49B">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职务</w:t>
            </w:r>
          </w:p>
        </w:tc>
        <w:tc>
          <w:tcPr>
            <w:tcW w:w="1600" w:type="dxa"/>
            <w:noWrap w:val="0"/>
            <w:vAlign w:val="center"/>
          </w:tcPr>
          <w:p w14:paraId="0926022A">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手机号码</w:t>
            </w:r>
          </w:p>
        </w:tc>
        <w:tc>
          <w:tcPr>
            <w:tcW w:w="3383" w:type="dxa"/>
            <w:noWrap w:val="0"/>
            <w:vAlign w:val="center"/>
          </w:tcPr>
          <w:p w14:paraId="1967B677">
            <w:pPr>
              <w:keepNext w:val="0"/>
              <w:keepLines w:val="0"/>
              <w:pageBreakBefore w:val="0"/>
              <w:widowControl/>
              <w:tabs>
                <w:tab w:val="left" w:pos="2172"/>
              </w:tabs>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银行地址</w:t>
            </w:r>
          </w:p>
        </w:tc>
      </w:tr>
      <w:tr w14:paraId="704B82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390" w:type="dxa"/>
            <w:noWrap w:val="0"/>
            <w:vAlign w:val="center"/>
          </w:tcPr>
          <w:p w14:paraId="33BFF60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007" w:type="dxa"/>
            <w:noWrap w:val="0"/>
            <w:vAlign w:val="center"/>
          </w:tcPr>
          <w:p w14:paraId="463F670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中国建设银行贺州分行营业部</w:t>
            </w:r>
          </w:p>
        </w:tc>
        <w:tc>
          <w:tcPr>
            <w:tcW w:w="1020" w:type="dxa"/>
            <w:noWrap w:val="0"/>
            <w:vAlign w:val="center"/>
          </w:tcPr>
          <w:p w14:paraId="055DCB2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刘  雍</w:t>
            </w:r>
          </w:p>
        </w:tc>
        <w:tc>
          <w:tcPr>
            <w:tcW w:w="1200" w:type="dxa"/>
            <w:noWrap w:val="0"/>
            <w:vAlign w:val="center"/>
          </w:tcPr>
          <w:p w14:paraId="2AA3AA5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客户经理</w:t>
            </w:r>
          </w:p>
        </w:tc>
        <w:tc>
          <w:tcPr>
            <w:tcW w:w="1600" w:type="dxa"/>
            <w:noWrap w:val="0"/>
            <w:vAlign w:val="center"/>
          </w:tcPr>
          <w:p w14:paraId="3C9B53D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18778943521</w:t>
            </w:r>
          </w:p>
        </w:tc>
        <w:tc>
          <w:tcPr>
            <w:tcW w:w="3383" w:type="dxa"/>
            <w:noWrap w:val="0"/>
            <w:vAlign w:val="center"/>
          </w:tcPr>
          <w:p w14:paraId="6E9B9F7E">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贺州市八步区建设中路1号</w:t>
            </w:r>
          </w:p>
        </w:tc>
      </w:tr>
      <w:tr w14:paraId="46064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72FA2898">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007" w:type="dxa"/>
            <w:noWrap w:val="0"/>
            <w:vAlign w:val="center"/>
          </w:tcPr>
          <w:p w14:paraId="4459DEF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中国建设银行贺州城东支行</w:t>
            </w:r>
          </w:p>
        </w:tc>
        <w:tc>
          <w:tcPr>
            <w:tcW w:w="1020" w:type="dxa"/>
            <w:noWrap w:val="0"/>
            <w:vAlign w:val="center"/>
          </w:tcPr>
          <w:p w14:paraId="219C3FF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刘昭勇</w:t>
            </w:r>
          </w:p>
        </w:tc>
        <w:tc>
          <w:tcPr>
            <w:tcW w:w="1200" w:type="dxa"/>
            <w:noWrap w:val="0"/>
            <w:vAlign w:val="center"/>
          </w:tcPr>
          <w:p w14:paraId="2121F0F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600" w:type="dxa"/>
            <w:noWrap w:val="0"/>
            <w:vAlign w:val="center"/>
          </w:tcPr>
          <w:p w14:paraId="295C687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18877499257</w:t>
            </w:r>
          </w:p>
        </w:tc>
        <w:tc>
          <w:tcPr>
            <w:tcW w:w="3383" w:type="dxa"/>
            <w:noWrap w:val="0"/>
            <w:vAlign w:val="center"/>
          </w:tcPr>
          <w:p w14:paraId="2846D99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贺州市八步区平安西路266号贺州广场购物中心1号楼一层东面</w:t>
            </w:r>
          </w:p>
        </w:tc>
      </w:tr>
      <w:tr w14:paraId="520A8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352B539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007" w:type="dxa"/>
            <w:noWrap w:val="0"/>
            <w:vAlign w:val="center"/>
          </w:tcPr>
          <w:p w14:paraId="65EA4CB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中国建设银行贺州城西支行</w:t>
            </w:r>
          </w:p>
        </w:tc>
        <w:tc>
          <w:tcPr>
            <w:tcW w:w="1020" w:type="dxa"/>
            <w:noWrap w:val="0"/>
            <w:vAlign w:val="center"/>
          </w:tcPr>
          <w:p w14:paraId="32BC8FD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于丛家</w:t>
            </w:r>
          </w:p>
        </w:tc>
        <w:tc>
          <w:tcPr>
            <w:tcW w:w="1200" w:type="dxa"/>
            <w:noWrap w:val="0"/>
            <w:vAlign w:val="center"/>
          </w:tcPr>
          <w:p w14:paraId="45EC8A1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600" w:type="dxa"/>
            <w:noWrap w:val="0"/>
            <w:vAlign w:val="center"/>
          </w:tcPr>
          <w:p w14:paraId="62F3482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15177666737</w:t>
            </w:r>
          </w:p>
        </w:tc>
        <w:tc>
          <w:tcPr>
            <w:tcW w:w="3383" w:type="dxa"/>
            <w:noWrap w:val="0"/>
            <w:vAlign w:val="center"/>
          </w:tcPr>
          <w:p w14:paraId="53D4822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贺州市八步区八达西路689号1栋11号商铺</w:t>
            </w:r>
          </w:p>
        </w:tc>
      </w:tr>
      <w:tr w14:paraId="309CA1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2A4E72A2">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007" w:type="dxa"/>
            <w:noWrap w:val="0"/>
            <w:vAlign w:val="center"/>
          </w:tcPr>
          <w:p w14:paraId="600EAA2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中国建设银行贺州平桂支行</w:t>
            </w:r>
          </w:p>
        </w:tc>
        <w:tc>
          <w:tcPr>
            <w:tcW w:w="1020" w:type="dxa"/>
            <w:noWrap w:val="0"/>
            <w:vAlign w:val="center"/>
          </w:tcPr>
          <w:p w14:paraId="1E9EE07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  伟</w:t>
            </w:r>
          </w:p>
        </w:tc>
        <w:tc>
          <w:tcPr>
            <w:tcW w:w="1200" w:type="dxa"/>
            <w:noWrap w:val="0"/>
            <w:vAlign w:val="center"/>
          </w:tcPr>
          <w:p w14:paraId="0FD46F7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600" w:type="dxa"/>
            <w:noWrap w:val="0"/>
            <w:vAlign w:val="center"/>
          </w:tcPr>
          <w:p w14:paraId="1B1CE2F5">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18007840720</w:t>
            </w:r>
          </w:p>
        </w:tc>
        <w:tc>
          <w:tcPr>
            <w:tcW w:w="3383" w:type="dxa"/>
            <w:noWrap w:val="0"/>
            <w:vAlign w:val="center"/>
          </w:tcPr>
          <w:p w14:paraId="479DAC4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贺州市平桂区平桂大道15号富旺小区1号楼105号商铺</w:t>
            </w:r>
          </w:p>
        </w:tc>
      </w:tr>
      <w:tr w14:paraId="13B73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1D8C637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2007" w:type="dxa"/>
            <w:noWrap w:val="0"/>
            <w:vAlign w:val="center"/>
          </w:tcPr>
          <w:p w14:paraId="1A033B5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中国建设银行钟山支行</w:t>
            </w:r>
          </w:p>
        </w:tc>
        <w:tc>
          <w:tcPr>
            <w:tcW w:w="1020" w:type="dxa"/>
            <w:noWrap w:val="0"/>
            <w:vAlign w:val="center"/>
          </w:tcPr>
          <w:p w14:paraId="6C50986D">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张文韬</w:t>
            </w:r>
          </w:p>
        </w:tc>
        <w:tc>
          <w:tcPr>
            <w:tcW w:w="1200" w:type="dxa"/>
            <w:noWrap w:val="0"/>
            <w:vAlign w:val="center"/>
          </w:tcPr>
          <w:p w14:paraId="2A2F2EA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600" w:type="dxa"/>
            <w:noWrap w:val="0"/>
            <w:vAlign w:val="center"/>
          </w:tcPr>
          <w:p w14:paraId="4047AFDF">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13047836009</w:t>
            </w:r>
          </w:p>
        </w:tc>
        <w:tc>
          <w:tcPr>
            <w:tcW w:w="3383" w:type="dxa"/>
            <w:noWrap w:val="0"/>
            <w:vAlign w:val="center"/>
          </w:tcPr>
          <w:p w14:paraId="2D9CFCBC">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贺州市钟山县城书香西路南侧</w:t>
            </w:r>
          </w:p>
        </w:tc>
      </w:tr>
      <w:tr w14:paraId="75A9E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69B33897">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6</w:t>
            </w:r>
          </w:p>
        </w:tc>
        <w:tc>
          <w:tcPr>
            <w:tcW w:w="2007" w:type="dxa"/>
            <w:noWrap w:val="0"/>
            <w:vAlign w:val="center"/>
          </w:tcPr>
          <w:p w14:paraId="1AACCD7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中国建设银行富川支行</w:t>
            </w:r>
          </w:p>
        </w:tc>
        <w:tc>
          <w:tcPr>
            <w:tcW w:w="1020" w:type="dxa"/>
            <w:noWrap w:val="0"/>
            <w:vAlign w:val="center"/>
          </w:tcPr>
          <w:p w14:paraId="7478245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邓李杰</w:t>
            </w:r>
          </w:p>
        </w:tc>
        <w:tc>
          <w:tcPr>
            <w:tcW w:w="1200" w:type="dxa"/>
            <w:noWrap w:val="0"/>
            <w:vAlign w:val="center"/>
          </w:tcPr>
          <w:p w14:paraId="1E2F40A9">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营业室总经理</w:t>
            </w:r>
          </w:p>
        </w:tc>
        <w:tc>
          <w:tcPr>
            <w:tcW w:w="1600" w:type="dxa"/>
            <w:noWrap w:val="0"/>
            <w:vAlign w:val="center"/>
          </w:tcPr>
          <w:p w14:paraId="05367D5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18276498401</w:t>
            </w:r>
          </w:p>
        </w:tc>
        <w:tc>
          <w:tcPr>
            <w:tcW w:w="3383" w:type="dxa"/>
            <w:noWrap w:val="0"/>
            <w:vAlign w:val="center"/>
          </w:tcPr>
          <w:p w14:paraId="16CF7B76">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贺州市富川瑶族自治县富阳镇凤凰路汇龙华府第13号楼</w:t>
            </w:r>
          </w:p>
        </w:tc>
      </w:tr>
      <w:tr w14:paraId="1CFF8B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90" w:type="dxa"/>
            <w:noWrap w:val="0"/>
            <w:vAlign w:val="center"/>
          </w:tcPr>
          <w:p w14:paraId="555E01D0">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7</w:t>
            </w:r>
          </w:p>
        </w:tc>
        <w:tc>
          <w:tcPr>
            <w:tcW w:w="2007" w:type="dxa"/>
            <w:noWrap w:val="0"/>
            <w:vAlign w:val="center"/>
          </w:tcPr>
          <w:p w14:paraId="14360AE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中国建设银行昭平支行</w:t>
            </w:r>
          </w:p>
        </w:tc>
        <w:tc>
          <w:tcPr>
            <w:tcW w:w="1020" w:type="dxa"/>
            <w:noWrap w:val="0"/>
            <w:vAlign w:val="center"/>
          </w:tcPr>
          <w:p w14:paraId="01AED93A">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贝晟延</w:t>
            </w:r>
          </w:p>
        </w:tc>
        <w:tc>
          <w:tcPr>
            <w:tcW w:w="1200" w:type="dxa"/>
            <w:noWrap w:val="0"/>
            <w:vAlign w:val="center"/>
          </w:tcPr>
          <w:p w14:paraId="5A1E057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客户经理</w:t>
            </w:r>
          </w:p>
        </w:tc>
        <w:tc>
          <w:tcPr>
            <w:tcW w:w="1600" w:type="dxa"/>
            <w:noWrap w:val="0"/>
            <w:vAlign w:val="center"/>
          </w:tcPr>
          <w:p w14:paraId="17497024">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15676427374</w:t>
            </w:r>
          </w:p>
        </w:tc>
        <w:tc>
          <w:tcPr>
            <w:tcW w:w="3383" w:type="dxa"/>
            <w:noWrap w:val="0"/>
            <w:vAlign w:val="center"/>
          </w:tcPr>
          <w:p w14:paraId="54D27051">
            <w:pPr>
              <w:keepNext w:val="0"/>
              <w:keepLines w:val="0"/>
              <w:pageBreakBefore w:val="0"/>
              <w:widowControl/>
              <w:suppressLineNumbers w:val="0"/>
              <w:kinsoku/>
              <w:wordWrap/>
              <w:overflowPunct/>
              <w:topLinePunct w:val="0"/>
              <w:autoSpaceDE/>
              <w:autoSpaceDN/>
              <w:bidi w:val="0"/>
              <w:spacing w:line="240" w:lineRule="auto"/>
              <w:ind w:left="0" w:leftChars="0" w:right="0" w:rightChars="0" w:firstLine="0" w:firstLineChars="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贺州市昭平县昭平镇东宁中路19号</w:t>
            </w:r>
          </w:p>
        </w:tc>
      </w:tr>
    </w:tbl>
    <w:p w14:paraId="76FB7A8D">
      <w:pPr>
        <w:keepNext w:val="0"/>
        <w:keepLines w:val="0"/>
        <w:pageBreakBefore w:val="0"/>
        <w:widowControl/>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val="0"/>
        <w:snapToGrid w:val="0"/>
        <w:spacing w:after="0" w:line="460" w:lineRule="exact"/>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2.广西北部湾银行</w:t>
      </w:r>
    </w:p>
    <w:tbl>
      <w:tblPr>
        <w:tblStyle w:val="23"/>
        <w:tblpPr w:leftFromText="180" w:rightFromText="180" w:vertAnchor="text" w:horzAnchor="page" w:tblpX="1362" w:tblpY="142"/>
        <w:tblOverlap w:val="never"/>
        <w:tblW w:w="96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1993"/>
        <w:gridCol w:w="1040"/>
        <w:gridCol w:w="1210"/>
        <w:gridCol w:w="1610"/>
        <w:gridCol w:w="3412"/>
      </w:tblGrid>
      <w:tr w14:paraId="732A6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20" w:type="dxa"/>
            <w:gridSpan w:val="6"/>
            <w:noWrap w:val="0"/>
            <w:vAlign w:val="center"/>
          </w:tcPr>
          <w:p w14:paraId="6DB24AA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广西北部湾银行贺州分行 总协调人：杨政  职务：普惠金融部总经理  手机号码：18978413000</w:t>
            </w:r>
          </w:p>
        </w:tc>
      </w:tr>
      <w:tr w14:paraId="2F71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5DCFED8B">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1993" w:type="dxa"/>
            <w:noWrap w:val="0"/>
            <w:vAlign w:val="center"/>
          </w:tcPr>
          <w:p w14:paraId="1DB47795">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金融机构</w:t>
            </w:r>
          </w:p>
        </w:tc>
        <w:tc>
          <w:tcPr>
            <w:tcW w:w="1040" w:type="dxa"/>
            <w:noWrap w:val="0"/>
            <w:vAlign w:val="center"/>
          </w:tcPr>
          <w:p w14:paraId="377A360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联系人</w:t>
            </w:r>
          </w:p>
        </w:tc>
        <w:tc>
          <w:tcPr>
            <w:tcW w:w="1210" w:type="dxa"/>
            <w:noWrap w:val="0"/>
            <w:vAlign w:val="center"/>
          </w:tcPr>
          <w:p w14:paraId="05B0F78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职务</w:t>
            </w:r>
          </w:p>
        </w:tc>
        <w:tc>
          <w:tcPr>
            <w:tcW w:w="1610" w:type="dxa"/>
            <w:noWrap w:val="0"/>
            <w:vAlign w:val="center"/>
          </w:tcPr>
          <w:p w14:paraId="7727269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手机号码</w:t>
            </w:r>
          </w:p>
        </w:tc>
        <w:tc>
          <w:tcPr>
            <w:tcW w:w="3412" w:type="dxa"/>
            <w:noWrap w:val="0"/>
            <w:vAlign w:val="center"/>
          </w:tcPr>
          <w:p w14:paraId="370768EB">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银行地址</w:t>
            </w:r>
          </w:p>
        </w:tc>
      </w:tr>
      <w:tr w14:paraId="2915BA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64EE3009">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1993" w:type="dxa"/>
            <w:noWrap w:val="0"/>
            <w:vAlign w:val="center"/>
          </w:tcPr>
          <w:p w14:paraId="77FFF5F1">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广西北部湾银行贺州分行</w:t>
            </w:r>
          </w:p>
        </w:tc>
        <w:tc>
          <w:tcPr>
            <w:tcW w:w="1040" w:type="dxa"/>
            <w:noWrap w:val="0"/>
            <w:vAlign w:val="center"/>
          </w:tcPr>
          <w:p w14:paraId="5EB945E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黄剑锐</w:t>
            </w:r>
          </w:p>
        </w:tc>
        <w:tc>
          <w:tcPr>
            <w:tcW w:w="1210" w:type="dxa"/>
            <w:noWrap w:val="0"/>
            <w:vAlign w:val="center"/>
          </w:tcPr>
          <w:p w14:paraId="40B7338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个人金融部副经理</w:t>
            </w:r>
          </w:p>
        </w:tc>
        <w:tc>
          <w:tcPr>
            <w:tcW w:w="1610" w:type="dxa"/>
            <w:noWrap w:val="0"/>
            <w:vAlign w:val="center"/>
          </w:tcPr>
          <w:p w14:paraId="387F0B4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15507848190</w:t>
            </w:r>
          </w:p>
        </w:tc>
        <w:tc>
          <w:tcPr>
            <w:tcW w:w="3412" w:type="dxa"/>
            <w:noWrap w:val="0"/>
            <w:vAlign w:val="center"/>
          </w:tcPr>
          <w:p w14:paraId="7BFFCE6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贺州市八步区太白西路153号8号楼</w:t>
            </w:r>
          </w:p>
        </w:tc>
      </w:tr>
      <w:tr w14:paraId="2E17D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3B373B4A">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1993" w:type="dxa"/>
            <w:noWrap w:val="0"/>
            <w:vAlign w:val="center"/>
          </w:tcPr>
          <w:p w14:paraId="69017238">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广西北部湾银行贺州市平桂支行</w:t>
            </w:r>
          </w:p>
        </w:tc>
        <w:tc>
          <w:tcPr>
            <w:tcW w:w="1040" w:type="dxa"/>
            <w:noWrap w:val="0"/>
            <w:vAlign w:val="center"/>
          </w:tcPr>
          <w:p w14:paraId="679E17C0">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  乐</w:t>
            </w:r>
          </w:p>
        </w:tc>
        <w:tc>
          <w:tcPr>
            <w:tcW w:w="1210" w:type="dxa"/>
            <w:noWrap w:val="0"/>
            <w:vAlign w:val="center"/>
          </w:tcPr>
          <w:p w14:paraId="5C097B85">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1610" w:type="dxa"/>
            <w:noWrap w:val="0"/>
            <w:vAlign w:val="center"/>
          </w:tcPr>
          <w:p w14:paraId="423599AE">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13036871008</w:t>
            </w:r>
          </w:p>
        </w:tc>
        <w:tc>
          <w:tcPr>
            <w:tcW w:w="3412" w:type="dxa"/>
            <w:noWrap w:val="0"/>
            <w:vAlign w:val="center"/>
          </w:tcPr>
          <w:p w14:paraId="7D8463A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贺州市平桂区平桂大道4号3号楼103号商铺</w:t>
            </w:r>
          </w:p>
        </w:tc>
      </w:tr>
      <w:tr w14:paraId="1B7E8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7D0D0B79">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1993" w:type="dxa"/>
            <w:noWrap w:val="0"/>
            <w:vAlign w:val="center"/>
          </w:tcPr>
          <w:p w14:paraId="456E99F0">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广西北部湾银行钟山支行</w:t>
            </w:r>
          </w:p>
        </w:tc>
        <w:tc>
          <w:tcPr>
            <w:tcW w:w="1040" w:type="dxa"/>
            <w:noWrap w:val="0"/>
            <w:vAlign w:val="center"/>
          </w:tcPr>
          <w:p w14:paraId="4806060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唐振豪</w:t>
            </w:r>
          </w:p>
        </w:tc>
        <w:tc>
          <w:tcPr>
            <w:tcW w:w="1210" w:type="dxa"/>
            <w:noWrap w:val="0"/>
            <w:vAlign w:val="center"/>
          </w:tcPr>
          <w:p w14:paraId="51B35EB5">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公司客户经理</w:t>
            </w:r>
          </w:p>
        </w:tc>
        <w:tc>
          <w:tcPr>
            <w:tcW w:w="1610" w:type="dxa"/>
            <w:noWrap w:val="0"/>
            <w:vAlign w:val="center"/>
          </w:tcPr>
          <w:p w14:paraId="2B383D01">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18878480702</w:t>
            </w:r>
          </w:p>
        </w:tc>
        <w:tc>
          <w:tcPr>
            <w:tcW w:w="3412" w:type="dxa"/>
            <w:noWrap w:val="0"/>
            <w:vAlign w:val="center"/>
          </w:tcPr>
          <w:p w14:paraId="5E223B05">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贺州市钟山县广场西路南侧悦城壹号院B区1#楼B09-13号商铺</w:t>
            </w:r>
          </w:p>
        </w:tc>
      </w:tr>
      <w:tr w14:paraId="5C9A80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4CDB50CC">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1993" w:type="dxa"/>
            <w:noWrap w:val="0"/>
            <w:vAlign w:val="center"/>
          </w:tcPr>
          <w:p w14:paraId="0CA26AF5">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广西北部湾银行富川支行</w:t>
            </w:r>
          </w:p>
        </w:tc>
        <w:tc>
          <w:tcPr>
            <w:tcW w:w="1040" w:type="dxa"/>
            <w:noWrap w:val="0"/>
            <w:vAlign w:val="center"/>
          </w:tcPr>
          <w:p w14:paraId="78E81C92">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秦明龙</w:t>
            </w:r>
          </w:p>
        </w:tc>
        <w:tc>
          <w:tcPr>
            <w:tcW w:w="1210" w:type="dxa"/>
            <w:noWrap w:val="0"/>
            <w:vAlign w:val="center"/>
          </w:tcPr>
          <w:p w14:paraId="113CEB81">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业务发展部经理</w:t>
            </w:r>
          </w:p>
        </w:tc>
        <w:tc>
          <w:tcPr>
            <w:tcW w:w="1610" w:type="dxa"/>
            <w:noWrap w:val="0"/>
            <w:vAlign w:val="center"/>
          </w:tcPr>
          <w:p w14:paraId="03420F8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17776119667</w:t>
            </w:r>
          </w:p>
        </w:tc>
        <w:tc>
          <w:tcPr>
            <w:tcW w:w="3412" w:type="dxa"/>
            <w:noWrap w:val="0"/>
            <w:vAlign w:val="center"/>
          </w:tcPr>
          <w:p w14:paraId="4CC2E30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贺州市富川瑶族自治县富阳镇凤凰路121号</w:t>
            </w:r>
          </w:p>
        </w:tc>
      </w:tr>
      <w:tr w14:paraId="3BBBA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1C7E712B">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5</w:t>
            </w:r>
          </w:p>
        </w:tc>
        <w:tc>
          <w:tcPr>
            <w:tcW w:w="1993" w:type="dxa"/>
            <w:noWrap w:val="0"/>
            <w:vAlign w:val="center"/>
          </w:tcPr>
          <w:p w14:paraId="0B4AC86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广西北部湾银行昭平支行</w:t>
            </w:r>
          </w:p>
        </w:tc>
        <w:tc>
          <w:tcPr>
            <w:tcW w:w="1040" w:type="dxa"/>
            <w:noWrap w:val="0"/>
            <w:vAlign w:val="center"/>
          </w:tcPr>
          <w:p w14:paraId="719DA17D">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邱俊豪</w:t>
            </w:r>
          </w:p>
        </w:tc>
        <w:tc>
          <w:tcPr>
            <w:tcW w:w="1210" w:type="dxa"/>
            <w:noWrap w:val="0"/>
            <w:vAlign w:val="center"/>
          </w:tcPr>
          <w:p w14:paraId="2D03F2F3">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综合客户经理</w:t>
            </w:r>
          </w:p>
        </w:tc>
        <w:tc>
          <w:tcPr>
            <w:tcW w:w="1610" w:type="dxa"/>
            <w:noWrap w:val="0"/>
            <w:vAlign w:val="center"/>
          </w:tcPr>
          <w:p w14:paraId="452F142F">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18107842696</w:t>
            </w:r>
          </w:p>
        </w:tc>
        <w:tc>
          <w:tcPr>
            <w:tcW w:w="3412" w:type="dxa"/>
            <w:noWrap w:val="0"/>
            <w:vAlign w:val="center"/>
          </w:tcPr>
          <w:p w14:paraId="35ABED26">
            <w:pPr>
              <w:keepNext w:val="0"/>
              <w:keepLines w:val="0"/>
              <w:pageBreakBefore w:val="0"/>
              <w:widowControl/>
              <w:suppressLineNumbers w:val="0"/>
              <w:pBdr>
                <w:top w:val="none" w:color="auto" w:sz="0" w:space="0"/>
                <w:left w:val="none" w:color="auto" w:sz="0" w:space="0"/>
                <w:bottom w:val="none" w:color="auto" w:sz="0" w:space="0"/>
                <w:right w:val="none" w:color="auto" w:sz="0" w:space="0"/>
                <w:between w:val="none" w:color="auto" w:sz="0" w:space="0"/>
              </w:pBdr>
              <w:kinsoku/>
              <w:wordWrap/>
              <w:overflowPunct/>
              <w:topLinePunct w:val="0"/>
              <w:autoSpaceDE/>
              <w:autoSpaceDN/>
              <w:bidi w:val="0"/>
              <w:adjustRightInd/>
              <w:snapToGrid w:val="0"/>
              <w:spacing w:after="0" w:line="240" w:lineRule="auto"/>
              <w:ind w:left="0" w:leftChars="0" w:right="0" w:rightChars="0" w:firstLine="0" w:firstLineChars="0"/>
              <w:jc w:val="both"/>
              <w:textAlignment w:val="center"/>
              <w:outlineLvl w:val="9"/>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贺州市昭平县昭平镇河西东路（江湾一号）101-103铺面</w:t>
            </w:r>
          </w:p>
        </w:tc>
      </w:tr>
    </w:tbl>
    <w:p w14:paraId="18923BFE">
      <w:pPr>
        <w:rPr>
          <w:rFonts w:hint="eastAsia" w:ascii="宋体" w:hAnsi="宋体" w:eastAsia="宋体" w:cs="宋体"/>
          <w:color w:val="auto"/>
          <w:sz w:val="21"/>
          <w:szCs w:val="21"/>
          <w:highlight w:val="none"/>
        </w:rPr>
      </w:pPr>
    </w:p>
    <w:p w14:paraId="1353E32A">
      <w:pPr>
        <w:keepNext w:val="0"/>
        <w:keepLines w:val="0"/>
        <w:pageBreakBefore w:val="0"/>
        <w:widowControl/>
        <w:kinsoku/>
        <w:wordWrap/>
        <w:overflowPunct/>
        <w:topLinePunct w:val="0"/>
        <w:autoSpaceDE/>
        <w:autoSpaceDN/>
        <w:bidi w:val="0"/>
        <w:adjustRightInd w:val="0"/>
        <w:snapToGrid w:val="0"/>
        <w:spacing w:after="0" w:line="460" w:lineRule="exact"/>
        <w:jc w:val="both"/>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3.广西贺州桂东农村合作银行</w:t>
      </w:r>
    </w:p>
    <w:tbl>
      <w:tblPr>
        <w:tblStyle w:val="23"/>
        <w:tblpPr w:leftFromText="180" w:rightFromText="180" w:vertAnchor="text" w:horzAnchor="page" w:tblpX="1362" w:tblpY="142"/>
        <w:tblOverlap w:val="never"/>
        <w:tblW w:w="961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5"/>
        <w:gridCol w:w="2348"/>
        <w:gridCol w:w="994"/>
        <w:gridCol w:w="1585"/>
        <w:gridCol w:w="1565"/>
        <w:gridCol w:w="2770"/>
      </w:tblGrid>
      <w:tr w14:paraId="71571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9617" w:type="dxa"/>
            <w:gridSpan w:val="6"/>
            <w:noWrap w:val="0"/>
            <w:vAlign w:val="center"/>
          </w:tcPr>
          <w:p w14:paraId="163AFB2B">
            <w:pPr>
              <w:keepNext w:val="0"/>
              <w:keepLines w:val="0"/>
              <w:widowControl/>
              <w:suppressLineNumbers w:val="0"/>
              <w:jc w:val="left"/>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广西贺州桂东农村合作银行 总协调人：卢士强  职务：授信审批部总经理  手机号码：18077409115</w:t>
            </w:r>
          </w:p>
        </w:tc>
      </w:tr>
      <w:tr w14:paraId="077CC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55" w:type="dxa"/>
            <w:noWrap w:val="0"/>
            <w:vAlign w:val="center"/>
          </w:tcPr>
          <w:p w14:paraId="755BC082">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序号</w:t>
            </w:r>
          </w:p>
        </w:tc>
        <w:tc>
          <w:tcPr>
            <w:tcW w:w="2348" w:type="dxa"/>
            <w:noWrap w:val="0"/>
            <w:vAlign w:val="center"/>
          </w:tcPr>
          <w:p w14:paraId="3121332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金融机构</w:t>
            </w:r>
          </w:p>
        </w:tc>
        <w:tc>
          <w:tcPr>
            <w:tcW w:w="994" w:type="dxa"/>
            <w:noWrap w:val="0"/>
            <w:vAlign w:val="center"/>
          </w:tcPr>
          <w:p w14:paraId="2AB3BF34">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联系人</w:t>
            </w:r>
          </w:p>
        </w:tc>
        <w:tc>
          <w:tcPr>
            <w:tcW w:w="1585" w:type="dxa"/>
            <w:noWrap w:val="0"/>
            <w:vAlign w:val="center"/>
          </w:tcPr>
          <w:p w14:paraId="54B12661">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职务</w:t>
            </w:r>
          </w:p>
        </w:tc>
        <w:tc>
          <w:tcPr>
            <w:tcW w:w="1565" w:type="dxa"/>
            <w:noWrap w:val="0"/>
            <w:vAlign w:val="center"/>
          </w:tcPr>
          <w:p w14:paraId="1BBF815F">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手机号码</w:t>
            </w:r>
          </w:p>
        </w:tc>
        <w:tc>
          <w:tcPr>
            <w:tcW w:w="2770" w:type="dxa"/>
            <w:noWrap w:val="0"/>
            <w:vAlign w:val="center"/>
          </w:tcPr>
          <w:p w14:paraId="5E73B35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b/>
                <w:i w:val="0"/>
                <w:color w:val="auto"/>
                <w:kern w:val="0"/>
                <w:sz w:val="21"/>
                <w:szCs w:val="21"/>
                <w:highlight w:val="none"/>
                <w:u w:val="none"/>
                <w:lang w:val="en-US" w:eastAsia="zh-CN" w:bidi="ar"/>
              </w:rPr>
              <w:t>银行地址</w:t>
            </w:r>
          </w:p>
        </w:tc>
      </w:tr>
      <w:tr w14:paraId="3C98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6A02FE65">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w:t>
            </w:r>
          </w:p>
        </w:tc>
        <w:tc>
          <w:tcPr>
            <w:tcW w:w="2348" w:type="dxa"/>
            <w:noWrap w:val="0"/>
            <w:vAlign w:val="center"/>
          </w:tcPr>
          <w:p w14:paraId="4E2E098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eastAsia="zh-CN" w:bidi="ar-SA"/>
              </w:rPr>
            </w:pPr>
            <w:r>
              <w:rPr>
                <w:rFonts w:hint="eastAsia" w:ascii="宋体" w:hAnsi="宋体" w:eastAsia="宋体" w:cs="宋体"/>
                <w:i w:val="0"/>
                <w:color w:val="auto"/>
                <w:kern w:val="0"/>
                <w:sz w:val="21"/>
                <w:szCs w:val="21"/>
                <w:highlight w:val="none"/>
                <w:u w:val="none"/>
                <w:lang w:val="en-US" w:eastAsia="zh-CN" w:bidi="ar"/>
              </w:rPr>
              <w:t>广西贺州桂东农村合作银行</w:t>
            </w:r>
          </w:p>
        </w:tc>
        <w:tc>
          <w:tcPr>
            <w:tcW w:w="994" w:type="dxa"/>
            <w:noWrap w:val="0"/>
            <w:vAlign w:val="center"/>
          </w:tcPr>
          <w:p w14:paraId="76D9B247">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黄  腾</w:t>
            </w:r>
          </w:p>
        </w:tc>
        <w:tc>
          <w:tcPr>
            <w:tcW w:w="1585" w:type="dxa"/>
            <w:noWrap w:val="0"/>
            <w:vAlign w:val="center"/>
          </w:tcPr>
          <w:p w14:paraId="2AFBB683">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授信审批部审查员</w:t>
            </w:r>
          </w:p>
        </w:tc>
        <w:tc>
          <w:tcPr>
            <w:tcW w:w="1565" w:type="dxa"/>
            <w:noWrap w:val="0"/>
            <w:vAlign w:val="center"/>
          </w:tcPr>
          <w:p w14:paraId="537F019C">
            <w:pPr>
              <w:keepNext w:val="0"/>
              <w:keepLines w:val="0"/>
              <w:widowControl/>
              <w:suppressLineNumbers w:val="0"/>
              <w:jc w:val="center"/>
              <w:textAlignment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i w:val="0"/>
                <w:color w:val="auto"/>
                <w:kern w:val="0"/>
                <w:sz w:val="21"/>
                <w:szCs w:val="21"/>
                <w:highlight w:val="none"/>
                <w:u w:val="none"/>
                <w:lang w:val="en-US" w:eastAsia="zh-CN" w:bidi="ar"/>
              </w:rPr>
              <w:t>15078333887</w:t>
            </w:r>
          </w:p>
        </w:tc>
        <w:tc>
          <w:tcPr>
            <w:tcW w:w="2770" w:type="dxa"/>
            <w:noWrap w:val="0"/>
            <w:vAlign w:val="center"/>
          </w:tcPr>
          <w:p w14:paraId="10FD19BE">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7C972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6DEE667D">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2</w:t>
            </w:r>
          </w:p>
        </w:tc>
        <w:tc>
          <w:tcPr>
            <w:tcW w:w="2348" w:type="dxa"/>
            <w:noWrap w:val="0"/>
            <w:vAlign w:val="center"/>
          </w:tcPr>
          <w:p w14:paraId="5E18370F">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广西贺州桂东农村合作银行营业部</w:t>
            </w:r>
          </w:p>
        </w:tc>
        <w:tc>
          <w:tcPr>
            <w:tcW w:w="994" w:type="dxa"/>
            <w:noWrap w:val="0"/>
            <w:vAlign w:val="center"/>
          </w:tcPr>
          <w:p w14:paraId="11B03F38">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刘  瑜</w:t>
            </w:r>
          </w:p>
        </w:tc>
        <w:tc>
          <w:tcPr>
            <w:tcW w:w="1585" w:type="dxa"/>
            <w:noWrap w:val="0"/>
            <w:vAlign w:val="center"/>
          </w:tcPr>
          <w:p w14:paraId="6C0D457B">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营业部副总经理</w:t>
            </w:r>
          </w:p>
        </w:tc>
        <w:tc>
          <w:tcPr>
            <w:tcW w:w="1565" w:type="dxa"/>
            <w:noWrap w:val="0"/>
            <w:vAlign w:val="center"/>
          </w:tcPr>
          <w:p w14:paraId="4F21FA43">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18007843000</w:t>
            </w:r>
          </w:p>
        </w:tc>
        <w:tc>
          <w:tcPr>
            <w:tcW w:w="2770" w:type="dxa"/>
            <w:noWrap w:val="0"/>
            <w:vAlign w:val="center"/>
          </w:tcPr>
          <w:p w14:paraId="65D0D47D">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贺州市八步区建设东路6号</w:t>
            </w:r>
          </w:p>
        </w:tc>
      </w:tr>
      <w:tr w14:paraId="42AEA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0D133DF1">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3</w:t>
            </w:r>
          </w:p>
        </w:tc>
        <w:tc>
          <w:tcPr>
            <w:tcW w:w="2348" w:type="dxa"/>
            <w:noWrap w:val="0"/>
            <w:vAlign w:val="center"/>
          </w:tcPr>
          <w:p w14:paraId="735BC341">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广西贺州桂东农村合作银行八步支行</w:t>
            </w:r>
          </w:p>
        </w:tc>
        <w:tc>
          <w:tcPr>
            <w:tcW w:w="994" w:type="dxa"/>
            <w:noWrap w:val="0"/>
            <w:vAlign w:val="center"/>
          </w:tcPr>
          <w:p w14:paraId="0A794DB9">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谢地恩</w:t>
            </w:r>
          </w:p>
        </w:tc>
        <w:tc>
          <w:tcPr>
            <w:tcW w:w="1585" w:type="dxa"/>
            <w:noWrap w:val="0"/>
            <w:vAlign w:val="center"/>
          </w:tcPr>
          <w:p w14:paraId="48E5E18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65" w:type="dxa"/>
            <w:noWrap w:val="0"/>
            <w:vAlign w:val="center"/>
          </w:tcPr>
          <w:p w14:paraId="54FE97AD">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18007840168</w:t>
            </w:r>
          </w:p>
        </w:tc>
        <w:tc>
          <w:tcPr>
            <w:tcW w:w="2770" w:type="dxa"/>
            <w:noWrap w:val="0"/>
            <w:vAlign w:val="center"/>
          </w:tcPr>
          <w:p w14:paraId="43D6E9DA">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贺州市八步区八达西路652-1号</w:t>
            </w:r>
          </w:p>
        </w:tc>
      </w:tr>
      <w:tr w14:paraId="0B666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8" w:hRule="atLeast"/>
        </w:trPr>
        <w:tc>
          <w:tcPr>
            <w:tcW w:w="355" w:type="dxa"/>
            <w:noWrap w:val="0"/>
            <w:vAlign w:val="center"/>
          </w:tcPr>
          <w:p w14:paraId="23B24DA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4</w:t>
            </w:r>
          </w:p>
        </w:tc>
        <w:tc>
          <w:tcPr>
            <w:tcW w:w="2348" w:type="dxa"/>
            <w:noWrap w:val="0"/>
            <w:vAlign w:val="center"/>
          </w:tcPr>
          <w:p w14:paraId="2FF83E1F">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广西贺州桂东农村合作银行平桂支行</w:t>
            </w:r>
          </w:p>
        </w:tc>
        <w:tc>
          <w:tcPr>
            <w:tcW w:w="994" w:type="dxa"/>
            <w:noWrap w:val="0"/>
            <w:vAlign w:val="center"/>
          </w:tcPr>
          <w:p w14:paraId="08CD7AAF">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古  睿</w:t>
            </w:r>
          </w:p>
        </w:tc>
        <w:tc>
          <w:tcPr>
            <w:tcW w:w="1585" w:type="dxa"/>
            <w:noWrap w:val="0"/>
            <w:vAlign w:val="center"/>
          </w:tcPr>
          <w:p w14:paraId="2FC1ADD2">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信贷副行长</w:t>
            </w:r>
          </w:p>
        </w:tc>
        <w:tc>
          <w:tcPr>
            <w:tcW w:w="1565" w:type="dxa"/>
            <w:noWrap w:val="0"/>
            <w:vAlign w:val="center"/>
          </w:tcPr>
          <w:p w14:paraId="66CBFD1D">
            <w:pPr>
              <w:keepNext w:val="0"/>
              <w:keepLines w:val="0"/>
              <w:widowControl/>
              <w:suppressLineNumbers w:val="0"/>
              <w:jc w:val="center"/>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18007840375</w:t>
            </w:r>
          </w:p>
        </w:tc>
        <w:tc>
          <w:tcPr>
            <w:tcW w:w="2770" w:type="dxa"/>
            <w:noWrap w:val="0"/>
            <w:vAlign w:val="center"/>
          </w:tcPr>
          <w:p w14:paraId="480429C9">
            <w:pPr>
              <w:keepNext w:val="0"/>
              <w:keepLines w:val="0"/>
              <w:widowControl/>
              <w:suppressLineNumbers w:val="0"/>
              <w:jc w:val="left"/>
              <w:textAlignment w:val="center"/>
              <w:rPr>
                <w:rFonts w:hint="eastAsia" w:ascii="宋体" w:hAnsi="宋体" w:eastAsia="宋体" w:cs="宋体"/>
                <w:i w:val="0"/>
                <w:color w:val="auto"/>
                <w:kern w:val="0"/>
                <w:sz w:val="21"/>
                <w:szCs w:val="21"/>
                <w:highlight w:val="none"/>
                <w:u w:val="none"/>
                <w:lang w:val="en-US" w:eastAsia="zh-CN" w:bidi="ar"/>
              </w:rPr>
            </w:pPr>
            <w:r>
              <w:rPr>
                <w:rFonts w:hint="eastAsia" w:ascii="宋体" w:hAnsi="宋体" w:eastAsia="宋体" w:cs="宋体"/>
                <w:i w:val="0"/>
                <w:color w:val="auto"/>
                <w:kern w:val="0"/>
                <w:sz w:val="21"/>
                <w:szCs w:val="21"/>
                <w:highlight w:val="none"/>
                <w:u w:val="none"/>
                <w:lang w:val="en-US" w:eastAsia="zh-CN" w:bidi="ar"/>
              </w:rPr>
              <w:t>贺州市平桂区平桂大道财政局一楼</w:t>
            </w:r>
          </w:p>
        </w:tc>
      </w:tr>
    </w:tbl>
    <w:p w14:paraId="0CD3B6E4">
      <w:pPr>
        <w:rPr>
          <w:rFonts w:hint="eastAsia" w:ascii="宋体" w:hAnsi="宋体" w:eastAsia="宋体" w:cs="宋体"/>
          <w:color w:val="auto"/>
          <w:sz w:val="21"/>
          <w:szCs w:val="21"/>
          <w:highlight w:val="none"/>
        </w:rPr>
        <w:sectPr>
          <w:headerReference r:id="rId8" w:type="default"/>
          <w:footerReference r:id="rId9" w:type="default"/>
          <w:pgSz w:w="11910" w:h="16840"/>
          <w:pgMar w:top="1440" w:right="1800" w:bottom="1440" w:left="1800" w:header="720" w:footer="720" w:gutter="0"/>
          <w:pgNumType w:fmt="decimal"/>
          <w:cols w:space="720" w:num="1"/>
        </w:sectPr>
      </w:pPr>
    </w:p>
    <w:p w14:paraId="6868919D">
      <w:pPr>
        <w:pStyle w:val="2"/>
        <w:ind w:left="0" w:leftChars="0" w:firstLine="0" w:firstLineChars="0"/>
        <w:rPr>
          <w:rFonts w:hint="eastAsia" w:ascii="宋体" w:hAnsi="宋体" w:eastAsia="宋体" w:cs="宋体"/>
          <w:b/>
          <w:color w:val="auto"/>
          <w:sz w:val="28"/>
          <w:szCs w:val="28"/>
          <w:highlight w:val="none"/>
        </w:rPr>
      </w:pPr>
    </w:p>
    <w:p w14:paraId="6E93E380">
      <w:pPr>
        <w:rPr>
          <w:rFonts w:hint="eastAsia" w:ascii="宋体" w:hAnsi="宋体" w:eastAsia="宋体" w:cs="宋体"/>
          <w:color w:val="auto"/>
          <w:highlight w:val="none"/>
        </w:rPr>
      </w:pPr>
    </w:p>
    <w:p w14:paraId="3098BD41">
      <w:pPr>
        <w:pStyle w:val="14"/>
        <w:spacing w:line="276" w:lineRule="auto"/>
        <w:jc w:val="center"/>
        <w:outlineLvl w:val="0"/>
        <w:rPr>
          <w:rFonts w:hint="eastAsia" w:ascii="宋体" w:hAnsi="宋体" w:eastAsia="宋体" w:cs="宋体"/>
          <w:b/>
          <w:color w:val="auto"/>
          <w:sz w:val="24"/>
          <w:highlight w:val="none"/>
        </w:rPr>
      </w:pPr>
      <w:bookmarkStart w:id="54" w:name="_Toc9156"/>
      <w:bookmarkStart w:id="55" w:name="_Toc32400"/>
      <w:r>
        <w:rPr>
          <w:rFonts w:hint="eastAsia" w:ascii="宋体" w:hAnsi="宋体" w:eastAsia="宋体" w:cs="宋体"/>
          <w:b/>
          <w:color w:val="auto"/>
          <w:sz w:val="28"/>
          <w:szCs w:val="28"/>
          <w:highlight w:val="none"/>
        </w:rPr>
        <w:t>第二章</w:t>
      </w:r>
      <w:r>
        <w:rPr>
          <w:rFonts w:hint="eastAsia" w:ascii="宋体" w:hAnsi="宋体" w:eastAsia="宋体" w:cs="宋体"/>
          <w:b/>
          <w:color w:val="auto"/>
          <w:sz w:val="28"/>
          <w:szCs w:val="28"/>
          <w:highlight w:val="none"/>
          <w:lang w:val="en-US" w:eastAsia="zh-CN"/>
        </w:rPr>
        <w:t xml:space="preserve">  </w:t>
      </w:r>
      <w:r>
        <w:rPr>
          <w:rFonts w:hint="eastAsia" w:ascii="宋体" w:hAnsi="宋体" w:eastAsia="宋体" w:cs="宋体"/>
          <w:b/>
          <w:color w:val="auto"/>
          <w:sz w:val="28"/>
          <w:szCs w:val="28"/>
          <w:highlight w:val="none"/>
          <w:lang w:eastAsia="zh-CN"/>
        </w:rPr>
        <w:t>磋商供应商</w:t>
      </w:r>
      <w:r>
        <w:rPr>
          <w:rFonts w:hint="eastAsia" w:ascii="宋体" w:hAnsi="宋体" w:eastAsia="宋体" w:cs="宋体"/>
          <w:b/>
          <w:color w:val="auto"/>
          <w:sz w:val="28"/>
          <w:szCs w:val="28"/>
          <w:highlight w:val="none"/>
        </w:rPr>
        <w:t>须知及前附表</w:t>
      </w:r>
      <w:bookmarkEnd w:id="54"/>
      <w:bookmarkEnd w:id="55"/>
    </w:p>
    <w:p w14:paraId="17DB78FD">
      <w:pPr>
        <w:ind w:firstLine="281" w:firstLineChars="10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磋商供应商</w:t>
      </w:r>
      <w:r>
        <w:rPr>
          <w:rFonts w:hint="eastAsia" w:ascii="宋体" w:hAnsi="宋体" w:eastAsia="宋体" w:cs="宋体"/>
          <w:b/>
          <w:color w:val="auto"/>
          <w:sz w:val="28"/>
          <w:szCs w:val="28"/>
          <w:highlight w:val="none"/>
        </w:rPr>
        <w:t>须知前附表</w:t>
      </w:r>
    </w:p>
    <w:tbl>
      <w:tblPr>
        <w:tblStyle w:val="22"/>
        <w:tblW w:w="98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6"/>
        <w:gridCol w:w="1965"/>
        <w:gridCol w:w="7133"/>
      </w:tblGrid>
      <w:tr w14:paraId="240A2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shd w:val="clear" w:color="auto" w:fill="FEFEFE"/>
            <w:tcMar>
              <w:top w:w="0" w:type="dxa"/>
              <w:left w:w="57" w:type="dxa"/>
              <w:bottom w:w="0" w:type="dxa"/>
              <w:right w:w="57" w:type="dxa"/>
            </w:tcMar>
            <w:vAlign w:val="center"/>
          </w:tcPr>
          <w:p w14:paraId="20F99320">
            <w:pPr>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序号</w:t>
            </w:r>
          </w:p>
        </w:tc>
        <w:tc>
          <w:tcPr>
            <w:tcW w:w="1965" w:type="dxa"/>
            <w:shd w:val="clear" w:color="auto" w:fill="FEFEFE"/>
            <w:tcMar>
              <w:top w:w="0" w:type="dxa"/>
              <w:left w:w="57" w:type="dxa"/>
              <w:bottom w:w="0" w:type="dxa"/>
              <w:right w:w="57" w:type="dxa"/>
            </w:tcMar>
            <w:vAlign w:val="center"/>
          </w:tcPr>
          <w:p w14:paraId="2E2D47C6">
            <w:pPr>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rPr>
              <w:t>名称</w:t>
            </w:r>
          </w:p>
        </w:tc>
        <w:tc>
          <w:tcPr>
            <w:tcW w:w="7133" w:type="dxa"/>
            <w:shd w:val="clear" w:color="auto" w:fill="FEFEFE"/>
            <w:tcMar>
              <w:top w:w="0" w:type="dxa"/>
              <w:left w:w="57" w:type="dxa"/>
              <w:bottom w:w="0" w:type="dxa"/>
              <w:right w:w="57" w:type="dxa"/>
            </w:tcMar>
            <w:vAlign w:val="center"/>
          </w:tcPr>
          <w:p w14:paraId="3B9D5CD4">
            <w:pPr>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内     容</w:t>
            </w:r>
          </w:p>
        </w:tc>
      </w:tr>
      <w:tr w14:paraId="40527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restart"/>
            <w:shd w:val="clear" w:color="auto" w:fill="FEFEFE"/>
            <w:tcMar>
              <w:top w:w="0" w:type="dxa"/>
              <w:left w:w="57" w:type="dxa"/>
              <w:bottom w:w="0" w:type="dxa"/>
              <w:right w:w="57" w:type="dxa"/>
            </w:tcMar>
            <w:vAlign w:val="center"/>
          </w:tcPr>
          <w:p w14:paraId="187E74C6">
            <w:pPr>
              <w:tabs>
                <w:tab w:val="left" w:pos="1680"/>
              </w:tabs>
              <w:spacing w:line="400" w:lineRule="exact"/>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w:t>
            </w:r>
          </w:p>
        </w:tc>
        <w:tc>
          <w:tcPr>
            <w:tcW w:w="1965" w:type="dxa"/>
            <w:shd w:val="clear" w:color="auto" w:fill="FEFEFE"/>
            <w:tcMar>
              <w:top w:w="0" w:type="dxa"/>
              <w:left w:w="57" w:type="dxa"/>
              <w:bottom w:w="0" w:type="dxa"/>
              <w:right w:w="57" w:type="dxa"/>
            </w:tcMar>
            <w:vAlign w:val="center"/>
          </w:tcPr>
          <w:p w14:paraId="3073F0C7">
            <w:pPr>
              <w:tabs>
                <w:tab w:val="left" w:pos="1680"/>
              </w:tabs>
              <w:spacing w:line="400" w:lineRule="exact"/>
              <w:ind w:right="-192"/>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项目名称</w:t>
            </w:r>
            <w:r>
              <w:rPr>
                <w:rFonts w:hint="eastAsia" w:ascii="宋体" w:hAnsi="宋体" w:eastAsia="宋体" w:cs="宋体"/>
                <w:b/>
                <w:bCs/>
                <w:color w:val="auto"/>
                <w:sz w:val="21"/>
                <w:szCs w:val="21"/>
                <w:highlight w:val="none"/>
                <w:lang w:eastAsia="zh-CN"/>
              </w:rPr>
              <w:t>及</w:t>
            </w:r>
          </w:p>
          <w:p w14:paraId="39DF0671">
            <w:pPr>
              <w:tabs>
                <w:tab w:val="left" w:pos="1680"/>
              </w:tabs>
              <w:spacing w:line="400" w:lineRule="exact"/>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eastAsia="zh-CN"/>
              </w:rPr>
              <w:t>项目编号</w:t>
            </w:r>
          </w:p>
        </w:tc>
        <w:tc>
          <w:tcPr>
            <w:tcW w:w="7133" w:type="dxa"/>
            <w:shd w:val="clear" w:color="auto" w:fill="FEFEFE"/>
            <w:vAlign w:val="center"/>
          </w:tcPr>
          <w:p w14:paraId="0C5684FC">
            <w:pPr>
              <w:tabs>
                <w:tab w:val="left" w:pos="1680"/>
              </w:tabs>
              <w:spacing w:line="400" w:lineRule="exact"/>
              <w:ind w:right="69" w:rightChars="0" w:firstLine="420" w:firstLineChars="20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项目名称</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eastAsia="zh-CN"/>
              </w:rPr>
              <w:t>昭平县人民医院医学影像楼、医技楼消防改造项目</w:t>
            </w:r>
          </w:p>
          <w:p w14:paraId="12C70113">
            <w:pPr>
              <w:tabs>
                <w:tab w:val="left" w:pos="1680"/>
              </w:tabs>
              <w:spacing w:line="400" w:lineRule="exact"/>
              <w:ind w:right="-192" w:firstLine="420" w:firstLineChars="200"/>
              <w:jc w:val="both"/>
              <w:rPr>
                <w:rFonts w:hint="eastAsia" w:ascii="宋体" w:hAnsi="宋体" w:eastAsia="宋体" w:cs="宋体"/>
                <w:color w:val="auto"/>
                <w:sz w:val="21"/>
                <w:szCs w:val="21"/>
                <w:highlight w:val="none"/>
              </w:rPr>
            </w:pPr>
            <w:r>
              <w:rPr>
                <w:rFonts w:hint="eastAsia" w:ascii="宋体" w:hAnsi="宋体" w:eastAsia="宋体" w:cs="宋体"/>
                <w:b w:val="0"/>
                <w:bCs w:val="0"/>
                <w:color w:val="auto"/>
                <w:sz w:val="21"/>
                <w:szCs w:val="21"/>
                <w:highlight w:val="none"/>
              </w:rPr>
              <w:t>项目编号</w:t>
            </w:r>
            <w:r>
              <w:rPr>
                <w:rFonts w:hint="eastAsia" w:ascii="宋体" w:hAnsi="宋体" w:eastAsia="宋体" w:cs="宋体"/>
                <w:b w:val="0"/>
                <w:bCs w:val="0"/>
                <w:color w:val="auto"/>
                <w:sz w:val="21"/>
                <w:szCs w:val="21"/>
                <w:highlight w:val="none"/>
                <w:lang w:eastAsia="zh-CN"/>
              </w:rPr>
              <w:t>：</w:t>
            </w:r>
            <w:r>
              <w:rPr>
                <w:rFonts w:hint="eastAsia" w:ascii="宋体" w:hAnsi="宋体" w:cs="宋体"/>
                <w:b w:val="0"/>
                <w:bCs w:val="0"/>
                <w:color w:val="auto"/>
                <w:sz w:val="21"/>
                <w:szCs w:val="21"/>
                <w:highlight w:val="none"/>
                <w:lang w:eastAsia="zh-CN"/>
              </w:rPr>
              <w:t xml:space="preserve">HZZC2026-C2-210019-LYGC     </w:t>
            </w:r>
            <w:r>
              <w:rPr>
                <w:rFonts w:hint="eastAsia" w:ascii="宋体" w:hAnsi="宋体" w:eastAsia="宋体" w:cs="宋体"/>
                <w:b w:val="0"/>
                <w:bCs w:val="0"/>
                <w:color w:val="auto"/>
                <w:sz w:val="21"/>
                <w:szCs w:val="21"/>
                <w:highlight w:val="none"/>
                <w:lang w:eastAsia="zh-CN"/>
              </w:rPr>
              <w:t xml:space="preserve">     </w:t>
            </w:r>
          </w:p>
        </w:tc>
      </w:tr>
      <w:tr w14:paraId="4220E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continue"/>
            <w:shd w:val="clear" w:color="auto" w:fill="FEFEFE"/>
            <w:tcMar>
              <w:top w:w="0" w:type="dxa"/>
              <w:left w:w="57" w:type="dxa"/>
              <w:bottom w:w="0" w:type="dxa"/>
              <w:right w:w="57" w:type="dxa"/>
            </w:tcMar>
            <w:vAlign w:val="center"/>
          </w:tcPr>
          <w:p w14:paraId="12873FDD">
            <w:pPr>
              <w:tabs>
                <w:tab w:val="left" w:pos="1680"/>
              </w:tabs>
              <w:spacing w:line="400" w:lineRule="exact"/>
              <w:ind w:right="-192"/>
              <w:jc w:val="center"/>
              <w:rPr>
                <w:rFonts w:hint="eastAsia" w:ascii="宋体" w:hAnsi="宋体" w:eastAsia="宋体" w:cs="宋体"/>
                <w:color w:val="auto"/>
                <w:sz w:val="21"/>
                <w:szCs w:val="21"/>
                <w:highlight w:val="none"/>
                <w:lang w:val="en-US" w:eastAsia="zh-CN"/>
              </w:rPr>
            </w:pPr>
          </w:p>
        </w:tc>
        <w:tc>
          <w:tcPr>
            <w:tcW w:w="1965" w:type="dxa"/>
            <w:shd w:val="clear" w:color="auto" w:fill="FEFEFE"/>
            <w:tcMar>
              <w:top w:w="0" w:type="dxa"/>
              <w:left w:w="57" w:type="dxa"/>
              <w:bottom w:w="0" w:type="dxa"/>
              <w:right w:w="57" w:type="dxa"/>
            </w:tcMar>
            <w:vAlign w:val="center"/>
          </w:tcPr>
          <w:p w14:paraId="4D513E39">
            <w:pPr>
              <w:tabs>
                <w:tab w:val="left" w:pos="1680"/>
              </w:tabs>
              <w:spacing w:line="400" w:lineRule="exact"/>
              <w:ind w:right="-192"/>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rPr>
              <w:t>建设地点</w:t>
            </w:r>
          </w:p>
        </w:tc>
        <w:tc>
          <w:tcPr>
            <w:tcW w:w="7133" w:type="dxa"/>
            <w:shd w:val="clear" w:color="auto" w:fill="FEFEFE"/>
            <w:vAlign w:val="center"/>
          </w:tcPr>
          <w:p w14:paraId="045FDE56">
            <w:pPr>
              <w:tabs>
                <w:tab w:val="left" w:pos="1680"/>
              </w:tabs>
              <w:spacing w:line="400" w:lineRule="exact"/>
              <w:ind w:right="-192" w:firstLine="420" w:firstLineChars="200"/>
              <w:jc w:val="both"/>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昭平县</w:t>
            </w:r>
          </w:p>
        </w:tc>
      </w:tr>
      <w:tr w14:paraId="45E6A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8" w:hRule="atLeast"/>
          <w:jc w:val="center"/>
        </w:trPr>
        <w:tc>
          <w:tcPr>
            <w:tcW w:w="706" w:type="dxa"/>
            <w:vMerge w:val="restart"/>
            <w:shd w:val="clear" w:color="auto" w:fill="FEFEFE"/>
            <w:tcMar>
              <w:top w:w="0" w:type="dxa"/>
              <w:left w:w="57" w:type="dxa"/>
              <w:bottom w:w="0" w:type="dxa"/>
              <w:right w:w="57" w:type="dxa"/>
            </w:tcMar>
            <w:vAlign w:val="center"/>
          </w:tcPr>
          <w:p w14:paraId="78C74975">
            <w:pPr>
              <w:tabs>
                <w:tab w:val="left" w:pos="1680"/>
              </w:tabs>
              <w:spacing w:line="400" w:lineRule="exact"/>
              <w:ind w:right="-192"/>
              <w:jc w:val="center"/>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w:t>
            </w:r>
          </w:p>
        </w:tc>
        <w:tc>
          <w:tcPr>
            <w:tcW w:w="1965" w:type="dxa"/>
            <w:shd w:val="clear" w:color="auto" w:fill="FEFEFE"/>
            <w:tcMar>
              <w:top w:w="0" w:type="dxa"/>
              <w:left w:w="57" w:type="dxa"/>
              <w:bottom w:w="0" w:type="dxa"/>
              <w:right w:w="57" w:type="dxa"/>
            </w:tcMar>
            <w:vAlign w:val="center"/>
          </w:tcPr>
          <w:p w14:paraId="69E46434">
            <w:pPr>
              <w:tabs>
                <w:tab w:val="left" w:pos="1680"/>
              </w:tabs>
              <w:spacing w:line="400" w:lineRule="exact"/>
              <w:ind w:right="-19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工程建设规模与</w:t>
            </w:r>
          </w:p>
          <w:p w14:paraId="4C135E67">
            <w:pPr>
              <w:tabs>
                <w:tab w:val="left" w:pos="1680"/>
              </w:tabs>
              <w:spacing w:line="400" w:lineRule="exact"/>
              <w:ind w:right="-19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内容</w:t>
            </w:r>
          </w:p>
        </w:tc>
        <w:tc>
          <w:tcPr>
            <w:tcW w:w="7133" w:type="dxa"/>
            <w:shd w:val="clear" w:color="auto" w:fill="FEFEFE"/>
            <w:vAlign w:val="center"/>
          </w:tcPr>
          <w:p w14:paraId="5C82F5D1">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昭平县人民医院医学影像楼、医技楼消防改造项目等，具体详见经财政投资评审的《工程量清单》内容及相关设计图纸要求范围内所有工程内容。</w:t>
            </w:r>
          </w:p>
        </w:tc>
      </w:tr>
      <w:tr w14:paraId="2321E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Merge w:val="continue"/>
            <w:shd w:val="clear" w:color="auto" w:fill="FEFEFE"/>
            <w:tcMar>
              <w:top w:w="0" w:type="dxa"/>
              <w:left w:w="57" w:type="dxa"/>
              <w:bottom w:w="0" w:type="dxa"/>
              <w:right w:w="57" w:type="dxa"/>
            </w:tcMar>
            <w:vAlign w:val="center"/>
          </w:tcPr>
          <w:p w14:paraId="6E4BC1E4">
            <w:pPr>
              <w:tabs>
                <w:tab w:val="left" w:pos="1680"/>
              </w:tabs>
              <w:spacing w:line="400" w:lineRule="exact"/>
              <w:ind w:right="-192"/>
              <w:jc w:val="center"/>
              <w:rPr>
                <w:rFonts w:hint="eastAsia" w:ascii="宋体" w:hAnsi="宋体" w:eastAsia="宋体" w:cs="宋体"/>
                <w:b w:val="0"/>
                <w:bCs w:val="0"/>
                <w:color w:val="auto"/>
                <w:sz w:val="21"/>
                <w:szCs w:val="21"/>
                <w:highlight w:val="none"/>
                <w:lang w:val="en-US" w:eastAsia="zh-CN"/>
              </w:rPr>
            </w:pPr>
          </w:p>
        </w:tc>
        <w:tc>
          <w:tcPr>
            <w:tcW w:w="1965" w:type="dxa"/>
            <w:shd w:val="clear" w:color="auto" w:fill="FEFEFE"/>
            <w:tcMar>
              <w:top w:w="0" w:type="dxa"/>
              <w:left w:w="57" w:type="dxa"/>
              <w:bottom w:w="0" w:type="dxa"/>
              <w:right w:w="57" w:type="dxa"/>
            </w:tcMar>
            <w:vAlign w:val="center"/>
          </w:tcPr>
          <w:p w14:paraId="22EA6188">
            <w:pPr>
              <w:tabs>
                <w:tab w:val="left" w:pos="1680"/>
              </w:tabs>
              <w:spacing w:line="400" w:lineRule="exact"/>
              <w:ind w:right="-192"/>
              <w:jc w:val="center"/>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设计单位</w:t>
            </w:r>
          </w:p>
        </w:tc>
        <w:tc>
          <w:tcPr>
            <w:tcW w:w="7133" w:type="dxa"/>
            <w:shd w:val="clear" w:color="auto" w:fill="FEFEFE"/>
            <w:vAlign w:val="center"/>
          </w:tcPr>
          <w:p w14:paraId="1750B8DD">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中唐工程设计有限公司</w:t>
            </w:r>
          </w:p>
        </w:tc>
      </w:tr>
      <w:tr w14:paraId="56A13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vMerge w:val="continue"/>
            <w:shd w:val="clear" w:color="auto" w:fill="FEFEFE"/>
            <w:tcMar>
              <w:top w:w="0" w:type="dxa"/>
              <w:left w:w="57" w:type="dxa"/>
              <w:bottom w:w="0" w:type="dxa"/>
              <w:right w:w="57" w:type="dxa"/>
            </w:tcMar>
            <w:vAlign w:val="center"/>
          </w:tcPr>
          <w:p w14:paraId="6ACD6652">
            <w:pPr>
              <w:tabs>
                <w:tab w:val="left" w:pos="1680"/>
              </w:tabs>
              <w:spacing w:line="400" w:lineRule="exact"/>
              <w:ind w:right="-192"/>
              <w:jc w:val="center"/>
              <w:rPr>
                <w:rFonts w:hint="eastAsia" w:ascii="宋体" w:hAnsi="宋体" w:eastAsia="宋体" w:cs="宋体"/>
                <w:b w:val="0"/>
                <w:bCs w:val="0"/>
                <w:color w:val="auto"/>
                <w:sz w:val="21"/>
                <w:szCs w:val="21"/>
                <w:highlight w:val="none"/>
                <w:lang w:val="en-US" w:eastAsia="zh-CN"/>
              </w:rPr>
            </w:pPr>
          </w:p>
        </w:tc>
        <w:tc>
          <w:tcPr>
            <w:tcW w:w="1965" w:type="dxa"/>
            <w:shd w:val="clear" w:color="auto" w:fill="FEFEFE"/>
            <w:tcMar>
              <w:top w:w="0" w:type="dxa"/>
              <w:left w:w="57" w:type="dxa"/>
              <w:bottom w:w="0" w:type="dxa"/>
              <w:right w:w="57" w:type="dxa"/>
            </w:tcMar>
            <w:vAlign w:val="center"/>
          </w:tcPr>
          <w:p w14:paraId="38D988D9">
            <w:pPr>
              <w:tabs>
                <w:tab w:val="left" w:pos="1680"/>
              </w:tabs>
              <w:spacing w:line="400" w:lineRule="exact"/>
              <w:ind w:right="-19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中小企业划分标准</w:t>
            </w:r>
          </w:p>
          <w:p w14:paraId="699A4098">
            <w:pPr>
              <w:tabs>
                <w:tab w:val="left" w:pos="1680"/>
              </w:tabs>
              <w:spacing w:line="400" w:lineRule="exact"/>
              <w:ind w:right="-192" w:rightChars="0"/>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所属行业名称</w:t>
            </w:r>
          </w:p>
        </w:tc>
        <w:tc>
          <w:tcPr>
            <w:tcW w:w="7133" w:type="dxa"/>
            <w:shd w:val="clear" w:color="auto" w:fill="FEFEFE"/>
            <w:vAlign w:val="center"/>
          </w:tcPr>
          <w:p w14:paraId="55210F19">
            <w:pPr>
              <w:tabs>
                <w:tab w:val="left" w:pos="1680"/>
              </w:tabs>
              <w:spacing w:line="400" w:lineRule="exact"/>
              <w:ind w:right="-74" w:rightChars="0" w:firstLine="420" w:firstLineChars="200"/>
              <w:jc w:val="both"/>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color w:val="auto"/>
                <w:highlight w:val="none"/>
              </w:rPr>
              <w:t>本项目按《国家统计局关于执行国民经济行业分类第1号修改单的通知（国统字</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rPr>
              <w:t>2019</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rPr>
              <w:t>66号）》行业分类划分为“</w:t>
            </w:r>
            <w:r>
              <w:rPr>
                <w:rFonts w:hint="eastAsia" w:ascii="宋体" w:hAnsi="宋体" w:eastAsia="宋体" w:cs="宋体"/>
                <w:b w:val="0"/>
                <w:bCs/>
                <w:color w:val="auto"/>
                <w:highlight w:val="none"/>
                <w:lang w:eastAsia="zh-CN"/>
              </w:rPr>
              <w:t>E建筑业—</w:t>
            </w:r>
            <w:r>
              <w:rPr>
                <w:rFonts w:hint="eastAsia" w:ascii="宋体" w:hAnsi="宋体" w:eastAsia="宋体" w:cs="宋体"/>
                <w:b w:val="0"/>
                <w:bCs/>
                <w:color w:val="auto"/>
                <w:highlight w:val="none"/>
                <w:lang w:val="en-US" w:eastAsia="zh-CN"/>
              </w:rPr>
              <w:t>4821 水源及供水设施工程建筑</w:t>
            </w:r>
            <w:r>
              <w:rPr>
                <w:rFonts w:hint="eastAsia" w:ascii="宋体" w:hAnsi="宋体" w:eastAsia="宋体" w:cs="宋体"/>
                <w:b w:val="0"/>
                <w:bCs/>
                <w:color w:val="auto"/>
                <w:highlight w:val="none"/>
              </w:rPr>
              <w:t>”，置换归属《中小企业划型标准规定的通知（工信部联企业</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rPr>
              <w:t>2011</w:t>
            </w:r>
            <w:r>
              <w:rPr>
                <w:rFonts w:hint="eastAsia" w:ascii="宋体" w:hAnsi="宋体" w:eastAsia="宋体" w:cs="宋体"/>
                <w:b w:val="0"/>
                <w:bCs/>
                <w:color w:val="auto"/>
                <w:highlight w:val="none"/>
                <w:lang w:eastAsia="zh-CN"/>
              </w:rPr>
              <w:t>〕</w:t>
            </w:r>
            <w:r>
              <w:rPr>
                <w:rFonts w:hint="eastAsia" w:ascii="宋体" w:hAnsi="宋体" w:eastAsia="宋体" w:cs="宋体"/>
                <w:b w:val="0"/>
                <w:bCs/>
                <w:color w:val="auto"/>
                <w:highlight w:val="none"/>
              </w:rPr>
              <w:t>300号）》划定的“（三）建筑业”类别。</w:t>
            </w:r>
          </w:p>
        </w:tc>
      </w:tr>
      <w:tr w14:paraId="091A9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1C84AD85">
            <w:pPr>
              <w:tabs>
                <w:tab w:val="left" w:pos="1680"/>
              </w:tabs>
              <w:spacing w:line="400" w:lineRule="exact"/>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p>
        </w:tc>
        <w:tc>
          <w:tcPr>
            <w:tcW w:w="1965" w:type="dxa"/>
            <w:shd w:val="clear" w:color="auto" w:fill="FEFEFE"/>
            <w:tcMar>
              <w:top w:w="0" w:type="dxa"/>
              <w:left w:w="57" w:type="dxa"/>
              <w:bottom w:w="0" w:type="dxa"/>
              <w:right w:w="57" w:type="dxa"/>
            </w:tcMar>
            <w:vAlign w:val="center"/>
          </w:tcPr>
          <w:p w14:paraId="4A40DB59">
            <w:pPr>
              <w:tabs>
                <w:tab w:val="left" w:pos="1680"/>
              </w:tabs>
              <w:spacing w:line="400" w:lineRule="exact"/>
              <w:ind w:right="-19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资金来源</w:t>
            </w:r>
          </w:p>
        </w:tc>
        <w:tc>
          <w:tcPr>
            <w:tcW w:w="7133" w:type="dxa"/>
            <w:shd w:val="clear" w:color="auto" w:fill="FEFEFE"/>
            <w:vAlign w:val="center"/>
          </w:tcPr>
          <w:p w14:paraId="3653BFB5">
            <w:pPr>
              <w:tabs>
                <w:tab w:val="left" w:pos="1680"/>
              </w:tabs>
              <w:spacing w:line="400" w:lineRule="exact"/>
              <w:ind w:right="-74" w:rightChars="0" w:firstLine="420" w:firstLineChars="200"/>
              <w:jc w:val="both"/>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自筹资金</w:t>
            </w:r>
          </w:p>
          <w:p w14:paraId="797254A5">
            <w:pPr>
              <w:tabs>
                <w:tab w:val="left" w:pos="1680"/>
              </w:tabs>
              <w:spacing w:line="400" w:lineRule="exact"/>
              <w:ind w:right="-74" w:rightChars="0"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出资比例：100%，已落实。</w:t>
            </w:r>
          </w:p>
        </w:tc>
      </w:tr>
      <w:tr w14:paraId="25B299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5A0F221D">
            <w:pPr>
              <w:tabs>
                <w:tab w:val="left" w:pos="1680"/>
              </w:tabs>
              <w:spacing w:line="400" w:lineRule="exact"/>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p>
        </w:tc>
        <w:tc>
          <w:tcPr>
            <w:tcW w:w="1965" w:type="dxa"/>
            <w:shd w:val="clear" w:color="auto" w:fill="FEFEFE"/>
            <w:tcMar>
              <w:top w:w="0" w:type="dxa"/>
              <w:left w:w="57" w:type="dxa"/>
              <w:bottom w:w="0" w:type="dxa"/>
              <w:right w:w="57" w:type="dxa"/>
            </w:tcMar>
            <w:vAlign w:val="center"/>
          </w:tcPr>
          <w:p w14:paraId="10EA36D6">
            <w:pPr>
              <w:tabs>
                <w:tab w:val="left" w:pos="1680"/>
              </w:tabs>
              <w:spacing w:line="400" w:lineRule="exact"/>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工期要求</w:t>
            </w:r>
          </w:p>
        </w:tc>
        <w:tc>
          <w:tcPr>
            <w:tcW w:w="7133" w:type="dxa"/>
            <w:shd w:val="clear" w:color="auto" w:fill="FEFEFE"/>
            <w:tcMar>
              <w:top w:w="0" w:type="dxa"/>
              <w:left w:w="57" w:type="dxa"/>
              <w:bottom w:w="0" w:type="dxa"/>
              <w:right w:w="57" w:type="dxa"/>
            </w:tcMar>
            <w:vAlign w:val="center"/>
          </w:tcPr>
          <w:p w14:paraId="34153637">
            <w:pPr>
              <w:tabs>
                <w:tab w:val="left" w:pos="1680"/>
              </w:tabs>
              <w:spacing w:line="400" w:lineRule="exact"/>
              <w:ind w:right="-192" w:firstLine="420" w:firstLineChars="200"/>
              <w:jc w:val="both"/>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以开工令为准，工期为</w:t>
            </w:r>
            <w:r>
              <w:rPr>
                <w:rFonts w:hint="eastAsia" w:ascii="宋体" w:hAnsi="宋体" w:cs="宋体"/>
                <w:color w:val="auto"/>
                <w:sz w:val="21"/>
                <w:szCs w:val="21"/>
                <w:highlight w:val="none"/>
                <w:lang w:val="en-US" w:eastAsia="zh-CN"/>
              </w:rPr>
              <w:t>90</w:t>
            </w:r>
            <w:r>
              <w:rPr>
                <w:rFonts w:hint="eastAsia" w:ascii="宋体" w:hAnsi="宋体" w:eastAsia="宋体" w:cs="宋体"/>
                <w:color w:val="auto"/>
                <w:sz w:val="21"/>
                <w:szCs w:val="21"/>
                <w:highlight w:val="none"/>
                <w:lang w:eastAsia="zh-CN"/>
              </w:rPr>
              <w:t>日历天。</w:t>
            </w:r>
          </w:p>
        </w:tc>
      </w:tr>
      <w:tr w14:paraId="01BAF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restart"/>
            <w:shd w:val="clear" w:color="auto" w:fill="FEFEFE"/>
            <w:tcMar>
              <w:top w:w="0" w:type="dxa"/>
              <w:left w:w="57" w:type="dxa"/>
              <w:bottom w:w="0" w:type="dxa"/>
              <w:right w:w="57" w:type="dxa"/>
            </w:tcMar>
            <w:vAlign w:val="center"/>
          </w:tcPr>
          <w:p w14:paraId="0FFE9D55">
            <w:pPr>
              <w:tabs>
                <w:tab w:val="left" w:pos="1680"/>
              </w:tabs>
              <w:spacing w:line="400" w:lineRule="exact"/>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p>
        </w:tc>
        <w:tc>
          <w:tcPr>
            <w:tcW w:w="1965" w:type="dxa"/>
            <w:shd w:val="clear" w:color="auto" w:fill="FEFEFE"/>
            <w:tcMar>
              <w:top w:w="0" w:type="dxa"/>
              <w:left w:w="57" w:type="dxa"/>
              <w:bottom w:w="0" w:type="dxa"/>
              <w:right w:w="57" w:type="dxa"/>
            </w:tcMar>
            <w:vAlign w:val="center"/>
          </w:tcPr>
          <w:p w14:paraId="41753A49">
            <w:pPr>
              <w:tabs>
                <w:tab w:val="left" w:pos="1680"/>
              </w:tabs>
              <w:spacing w:line="400" w:lineRule="exact"/>
              <w:ind w:right="-192"/>
              <w:jc w:val="center"/>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质量要求</w:t>
            </w:r>
          </w:p>
        </w:tc>
        <w:tc>
          <w:tcPr>
            <w:tcW w:w="7133" w:type="dxa"/>
            <w:shd w:val="clear" w:color="auto" w:fill="FEFEFE"/>
            <w:tcMar>
              <w:top w:w="0" w:type="dxa"/>
              <w:left w:w="57" w:type="dxa"/>
              <w:bottom w:w="0" w:type="dxa"/>
              <w:right w:w="57" w:type="dxa"/>
            </w:tcMar>
            <w:vAlign w:val="center"/>
          </w:tcPr>
          <w:p w14:paraId="30FFF4CE">
            <w:pPr>
              <w:tabs>
                <w:tab w:val="left" w:pos="1680"/>
              </w:tabs>
              <w:spacing w:line="400" w:lineRule="exact"/>
              <w:ind w:right="-192" w:firstLine="420" w:firstLineChars="200"/>
              <w:jc w:val="both"/>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达到现行国家竣工验收规范合格标准。</w:t>
            </w:r>
          </w:p>
        </w:tc>
      </w:tr>
      <w:tr w14:paraId="2A53C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continue"/>
            <w:shd w:val="clear" w:color="auto" w:fill="FEFEFE"/>
            <w:tcMar>
              <w:top w:w="0" w:type="dxa"/>
              <w:left w:w="57" w:type="dxa"/>
              <w:bottom w:w="0" w:type="dxa"/>
              <w:right w:w="57" w:type="dxa"/>
            </w:tcMar>
            <w:vAlign w:val="center"/>
          </w:tcPr>
          <w:p w14:paraId="47B85601">
            <w:pPr>
              <w:tabs>
                <w:tab w:val="left" w:pos="1680"/>
              </w:tabs>
              <w:spacing w:line="400" w:lineRule="exact"/>
              <w:ind w:right="-192"/>
              <w:jc w:val="center"/>
              <w:rPr>
                <w:rFonts w:hint="eastAsia" w:ascii="宋体" w:hAnsi="宋体" w:eastAsia="宋体" w:cs="宋体"/>
                <w:color w:val="auto"/>
                <w:sz w:val="21"/>
                <w:szCs w:val="21"/>
                <w:highlight w:val="none"/>
                <w:lang w:val="en-US" w:eastAsia="zh-CN"/>
              </w:rPr>
            </w:pPr>
          </w:p>
        </w:tc>
        <w:tc>
          <w:tcPr>
            <w:tcW w:w="1965" w:type="dxa"/>
            <w:shd w:val="clear" w:color="auto" w:fill="FEFEFE"/>
            <w:tcMar>
              <w:top w:w="0" w:type="dxa"/>
              <w:left w:w="57" w:type="dxa"/>
              <w:bottom w:w="0" w:type="dxa"/>
              <w:right w:w="57" w:type="dxa"/>
            </w:tcMar>
            <w:vAlign w:val="center"/>
          </w:tcPr>
          <w:p w14:paraId="1FCC182D">
            <w:pPr>
              <w:tabs>
                <w:tab w:val="left" w:pos="1680"/>
              </w:tabs>
              <w:spacing w:line="400" w:lineRule="exact"/>
              <w:ind w:right="-192"/>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分包要求</w:t>
            </w:r>
          </w:p>
        </w:tc>
        <w:tc>
          <w:tcPr>
            <w:tcW w:w="7133" w:type="dxa"/>
            <w:shd w:val="clear" w:color="auto" w:fill="FEFEFE"/>
            <w:tcMar>
              <w:top w:w="0" w:type="dxa"/>
              <w:left w:w="57" w:type="dxa"/>
              <w:bottom w:w="0" w:type="dxa"/>
              <w:right w:w="57" w:type="dxa"/>
            </w:tcMar>
            <w:vAlign w:val="center"/>
          </w:tcPr>
          <w:p w14:paraId="29A452E0">
            <w:pPr>
              <w:tabs>
                <w:tab w:val="left" w:pos="1680"/>
              </w:tabs>
              <w:spacing w:line="400" w:lineRule="exact"/>
              <w:ind w:right="-192" w:firstLine="420" w:firstLineChars="200"/>
              <w:jc w:val="both"/>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本项目不允许分包</w:t>
            </w:r>
          </w:p>
        </w:tc>
      </w:tr>
      <w:tr w14:paraId="1EDF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1CA9AF38">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6</w:t>
            </w:r>
          </w:p>
        </w:tc>
        <w:tc>
          <w:tcPr>
            <w:tcW w:w="1965" w:type="dxa"/>
            <w:shd w:val="clear" w:color="auto" w:fill="FEFEFE"/>
            <w:tcMar>
              <w:top w:w="0" w:type="dxa"/>
              <w:left w:w="57" w:type="dxa"/>
              <w:bottom w:w="0" w:type="dxa"/>
              <w:right w:w="57" w:type="dxa"/>
            </w:tcMar>
            <w:vAlign w:val="center"/>
          </w:tcPr>
          <w:p w14:paraId="226CC879">
            <w:pPr>
              <w:spacing w:line="400" w:lineRule="exact"/>
              <w:jc w:val="center"/>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eastAsia="zh-CN"/>
              </w:rPr>
              <w:t>磋商供应商</w:t>
            </w:r>
            <w:r>
              <w:rPr>
                <w:rFonts w:hint="eastAsia" w:ascii="宋体" w:hAnsi="宋体" w:eastAsia="宋体" w:cs="宋体"/>
                <w:b/>
                <w:bCs/>
                <w:color w:val="auto"/>
                <w:sz w:val="21"/>
                <w:szCs w:val="21"/>
                <w:highlight w:val="none"/>
              </w:rPr>
              <w:t>资格要求</w:t>
            </w:r>
          </w:p>
          <w:p w14:paraId="357CFCC0">
            <w:pPr>
              <w:spacing w:line="400" w:lineRule="exact"/>
              <w:jc w:val="center"/>
              <w:rPr>
                <w:rFonts w:hint="eastAsia" w:ascii="宋体" w:hAnsi="宋体" w:eastAsia="宋体" w:cs="宋体"/>
                <w:color w:val="auto"/>
                <w:sz w:val="21"/>
                <w:szCs w:val="21"/>
                <w:highlight w:val="none"/>
              </w:rPr>
            </w:pPr>
          </w:p>
        </w:tc>
        <w:tc>
          <w:tcPr>
            <w:tcW w:w="7133" w:type="dxa"/>
            <w:shd w:val="clear" w:color="auto" w:fill="FEFEFE"/>
            <w:tcMar>
              <w:top w:w="0" w:type="dxa"/>
              <w:left w:w="57" w:type="dxa"/>
              <w:bottom w:w="0" w:type="dxa"/>
              <w:right w:w="57" w:type="dxa"/>
            </w:tcMar>
            <w:vAlign w:val="center"/>
          </w:tcPr>
          <w:p w14:paraId="142B9602">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1.满足《中华人民共和国政府采购法》第二十二条规定；</w:t>
            </w:r>
          </w:p>
          <w:p w14:paraId="0D116FC1">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2.落实政府采购政策需满足的资格要求：</w:t>
            </w:r>
          </w:p>
          <w:p w14:paraId="1CC75CC5">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☑专门面向中小企业采购的项目（供应商应为中小微企业、监狱企业、残疾人福利性单位)</w:t>
            </w:r>
          </w:p>
          <w:p w14:paraId="628AAB0A">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□非专门面向中小企业采购的项目；</w:t>
            </w:r>
          </w:p>
          <w:p w14:paraId="548B3A99">
            <w:pPr>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3.本项目的特定资格要求：</w:t>
            </w:r>
          </w:p>
          <w:p w14:paraId="79961564">
            <w:pPr>
              <w:pageBreakBefore w:val="0"/>
              <w:widowControl/>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(1)</w:t>
            </w:r>
            <w:r>
              <w:rPr>
                <w:rFonts w:hint="eastAsia" w:ascii="宋体" w:hAnsi="宋体" w:eastAsia="宋体" w:cs="宋体"/>
                <w:color w:val="auto"/>
                <w:sz w:val="21"/>
                <w:szCs w:val="21"/>
                <w:highlight w:val="none"/>
                <w:lang w:val="en-US" w:eastAsia="zh-CN"/>
              </w:rPr>
              <w:t>具备</w:t>
            </w:r>
            <w:r>
              <w:rPr>
                <w:rFonts w:hint="eastAsia" w:ascii="宋体" w:hAnsi="宋体" w:cs="宋体"/>
                <w:color w:val="auto"/>
                <w:sz w:val="21"/>
                <w:szCs w:val="21"/>
                <w:highlight w:val="none"/>
                <w:lang w:val="en-US" w:eastAsia="zh-CN"/>
              </w:rPr>
              <w:t>建筑工程施工总承包三</w:t>
            </w:r>
            <w:r>
              <w:rPr>
                <w:rFonts w:hint="eastAsia" w:ascii="宋体" w:hAnsi="宋体" w:eastAsia="宋体" w:cs="宋体"/>
                <w:color w:val="auto"/>
                <w:sz w:val="21"/>
                <w:szCs w:val="21"/>
                <w:highlight w:val="none"/>
                <w:lang w:val="en-US" w:eastAsia="zh-CN"/>
              </w:rPr>
              <w:t>级(含)</w:t>
            </w:r>
            <w:r>
              <w:rPr>
                <w:rFonts w:hint="eastAsia" w:ascii="宋体" w:hAnsi="宋体" w:cs="宋体"/>
                <w:color w:val="auto"/>
                <w:sz w:val="21"/>
                <w:szCs w:val="21"/>
                <w:highlight w:val="none"/>
                <w:lang w:val="en-US" w:eastAsia="zh-CN"/>
              </w:rPr>
              <w:t>以上资质或同时具备建筑装修装饰工程专业承包及消防设施工程专业承包二级（含）</w:t>
            </w:r>
            <w:r>
              <w:rPr>
                <w:rFonts w:hint="eastAsia" w:ascii="宋体" w:hAnsi="宋体" w:eastAsia="宋体" w:cs="宋体"/>
                <w:color w:val="auto"/>
                <w:sz w:val="21"/>
                <w:szCs w:val="21"/>
                <w:highlight w:val="none"/>
                <w:lang w:val="en-US" w:eastAsia="zh-CN"/>
              </w:rPr>
              <w:t>以上资质</w:t>
            </w:r>
            <w:r>
              <w:rPr>
                <w:rFonts w:hint="eastAsia" w:ascii="宋体" w:hAnsi="宋体" w:cs="宋体"/>
                <w:color w:val="auto"/>
                <w:sz w:val="21"/>
                <w:szCs w:val="21"/>
                <w:highlight w:val="none"/>
                <w:lang w:val="en-US" w:eastAsia="zh-CN"/>
              </w:rPr>
              <w:t>，且具备有效的安全生产许可证</w:t>
            </w:r>
            <w:r>
              <w:rPr>
                <w:rFonts w:hint="eastAsia" w:ascii="宋体" w:hAnsi="宋体" w:eastAsia="宋体" w:cs="宋体"/>
                <w:color w:val="auto"/>
                <w:sz w:val="21"/>
                <w:szCs w:val="21"/>
                <w:highlight w:val="none"/>
                <w:lang w:val="en-US" w:eastAsia="zh-CN"/>
              </w:rPr>
              <w:t>；</w:t>
            </w:r>
          </w:p>
          <w:p w14:paraId="454EB942">
            <w:pPr>
              <w:pageBreakBefore w:val="0"/>
              <w:widowControl/>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(2)项目经理资格：拟投入的项目经理须具备</w:t>
            </w:r>
            <w:r>
              <w:rPr>
                <w:rFonts w:hint="eastAsia" w:ascii="宋体" w:hAnsi="宋体" w:cs="宋体"/>
                <w:color w:val="auto"/>
                <w:kern w:val="0"/>
                <w:sz w:val="21"/>
                <w:szCs w:val="21"/>
                <w:highlight w:val="none"/>
                <w:lang w:val="en-US" w:eastAsia="zh-CN" w:bidi="ar-SA"/>
              </w:rPr>
              <w:t>建筑工程专业或机电工程专业二级</w:t>
            </w:r>
            <w:r>
              <w:rPr>
                <w:rFonts w:hint="eastAsia" w:ascii="宋体" w:hAnsi="宋体" w:eastAsia="宋体" w:cs="宋体"/>
                <w:color w:val="auto"/>
                <w:kern w:val="0"/>
                <w:sz w:val="21"/>
                <w:szCs w:val="21"/>
                <w:highlight w:val="none"/>
                <w:lang w:val="en-US" w:eastAsia="zh-CN" w:bidi="ar-SA"/>
              </w:rPr>
              <w:t>（含）以上注册建造师资格，持有有效的B类安全生产考核合格证；</w:t>
            </w:r>
          </w:p>
          <w:p w14:paraId="25BDD26F">
            <w:pPr>
              <w:pageBreakBefore w:val="0"/>
              <w:widowControl/>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 xml:space="preserve">(3)专职安全员要求：拟派往本项目的专职安全员须具备有效的安全生产考核合格证书（C类），人数不少于1人。 </w:t>
            </w:r>
          </w:p>
          <w:p w14:paraId="1332099D">
            <w:pPr>
              <w:pageBreakBefore w:val="0"/>
              <w:widowControl/>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(4)拟派驻本项目的技术负责人须</w:t>
            </w:r>
            <w:r>
              <w:rPr>
                <w:rFonts w:hint="eastAsia" w:ascii="宋体" w:hAnsi="宋体" w:eastAsia="宋体" w:cs="宋体"/>
                <w:color w:val="auto"/>
                <w:sz w:val="21"/>
                <w:szCs w:val="21"/>
                <w:highlight w:val="none"/>
                <w:lang w:val="en-US" w:eastAsia="zh-CN"/>
              </w:rPr>
              <w:t>具</w:t>
            </w:r>
            <w:r>
              <w:rPr>
                <w:rFonts w:hint="eastAsia" w:ascii="宋体" w:hAnsi="宋体" w:eastAsia="宋体" w:cs="宋体"/>
                <w:b w:val="0"/>
                <w:bCs w:val="0"/>
                <w:i w:val="0"/>
                <w:iCs w:val="0"/>
                <w:caps w:val="0"/>
                <w:color w:val="auto"/>
                <w:spacing w:val="0"/>
                <w:sz w:val="21"/>
                <w:szCs w:val="21"/>
                <w:highlight w:val="none"/>
                <w:shd w:val="clear"/>
              </w:rPr>
              <w:t>备机电工程专业</w:t>
            </w:r>
            <w:r>
              <w:rPr>
                <w:rFonts w:hint="eastAsia" w:ascii="宋体" w:hAnsi="宋体" w:eastAsia="宋体" w:cs="宋体"/>
                <w:color w:val="auto"/>
                <w:kern w:val="0"/>
                <w:sz w:val="21"/>
                <w:szCs w:val="21"/>
                <w:highlight w:val="none"/>
                <w:lang w:val="en-US" w:eastAsia="zh-CN" w:bidi="ar-SA"/>
              </w:rPr>
              <w:t>中级</w:t>
            </w:r>
            <w:r>
              <w:rPr>
                <w:rFonts w:hint="eastAsia" w:ascii="宋体" w:hAnsi="宋体" w:cs="宋体"/>
                <w:color w:val="auto"/>
                <w:kern w:val="0"/>
                <w:sz w:val="21"/>
                <w:szCs w:val="21"/>
                <w:highlight w:val="none"/>
                <w:lang w:val="en-US" w:eastAsia="zh-CN" w:bidi="ar-SA"/>
              </w:rPr>
              <w:t>及</w:t>
            </w:r>
            <w:r>
              <w:rPr>
                <w:rFonts w:hint="eastAsia" w:ascii="宋体" w:hAnsi="宋体" w:eastAsia="宋体" w:cs="宋体"/>
                <w:color w:val="auto"/>
                <w:kern w:val="0"/>
                <w:sz w:val="21"/>
                <w:szCs w:val="21"/>
                <w:highlight w:val="none"/>
                <w:lang w:val="en-US" w:eastAsia="zh-CN" w:bidi="ar-SA"/>
              </w:rPr>
              <w:t>以上技术职称。</w:t>
            </w:r>
          </w:p>
          <w:p w14:paraId="66FE10D9">
            <w:pPr>
              <w:pageBreakBefore w:val="0"/>
              <w:widowControl/>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(5)施工员、质量员、材料员应具有相应岗位资格证书。</w:t>
            </w:r>
          </w:p>
          <w:p w14:paraId="0374FFF3">
            <w:pPr>
              <w:pageBreakBefore w:val="0"/>
              <w:widowControl/>
              <w:kinsoku/>
              <w:wordWrap/>
              <w:overflowPunct/>
              <w:topLinePunct w:val="0"/>
              <w:autoSpaceDE/>
              <w:autoSpaceDN/>
              <w:bidi w:val="0"/>
              <w:snapToGrid/>
              <w:spacing w:line="400" w:lineRule="exact"/>
              <w:ind w:firstLine="420" w:firstLineChars="200"/>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SA"/>
              </w:rPr>
              <w:t>4.本项目不接受联合体磋商。</w:t>
            </w:r>
          </w:p>
        </w:tc>
      </w:tr>
      <w:tr w14:paraId="0B6B3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shd w:val="clear" w:color="auto" w:fill="FEFEFE"/>
            <w:tcMar>
              <w:top w:w="0" w:type="dxa"/>
              <w:left w:w="57" w:type="dxa"/>
              <w:bottom w:w="0" w:type="dxa"/>
              <w:right w:w="57" w:type="dxa"/>
            </w:tcMar>
            <w:vAlign w:val="center"/>
          </w:tcPr>
          <w:p w14:paraId="734A70AE">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7</w:t>
            </w:r>
          </w:p>
        </w:tc>
        <w:tc>
          <w:tcPr>
            <w:tcW w:w="1965" w:type="dxa"/>
            <w:shd w:val="clear" w:color="auto" w:fill="FEFEFE"/>
            <w:tcMar>
              <w:top w:w="0" w:type="dxa"/>
              <w:left w:w="57" w:type="dxa"/>
              <w:bottom w:w="0" w:type="dxa"/>
              <w:right w:w="57" w:type="dxa"/>
            </w:tcMar>
            <w:vAlign w:val="center"/>
          </w:tcPr>
          <w:p w14:paraId="4FCA62A0">
            <w:pPr>
              <w:spacing w:line="400" w:lineRule="exact"/>
              <w:jc w:val="center"/>
              <w:rPr>
                <w:rFonts w:hint="default"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计税方式</w:t>
            </w:r>
          </w:p>
        </w:tc>
        <w:tc>
          <w:tcPr>
            <w:tcW w:w="7133" w:type="dxa"/>
            <w:shd w:val="clear" w:color="auto" w:fill="FEFEFE"/>
            <w:tcMar>
              <w:top w:w="0" w:type="dxa"/>
              <w:left w:w="57" w:type="dxa"/>
              <w:bottom w:w="0" w:type="dxa"/>
              <w:right w:w="57" w:type="dxa"/>
            </w:tcMar>
            <w:vAlign w:val="center"/>
          </w:tcPr>
          <w:p w14:paraId="4870E47D">
            <w:pPr>
              <w:ind w:firstLine="420" w:firstLineChars="200"/>
              <w:rPr>
                <w:rFonts w:hint="eastAsia"/>
                <w:color w:val="auto"/>
                <w:highlight w:val="none"/>
              </w:rPr>
            </w:pPr>
            <w:r>
              <w:rPr>
                <w:rFonts w:hint="eastAsia" w:ascii="宋体" w:hAnsi="宋体" w:cs="宋体"/>
                <w:color w:val="auto"/>
                <w:kern w:val="2"/>
                <w:sz w:val="21"/>
                <w:szCs w:val="21"/>
                <w:highlight w:val="none"/>
                <w:lang w:val="en-US" w:eastAsia="zh-CN" w:bidi="ar-SA"/>
              </w:rPr>
              <w:t>一般</w:t>
            </w:r>
            <w:r>
              <w:rPr>
                <w:rFonts w:hint="eastAsia" w:ascii="宋体" w:hAnsi="宋体" w:eastAsia="宋体" w:cs="宋体"/>
                <w:color w:val="auto"/>
                <w:kern w:val="2"/>
                <w:sz w:val="21"/>
                <w:szCs w:val="21"/>
                <w:highlight w:val="none"/>
                <w:lang w:val="en-US" w:eastAsia="zh-CN" w:bidi="ar-SA"/>
              </w:rPr>
              <w:t>计税法。</w:t>
            </w:r>
          </w:p>
        </w:tc>
      </w:tr>
      <w:tr w14:paraId="764B2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169F1840">
            <w:pPr>
              <w:spacing w:line="400" w:lineRule="exact"/>
              <w:jc w:val="center"/>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8</w:t>
            </w:r>
          </w:p>
        </w:tc>
        <w:tc>
          <w:tcPr>
            <w:tcW w:w="1965" w:type="dxa"/>
            <w:shd w:val="clear" w:color="auto" w:fill="FEFEFE"/>
            <w:tcMar>
              <w:top w:w="0" w:type="dxa"/>
              <w:left w:w="57" w:type="dxa"/>
              <w:bottom w:w="0" w:type="dxa"/>
              <w:right w:w="57" w:type="dxa"/>
            </w:tcMar>
            <w:vAlign w:val="center"/>
          </w:tcPr>
          <w:p w14:paraId="1D5DDD84">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磋商有效期</w:t>
            </w:r>
          </w:p>
        </w:tc>
        <w:tc>
          <w:tcPr>
            <w:tcW w:w="7133" w:type="dxa"/>
            <w:shd w:val="clear" w:color="auto" w:fill="FEFEFE"/>
            <w:tcMar>
              <w:top w:w="0" w:type="dxa"/>
              <w:left w:w="57" w:type="dxa"/>
              <w:bottom w:w="0" w:type="dxa"/>
              <w:right w:w="57" w:type="dxa"/>
            </w:tcMar>
            <w:vAlign w:val="center"/>
          </w:tcPr>
          <w:p w14:paraId="1D03DCF6">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磋商截止日期后</w:t>
            </w:r>
            <w:r>
              <w:rPr>
                <w:rFonts w:hint="eastAsia" w:ascii="宋体" w:hAnsi="宋体" w:eastAsia="宋体" w:cs="宋体"/>
                <w:color w:val="auto"/>
                <w:sz w:val="21"/>
                <w:szCs w:val="21"/>
                <w:highlight w:val="none"/>
                <w:lang w:eastAsia="zh-CN"/>
              </w:rPr>
              <w:t>90</w:t>
            </w:r>
            <w:r>
              <w:rPr>
                <w:rFonts w:hint="eastAsia" w:ascii="宋体" w:hAnsi="宋体" w:eastAsia="宋体" w:cs="宋体"/>
                <w:color w:val="auto"/>
                <w:sz w:val="21"/>
                <w:szCs w:val="21"/>
                <w:highlight w:val="none"/>
              </w:rPr>
              <w:t>天。</w:t>
            </w:r>
          </w:p>
        </w:tc>
      </w:tr>
      <w:tr w14:paraId="167B3C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30" w:hRule="atLeast"/>
          <w:jc w:val="center"/>
        </w:trPr>
        <w:tc>
          <w:tcPr>
            <w:tcW w:w="706" w:type="dxa"/>
            <w:shd w:val="clear" w:color="auto" w:fill="FEFEFE"/>
            <w:tcMar>
              <w:top w:w="0" w:type="dxa"/>
              <w:left w:w="57" w:type="dxa"/>
              <w:bottom w:w="0" w:type="dxa"/>
              <w:right w:w="57" w:type="dxa"/>
            </w:tcMar>
            <w:vAlign w:val="center"/>
          </w:tcPr>
          <w:p w14:paraId="1DAEDB3E">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p>
        </w:tc>
        <w:tc>
          <w:tcPr>
            <w:tcW w:w="1965" w:type="dxa"/>
            <w:shd w:val="clear" w:color="auto" w:fill="FEFEFE"/>
            <w:tcMar>
              <w:top w:w="0" w:type="dxa"/>
              <w:left w:w="57" w:type="dxa"/>
              <w:bottom w:w="0" w:type="dxa"/>
              <w:right w:w="57" w:type="dxa"/>
            </w:tcMar>
            <w:vAlign w:val="center"/>
          </w:tcPr>
          <w:p w14:paraId="2393A4D1">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响应文件电子版要求</w:t>
            </w:r>
          </w:p>
        </w:tc>
        <w:tc>
          <w:tcPr>
            <w:tcW w:w="7133" w:type="dxa"/>
            <w:shd w:val="clear" w:color="auto" w:fill="FEFEFE"/>
            <w:tcMar>
              <w:top w:w="0" w:type="dxa"/>
              <w:left w:w="57" w:type="dxa"/>
              <w:bottom w:w="0" w:type="dxa"/>
              <w:right w:w="57" w:type="dxa"/>
            </w:tcMar>
            <w:vAlign w:val="center"/>
          </w:tcPr>
          <w:p w14:paraId="610BF335">
            <w:pPr>
              <w:keepNext w:val="0"/>
              <w:keepLines w:val="0"/>
              <w:pageBreakBefore w:val="0"/>
              <w:widowControl w:val="0"/>
              <w:numPr>
                <w:ilvl w:val="0"/>
                <w:numId w:val="3"/>
              </w:numPr>
              <w:tabs>
                <w:tab w:val="clear" w:pos="312"/>
              </w:tabs>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响应文件电子版要求：</w:t>
            </w:r>
            <w:r>
              <w:rPr>
                <w:rFonts w:hint="eastAsia" w:ascii="宋体" w:hAnsi="宋体" w:eastAsia="宋体" w:cs="宋体"/>
                <w:color w:val="auto"/>
                <w:sz w:val="21"/>
                <w:szCs w:val="21"/>
                <w:highlight w:val="none"/>
              </w:rPr>
              <w:t>按照</w:t>
            </w:r>
            <w:r>
              <w:rPr>
                <w:rFonts w:hint="eastAsia" w:ascii="宋体" w:hAnsi="宋体" w:eastAsia="宋体" w:cs="宋体"/>
                <w:color w:val="auto"/>
                <w:sz w:val="21"/>
                <w:szCs w:val="21"/>
                <w:highlight w:val="none"/>
                <w:lang w:val="en-US" w:eastAsia="zh-CN"/>
              </w:rPr>
              <w:t>竞争性磋商</w:t>
            </w:r>
            <w:r>
              <w:rPr>
                <w:rFonts w:hint="eastAsia" w:ascii="宋体" w:hAnsi="宋体" w:eastAsia="宋体" w:cs="宋体"/>
                <w:color w:val="auto"/>
                <w:sz w:val="21"/>
                <w:szCs w:val="21"/>
                <w:highlight w:val="none"/>
              </w:rPr>
              <w:t>文件第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en-US" w:eastAsia="zh-CN"/>
              </w:rPr>
              <w:t>响应文件</w:t>
            </w:r>
            <w:r>
              <w:rPr>
                <w:rFonts w:hint="eastAsia" w:ascii="宋体" w:hAnsi="宋体" w:eastAsia="宋体" w:cs="宋体"/>
                <w:color w:val="auto"/>
                <w:sz w:val="21"/>
                <w:szCs w:val="21"/>
                <w:highlight w:val="none"/>
              </w:rPr>
              <w:t>格式</w:t>
            </w:r>
            <w:r>
              <w:rPr>
                <w:rFonts w:hint="eastAsia" w:ascii="宋体" w:hAnsi="宋体" w:eastAsia="宋体" w:cs="宋体"/>
                <w:color w:val="auto"/>
                <w:sz w:val="21"/>
                <w:szCs w:val="21"/>
                <w:highlight w:val="none"/>
                <w:lang w:val="en-US" w:eastAsia="zh-CN"/>
              </w:rPr>
              <w:t>进行编写，按</w:t>
            </w:r>
            <w:r>
              <w:rPr>
                <w:rFonts w:hint="eastAsia" w:ascii="宋体" w:hAnsi="宋体" w:eastAsia="宋体" w:cs="宋体"/>
                <w:color w:val="auto"/>
                <w:sz w:val="21"/>
                <w:szCs w:val="21"/>
                <w:highlight w:val="none"/>
              </w:rPr>
              <w:t>要求在规定位置进行签署、盖章</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en-US" w:eastAsia="zh-CN"/>
              </w:rPr>
              <w:t>未附格式的，由供应商自行拟定。</w:t>
            </w:r>
          </w:p>
          <w:p w14:paraId="4E6E3685">
            <w:pPr>
              <w:keepNext w:val="0"/>
              <w:keepLines w:val="0"/>
              <w:pageBreakBefore w:val="0"/>
              <w:widowControl w:val="0"/>
              <w:numPr>
                <w:ilvl w:val="-1"/>
                <w:numId w:val="0"/>
              </w:numPr>
              <w:kinsoku/>
              <w:wordWrap/>
              <w:overflowPunct/>
              <w:topLinePunct w:val="0"/>
              <w:autoSpaceDE/>
              <w:autoSpaceDN/>
              <w:bidi w:val="0"/>
              <w:adjustRightInd/>
              <w:snapToGrid/>
              <w:spacing w:line="340" w:lineRule="exact"/>
              <w:ind w:left="0" w:leftChars="0"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响应文件电子版密封方式：电子响应文件通过平台有效 CA 加密后在“广西政府采购云平台”投送。</w:t>
            </w:r>
          </w:p>
        </w:tc>
      </w:tr>
      <w:tr w14:paraId="0EFF3E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shd w:val="clear" w:color="auto" w:fill="FEFEFE"/>
            <w:tcMar>
              <w:top w:w="0" w:type="dxa"/>
              <w:left w:w="57" w:type="dxa"/>
              <w:bottom w:w="0" w:type="dxa"/>
              <w:right w:w="57" w:type="dxa"/>
            </w:tcMar>
            <w:vAlign w:val="center"/>
          </w:tcPr>
          <w:p w14:paraId="20DBD17D">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p>
        </w:tc>
        <w:tc>
          <w:tcPr>
            <w:tcW w:w="1965" w:type="dxa"/>
            <w:shd w:val="clear" w:color="auto" w:fill="FEFEFE"/>
            <w:tcMar>
              <w:top w:w="0" w:type="dxa"/>
              <w:left w:w="57" w:type="dxa"/>
              <w:bottom w:w="0" w:type="dxa"/>
              <w:right w:w="57" w:type="dxa"/>
            </w:tcMar>
            <w:vAlign w:val="center"/>
          </w:tcPr>
          <w:p w14:paraId="4EE383E2">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rPr>
              <w:t>磋商保证金</w:t>
            </w:r>
          </w:p>
        </w:tc>
        <w:tc>
          <w:tcPr>
            <w:tcW w:w="7133" w:type="dxa"/>
            <w:shd w:val="clear" w:color="auto" w:fill="FEFEFE"/>
            <w:tcMar>
              <w:top w:w="0" w:type="dxa"/>
              <w:left w:w="57" w:type="dxa"/>
              <w:bottom w:w="0" w:type="dxa"/>
              <w:right w:w="57" w:type="dxa"/>
            </w:tcMar>
            <w:vAlign w:val="top"/>
          </w:tcPr>
          <w:p w14:paraId="7DC1AA27">
            <w:pPr>
              <w:pageBreakBefore w:val="0"/>
              <w:kinsoku/>
              <w:wordWrap/>
              <w:overflowPunct/>
              <w:topLinePunct w:val="0"/>
              <w:autoSpaceDE/>
              <w:autoSpaceDN/>
              <w:bidi w:val="0"/>
              <w:snapToGrid/>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 w:val="0"/>
                <w:bCs/>
                <w:color w:val="auto"/>
                <w:kern w:val="2"/>
                <w:sz w:val="21"/>
                <w:szCs w:val="21"/>
                <w:highlight w:val="none"/>
                <w:lang w:val="en-US" w:eastAsia="zh-CN" w:bidi="ar-SA"/>
              </w:rPr>
              <w:t>磋商保证金（人民币）：本项目无需缴纳磋商保证金。</w:t>
            </w:r>
          </w:p>
        </w:tc>
      </w:tr>
      <w:tr w14:paraId="6A25D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45" w:hRule="atLeast"/>
          <w:jc w:val="center"/>
        </w:trPr>
        <w:tc>
          <w:tcPr>
            <w:tcW w:w="706" w:type="dxa"/>
            <w:vMerge w:val="restart"/>
            <w:shd w:val="clear" w:color="auto" w:fill="FEFEFE"/>
            <w:tcMar>
              <w:top w:w="0" w:type="dxa"/>
              <w:left w:w="57" w:type="dxa"/>
              <w:bottom w:w="0" w:type="dxa"/>
              <w:right w:w="57" w:type="dxa"/>
            </w:tcMar>
            <w:vAlign w:val="center"/>
          </w:tcPr>
          <w:p w14:paraId="2CC97196">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p>
        </w:tc>
        <w:tc>
          <w:tcPr>
            <w:tcW w:w="1965" w:type="dxa"/>
            <w:vMerge w:val="restart"/>
            <w:shd w:val="clear" w:color="auto" w:fill="FEFEFE"/>
            <w:tcMar>
              <w:top w:w="0" w:type="dxa"/>
              <w:left w:w="57" w:type="dxa"/>
              <w:bottom w:w="0" w:type="dxa"/>
              <w:right w:w="57" w:type="dxa"/>
            </w:tcMar>
            <w:vAlign w:val="center"/>
          </w:tcPr>
          <w:p w14:paraId="0870599A">
            <w:pPr>
              <w:spacing w:line="400" w:lineRule="exact"/>
              <w:jc w:val="center"/>
              <w:rPr>
                <w:rFonts w:hint="eastAsia" w:ascii="宋体" w:hAnsi="宋体" w:eastAsia="宋体" w:cs="宋体"/>
                <w:b/>
                <w:bCs/>
                <w:color w:val="auto"/>
                <w:sz w:val="21"/>
                <w:szCs w:val="21"/>
                <w:highlight w:val="none"/>
                <w:lang w:val="en-US" w:eastAsia="zh-CN"/>
              </w:rPr>
            </w:pPr>
          </w:p>
          <w:p w14:paraId="07DB59F8">
            <w:pPr>
              <w:spacing w:line="400" w:lineRule="exact"/>
              <w:jc w:val="center"/>
              <w:rPr>
                <w:rFonts w:hint="eastAsia" w:ascii="宋体" w:hAnsi="宋体" w:eastAsia="宋体" w:cs="宋体"/>
                <w:b/>
                <w:bCs/>
                <w:color w:val="auto"/>
                <w:sz w:val="21"/>
                <w:szCs w:val="21"/>
                <w:highlight w:val="none"/>
                <w:lang w:val="en-US" w:eastAsia="zh-CN"/>
              </w:rPr>
            </w:pPr>
          </w:p>
          <w:p w14:paraId="5334DFB1">
            <w:pPr>
              <w:spacing w:line="400" w:lineRule="exact"/>
              <w:jc w:val="center"/>
              <w:rPr>
                <w:rFonts w:hint="eastAsia" w:ascii="宋体" w:hAnsi="宋体" w:eastAsia="宋体" w:cs="宋体"/>
                <w:b/>
                <w:bCs/>
                <w:color w:val="auto"/>
                <w:sz w:val="21"/>
                <w:szCs w:val="21"/>
                <w:highlight w:val="none"/>
                <w:lang w:val="en-US" w:eastAsia="zh-CN"/>
              </w:rPr>
            </w:pPr>
          </w:p>
          <w:p w14:paraId="3BDD0493">
            <w:pPr>
              <w:spacing w:line="400" w:lineRule="exact"/>
              <w:jc w:val="center"/>
              <w:rPr>
                <w:rFonts w:hint="eastAsia" w:ascii="宋体" w:hAnsi="宋体" w:eastAsia="宋体" w:cs="宋体"/>
                <w:b/>
                <w:bCs/>
                <w:color w:val="auto"/>
                <w:sz w:val="21"/>
                <w:szCs w:val="21"/>
                <w:highlight w:val="none"/>
                <w:lang w:val="en-US" w:eastAsia="zh-CN"/>
              </w:rPr>
            </w:pPr>
          </w:p>
          <w:p w14:paraId="7DE7D5E1">
            <w:pPr>
              <w:spacing w:line="400" w:lineRule="exact"/>
              <w:jc w:val="center"/>
              <w:rPr>
                <w:rFonts w:hint="eastAsia" w:ascii="宋体" w:hAnsi="宋体" w:eastAsia="宋体" w:cs="宋体"/>
                <w:b/>
                <w:bCs/>
                <w:color w:val="auto"/>
                <w:sz w:val="21"/>
                <w:szCs w:val="21"/>
                <w:highlight w:val="none"/>
                <w:lang w:val="en-US" w:eastAsia="zh-CN"/>
              </w:rPr>
            </w:pPr>
          </w:p>
          <w:p w14:paraId="74160ADE">
            <w:pPr>
              <w:spacing w:line="40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响应文件的构成（分为资格证明文件、报价文件、商务技术文件三部分组成）</w:t>
            </w:r>
          </w:p>
        </w:tc>
        <w:tc>
          <w:tcPr>
            <w:tcW w:w="7133" w:type="dxa"/>
            <w:shd w:val="clear" w:color="auto" w:fill="FEFEFE"/>
            <w:tcMar>
              <w:top w:w="0" w:type="dxa"/>
              <w:left w:w="57" w:type="dxa"/>
              <w:bottom w:w="0" w:type="dxa"/>
              <w:right w:w="57" w:type="dxa"/>
            </w:tcMar>
            <w:vAlign w:val="top"/>
          </w:tcPr>
          <w:p w14:paraId="71441C22">
            <w:pPr>
              <w:pStyle w:val="14"/>
              <w:spacing w:line="39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资格</w:t>
            </w:r>
            <w:r>
              <w:rPr>
                <w:rFonts w:hint="eastAsia" w:ascii="宋体" w:hAnsi="宋体" w:eastAsia="宋体" w:cs="宋体"/>
                <w:bCs/>
                <w:color w:val="auto"/>
                <w:sz w:val="21"/>
                <w:szCs w:val="21"/>
                <w:highlight w:val="none"/>
                <w:lang w:val="en-US" w:eastAsia="zh-CN"/>
              </w:rPr>
              <w:t>证明文件：</w:t>
            </w:r>
          </w:p>
          <w:p w14:paraId="1F652869">
            <w:pPr>
              <w:widowControl w:val="0"/>
              <w:spacing w:line="360" w:lineRule="auto"/>
              <w:ind w:firstLine="420" w:firstLineChars="200"/>
              <w:jc w:val="both"/>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（1）竞标人基本情况表；</w:t>
            </w:r>
          </w:p>
          <w:p w14:paraId="7A5D0BEA">
            <w:pPr>
              <w:pStyle w:val="11"/>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w:t>
            </w:r>
            <w:r>
              <w:rPr>
                <w:rFonts w:hint="eastAsia" w:ascii="宋体" w:hAnsi="宋体" w:eastAsia="宋体" w:cs="宋体"/>
                <w:color w:val="auto"/>
                <w:sz w:val="21"/>
                <w:szCs w:val="21"/>
                <w:highlight w:val="none"/>
                <w:lang w:val="en-US" w:eastAsia="zh-CN"/>
              </w:rPr>
              <w:t>拟投入的项目经理须具备</w:t>
            </w:r>
            <w:r>
              <w:rPr>
                <w:rFonts w:hint="eastAsia" w:ascii="宋体" w:hAnsi="宋体" w:cs="宋体"/>
                <w:color w:val="auto"/>
                <w:sz w:val="21"/>
                <w:szCs w:val="21"/>
                <w:highlight w:val="none"/>
                <w:lang w:val="en-US" w:eastAsia="zh-CN"/>
              </w:rPr>
              <w:t>建筑工程专业或机电工程专业二级</w:t>
            </w:r>
            <w:r>
              <w:rPr>
                <w:rFonts w:hint="eastAsia" w:ascii="宋体" w:hAnsi="宋体" w:eastAsia="宋体" w:cs="宋体"/>
                <w:color w:val="auto"/>
                <w:sz w:val="21"/>
                <w:szCs w:val="21"/>
                <w:highlight w:val="none"/>
                <w:lang w:val="en-US" w:eastAsia="zh-CN"/>
              </w:rPr>
              <w:t>（含）以上注册建造师资格，持有有效的B类安全生产考核合格证</w:t>
            </w:r>
            <w:r>
              <w:rPr>
                <w:rFonts w:hint="eastAsia" w:ascii="宋体" w:hAnsi="宋体" w:eastAsia="宋体" w:cs="宋体"/>
                <w:bCs/>
                <w:color w:val="auto"/>
                <w:kern w:val="2"/>
                <w:sz w:val="21"/>
                <w:szCs w:val="21"/>
                <w:highlight w:val="none"/>
                <w:lang w:val="en-US" w:eastAsia="zh-CN" w:bidi="ar-SA"/>
              </w:rPr>
              <w:t>的扫描件；</w:t>
            </w:r>
          </w:p>
          <w:p w14:paraId="16422856">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Cs/>
                <w:color w:val="auto"/>
                <w:kern w:val="2"/>
                <w:sz w:val="21"/>
                <w:szCs w:val="21"/>
                <w:highlight w:val="none"/>
                <w:lang w:val="en-US" w:eastAsia="zh-CN" w:bidi="ar-SA"/>
              </w:rPr>
              <w:t>（3）</w:t>
            </w:r>
            <w:r>
              <w:rPr>
                <w:rFonts w:hint="eastAsia" w:ascii="宋体" w:hAnsi="宋体" w:eastAsia="宋体" w:cs="宋体"/>
                <w:color w:val="auto"/>
                <w:sz w:val="21"/>
                <w:szCs w:val="21"/>
                <w:highlight w:val="none"/>
                <w:lang w:val="en-US" w:eastAsia="zh-CN"/>
              </w:rPr>
              <w:t>拟投入的项目技术负责人专业技术职称证书扫描件；</w:t>
            </w:r>
          </w:p>
          <w:p w14:paraId="0BEEE06E">
            <w:pPr>
              <w:pStyle w:val="11"/>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（4）拟投入专职安全员安全生产考核合格证书（C类）副本扫描件；</w:t>
            </w:r>
          </w:p>
          <w:p w14:paraId="3159567E">
            <w:pPr>
              <w:pStyle w:val="11"/>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cs="宋体"/>
                <w:bCs/>
                <w:color w:val="auto"/>
                <w:kern w:val="2"/>
                <w:sz w:val="21"/>
                <w:szCs w:val="21"/>
                <w:highlight w:val="none"/>
                <w:lang w:val="en-US" w:eastAsia="zh-CN" w:bidi="ar-SA"/>
              </w:rPr>
              <w:t>（5）</w:t>
            </w:r>
            <w:r>
              <w:rPr>
                <w:rFonts w:hint="eastAsia" w:ascii="宋体" w:hAnsi="宋体" w:eastAsia="宋体" w:cs="宋体"/>
                <w:bCs/>
                <w:color w:val="auto"/>
                <w:kern w:val="2"/>
                <w:sz w:val="21"/>
                <w:szCs w:val="21"/>
                <w:highlight w:val="none"/>
                <w:lang w:val="en-US" w:eastAsia="zh-CN" w:bidi="ar-SA"/>
              </w:rPr>
              <w:t>拟投入</w:t>
            </w:r>
            <w:r>
              <w:rPr>
                <w:rFonts w:hint="eastAsia" w:ascii="宋体" w:hAnsi="宋体" w:eastAsia="宋体" w:cs="宋体"/>
                <w:color w:val="auto"/>
                <w:kern w:val="0"/>
                <w:sz w:val="21"/>
                <w:szCs w:val="21"/>
                <w:highlight w:val="none"/>
                <w:lang w:val="en-US" w:eastAsia="zh-CN" w:bidi="ar-SA"/>
              </w:rPr>
              <w:t>施工员、质量员、材料员相应岗位资格证书</w:t>
            </w:r>
            <w:r>
              <w:rPr>
                <w:rFonts w:hint="eastAsia" w:ascii="宋体" w:hAnsi="宋体" w:eastAsia="宋体" w:cs="宋体"/>
                <w:bCs/>
                <w:color w:val="auto"/>
                <w:kern w:val="2"/>
                <w:sz w:val="21"/>
                <w:szCs w:val="21"/>
                <w:highlight w:val="none"/>
                <w:lang w:val="en-US" w:eastAsia="zh-CN" w:bidi="ar-SA"/>
              </w:rPr>
              <w:t>扫描件；</w:t>
            </w:r>
          </w:p>
          <w:p w14:paraId="029CCED1">
            <w:pPr>
              <w:spacing w:line="360" w:lineRule="auto"/>
              <w:ind w:firstLine="420" w:firstLineChars="200"/>
              <w:jc w:val="left"/>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w:t>
            </w:r>
            <w:r>
              <w:rPr>
                <w:rFonts w:hint="eastAsia" w:ascii="宋体" w:hAnsi="宋体" w:cs="宋体"/>
                <w:color w:val="auto"/>
                <w:highlight w:val="none"/>
                <w:lang w:val="en-US" w:eastAsia="zh-CN"/>
              </w:rPr>
              <w:t>6</w:t>
            </w:r>
            <w:r>
              <w:rPr>
                <w:rFonts w:hint="eastAsia" w:ascii="宋体" w:hAnsi="宋体" w:eastAsia="宋体" w:cs="宋体"/>
                <w:color w:val="auto"/>
                <w:highlight w:val="none"/>
                <w:lang w:val="en-US" w:eastAsia="zh-CN"/>
              </w:rPr>
              <w:t>）贺州市政府采购供应商信用承诺函；</w:t>
            </w:r>
          </w:p>
          <w:p w14:paraId="07796808">
            <w:pPr>
              <w:pStyle w:val="14"/>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w:t>
            </w:r>
            <w:r>
              <w:rPr>
                <w:rFonts w:hint="eastAsia" w:hAnsi="宋体" w:cs="宋体"/>
                <w:bCs/>
                <w:color w:val="auto"/>
                <w:kern w:val="2"/>
                <w:sz w:val="21"/>
                <w:szCs w:val="21"/>
                <w:highlight w:val="none"/>
                <w:lang w:val="en-US" w:eastAsia="zh-CN" w:bidi="ar-SA"/>
              </w:rPr>
              <w:t>7</w:t>
            </w:r>
            <w:r>
              <w:rPr>
                <w:rFonts w:hint="eastAsia" w:ascii="宋体" w:hAnsi="宋体" w:eastAsia="宋体" w:cs="宋体"/>
                <w:bCs/>
                <w:color w:val="auto"/>
                <w:kern w:val="2"/>
                <w:sz w:val="21"/>
                <w:szCs w:val="21"/>
                <w:highlight w:val="none"/>
                <w:lang w:val="en-US" w:eastAsia="zh-CN" w:bidi="ar-SA"/>
              </w:rPr>
              <w:t>）法定代表人身份证明书及授权委托书（委托代理时必须提供，同时加盖单位电子公章）；</w:t>
            </w:r>
          </w:p>
          <w:p w14:paraId="28AA3538">
            <w:pPr>
              <w:pStyle w:val="14"/>
              <w:spacing w:line="360" w:lineRule="auto"/>
              <w:ind w:firstLine="420" w:firstLineChars="200"/>
              <w:rPr>
                <w:rFonts w:hint="eastAsia" w:ascii="宋体" w:hAnsi="宋体" w:eastAsia="宋体" w:cs="宋体"/>
                <w:color w:val="auto"/>
                <w:highlight w:val="none"/>
                <w:lang w:val="en-US" w:eastAsia="zh-CN"/>
              </w:rPr>
            </w:pPr>
            <w:r>
              <w:rPr>
                <w:rFonts w:hint="eastAsia" w:ascii="宋体" w:hAnsi="宋体" w:eastAsia="宋体" w:cs="宋体"/>
                <w:bCs/>
                <w:color w:val="auto"/>
                <w:kern w:val="2"/>
                <w:sz w:val="21"/>
                <w:szCs w:val="21"/>
                <w:highlight w:val="none"/>
                <w:lang w:val="en-US" w:eastAsia="zh-CN" w:bidi="ar-SA"/>
              </w:rPr>
              <w:t>（</w:t>
            </w:r>
            <w:r>
              <w:rPr>
                <w:rFonts w:hint="eastAsia" w:hAnsi="宋体" w:cs="宋体"/>
                <w:bCs/>
                <w:color w:val="auto"/>
                <w:kern w:val="2"/>
                <w:sz w:val="21"/>
                <w:szCs w:val="21"/>
                <w:highlight w:val="none"/>
                <w:lang w:val="en-US" w:eastAsia="zh-CN" w:bidi="ar-SA"/>
              </w:rPr>
              <w:t>8</w:t>
            </w:r>
            <w:r>
              <w:rPr>
                <w:rFonts w:hint="eastAsia" w:ascii="宋体" w:hAnsi="宋体" w:eastAsia="宋体" w:cs="宋体"/>
                <w:bCs/>
                <w:color w:val="auto"/>
                <w:kern w:val="2"/>
                <w:sz w:val="21"/>
                <w:szCs w:val="21"/>
                <w:highlight w:val="none"/>
                <w:lang w:val="en-US" w:eastAsia="zh-CN" w:bidi="ar-SA"/>
              </w:rPr>
              <w:t>）中小企业</w:t>
            </w:r>
            <w:r>
              <w:rPr>
                <w:rFonts w:hint="eastAsia" w:hAnsi="宋体" w:cs="宋体"/>
                <w:bCs/>
                <w:color w:val="auto"/>
                <w:kern w:val="2"/>
                <w:sz w:val="21"/>
                <w:szCs w:val="21"/>
                <w:highlight w:val="none"/>
                <w:lang w:val="en-US" w:eastAsia="zh-CN" w:bidi="ar-SA"/>
              </w:rPr>
              <w:t>声明函</w:t>
            </w:r>
            <w:r>
              <w:rPr>
                <w:rFonts w:hint="eastAsia" w:ascii="宋体" w:hAnsi="宋体" w:eastAsia="宋体" w:cs="宋体"/>
                <w:bCs/>
                <w:color w:val="auto"/>
                <w:kern w:val="2"/>
                <w:sz w:val="21"/>
                <w:szCs w:val="21"/>
                <w:highlight w:val="none"/>
                <w:lang w:val="en-US" w:eastAsia="zh-CN" w:bidi="ar-SA"/>
              </w:rPr>
              <w:t>或监狱企业或残疾人福利性单位等证明材料；</w:t>
            </w:r>
          </w:p>
          <w:p w14:paraId="06CDC1D9">
            <w:pPr>
              <w:pStyle w:val="14"/>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w:t>
            </w:r>
            <w:r>
              <w:rPr>
                <w:rFonts w:hint="eastAsia" w:hAnsi="宋体" w:cs="宋体"/>
                <w:bCs/>
                <w:color w:val="auto"/>
                <w:kern w:val="2"/>
                <w:sz w:val="21"/>
                <w:szCs w:val="21"/>
                <w:highlight w:val="none"/>
                <w:lang w:val="en-US" w:eastAsia="zh-CN" w:bidi="ar-SA"/>
              </w:rPr>
              <w:t>9</w:t>
            </w:r>
            <w:r>
              <w:rPr>
                <w:rFonts w:hint="eastAsia" w:ascii="宋体" w:hAnsi="宋体" w:eastAsia="宋体" w:cs="宋体"/>
                <w:bCs/>
                <w:color w:val="auto"/>
                <w:kern w:val="2"/>
                <w:sz w:val="21"/>
                <w:szCs w:val="21"/>
                <w:highlight w:val="none"/>
                <w:lang w:val="en-US" w:eastAsia="zh-CN" w:bidi="ar-SA"/>
              </w:rPr>
              <w:t>）磋商供应商认为必要提供的声明及文件资料</w:t>
            </w:r>
            <w:r>
              <w:rPr>
                <w:rFonts w:hint="eastAsia" w:ascii="宋体" w:hAnsi="宋体" w:eastAsia="宋体" w:cs="宋体"/>
                <w:color w:val="auto"/>
                <w:sz w:val="21"/>
                <w:szCs w:val="21"/>
                <w:highlight w:val="none"/>
                <w:lang w:eastAsia="zh-CN"/>
              </w:rPr>
              <w:t>。</w:t>
            </w:r>
          </w:p>
          <w:p w14:paraId="2DD9094F">
            <w:pPr>
              <w:pStyle w:val="14"/>
              <w:spacing w:line="390" w:lineRule="exact"/>
              <w:ind w:firstLine="422" w:firstLineChars="200"/>
              <w:rPr>
                <w:rFonts w:hint="eastAsia" w:ascii="宋体" w:hAnsi="宋体" w:eastAsia="宋体" w:cs="宋体"/>
                <w:b/>
                <w:color w:val="auto"/>
                <w:sz w:val="21"/>
                <w:szCs w:val="21"/>
                <w:highlight w:val="none"/>
                <w:u w:val="none"/>
              </w:rPr>
            </w:pPr>
            <w:r>
              <w:rPr>
                <w:rFonts w:hint="eastAsia" w:ascii="宋体" w:hAnsi="宋体" w:eastAsia="宋体" w:cs="宋体"/>
                <w:b/>
                <w:bCs/>
                <w:color w:val="auto"/>
                <w:sz w:val="21"/>
                <w:szCs w:val="21"/>
                <w:highlight w:val="none"/>
              </w:rPr>
              <w:t>注：</w:t>
            </w:r>
            <w:r>
              <w:rPr>
                <w:rFonts w:hint="eastAsia" w:ascii="宋体" w:hAnsi="宋体" w:eastAsia="宋体" w:cs="宋体"/>
                <w:b/>
                <w:bCs/>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上述材料缺少任何一项或任何一项无效均会被视为资格审查不合格，作无效磋商处理</w:t>
            </w:r>
            <w:r>
              <w:rPr>
                <w:rFonts w:hint="eastAsia" w:ascii="宋体" w:hAnsi="宋体" w:eastAsia="宋体" w:cs="宋体"/>
                <w:b/>
                <w:color w:val="auto"/>
                <w:sz w:val="21"/>
                <w:szCs w:val="21"/>
                <w:highlight w:val="none"/>
                <w:u w:val="none"/>
              </w:rPr>
              <w:t>。</w:t>
            </w:r>
          </w:p>
          <w:p w14:paraId="5956E7E9">
            <w:pPr>
              <w:pStyle w:val="14"/>
              <w:spacing w:line="390" w:lineRule="exact"/>
              <w:ind w:firstLine="422" w:firstLineChars="200"/>
              <w:rPr>
                <w:rFonts w:hint="eastAsia" w:ascii="宋体" w:hAnsi="宋体" w:eastAsia="宋体" w:cs="宋体"/>
                <w:b/>
                <w:bCs w:val="0"/>
                <w:color w:val="auto"/>
                <w:kern w:val="2"/>
                <w:sz w:val="21"/>
                <w:szCs w:val="21"/>
                <w:highlight w:val="none"/>
                <w:lang w:val="en-US" w:eastAsia="zh-CN" w:bidi="ar-SA"/>
              </w:rPr>
            </w:pPr>
            <w:r>
              <w:rPr>
                <w:rFonts w:hint="eastAsia" w:ascii="宋体" w:hAnsi="宋体" w:eastAsia="宋体" w:cs="宋体"/>
                <w:b/>
                <w:color w:val="auto"/>
                <w:sz w:val="21"/>
                <w:szCs w:val="21"/>
                <w:highlight w:val="none"/>
                <w:u w:val="single"/>
                <w:lang w:val="en-US" w:eastAsia="zh-CN"/>
              </w:rPr>
              <w:t>2.以上材料属于复印件的扫描件的，必须加盖供应商电子公章，否则响应文件按无效响应处理。</w:t>
            </w:r>
          </w:p>
        </w:tc>
      </w:tr>
      <w:tr w14:paraId="6A8DB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vMerge w:val="continue"/>
            <w:shd w:val="clear" w:color="auto" w:fill="FEFEFE"/>
            <w:tcMar>
              <w:top w:w="0" w:type="dxa"/>
              <w:left w:w="57" w:type="dxa"/>
              <w:bottom w:w="0" w:type="dxa"/>
              <w:right w:w="57" w:type="dxa"/>
            </w:tcMar>
            <w:vAlign w:val="center"/>
          </w:tcPr>
          <w:p w14:paraId="054DAD2C">
            <w:pPr>
              <w:spacing w:line="400" w:lineRule="exact"/>
              <w:jc w:val="center"/>
              <w:rPr>
                <w:rFonts w:hint="eastAsia" w:ascii="宋体" w:hAnsi="宋体" w:eastAsia="宋体" w:cs="宋体"/>
                <w:color w:val="auto"/>
                <w:sz w:val="21"/>
                <w:szCs w:val="21"/>
                <w:highlight w:val="none"/>
                <w:lang w:val="en-US" w:eastAsia="zh-CN"/>
              </w:rPr>
            </w:pPr>
          </w:p>
        </w:tc>
        <w:tc>
          <w:tcPr>
            <w:tcW w:w="1965" w:type="dxa"/>
            <w:vMerge w:val="continue"/>
            <w:shd w:val="clear" w:color="auto" w:fill="FEFEFE"/>
            <w:tcMar>
              <w:top w:w="0" w:type="dxa"/>
              <w:left w:w="57" w:type="dxa"/>
              <w:bottom w:w="0" w:type="dxa"/>
              <w:right w:w="57" w:type="dxa"/>
            </w:tcMar>
            <w:vAlign w:val="center"/>
          </w:tcPr>
          <w:p w14:paraId="399293DC">
            <w:pPr>
              <w:spacing w:line="400" w:lineRule="exact"/>
              <w:jc w:val="center"/>
              <w:rPr>
                <w:rFonts w:hint="eastAsia" w:ascii="宋体" w:hAnsi="宋体" w:eastAsia="宋体" w:cs="宋体"/>
                <w:b/>
                <w:bCs/>
                <w:color w:val="auto"/>
                <w:sz w:val="21"/>
                <w:szCs w:val="21"/>
                <w:highlight w:val="none"/>
                <w:lang w:val="en-US" w:eastAsia="zh-CN"/>
              </w:rPr>
            </w:pPr>
          </w:p>
        </w:tc>
        <w:tc>
          <w:tcPr>
            <w:tcW w:w="7133" w:type="dxa"/>
            <w:shd w:val="clear" w:color="auto" w:fill="FEFEFE"/>
            <w:tcMar>
              <w:top w:w="0" w:type="dxa"/>
              <w:left w:w="57" w:type="dxa"/>
              <w:bottom w:w="0" w:type="dxa"/>
              <w:right w:w="57" w:type="dxa"/>
            </w:tcMar>
            <w:vAlign w:val="top"/>
          </w:tcPr>
          <w:p w14:paraId="1613319C">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报价文件</w:t>
            </w:r>
          </w:p>
          <w:p w14:paraId="6CE1C7DB">
            <w:pPr>
              <w:pStyle w:val="39"/>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（1）磋商函及磋商函附录</w:t>
            </w:r>
          </w:p>
          <w:p w14:paraId="4A418702">
            <w:pPr>
              <w:pStyle w:val="39"/>
              <w:spacing w:line="360" w:lineRule="auto"/>
              <w:ind w:firstLine="420" w:firstLineChars="200"/>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（2）已标价工程量清单</w:t>
            </w:r>
          </w:p>
          <w:p w14:paraId="57C456A1">
            <w:pPr>
              <w:pStyle w:val="39"/>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u w:val="single"/>
                <w:lang w:val="en-US" w:eastAsia="zh-CN"/>
              </w:rPr>
              <w:t>注：以上材料属于复印件的扫描件的，必须加盖供应商电子公章，否则响应文件按无效响应处理。</w:t>
            </w:r>
          </w:p>
        </w:tc>
      </w:tr>
      <w:tr w14:paraId="67C2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9" w:hRule="atLeast"/>
          <w:jc w:val="center"/>
        </w:trPr>
        <w:tc>
          <w:tcPr>
            <w:tcW w:w="706" w:type="dxa"/>
            <w:vMerge w:val="continue"/>
            <w:shd w:val="clear" w:color="auto" w:fill="FEFEFE"/>
            <w:tcMar>
              <w:top w:w="0" w:type="dxa"/>
              <w:left w:w="57" w:type="dxa"/>
              <w:bottom w:w="0" w:type="dxa"/>
              <w:right w:w="57" w:type="dxa"/>
            </w:tcMar>
            <w:vAlign w:val="center"/>
          </w:tcPr>
          <w:p w14:paraId="310C5863">
            <w:pPr>
              <w:spacing w:line="400" w:lineRule="exact"/>
              <w:jc w:val="center"/>
              <w:rPr>
                <w:rFonts w:hint="eastAsia" w:ascii="宋体" w:hAnsi="宋体" w:eastAsia="宋体" w:cs="宋体"/>
                <w:color w:val="auto"/>
                <w:sz w:val="21"/>
                <w:szCs w:val="21"/>
                <w:highlight w:val="none"/>
                <w:lang w:val="en-US" w:eastAsia="zh-CN"/>
              </w:rPr>
            </w:pPr>
          </w:p>
        </w:tc>
        <w:tc>
          <w:tcPr>
            <w:tcW w:w="1965" w:type="dxa"/>
            <w:vMerge w:val="continue"/>
            <w:shd w:val="clear" w:color="auto" w:fill="FEFEFE"/>
            <w:tcMar>
              <w:top w:w="0" w:type="dxa"/>
              <w:left w:w="57" w:type="dxa"/>
              <w:bottom w:w="0" w:type="dxa"/>
              <w:right w:w="57" w:type="dxa"/>
            </w:tcMar>
            <w:vAlign w:val="center"/>
          </w:tcPr>
          <w:p w14:paraId="2C982F66">
            <w:pPr>
              <w:spacing w:line="400" w:lineRule="exact"/>
              <w:jc w:val="center"/>
              <w:rPr>
                <w:rFonts w:hint="eastAsia" w:ascii="宋体" w:hAnsi="宋体" w:eastAsia="宋体" w:cs="宋体"/>
                <w:b/>
                <w:bCs/>
                <w:color w:val="auto"/>
                <w:sz w:val="21"/>
                <w:szCs w:val="21"/>
                <w:highlight w:val="none"/>
                <w:lang w:val="en-US" w:eastAsia="zh-CN"/>
              </w:rPr>
            </w:pPr>
          </w:p>
        </w:tc>
        <w:tc>
          <w:tcPr>
            <w:tcW w:w="7133" w:type="dxa"/>
            <w:shd w:val="clear" w:color="auto" w:fill="FEFEFE"/>
            <w:tcMar>
              <w:top w:w="0" w:type="dxa"/>
              <w:left w:w="57" w:type="dxa"/>
              <w:bottom w:w="0" w:type="dxa"/>
              <w:right w:w="57" w:type="dxa"/>
            </w:tcMar>
            <w:vAlign w:val="top"/>
          </w:tcPr>
          <w:p w14:paraId="1469D30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商务技术文件</w:t>
            </w:r>
          </w:p>
          <w:p w14:paraId="3061F922">
            <w:pPr>
              <w:pStyle w:val="14"/>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主要管理人员表</w:t>
            </w:r>
          </w:p>
          <w:p w14:paraId="2C71CBF1">
            <w:pPr>
              <w:pStyle w:val="1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)建设工程项目管理承诺书</w:t>
            </w:r>
          </w:p>
          <w:p w14:paraId="51615BD0">
            <w:pPr>
              <w:pStyle w:val="1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)施工组织设计</w:t>
            </w:r>
          </w:p>
          <w:p w14:paraId="01967CB9">
            <w:pPr>
              <w:pStyle w:val="14"/>
              <w:spacing w:line="360" w:lineRule="auto"/>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业绩</w:t>
            </w:r>
          </w:p>
          <w:p w14:paraId="2E629E5C">
            <w:pPr>
              <w:pStyle w:val="14"/>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)其他资料</w:t>
            </w:r>
          </w:p>
          <w:p w14:paraId="33D1809F">
            <w:pPr>
              <w:pStyle w:val="39"/>
              <w:spacing w:line="360" w:lineRule="auto"/>
              <w:ind w:firstLine="422"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b/>
                <w:color w:val="auto"/>
                <w:sz w:val="21"/>
                <w:szCs w:val="21"/>
                <w:highlight w:val="none"/>
                <w:u w:val="single"/>
                <w:lang w:val="en-US" w:eastAsia="zh-CN"/>
              </w:rPr>
              <w:t>注：以上材料属于复印件的扫描件的，必须加盖供应商电子公章，否则响应文件按无效响应处理。</w:t>
            </w:r>
          </w:p>
        </w:tc>
      </w:tr>
      <w:tr w14:paraId="6529E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3DC3BDC7">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w:t>
            </w:r>
          </w:p>
        </w:tc>
        <w:tc>
          <w:tcPr>
            <w:tcW w:w="1965" w:type="dxa"/>
            <w:shd w:val="clear" w:color="auto" w:fill="FEFEFE"/>
            <w:tcMar>
              <w:top w:w="0" w:type="dxa"/>
              <w:left w:w="57" w:type="dxa"/>
              <w:bottom w:w="0" w:type="dxa"/>
              <w:right w:w="57" w:type="dxa"/>
            </w:tcMar>
            <w:vAlign w:val="center"/>
          </w:tcPr>
          <w:p w14:paraId="5F9B91C4">
            <w:pPr>
              <w:spacing w:line="400" w:lineRule="exact"/>
              <w:ind w:firstLine="211" w:firstLineChars="100"/>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《响应文件》的递交</w:t>
            </w:r>
          </w:p>
        </w:tc>
        <w:tc>
          <w:tcPr>
            <w:tcW w:w="7133" w:type="dxa"/>
            <w:shd w:val="clear" w:color="auto" w:fill="FEFEFE"/>
            <w:tcMar>
              <w:top w:w="0" w:type="dxa"/>
              <w:left w:w="57" w:type="dxa"/>
              <w:bottom w:w="0" w:type="dxa"/>
              <w:right w:w="57" w:type="dxa"/>
            </w:tcMar>
            <w:vAlign w:val="top"/>
          </w:tcPr>
          <w:p w14:paraId="70E3FFFE">
            <w:pPr>
              <w:spacing w:line="400" w:lineRule="exact"/>
              <w:ind w:firstLine="420" w:firstLineChars="200"/>
              <w:rPr>
                <w:rFonts w:hint="eastAsia" w:ascii="宋体" w:hAnsi="宋体" w:eastAsia="宋体" w:cs="宋体"/>
                <w:b w:val="0"/>
                <w:bCs w:val="0"/>
                <w:color w:val="auto"/>
                <w:sz w:val="21"/>
                <w:szCs w:val="21"/>
                <w:highlight w:val="none"/>
                <w:lang w:eastAsia="zh-CN"/>
              </w:rPr>
            </w:pPr>
            <w:r>
              <w:rPr>
                <w:rFonts w:hint="eastAsia" w:ascii="宋体" w:hAnsi="宋体" w:eastAsia="宋体" w:cs="宋体"/>
                <w:color w:val="auto"/>
                <w:sz w:val="21"/>
                <w:szCs w:val="21"/>
                <w:highlight w:val="none"/>
                <w:lang w:val="en-US" w:eastAsia="zh-CN"/>
              </w:rPr>
              <w:t>递交</w:t>
            </w:r>
            <w:r>
              <w:rPr>
                <w:rFonts w:hint="eastAsia" w:ascii="宋体" w:hAnsi="宋体" w:eastAsia="宋体" w:cs="宋体"/>
                <w:color w:val="auto"/>
                <w:sz w:val="21"/>
                <w:szCs w:val="21"/>
                <w:highlight w:val="none"/>
                <w:lang w:eastAsia="zh-CN"/>
              </w:rPr>
              <w:t>地点：</w:t>
            </w:r>
            <w:r>
              <w:rPr>
                <w:rFonts w:hint="eastAsia" w:ascii="宋体" w:hAnsi="宋体" w:eastAsia="宋体" w:cs="宋体"/>
                <w:color w:val="auto"/>
                <w:sz w:val="21"/>
                <w:szCs w:val="21"/>
                <w:highlight w:val="none"/>
              </w:rPr>
              <w:t>本项目为贺州市电子化项目，通过“广西政府采购云平台</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http：//www.zcygov.cn）实行在线电子投标，供应商应先安装“广西政府采购云平台电子交易客户端”（请自行前往“广西政府采购云平台”进行下载），并按照本项目招标文件和“广西政府采购云平台”的要求编制、加密后在投标截止时间前通过网络上传至“广西政府采购云平台</w:t>
            </w:r>
            <w:r>
              <w:rPr>
                <w:rFonts w:hint="eastAsia" w:ascii="宋体" w:hAnsi="宋体" w:eastAsia="宋体" w:cs="宋体"/>
                <w:b w:val="0"/>
                <w:bCs w:val="0"/>
                <w:color w:val="auto"/>
                <w:sz w:val="21"/>
                <w:szCs w:val="21"/>
                <w:highlight w:val="none"/>
              </w:rPr>
              <w:t>”，供应商在“</w:t>
            </w:r>
            <w:r>
              <w:rPr>
                <w:rFonts w:hint="eastAsia" w:ascii="宋体" w:hAnsi="宋体" w:eastAsia="宋体" w:cs="宋体"/>
                <w:b w:val="0"/>
                <w:bCs/>
                <w:color w:val="auto"/>
                <w:kern w:val="2"/>
                <w:sz w:val="21"/>
                <w:szCs w:val="21"/>
                <w:highlight w:val="none"/>
                <w:lang w:val="en-US" w:eastAsia="zh-CN" w:bidi="ar-SA"/>
              </w:rPr>
              <w:t>广西政府采购云平台</w:t>
            </w:r>
            <w:r>
              <w:rPr>
                <w:rFonts w:hint="eastAsia" w:ascii="宋体" w:hAnsi="宋体" w:eastAsia="宋体" w:cs="宋体"/>
                <w:b w:val="0"/>
                <w:bCs w:val="0"/>
                <w:color w:val="auto"/>
                <w:sz w:val="21"/>
                <w:szCs w:val="21"/>
                <w:highlight w:val="none"/>
              </w:rPr>
              <w:t>”提交电子版响应文件时，请填写参加远程开标活动经办人联系方式，如在操作过程中遇到问题或需技术支持，请致电</w:t>
            </w:r>
            <w:r>
              <w:rPr>
                <w:rFonts w:hint="eastAsia" w:ascii="宋体" w:hAnsi="宋体" w:eastAsia="宋体" w:cs="宋体"/>
                <w:b w:val="0"/>
                <w:bCs/>
                <w:color w:val="auto"/>
                <w:kern w:val="2"/>
                <w:sz w:val="21"/>
                <w:szCs w:val="21"/>
                <w:highlight w:val="none"/>
                <w:lang w:val="en-US" w:eastAsia="zh-CN" w:bidi="ar-SA"/>
              </w:rPr>
              <w:t>广西政府采购云平台</w:t>
            </w:r>
            <w:r>
              <w:rPr>
                <w:rFonts w:hint="eastAsia" w:ascii="宋体" w:hAnsi="宋体" w:eastAsia="宋体" w:cs="宋体"/>
                <w:b w:val="0"/>
                <w:bCs w:val="0"/>
                <w:color w:val="auto"/>
                <w:sz w:val="21"/>
                <w:szCs w:val="21"/>
                <w:highlight w:val="none"/>
              </w:rPr>
              <w:t>客服热线：</w:t>
            </w:r>
            <w:r>
              <w:rPr>
                <w:rFonts w:hint="eastAsia" w:ascii="宋体" w:hAnsi="宋体" w:eastAsia="宋体" w:cs="宋体"/>
                <w:b w:val="0"/>
                <w:bCs w:val="0"/>
                <w:color w:val="auto"/>
                <w:sz w:val="21"/>
                <w:szCs w:val="21"/>
                <w:highlight w:val="none"/>
                <w:lang w:val="en-US" w:eastAsia="zh-CN"/>
              </w:rPr>
              <w:t>95763</w:t>
            </w:r>
            <w:r>
              <w:rPr>
                <w:rFonts w:hint="eastAsia" w:ascii="宋体" w:hAnsi="宋体" w:eastAsia="宋体" w:cs="宋体"/>
                <w:b w:val="0"/>
                <w:bCs w:val="0"/>
                <w:color w:val="auto"/>
                <w:sz w:val="21"/>
                <w:szCs w:val="21"/>
                <w:highlight w:val="none"/>
                <w:lang w:eastAsia="zh-CN"/>
              </w:rPr>
              <w:t>。</w:t>
            </w:r>
          </w:p>
          <w:p w14:paraId="62450428">
            <w:pPr>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b w:val="0"/>
                <w:bCs w:val="0"/>
                <w:color w:val="auto"/>
                <w:sz w:val="21"/>
                <w:szCs w:val="21"/>
                <w:highlight w:val="none"/>
                <w:lang w:eastAsia="zh-CN"/>
              </w:rPr>
              <w:t>《响应文件》</w:t>
            </w:r>
            <w:r>
              <w:rPr>
                <w:rFonts w:hint="eastAsia" w:ascii="宋体" w:hAnsi="宋体" w:eastAsia="宋体" w:cs="宋体"/>
                <w:b w:val="0"/>
                <w:bCs w:val="0"/>
                <w:color w:val="auto"/>
                <w:sz w:val="21"/>
                <w:szCs w:val="21"/>
                <w:highlight w:val="none"/>
              </w:rPr>
              <w:t>递交截止时间：</w:t>
            </w:r>
            <w:r>
              <w:rPr>
                <w:rFonts w:hint="eastAsia" w:ascii="宋体" w:hAnsi="宋体" w:eastAsia="宋体" w:cs="宋体"/>
                <w:b w:val="0"/>
                <w:bCs w:val="0"/>
                <w:color w:val="auto"/>
                <w:sz w:val="21"/>
                <w:szCs w:val="21"/>
                <w:highlight w:val="none"/>
                <w:u w:val="none"/>
                <w:lang w:val="en-US" w:eastAsia="zh-CN"/>
              </w:rPr>
              <w:t>见</w:t>
            </w:r>
            <w:r>
              <w:rPr>
                <w:rFonts w:hint="eastAsia" w:ascii="宋体" w:hAnsi="宋体" w:eastAsia="宋体" w:cs="宋体"/>
                <w:b w:val="0"/>
                <w:bCs/>
                <w:color w:val="auto"/>
                <w:sz w:val="21"/>
                <w:szCs w:val="21"/>
                <w:highlight w:val="none"/>
                <w:u w:val="none"/>
                <w:lang w:val="en-US" w:eastAsia="zh-CN"/>
              </w:rPr>
              <w:t>磋商公告</w:t>
            </w:r>
          </w:p>
        </w:tc>
      </w:tr>
      <w:tr w14:paraId="52FFF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5731341B">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w:t>
            </w:r>
          </w:p>
        </w:tc>
        <w:tc>
          <w:tcPr>
            <w:tcW w:w="1965" w:type="dxa"/>
            <w:shd w:val="clear" w:color="auto" w:fill="FEFEFE"/>
            <w:tcMar>
              <w:top w:w="0" w:type="dxa"/>
              <w:left w:w="57" w:type="dxa"/>
              <w:bottom w:w="0" w:type="dxa"/>
              <w:right w:w="57" w:type="dxa"/>
            </w:tcMar>
            <w:vAlign w:val="center"/>
          </w:tcPr>
          <w:p w14:paraId="1070582A">
            <w:pPr>
              <w:spacing w:line="40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开标时间</w:t>
            </w:r>
          </w:p>
        </w:tc>
        <w:tc>
          <w:tcPr>
            <w:tcW w:w="7133" w:type="dxa"/>
            <w:shd w:val="clear" w:color="auto" w:fill="FEFEFE"/>
            <w:tcMar>
              <w:top w:w="0" w:type="dxa"/>
              <w:left w:w="57" w:type="dxa"/>
              <w:bottom w:w="0" w:type="dxa"/>
              <w:right w:w="57" w:type="dxa"/>
            </w:tcMar>
            <w:vAlign w:val="top"/>
          </w:tcPr>
          <w:p w14:paraId="5D8415B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开标时间：</w:t>
            </w:r>
            <w:r>
              <w:rPr>
                <w:rFonts w:hint="eastAsia" w:ascii="宋体" w:hAnsi="宋体" w:eastAsia="宋体" w:cs="宋体"/>
                <w:b w:val="0"/>
                <w:bCs/>
                <w:color w:val="auto"/>
                <w:sz w:val="21"/>
                <w:szCs w:val="21"/>
                <w:highlight w:val="none"/>
                <w:u w:val="none"/>
                <w:lang w:val="en-US" w:eastAsia="zh-CN"/>
              </w:rPr>
              <w:t>见磋商公告</w:t>
            </w:r>
          </w:p>
          <w:p w14:paraId="1B3F0C2D">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firstLine="420" w:firstLineChars="200"/>
              <w:jc w:val="left"/>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开标地点：</w:t>
            </w:r>
            <w:r>
              <w:rPr>
                <w:rFonts w:hint="eastAsia" w:ascii="宋体" w:hAnsi="宋体" w:eastAsia="宋体" w:cs="宋体"/>
                <w:b w:val="0"/>
                <w:bCs/>
                <w:color w:val="auto"/>
                <w:sz w:val="21"/>
                <w:szCs w:val="21"/>
                <w:highlight w:val="none"/>
                <w:u w:val="none"/>
                <w:lang w:val="en-US" w:eastAsia="zh-CN"/>
              </w:rPr>
              <w:t>见磋商公告</w:t>
            </w:r>
          </w:p>
          <w:p w14:paraId="12F74AB7">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60" w:lineRule="auto"/>
              <w:ind w:right="0"/>
              <w:jc w:val="left"/>
              <w:rPr>
                <w:rFonts w:hint="eastAsia" w:ascii="宋体" w:hAnsi="宋体" w:eastAsia="宋体" w:cs="宋体"/>
                <w:color w:val="auto"/>
                <w:sz w:val="21"/>
                <w:szCs w:val="21"/>
                <w:highlight w:val="none"/>
              </w:rPr>
            </w:pPr>
            <w:r>
              <w:rPr>
                <w:rFonts w:hint="eastAsia" w:ascii="宋体" w:hAnsi="宋体" w:eastAsia="宋体" w:cs="宋体"/>
                <w:i w:val="0"/>
                <w:iCs w:val="0"/>
                <w:caps w:val="0"/>
                <w:color w:val="auto"/>
                <w:spacing w:val="0"/>
                <w:kern w:val="0"/>
                <w:sz w:val="21"/>
                <w:szCs w:val="21"/>
                <w:highlight w:val="none"/>
                <w:shd w:val="clear" w:fill="FFFFFF"/>
                <w:lang w:val="en-US" w:eastAsia="zh-CN" w:bidi="ar"/>
              </w:rPr>
              <w:t>（本项目不要求竞标供应商到达开标现场，但供应商应派法定代表人或委托代理人准时在线出席电子开评标会议，随时关注开评标进度，如在开评标过程中有电子询标，应在规定的时间内对电子询标函进行澄清回复。）</w:t>
            </w:r>
          </w:p>
        </w:tc>
      </w:tr>
      <w:tr w14:paraId="7C8CF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586D6BAA">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w:t>
            </w:r>
          </w:p>
        </w:tc>
        <w:tc>
          <w:tcPr>
            <w:tcW w:w="1965" w:type="dxa"/>
            <w:shd w:val="clear" w:color="auto" w:fill="FEFEFE"/>
            <w:tcMar>
              <w:top w:w="0" w:type="dxa"/>
              <w:left w:w="57" w:type="dxa"/>
              <w:bottom w:w="0" w:type="dxa"/>
              <w:right w:w="57" w:type="dxa"/>
            </w:tcMar>
            <w:vAlign w:val="center"/>
          </w:tcPr>
          <w:p w14:paraId="58E636BD">
            <w:pPr>
              <w:spacing w:line="400" w:lineRule="exact"/>
              <w:jc w:val="center"/>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sz w:val="21"/>
                <w:szCs w:val="21"/>
                <w:highlight w:val="none"/>
                <w:lang w:eastAsia="zh-CN"/>
              </w:rPr>
              <w:t>开标程序</w:t>
            </w:r>
          </w:p>
        </w:tc>
        <w:tc>
          <w:tcPr>
            <w:tcW w:w="7133" w:type="dxa"/>
            <w:shd w:val="clear" w:color="auto" w:fill="FEFEFE"/>
            <w:tcMar>
              <w:top w:w="0" w:type="dxa"/>
              <w:left w:w="57" w:type="dxa"/>
              <w:bottom w:w="0" w:type="dxa"/>
              <w:right w:w="57" w:type="dxa"/>
            </w:tcMar>
            <w:vAlign w:val="top"/>
          </w:tcPr>
          <w:p w14:paraId="0A460C64">
            <w:pPr>
              <w:numPr>
                <w:ilvl w:val="0"/>
                <w:numId w:val="4"/>
              </w:numPr>
              <w:spacing w:line="39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签收、</w:t>
            </w:r>
            <w:r>
              <w:rPr>
                <w:rFonts w:hint="eastAsia" w:ascii="宋体" w:hAnsi="宋体" w:eastAsia="宋体" w:cs="宋体"/>
                <w:color w:val="auto"/>
                <w:sz w:val="21"/>
                <w:szCs w:val="21"/>
                <w:highlight w:val="none"/>
                <w:lang w:eastAsia="zh-CN"/>
              </w:rPr>
              <w:t>解密电子投标文件。</w:t>
            </w:r>
            <w:r>
              <w:rPr>
                <w:rFonts w:hint="eastAsia" w:ascii="宋体" w:hAnsi="宋体" w:eastAsia="宋体" w:cs="宋体"/>
                <w:color w:val="auto"/>
                <w:sz w:val="21"/>
                <w:szCs w:val="21"/>
                <w:highlight w:val="none"/>
                <w:lang w:val="en-US" w:eastAsia="zh-CN"/>
              </w:rPr>
              <w:t>采购代理机构将在“供应商须知前附表”规定的时间通过电子交易平台组织响应文件开启， 采购机构依托电子交易平台发起【开始解密】指令，供应商的法定代表人或其委托代理人须携带加密时所用的 CA 锁按平台提示和采购文件的规定登录到“广西政府采购云平台”电子开标大厅签到并在发起解密指令之时起 30分钟内完成对电子响应文件在线解密。发起解密指令之时起 5 分钟内供应商还未进行解密的，代理机构要通知供应商，供应商没预留联系方式或预留联系方式无效，导致代理机构无法联系到投标人在发起解密指令之时起 30分钟内完成对电子响应文件在线解密的，均视为无效投标。</w:t>
            </w:r>
          </w:p>
          <w:p w14:paraId="1FF242A1">
            <w:pPr>
              <w:numPr>
                <w:ilvl w:val="0"/>
                <w:numId w:val="0"/>
              </w:numPr>
              <w:spacing w:line="390" w:lineRule="exact"/>
              <w:ind w:firstLine="210" w:firstLineChars="1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（解密异常情况处理：详见本章 15.3 电子交易活动的中止。） </w:t>
            </w:r>
          </w:p>
          <w:p w14:paraId="3F062DC5">
            <w:pPr>
              <w:spacing w:line="39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如供应商成功解密响应文件，但未在“广西政府采购云平台”电子开标大厅参加磋商的，视同认可磋商过程和结果，由此产生的后果由供应商自行负责。参与磋商的供应商不足3 家的，不得磋商。</w:t>
            </w:r>
          </w:p>
          <w:p w14:paraId="6AA732F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（2）</w:t>
            </w:r>
            <w:r>
              <w:rPr>
                <w:rFonts w:hint="eastAsia" w:ascii="宋体" w:hAnsi="宋体" w:eastAsia="宋体" w:cs="宋体"/>
                <w:color w:val="auto"/>
                <w:sz w:val="21"/>
                <w:szCs w:val="21"/>
                <w:highlight w:val="none"/>
                <w:lang w:val="en-US" w:eastAsia="zh-CN"/>
              </w:rPr>
              <w:t>初步评审。</w:t>
            </w:r>
            <w:r>
              <w:rPr>
                <w:rFonts w:hint="eastAsia" w:ascii="宋体" w:hAnsi="宋体" w:eastAsia="宋体" w:cs="宋体"/>
                <w:color w:val="auto"/>
                <w:sz w:val="21"/>
                <w:szCs w:val="21"/>
                <w:highlight w:val="none"/>
                <w:lang w:eastAsia="zh-CN"/>
              </w:rPr>
              <w:t>投标文件解密结束</w:t>
            </w:r>
            <w:r>
              <w:rPr>
                <w:rFonts w:hint="eastAsia" w:ascii="宋体" w:hAnsi="宋体" w:eastAsia="宋体" w:cs="宋体"/>
                <w:color w:val="auto"/>
                <w:sz w:val="21"/>
                <w:szCs w:val="21"/>
                <w:highlight w:val="none"/>
                <w:lang w:val="en-US" w:eastAsia="zh-CN"/>
              </w:rPr>
              <w:t>后</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磋商小组依据法律法规和招标文件的规定，对投标人进行线上初步评审（资格性审查、符合性审查）。</w:t>
            </w:r>
          </w:p>
          <w:p w14:paraId="4E1828F3">
            <w:pPr>
              <w:spacing w:line="360" w:lineRule="auto"/>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电子在线询标（开启第二轮报价）。①采购代理机构将按照提交首次响应文件的顺序在线上通知，通知磋商时，若某供应商不在通知现场时，该供应商排序到最后磋商，按照签到的顺序由其下一位供应商先参与磋商。②磋商小组只接受通过资格性和符合性审查的供应商在规定时间（30分钟）内在规定地点进行磋商最终总报价或询标回复。</w:t>
            </w:r>
          </w:p>
          <w:p w14:paraId="1529206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lang w:eastAsia="zh-CN"/>
              </w:rPr>
              <w:t>）电子唱标。各投标供应商报价、</w:t>
            </w:r>
            <w:r>
              <w:rPr>
                <w:rFonts w:hint="eastAsia" w:ascii="宋体" w:hAnsi="宋体" w:eastAsia="宋体" w:cs="宋体"/>
                <w:color w:val="auto"/>
                <w:sz w:val="21"/>
                <w:szCs w:val="21"/>
                <w:highlight w:val="none"/>
                <w:lang w:val="en-US" w:eastAsia="zh-CN"/>
              </w:rPr>
              <w:t>工期等</w:t>
            </w:r>
            <w:r>
              <w:rPr>
                <w:rFonts w:hint="eastAsia" w:ascii="宋体" w:hAnsi="宋体" w:eastAsia="宋体" w:cs="宋体"/>
                <w:color w:val="auto"/>
                <w:sz w:val="21"/>
                <w:szCs w:val="21"/>
                <w:highlight w:val="none"/>
                <w:lang w:eastAsia="zh-CN"/>
              </w:rPr>
              <w:t>均在“广西政府采购云平台”远程不见面开标大厅展示；</w:t>
            </w:r>
          </w:p>
          <w:p w14:paraId="7403A173">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lang w:eastAsia="zh-CN"/>
              </w:rPr>
              <w:t>）投标人代表对</w:t>
            </w:r>
            <w:r>
              <w:rPr>
                <w:rFonts w:hint="eastAsia" w:ascii="宋体" w:hAnsi="宋体" w:eastAsia="宋体" w:cs="宋体"/>
                <w:color w:val="auto"/>
                <w:sz w:val="21"/>
                <w:szCs w:val="21"/>
                <w:highlight w:val="none"/>
                <w:lang w:val="en-US" w:eastAsia="zh-CN"/>
              </w:rPr>
              <w:t>磋商会议</w:t>
            </w:r>
            <w:r>
              <w:rPr>
                <w:rFonts w:hint="eastAsia" w:ascii="宋体" w:hAnsi="宋体" w:eastAsia="宋体" w:cs="宋体"/>
                <w:color w:val="auto"/>
                <w:sz w:val="21"/>
                <w:szCs w:val="21"/>
                <w:highlight w:val="none"/>
                <w:lang w:eastAsia="zh-CN"/>
              </w:rPr>
              <w:t>有</w:t>
            </w:r>
            <w:r>
              <w:rPr>
                <w:rFonts w:hint="eastAsia" w:ascii="宋体" w:hAnsi="宋体" w:eastAsia="宋体" w:cs="宋体"/>
                <w:color w:val="auto"/>
                <w:sz w:val="21"/>
                <w:szCs w:val="21"/>
                <w:highlight w:val="none"/>
                <w:lang w:val="en-US" w:eastAsia="zh-CN"/>
              </w:rPr>
              <w:t>异议</w:t>
            </w:r>
            <w:r>
              <w:rPr>
                <w:rFonts w:hint="eastAsia" w:ascii="宋体" w:hAnsi="宋体" w:eastAsia="宋体" w:cs="宋体"/>
                <w:color w:val="auto"/>
                <w:sz w:val="21"/>
                <w:szCs w:val="21"/>
                <w:highlight w:val="none"/>
                <w:lang w:eastAsia="zh-CN"/>
              </w:rPr>
              <w:t>，以及认为采购人、采购代理机构相关工作人员有需要回避的情形的，应当场提出在线询问或者回避申请。采购人、采购代理机构对投标人代表提出的询问或者回避申请应当及时处理，</w:t>
            </w:r>
            <w:r>
              <w:rPr>
                <w:rFonts w:hint="eastAsia" w:ascii="宋体" w:hAnsi="宋体" w:eastAsia="宋体" w:cs="宋体"/>
                <w:color w:val="auto"/>
                <w:sz w:val="21"/>
                <w:szCs w:val="21"/>
                <w:highlight w:val="none"/>
                <w:lang w:val="en-US" w:eastAsia="zh-CN"/>
              </w:rPr>
              <w:t>如未提出，视为无异议</w:t>
            </w:r>
            <w:r>
              <w:rPr>
                <w:rFonts w:hint="eastAsia" w:ascii="宋体" w:hAnsi="宋体" w:eastAsia="宋体" w:cs="宋体"/>
                <w:color w:val="auto"/>
                <w:sz w:val="21"/>
                <w:szCs w:val="21"/>
                <w:highlight w:val="none"/>
                <w:lang w:eastAsia="zh-CN"/>
              </w:rPr>
              <w:t>。</w:t>
            </w:r>
          </w:p>
          <w:p w14:paraId="0495AC8E">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lang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lang w:eastAsia="zh-CN"/>
              </w:rPr>
              <w:t>）开标结束。</w:t>
            </w:r>
          </w:p>
          <w:p w14:paraId="7404C856">
            <w:pPr>
              <w:pStyle w:val="39"/>
              <w:ind w:firstLine="422" w:firstLineChars="200"/>
              <w:rPr>
                <w:rFonts w:hint="eastAsia" w:ascii="宋体" w:hAnsi="宋体" w:eastAsia="宋体" w:cs="宋体"/>
                <w:color w:val="auto"/>
                <w:sz w:val="21"/>
                <w:szCs w:val="21"/>
                <w:highlight w:val="none"/>
                <w:lang w:eastAsia="zh-CN"/>
              </w:rPr>
            </w:pPr>
            <w:r>
              <w:rPr>
                <w:rFonts w:hint="eastAsia" w:ascii="宋体" w:hAnsi="宋体" w:eastAsia="宋体" w:cs="宋体"/>
                <w:b/>
                <w:bCs/>
                <w:color w:val="auto"/>
                <w:sz w:val="21"/>
                <w:szCs w:val="21"/>
                <w:highlight w:val="none"/>
                <w:lang w:eastAsia="zh-CN"/>
              </w:rPr>
              <w:t>特别说明：如遇“广西政府采购云平台”电子化开标或评审程序调整的，按调整后执行。</w:t>
            </w:r>
          </w:p>
        </w:tc>
      </w:tr>
      <w:tr w14:paraId="4BD9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636AC947">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w:t>
            </w:r>
          </w:p>
        </w:tc>
        <w:tc>
          <w:tcPr>
            <w:tcW w:w="1965" w:type="dxa"/>
            <w:shd w:val="clear" w:color="auto" w:fill="FEFEFE"/>
            <w:tcMar>
              <w:top w:w="0" w:type="dxa"/>
              <w:left w:w="57" w:type="dxa"/>
              <w:bottom w:w="0" w:type="dxa"/>
              <w:right w:w="57" w:type="dxa"/>
            </w:tcMar>
            <w:vAlign w:val="center"/>
          </w:tcPr>
          <w:p w14:paraId="1A698A3E">
            <w:pPr>
              <w:widowControl/>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b/>
                <w:bCs w:val="0"/>
                <w:color w:val="auto"/>
                <w:sz w:val="21"/>
                <w:szCs w:val="21"/>
                <w:highlight w:val="none"/>
              </w:rPr>
              <w:t>磋商小组的组成</w:t>
            </w:r>
          </w:p>
        </w:tc>
        <w:tc>
          <w:tcPr>
            <w:tcW w:w="7133" w:type="dxa"/>
            <w:shd w:val="clear" w:color="auto" w:fill="FEFEFE"/>
            <w:tcMar>
              <w:top w:w="0" w:type="dxa"/>
              <w:left w:w="57" w:type="dxa"/>
              <w:bottom w:w="0" w:type="dxa"/>
              <w:right w:w="57" w:type="dxa"/>
            </w:tcMar>
            <w:vAlign w:val="top"/>
          </w:tcPr>
          <w:p w14:paraId="383A6584">
            <w:pPr>
              <w:keepNext w:val="0"/>
              <w:keepLines w:val="0"/>
              <w:pageBreakBefore w:val="0"/>
              <w:kinsoku/>
              <w:wordWrap/>
              <w:overflowPunct/>
              <w:topLinePunct w:val="0"/>
              <w:autoSpaceDE/>
              <w:autoSpaceDN/>
              <w:bidi w:val="0"/>
              <w:adjustRightInd/>
              <w:snapToGrid/>
              <w:spacing w:line="340" w:lineRule="exact"/>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eastAsia="zh-CN"/>
              </w:rPr>
              <w:t>磋商小组</w:t>
            </w:r>
            <w:r>
              <w:rPr>
                <w:rFonts w:hint="eastAsia" w:ascii="宋体" w:hAnsi="宋体" w:eastAsia="宋体" w:cs="宋体"/>
                <w:b/>
                <w:bCs/>
                <w:color w:val="auto"/>
                <w:sz w:val="21"/>
                <w:szCs w:val="21"/>
                <w:highlight w:val="none"/>
              </w:rPr>
              <w:t>构成：</w:t>
            </w:r>
            <w:r>
              <w:rPr>
                <w:rFonts w:hint="eastAsia" w:ascii="宋体" w:hAnsi="宋体" w:eastAsia="宋体" w:cs="宋体"/>
                <w:color w:val="auto"/>
                <w:sz w:val="21"/>
                <w:szCs w:val="21"/>
                <w:highlight w:val="none"/>
              </w:rPr>
              <w:t>3人，其中采购人代表1人，专家2人</w:t>
            </w:r>
            <w:r>
              <w:rPr>
                <w:rFonts w:hint="eastAsia" w:ascii="宋体" w:hAnsi="宋体" w:cs="宋体"/>
                <w:color w:val="auto"/>
                <w:sz w:val="21"/>
                <w:szCs w:val="21"/>
                <w:highlight w:val="none"/>
                <w:lang w:eastAsia="zh-CN"/>
              </w:rPr>
              <w:t>（</w:t>
            </w:r>
            <w:r>
              <w:rPr>
                <w:rFonts w:hint="eastAsia" w:ascii="宋体" w:hAnsi="宋体" w:cs="宋体"/>
                <w:color w:val="auto"/>
                <w:sz w:val="21"/>
                <w:szCs w:val="21"/>
                <w:highlight w:val="none"/>
                <w:lang w:val="en-US" w:eastAsia="zh-CN"/>
              </w:rPr>
              <w:t>其中抽取本地专家1人，抽取异地专家1人</w:t>
            </w:r>
            <w:r>
              <w:rPr>
                <w:rFonts w:hint="eastAsia" w:ascii="宋体" w:hAnsi="宋体" w:cs="宋体"/>
                <w:color w:val="auto"/>
                <w:sz w:val="21"/>
                <w:szCs w:val="21"/>
                <w:highlight w:val="none"/>
                <w:lang w:eastAsia="zh-CN"/>
              </w:rPr>
              <w:t>）</w:t>
            </w:r>
            <w:r>
              <w:rPr>
                <w:rFonts w:hint="eastAsia" w:ascii="宋体" w:hAnsi="宋体" w:eastAsia="宋体" w:cs="宋体"/>
                <w:color w:val="auto"/>
                <w:sz w:val="21"/>
                <w:szCs w:val="21"/>
                <w:highlight w:val="none"/>
              </w:rPr>
              <w:t>。</w:t>
            </w:r>
          </w:p>
          <w:p w14:paraId="30831C2D">
            <w:pPr>
              <w:keepNext w:val="0"/>
              <w:keepLines w:val="0"/>
              <w:pageBreakBefore w:val="0"/>
              <w:widowControl/>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评标专家确定方式：</w:t>
            </w:r>
            <w:r>
              <w:rPr>
                <w:rFonts w:hint="eastAsia" w:ascii="宋体" w:hAnsi="宋体" w:eastAsia="宋体" w:cs="宋体"/>
                <w:color w:val="auto"/>
                <w:sz w:val="21"/>
                <w:szCs w:val="21"/>
                <w:highlight w:val="none"/>
                <w:lang w:val="en-US" w:eastAsia="zh-CN"/>
              </w:rPr>
              <w:t>开标前由采购代理机构在广西政府采购云平台广西评审专家库随机抽取确定。</w:t>
            </w:r>
          </w:p>
          <w:p w14:paraId="5B1ADA61">
            <w:pPr>
              <w:pStyle w:val="2"/>
              <w:rPr>
                <w:rFonts w:hint="eastAsia"/>
                <w:color w:val="auto"/>
                <w:highlight w:val="none"/>
              </w:rPr>
            </w:pPr>
            <w:r>
              <w:rPr>
                <w:rFonts w:hint="eastAsia" w:ascii="宋体" w:hAnsi="宋体" w:eastAsia="宋体" w:cs="宋体"/>
                <w:b w:val="0"/>
                <w:bCs w:val="0"/>
                <w:color w:val="auto"/>
                <w:highlight w:val="none"/>
                <w:lang w:val="en-US" w:eastAsia="zh-CN"/>
              </w:rPr>
              <w:t>是否采取远程异地评标：是。</w:t>
            </w:r>
          </w:p>
        </w:tc>
      </w:tr>
      <w:tr w14:paraId="60E5E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06" w:type="dxa"/>
            <w:shd w:val="clear" w:color="auto" w:fill="FEFEFE"/>
            <w:tcMar>
              <w:top w:w="0" w:type="dxa"/>
              <w:left w:w="57" w:type="dxa"/>
              <w:bottom w:w="0" w:type="dxa"/>
              <w:right w:w="57" w:type="dxa"/>
            </w:tcMar>
            <w:vAlign w:val="center"/>
          </w:tcPr>
          <w:p w14:paraId="4C23343E">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w:t>
            </w:r>
          </w:p>
        </w:tc>
        <w:tc>
          <w:tcPr>
            <w:tcW w:w="1965" w:type="dxa"/>
            <w:shd w:val="clear" w:color="auto" w:fill="FEFEFE"/>
            <w:tcMar>
              <w:top w:w="0" w:type="dxa"/>
              <w:left w:w="57" w:type="dxa"/>
              <w:bottom w:w="0" w:type="dxa"/>
              <w:right w:w="57" w:type="dxa"/>
            </w:tcMar>
            <w:vAlign w:val="center"/>
          </w:tcPr>
          <w:p w14:paraId="58F5E129">
            <w:pPr>
              <w:keepNext w:val="0"/>
              <w:keepLines w:val="0"/>
              <w:pageBreakBefore w:val="0"/>
              <w:kinsoku/>
              <w:wordWrap/>
              <w:overflowPunct/>
              <w:topLinePunct w:val="0"/>
              <w:autoSpaceDE/>
              <w:autoSpaceDN/>
              <w:bidi w:val="0"/>
              <w:adjustRightInd/>
              <w:snapToGrid/>
              <w:spacing w:line="340" w:lineRule="exact"/>
              <w:jc w:val="center"/>
              <w:textAlignment w:val="auto"/>
              <w:rPr>
                <w:rFonts w:hint="eastAsia" w:ascii="宋体" w:hAnsi="宋体" w:eastAsia="宋体" w:cs="宋体"/>
                <w:b/>
                <w:bCs w:val="0"/>
                <w:color w:val="auto"/>
                <w:sz w:val="21"/>
                <w:szCs w:val="21"/>
                <w:highlight w:val="none"/>
              </w:rPr>
            </w:pPr>
            <w:r>
              <w:rPr>
                <w:rFonts w:hint="eastAsia" w:ascii="宋体" w:hAnsi="宋体" w:eastAsia="宋体" w:cs="宋体"/>
                <w:b/>
                <w:bCs/>
                <w:color w:val="auto"/>
                <w:sz w:val="21"/>
                <w:szCs w:val="21"/>
                <w:highlight w:val="none"/>
              </w:rPr>
              <w:t>评标办法</w:t>
            </w:r>
          </w:p>
        </w:tc>
        <w:tc>
          <w:tcPr>
            <w:tcW w:w="7133" w:type="dxa"/>
            <w:shd w:val="clear" w:color="auto" w:fill="FEFEFE"/>
            <w:tcMar>
              <w:top w:w="0" w:type="dxa"/>
              <w:left w:w="57" w:type="dxa"/>
              <w:bottom w:w="0" w:type="dxa"/>
              <w:right w:w="57" w:type="dxa"/>
            </w:tcMar>
            <w:vAlign w:val="center"/>
          </w:tcPr>
          <w:p w14:paraId="4ECDEFD4">
            <w:pPr>
              <w:keepNext w:val="0"/>
              <w:keepLines w:val="0"/>
              <w:pageBreakBefore w:val="0"/>
              <w:kinsoku/>
              <w:wordWrap/>
              <w:overflowPunct/>
              <w:topLinePunct w:val="0"/>
              <w:autoSpaceDE/>
              <w:autoSpaceDN/>
              <w:bidi w:val="0"/>
              <w:adjustRightInd/>
              <w:snapToGrid/>
              <w:spacing w:line="340" w:lineRule="exact"/>
              <w:ind w:firstLine="420" w:firstLineChars="200"/>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综合评分法</w:t>
            </w:r>
          </w:p>
        </w:tc>
      </w:tr>
      <w:tr w14:paraId="468E4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14DFA23B">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p>
        </w:tc>
        <w:tc>
          <w:tcPr>
            <w:tcW w:w="1965" w:type="dxa"/>
            <w:shd w:val="clear" w:color="auto" w:fill="FEFEFE"/>
            <w:tcMar>
              <w:top w:w="0" w:type="dxa"/>
              <w:left w:w="57" w:type="dxa"/>
              <w:bottom w:w="0" w:type="dxa"/>
              <w:right w:w="57" w:type="dxa"/>
            </w:tcMar>
            <w:vAlign w:val="center"/>
          </w:tcPr>
          <w:p w14:paraId="3F33EAC9">
            <w:pPr>
              <w:spacing w:line="40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是否授权磋商小组确定</w:t>
            </w:r>
            <w:r>
              <w:rPr>
                <w:rFonts w:hint="eastAsia" w:ascii="宋体" w:hAnsi="宋体" w:eastAsia="宋体" w:cs="宋体"/>
                <w:b/>
                <w:bCs w:val="0"/>
                <w:color w:val="auto"/>
                <w:sz w:val="21"/>
                <w:szCs w:val="21"/>
                <w:highlight w:val="none"/>
                <w:lang w:eastAsia="zh-CN"/>
              </w:rPr>
              <w:t>成交</w:t>
            </w:r>
            <w:r>
              <w:rPr>
                <w:rFonts w:hint="eastAsia" w:ascii="宋体" w:hAnsi="宋体" w:eastAsia="宋体" w:cs="宋体"/>
                <w:b/>
                <w:bCs w:val="0"/>
                <w:color w:val="auto"/>
                <w:sz w:val="21"/>
                <w:szCs w:val="21"/>
                <w:highlight w:val="none"/>
              </w:rPr>
              <w:t>人</w:t>
            </w:r>
          </w:p>
        </w:tc>
        <w:tc>
          <w:tcPr>
            <w:tcW w:w="7133" w:type="dxa"/>
            <w:shd w:val="clear" w:color="auto" w:fill="FEFEFE"/>
            <w:tcMar>
              <w:top w:w="0" w:type="dxa"/>
              <w:left w:w="57" w:type="dxa"/>
              <w:bottom w:w="0" w:type="dxa"/>
              <w:right w:w="57" w:type="dxa"/>
            </w:tcMar>
            <w:vAlign w:val="center"/>
          </w:tcPr>
          <w:p w14:paraId="3B5EDD6B">
            <w:pPr>
              <w:widowControl/>
              <w:spacing w:line="40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val="en-US" w:eastAsia="zh-CN"/>
              </w:rPr>
              <w:t>否</w:t>
            </w:r>
            <w:r>
              <w:rPr>
                <w:rFonts w:hint="eastAsia" w:ascii="宋体" w:hAnsi="宋体" w:eastAsia="宋体" w:cs="宋体"/>
                <w:bCs/>
                <w:color w:val="auto"/>
                <w:sz w:val="21"/>
                <w:szCs w:val="21"/>
                <w:highlight w:val="none"/>
                <w:lang w:eastAsia="zh-CN"/>
              </w:rPr>
              <w:t>。</w:t>
            </w:r>
          </w:p>
        </w:tc>
      </w:tr>
      <w:tr w14:paraId="23D0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6A84836E">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w:t>
            </w:r>
          </w:p>
        </w:tc>
        <w:tc>
          <w:tcPr>
            <w:tcW w:w="1965" w:type="dxa"/>
            <w:shd w:val="clear" w:color="auto" w:fill="FEFEFE"/>
            <w:tcMar>
              <w:top w:w="0" w:type="dxa"/>
              <w:left w:w="57" w:type="dxa"/>
              <w:bottom w:w="0" w:type="dxa"/>
              <w:right w:w="57" w:type="dxa"/>
            </w:tcMar>
            <w:vAlign w:val="center"/>
          </w:tcPr>
          <w:p w14:paraId="391E1462">
            <w:pPr>
              <w:spacing w:line="40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color w:val="auto"/>
                <w:sz w:val="21"/>
                <w:szCs w:val="21"/>
                <w:highlight w:val="none"/>
              </w:rPr>
              <w:t>履约保证金</w:t>
            </w:r>
          </w:p>
        </w:tc>
        <w:tc>
          <w:tcPr>
            <w:tcW w:w="7133" w:type="dxa"/>
            <w:shd w:val="clear" w:color="auto" w:fill="FEFEFE"/>
            <w:tcMar>
              <w:top w:w="0" w:type="dxa"/>
              <w:left w:w="57" w:type="dxa"/>
              <w:bottom w:w="0" w:type="dxa"/>
              <w:right w:w="57" w:type="dxa"/>
            </w:tcMar>
            <w:vAlign w:val="top"/>
          </w:tcPr>
          <w:p w14:paraId="1FC5C771">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本项目不做要求。</w:t>
            </w:r>
          </w:p>
        </w:tc>
      </w:tr>
      <w:tr w14:paraId="3F396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42905250">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w:t>
            </w:r>
          </w:p>
        </w:tc>
        <w:tc>
          <w:tcPr>
            <w:tcW w:w="1965" w:type="dxa"/>
            <w:shd w:val="clear" w:color="auto" w:fill="FEFEFE"/>
            <w:tcMar>
              <w:top w:w="0" w:type="dxa"/>
              <w:left w:w="57" w:type="dxa"/>
              <w:bottom w:w="0" w:type="dxa"/>
              <w:right w:w="57" w:type="dxa"/>
            </w:tcMar>
            <w:vAlign w:val="center"/>
          </w:tcPr>
          <w:p w14:paraId="2398169A">
            <w:pPr>
              <w:spacing w:line="400" w:lineRule="exact"/>
              <w:jc w:val="center"/>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农民工工资保障金</w:t>
            </w:r>
          </w:p>
        </w:tc>
        <w:tc>
          <w:tcPr>
            <w:tcW w:w="7133" w:type="dxa"/>
            <w:shd w:val="clear" w:color="auto" w:fill="FEFEFE"/>
            <w:tcMar>
              <w:top w:w="0" w:type="dxa"/>
              <w:left w:w="57" w:type="dxa"/>
              <w:bottom w:w="0" w:type="dxa"/>
              <w:right w:w="57" w:type="dxa"/>
            </w:tcMar>
            <w:vAlign w:val="top"/>
          </w:tcPr>
          <w:p w14:paraId="70489004">
            <w:pPr>
              <w:keepNext w:val="0"/>
              <w:keepLines w:val="0"/>
              <w:pageBreakBefore w:val="0"/>
              <w:widowControl/>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按相关规定执行。</w:t>
            </w:r>
          </w:p>
        </w:tc>
      </w:tr>
      <w:tr w14:paraId="2A07A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706" w:type="dxa"/>
            <w:shd w:val="clear" w:color="auto" w:fill="FEFEFE"/>
            <w:tcMar>
              <w:top w:w="0" w:type="dxa"/>
              <w:left w:w="57" w:type="dxa"/>
              <w:bottom w:w="0" w:type="dxa"/>
              <w:right w:w="57" w:type="dxa"/>
            </w:tcMar>
            <w:vAlign w:val="center"/>
          </w:tcPr>
          <w:p w14:paraId="1A041FDC">
            <w:pPr>
              <w:spacing w:line="40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20</w:t>
            </w:r>
          </w:p>
        </w:tc>
        <w:tc>
          <w:tcPr>
            <w:tcW w:w="1965" w:type="dxa"/>
            <w:shd w:val="clear" w:color="auto" w:fill="FEFEFE"/>
            <w:tcMar>
              <w:top w:w="0" w:type="dxa"/>
              <w:left w:w="57" w:type="dxa"/>
              <w:bottom w:w="0" w:type="dxa"/>
              <w:right w:w="57" w:type="dxa"/>
            </w:tcMar>
            <w:vAlign w:val="center"/>
          </w:tcPr>
          <w:p w14:paraId="65889299">
            <w:pPr>
              <w:spacing w:line="40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上限控制价</w:t>
            </w:r>
          </w:p>
        </w:tc>
        <w:tc>
          <w:tcPr>
            <w:tcW w:w="7133" w:type="dxa"/>
            <w:shd w:val="clear" w:color="auto" w:fill="FEFEFE"/>
            <w:tcMar>
              <w:top w:w="0" w:type="dxa"/>
              <w:left w:w="57" w:type="dxa"/>
              <w:bottom w:w="0" w:type="dxa"/>
              <w:right w:w="57" w:type="dxa"/>
            </w:tcMar>
            <w:vAlign w:val="center"/>
          </w:tcPr>
          <w:p w14:paraId="4C4F90F3">
            <w:pPr>
              <w:widowControl/>
              <w:spacing w:line="240" w:lineRule="auto"/>
              <w:ind w:firstLine="420" w:firstLineChars="200"/>
              <w:jc w:val="left"/>
              <w:rPr>
                <w:rFonts w:hint="eastAsia" w:ascii="宋体" w:hAnsi="宋体" w:eastAsia="宋体" w:cs="宋体"/>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人民币壹佰捌拾柒万肆仟陆佰玖拾肆元贰角捌分（￥1874694.28）</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报价高于公布的控制价的，其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（磋商）作否决磋商处理。</w:t>
            </w:r>
          </w:p>
        </w:tc>
      </w:tr>
      <w:tr w14:paraId="5B7480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5098B1EE">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w:t>
            </w:r>
          </w:p>
        </w:tc>
        <w:tc>
          <w:tcPr>
            <w:tcW w:w="1965" w:type="dxa"/>
            <w:shd w:val="clear" w:color="auto" w:fill="FEFEFE"/>
            <w:tcMar>
              <w:top w:w="0" w:type="dxa"/>
              <w:left w:w="57" w:type="dxa"/>
              <w:bottom w:w="0" w:type="dxa"/>
              <w:right w:w="57" w:type="dxa"/>
            </w:tcMar>
            <w:vAlign w:val="center"/>
          </w:tcPr>
          <w:p w14:paraId="58403A5F">
            <w:pPr>
              <w:spacing w:line="360" w:lineRule="exact"/>
              <w:jc w:val="center"/>
              <w:rPr>
                <w:rFonts w:hint="eastAsia" w:ascii="宋体" w:hAnsi="宋体" w:eastAsia="宋体" w:cs="宋体"/>
                <w:b/>
                <w:bCs w:val="0"/>
                <w:color w:val="auto"/>
                <w:sz w:val="21"/>
                <w:szCs w:val="21"/>
                <w:highlight w:val="none"/>
              </w:rPr>
            </w:pPr>
            <w:r>
              <w:rPr>
                <w:rFonts w:hint="eastAsia" w:ascii="宋体" w:hAnsi="宋体" w:eastAsia="宋体" w:cs="宋体"/>
                <w:b/>
                <w:bCs w:val="0"/>
                <w:color w:val="auto"/>
                <w:sz w:val="21"/>
                <w:szCs w:val="21"/>
                <w:highlight w:val="none"/>
              </w:rPr>
              <w:t>代理</w:t>
            </w:r>
            <w:r>
              <w:rPr>
                <w:rFonts w:hint="eastAsia" w:ascii="宋体" w:hAnsi="宋体" w:eastAsia="宋体" w:cs="宋体"/>
                <w:b/>
                <w:bCs w:val="0"/>
                <w:color w:val="auto"/>
                <w:sz w:val="21"/>
                <w:szCs w:val="21"/>
                <w:highlight w:val="none"/>
                <w:lang w:eastAsia="zh-CN"/>
              </w:rPr>
              <w:t>服务</w:t>
            </w:r>
            <w:r>
              <w:rPr>
                <w:rFonts w:hint="eastAsia" w:ascii="宋体" w:hAnsi="宋体" w:eastAsia="宋体" w:cs="宋体"/>
                <w:b/>
                <w:bCs w:val="0"/>
                <w:color w:val="auto"/>
                <w:sz w:val="21"/>
                <w:szCs w:val="21"/>
                <w:highlight w:val="none"/>
              </w:rPr>
              <w:t>费</w:t>
            </w:r>
          </w:p>
        </w:tc>
        <w:tc>
          <w:tcPr>
            <w:tcW w:w="7133" w:type="dxa"/>
            <w:shd w:val="clear" w:color="auto" w:fill="FEFEFE"/>
            <w:tcMar>
              <w:top w:w="0" w:type="dxa"/>
              <w:left w:w="57" w:type="dxa"/>
              <w:bottom w:w="0" w:type="dxa"/>
              <w:right w:w="57" w:type="dxa"/>
            </w:tcMar>
            <w:vAlign w:val="center"/>
          </w:tcPr>
          <w:p w14:paraId="1B23DA1A">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代理服务费：</w:t>
            </w:r>
            <w:r>
              <w:rPr>
                <w:rFonts w:hint="eastAsia" w:ascii="宋体" w:hAnsi="宋体" w:eastAsia="宋体" w:cs="宋体"/>
                <w:color w:val="auto"/>
                <w:sz w:val="21"/>
                <w:szCs w:val="21"/>
                <w:highlight w:val="none"/>
                <w:lang w:val="zh-CN" w:eastAsia="zh-CN"/>
              </w:rPr>
              <w:t>以</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val="zh-CN" w:eastAsia="zh-CN"/>
              </w:rPr>
              <w:t>招标中标金额为计算基数，</w:t>
            </w:r>
            <w:r>
              <w:rPr>
                <w:rFonts w:hint="eastAsia" w:ascii="宋体" w:hAnsi="宋体" w:eastAsia="宋体" w:cs="宋体"/>
                <w:color w:val="auto"/>
                <w:sz w:val="21"/>
                <w:szCs w:val="21"/>
                <w:highlight w:val="none"/>
                <w:lang w:val="en-US" w:eastAsia="zh-CN"/>
              </w:rPr>
              <w:t>参照原</w:t>
            </w:r>
            <w:r>
              <w:rPr>
                <w:rFonts w:hint="eastAsia" w:ascii="宋体" w:hAnsi="宋体" w:eastAsia="宋体" w:cs="宋体"/>
                <w:color w:val="auto"/>
                <w:sz w:val="21"/>
                <w:szCs w:val="21"/>
                <w:highlight w:val="none"/>
                <w:lang w:val="zh-CN" w:eastAsia="zh-CN"/>
              </w:rPr>
              <w:t>国家发展计划委员会《招标代理服务收费管理暂行办法》（计价格[2002]1980号）标准不上下浮，采用差额定率累进计费方式计算金额向成交人收取该次招标的招标代理报酬；</w:t>
            </w:r>
            <w:r>
              <w:rPr>
                <w:rFonts w:hint="eastAsia" w:ascii="宋体" w:hAnsi="宋体" w:eastAsia="宋体" w:cs="宋体"/>
                <w:color w:val="auto"/>
                <w:sz w:val="21"/>
                <w:szCs w:val="21"/>
                <w:highlight w:val="none"/>
                <w:lang w:val="en-US" w:eastAsia="zh-CN"/>
              </w:rPr>
              <w:t>由成交人在领取成交通知书时，一次性向采购代理机构支付代理服务费。</w:t>
            </w:r>
          </w:p>
        </w:tc>
      </w:tr>
      <w:tr w14:paraId="33CCA1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706" w:type="dxa"/>
            <w:shd w:val="clear" w:color="auto" w:fill="FEFEFE"/>
            <w:tcMar>
              <w:top w:w="0" w:type="dxa"/>
              <w:left w:w="57" w:type="dxa"/>
              <w:bottom w:w="0" w:type="dxa"/>
              <w:right w:w="57" w:type="dxa"/>
            </w:tcMar>
            <w:vAlign w:val="center"/>
          </w:tcPr>
          <w:p w14:paraId="6977098A">
            <w:pPr>
              <w:spacing w:line="360" w:lineRule="exact"/>
              <w:jc w:val="center"/>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w:t>
            </w:r>
          </w:p>
        </w:tc>
        <w:tc>
          <w:tcPr>
            <w:tcW w:w="1965" w:type="dxa"/>
            <w:shd w:val="clear" w:color="auto" w:fill="FEFEFE"/>
            <w:tcMar>
              <w:top w:w="0" w:type="dxa"/>
              <w:left w:w="57" w:type="dxa"/>
              <w:bottom w:w="0" w:type="dxa"/>
              <w:right w:w="57" w:type="dxa"/>
            </w:tcMar>
            <w:vAlign w:val="center"/>
          </w:tcPr>
          <w:p w14:paraId="6C171661">
            <w:pPr>
              <w:spacing w:line="360" w:lineRule="exact"/>
              <w:jc w:val="center"/>
              <w:rPr>
                <w:rFonts w:hint="eastAsia" w:ascii="宋体" w:hAnsi="宋体" w:eastAsia="宋体" w:cs="宋体"/>
                <w:b/>
                <w:bCs w:val="0"/>
                <w:color w:val="auto"/>
                <w:sz w:val="21"/>
                <w:szCs w:val="21"/>
                <w:highlight w:val="none"/>
                <w:lang w:val="en-US" w:eastAsia="zh-CN"/>
              </w:rPr>
            </w:pPr>
          </w:p>
          <w:p w14:paraId="2DF676EE">
            <w:pPr>
              <w:spacing w:line="360" w:lineRule="exact"/>
              <w:jc w:val="center"/>
              <w:rPr>
                <w:rFonts w:hint="eastAsia" w:ascii="宋体" w:hAnsi="宋体" w:eastAsia="宋体" w:cs="宋体"/>
                <w:b/>
                <w:bCs w:val="0"/>
                <w:color w:val="auto"/>
                <w:sz w:val="21"/>
                <w:szCs w:val="21"/>
                <w:highlight w:val="none"/>
                <w:lang w:val="en-US" w:eastAsia="zh-CN"/>
              </w:rPr>
            </w:pPr>
          </w:p>
          <w:p w14:paraId="36EDC12A">
            <w:pPr>
              <w:spacing w:line="360" w:lineRule="exact"/>
              <w:jc w:val="center"/>
              <w:rPr>
                <w:rFonts w:hint="eastAsia" w:ascii="宋体" w:hAnsi="宋体" w:eastAsia="宋体" w:cs="宋体"/>
                <w:b/>
                <w:bCs w:val="0"/>
                <w:color w:val="auto"/>
                <w:sz w:val="21"/>
                <w:szCs w:val="21"/>
                <w:highlight w:val="none"/>
                <w:lang w:val="en-US" w:eastAsia="zh-CN"/>
              </w:rPr>
            </w:pPr>
          </w:p>
          <w:p w14:paraId="47D51F05">
            <w:pPr>
              <w:spacing w:line="360" w:lineRule="exact"/>
              <w:jc w:val="center"/>
              <w:rPr>
                <w:rFonts w:hint="eastAsia" w:ascii="宋体" w:hAnsi="宋体" w:eastAsia="宋体" w:cs="宋体"/>
                <w:b/>
                <w:bCs w:val="0"/>
                <w:color w:val="auto"/>
                <w:sz w:val="21"/>
                <w:szCs w:val="21"/>
                <w:highlight w:val="none"/>
                <w:lang w:val="en-US" w:eastAsia="zh-CN"/>
              </w:rPr>
            </w:pPr>
          </w:p>
          <w:p w14:paraId="040D967C">
            <w:pPr>
              <w:spacing w:line="360" w:lineRule="exact"/>
              <w:jc w:val="center"/>
              <w:rPr>
                <w:rFonts w:hint="eastAsia" w:ascii="宋体" w:hAnsi="宋体" w:eastAsia="宋体" w:cs="宋体"/>
                <w:b/>
                <w:bCs w:val="0"/>
                <w:color w:val="auto"/>
                <w:sz w:val="21"/>
                <w:szCs w:val="21"/>
                <w:highlight w:val="none"/>
                <w:lang w:val="en-US" w:eastAsia="zh-CN"/>
              </w:rPr>
            </w:pPr>
          </w:p>
          <w:p w14:paraId="51301FAF">
            <w:pPr>
              <w:spacing w:line="360" w:lineRule="exact"/>
              <w:jc w:val="center"/>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特别说明</w:t>
            </w:r>
          </w:p>
        </w:tc>
        <w:tc>
          <w:tcPr>
            <w:tcW w:w="7133" w:type="dxa"/>
            <w:shd w:val="clear" w:color="auto" w:fill="FEFEFE"/>
            <w:tcMar>
              <w:top w:w="0" w:type="dxa"/>
              <w:left w:w="57" w:type="dxa"/>
              <w:bottom w:w="0" w:type="dxa"/>
              <w:right w:w="57" w:type="dxa"/>
            </w:tcMar>
            <w:vAlign w:val="center"/>
          </w:tcPr>
          <w:p w14:paraId="1BED882A">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本磋商文件中描述供应商的“公章”是指根据我国对公章的管理规定，用供应商法定主体行为名称制作的印章，除本磋商文件有特殊规定外，供应商的财务章、部门章、分公司章、工会章、合同章、竞标/投标专用章、业务专用章及银行的转账章、现金收讫章、现金付讫章等其他形式印章均不能代替公章。</w:t>
            </w:r>
          </w:p>
          <w:p w14:paraId="1E13792B">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2.供应商为其他组织或者自然人时，本磋商文件规定的法定代表人指负责人或者自然人。本磋商文件所称负责人是指参加竞标的其他组织营业执照上的负责人，本磋商文件所称自然人指参与竞标的自然人本人。</w:t>
            </w:r>
          </w:p>
          <w:p w14:paraId="336E80F1">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3.本磋商文件中描述供应商的“签字”是指供应商的法定代表人或者委托代理人亲自在文件规定签署处亲笔写上个人的名字的行为，私章、签字章、印鉴、影印等其他形式均不能代替亲笔签字。</w:t>
            </w:r>
          </w:p>
          <w:p w14:paraId="63A21DE4">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4.自然人竞标的，磋商文件规定盖公章处由自然人摁手指指印。</w:t>
            </w:r>
          </w:p>
          <w:p w14:paraId="56DA0E3E">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5.本磋商文件所称的“以上”“以下”“以内”“届满”，包括本数；所称的“不满”“超过”“以外”，不包括本数。</w:t>
            </w:r>
          </w:p>
        </w:tc>
      </w:tr>
    </w:tbl>
    <w:p w14:paraId="384EE919">
      <w:pPr>
        <w:spacing w:line="400" w:lineRule="exact"/>
        <w:jc w:val="center"/>
        <w:rPr>
          <w:rFonts w:hint="eastAsia" w:ascii="宋体" w:hAnsi="宋体" w:eastAsia="宋体" w:cs="宋体"/>
          <w:color w:val="auto"/>
          <w:sz w:val="21"/>
          <w:szCs w:val="21"/>
          <w:highlight w:val="none"/>
        </w:rPr>
      </w:pPr>
      <w:r>
        <w:rPr>
          <w:rFonts w:hint="eastAsia" w:ascii="宋体" w:hAnsi="宋体" w:eastAsia="宋体" w:cs="宋体"/>
          <w:color w:val="auto"/>
          <w:sz w:val="24"/>
          <w:szCs w:val="24"/>
          <w:highlight w:val="none"/>
        </w:rPr>
        <w:br w:type="page"/>
      </w:r>
      <w:r>
        <w:rPr>
          <w:rFonts w:hint="eastAsia" w:ascii="宋体" w:hAnsi="宋体" w:eastAsia="宋体" w:cs="宋体"/>
          <w:b/>
          <w:color w:val="auto"/>
          <w:sz w:val="28"/>
          <w:szCs w:val="28"/>
          <w:highlight w:val="none"/>
          <w:lang w:eastAsia="zh-CN"/>
        </w:rPr>
        <w:t>磋商供应商</w:t>
      </w:r>
      <w:r>
        <w:rPr>
          <w:rFonts w:hint="eastAsia" w:ascii="宋体" w:hAnsi="宋体" w:eastAsia="宋体" w:cs="宋体"/>
          <w:b/>
          <w:color w:val="auto"/>
          <w:sz w:val="28"/>
          <w:szCs w:val="28"/>
          <w:highlight w:val="none"/>
        </w:rPr>
        <w:t>须知</w:t>
      </w:r>
      <w:bookmarkStart w:id="56" w:name="_Toc459103898"/>
    </w:p>
    <w:p w14:paraId="7992BDB0">
      <w:pPr>
        <w:pStyle w:val="4"/>
        <w:spacing w:before="0" w:after="0" w:line="390" w:lineRule="exact"/>
        <w:rPr>
          <w:rFonts w:hint="eastAsia" w:ascii="宋体" w:hAnsi="宋体" w:eastAsia="宋体" w:cs="宋体"/>
          <w:color w:val="auto"/>
          <w:sz w:val="21"/>
          <w:szCs w:val="21"/>
          <w:highlight w:val="none"/>
        </w:rPr>
      </w:pPr>
      <w:bookmarkStart w:id="57" w:name="_Toc1044"/>
    </w:p>
    <w:p w14:paraId="0E9C91E7">
      <w:pPr>
        <w:pStyle w:val="4"/>
        <w:spacing w:before="0" w:after="0" w:line="390" w:lineRule="exac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一、总则</w:t>
      </w:r>
      <w:bookmarkEnd w:id="56"/>
      <w:bookmarkEnd w:id="57"/>
    </w:p>
    <w:p w14:paraId="12F5E4B2">
      <w:pPr>
        <w:spacing w:line="390" w:lineRule="exact"/>
        <w:ind w:left="1271" w:leftChars="0" w:right="-192" w:hanging="1271" w:hangingChars="603"/>
        <w:jc w:val="left"/>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rPr>
        <w:t>1、项目名称：</w:t>
      </w:r>
      <w:r>
        <w:rPr>
          <w:rFonts w:hint="eastAsia" w:ascii="宋体" w:hAnsi="宋体" w:cs="宋体"/>
          <w:color w:val="auto"/>
          <w:sz w:val="21"/>
          <w:szCs w:val="21"/>
          <w:highlight w:val="none"/>
          <w:lang w:val="en-US" w:eastAsia="zh-CN"/>
        </w:rPr>
        <w:t>昭平县人民医院医学影像楼、医技楼消防改造项目</w:t>
      </w:r>
    </w:p>
    <w:p w14:paraId="59FF3239">
      <w:pPr>
        <w:spacing w:line="39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eastAsia="zh-CN"/>
        </w:rPr>
        <w:t>磋商供应商</w:t>
      </w:r>
      <w:r>
        <w:rPr>
          <w:rFonts w:hint="eastAsia" w:ascii="宋体" w:hAnsi="宋体" w:eastAsia="宋体" w:cs="宋体"/>
          <w:b/>
          <w:bCs/>
          <w:color w:val="auto"/>
          <w:sz w:val="21"/>
          <w:szCs w:val="21"/>
          <w:highlight w:val="none"/>
        </w:rPr>
        <w:t>资质要求：</w:t>
      </w:r>
    </w:p>
    <w:p w14:paraId="1F26761A">
      <w:pPr>
        <w:spacing w:line="39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2.1资质要求</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具体详见第一章竞争性磋商公告“</w:t>
      </w:r>
      <w:r>
        <w:rPr>
          <w:rFonts w:hint="eastAsia" w:ascii="宋体" w:hAnsi="宋体" w:eastAsia="宋体" w:cs="宋体"/>
          <w:color w:val="auto"/>
          <w:sz w:val="21"/>
          <w:szCs w:val="21"/>
          <w:highlight w:val="none"/>
        </w:rPr>
        <w:t>二、申请人的资格要求</w:t>
      </w:r>
      <w:r>
        <w:rPr>
          <w:rFonts w:hint="eastAsia" w:ascii="宋体" w:hAnsi="宋体" w:eastAsia="宋体" w:cs="宋体"/>
          <w:color w:val="auto"/>
          <w:sz w:val="21"/>
          <w:szCs w:val="21"/>
          <w:highlight w:val="none"/>
          <w:lang w:val="en-US" w:eastAsia="zh-CN"/>
        </w:rPr>
        <w:t>”</w:t>
      </w:r>
    </w:p>
    <w:p w14:paraId="15570CE4">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2.2符合</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资格的</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应承担磋商及履约中应承担的全部责任与义务。</w:t>
      </w:r>
    </w:p>
    <w:p w14:paraId="540C0046">
      <w:pPr>
        <w:spacing w:line="39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3、磋商费用</w:t>
      </w:r>
    </w:p>
    <w:p w14:paraId="3C65F8A5">
      <w:pPr>
        <w:spacing w:line="390" w:lineRule="exact"/>
        <w:ind w:firstLine="420" w:firstLineChars="200"/>
        <w:rPr>
          <w:rFonts w:hint="eastAsia" w:ascii="宋体" w:hAnsi="宋体" w:eastAsia="宋体" w:cs="宋体"/>
          <w:color w:val="auto"/>
          <w:sz w:val="24"/>
          <w:szCs w:val="24"/>
          <w:highlight w:val="none"/>
        </w:rPr>
      </w:pPr>
      <w:r>
        <w:rPr>
          <w:rFonts w:hint="eastAsia" w:ascii="宋体" w:hAnsi="宋体" w:eastAsia="宋体" w:cs="宋体"/>
          <w:color w:val="auto"/>
          <w:sz w:val="21"/>
          <w:szCs w:val="21"/>
          <w:highlight w:val="none"/>
        </w:rPr>
        <w:t>3.1</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应自行承担所有与本次磋商有关的全部费用。</w:t>
      </w:r>
      <w:bookmarkStart w:id="58" w:name="_Toc459103899"/>
    </w:p>
    <w:p w14:paraId="452D40F9">
      <w:pPr>
        <w:pStyle w:val="4"/>
        <w:spacing w:before="0" w:after="0" w:line="390" w:lineRule="exact"/>
        <w:rPr>
          <w:rFonts w:hint="eastAsia" w:ascii="宋体" w:hAnsi="宋体" w:eastAsia="宋体" w:cs="宋体"/>
          <w:color w:val="auto"/>
          <w:sz w:val="24"/>
          <w:szCs w:val="24"/>
          <w:highlight w:val="none"/>
        </w:rPr>
      </w:pPr>
      <w:bookmarkStart w:id="59" w:name="_Toc20801"/>
    </w:p>
    <w:p w14:paraId="5B9D5DE0">
      <w:pPr>
        <w:pStyle w:val="4"/>
        <w:spacing w:before="0" w:after="0" w:line="390" w:lineRule="exact"/>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w:t>
      </w:r>
      <w:bookmarkEnd w:id="58"/>
      <w:r>
        <w:rPr>
          <w:rFonts w:hint="eastAsia" w:ascii="宋体" w:hAnsi="宋体" w:eastAsia="宋体" w:cs="宋体"/>
          <w:color w:val="auto"/>
          <w:sz w:val="24"/>
          <w:szCs w:val="24"/>
          <w:highlight w:val="none"/>
          <w:lang w:eastAsia="zh-CN"/>
        </w:rPr>
        <w:t>《竞争性磋商文件》</w:t>
      </w:r>
      <w:bookmarkEnd w:id="59"/>
    </w:p>
    <w:p w14:paraId="62523C00">
      <w:pPr>
        <w:spacing w:line="39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4、</w:t>
      </w:r>
      <w:r>
        <w:rPr>
          <w:rFonts w:hint="eastAsia" w:ascii="宋体" w:hAnsi="宋体" w:eastAsia="宋体" w:cs="宋体"/>
          <w:b/>
          <w:bCs/>
          <w:color w:val="auto"/>
          <w:sz w:val="21"/>
          <w:szCs w:val="21"/>
          <w:highlight w:val="none"/>
          <w:lang w:eastAsia="zh-CN"/>
        </w:rPr>
        <w:t>《竞争性磋商文件》</w:t>
      </w:r>
      <w:r>
        <w:rPr>
          <w:rFonts w:hint="eastAsia" w:ascii="宋体" w:hAnsi="宋体" w:eastAsia="宋体" w:cs="宋体"/>
          <w:b/>
          <w:bCs/>
          <w:color w:val="auto"/>
          <w:sz w:val="21"/>
          <w:szCs w:val="21"/>
          <w:highlight w:val="none"/>
        </w:rPr>
        <w:t>的构成</w:t>
      </w:r>
    </w:p>
    <w:p w14:paraId="107FDAB8">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4.1磋商文件包括：</w:t>
      </w:r>
    </w:p>
    <w:p w14:paraId="082258B9">
      <w:pPr>
        <w:pStyle w:val="14"/>
        <w:spacing w:line="39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（1）竞争性磋商公告</w:t>
      </w:r>
    </w:p>
    <w:p w14:paraId="768B3A41">
      <w:pPr>
        <w:pStyle w:val="14"/>
        <w:spacing w:line="39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w:t>
      </w:r>
      <w:r>
        <w:rPr>
          <w:rFonts w:hint="eastAsia" w:ascii="宋体" w:hAnsi="宋体" w:eastAsia="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须知及前附表</w:t>
      </w:r>
    </w:p>
    <w:p w14:paraId="1E0BE533">
      <w:pPr>
        <w:pStyle w:val="14"/>
        <w:spacing w:line="39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（3）合同条款及格式</w:t>
      </w:r>
    </w:p>
    <w:p w14:paraId="7BE4E2DD">
      <w:pPr>
        <w:pStyle w:val="14"/>
        <w:spacing w:line="39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（4）</w:t>
      </w:r>
      <w:r>
        <w:rPr>
          <w:rFonts w:hint="eastAsia" w:ascii="宋体" w:hAnsi="宋体" w:eastAsia="宋体" w:cs="宋体"/>
          <w:color w:val="auto"/>
          <w:sz w:val="21"/>
          <w:szCs w:val="21"/>
          <w:highlight w:val="none"/>
        </w:rPr>
        <w:t>工程量清单</w:t>
      </w:r>
    </w:p>
    <w:p w14:paraId="2591AC50">
      <w:pPr>
        <w:pStyle w:val="14"/>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（5）图纸</w:t>
      </w:r>
    </w:p>
    <w:p w14:paraId="0773D1F2">
      <w:pPr>
        <w:pStyle w:val="14"/>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（6）</w:t>
      </w:r>
      <w:r>
        <w:rPr>
          <w:rFonts w:hint="eastAsia" w:ascii="宋体" w:hAnsi="宋体" w:eastAsia="宋体" w:cs="宋体"/>
          <w:bCs/>
          <w:color w:val="auto"/>
          <w:sz w:val="21"/>
          <w:szCs w:val="21"/>
          <w:highlight w:val="none"/>
        </w:rPr>
        <w:t>技术标准和要求</w:t>
      </w:r>
    </w:p>
    <w:p w14:paraId="1D4F0272">
      <w:pPr>
        <w:pStyle w:val="14"/>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（7）</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格式</w:t>
      </w:r>
    </w:p>
    <w:p w14:paraId="7C721DFE">
      <w:pPr>
        <w:pStyle w:val="14"/>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（8）评标办法</w:t>
      </w:r>
    </w:p>
    <w:p w14:paraId="114E95B7">
      <w:pPr>
        <w:spacing w:line="39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5、</w:t>
      </w:r>
      <w:r>
        <w:rPr>
          <w:rFonts w:hint="eastAsia" w:ascii="宋体" w:hAnsi="宋体" w:eastAsia="宋体" w:cs="宋体"/>
          <w:b/>
          <w:bCs/>
          <w:color w:val="auto"/>
          <w:sz w:val="21"/>
          <w:szCs w:val="21"/>
          <w:highlight w:val="none"/>
          <w:lang w:eastAsia="zh-CN"/>
        </w:rPr>
        <w:t>《竞争性磋商文件》</w:t>
      </w:r>
      <w:r>
        <w:rPr>
          <w:rFonts w:hint="eastAsia" w:ascii="宋体" w:hAnsi="宋体" w:eastAsia="宋体" w:cs="宋体"/>
          <w:b/>
          <w:bCs/>
          <w:color w:val="auto"/>
          <w:sz w:val="21"/>
          <w:szCs w:val="21"/>
          <w:highlight w:val="none"/>
        </w:rPr>
        <w:t>的澄清和修改</w:t>
      </w:r>
    </w:p>
    <w:p w14:paraId="3B953DB3">
      <w:pPr>
        <w:spacing w:line="39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5.1提交首次响应文件截止之日前，采购代理机构可以对已发出的磋商文件进行必要澄清或者修改，澄清或者修改的内容可能影响响应文件编制的，采购代理机构应当在提交首次响应文件递交截止时间5日前在本项目竞争性磋商公告发布的同一媒体上发布更正公告，不足5日的，应当顺延首次响应文件递交截止时间</w:t>
      </w:r>
      <w:r>
        <w:rPr>
          <w:rFonts w:hint="eastAsia" w:ascii="宋体" w:hAnsi="宋体" w:eastAsia="宋体" w:cs="宋体"/>
          <w:color w:val="auto"/>
          <w:sz w:val="21"/>
          <w:szCs w:val="21"/>
          <w:highlight w:val="none"/>
          <w:lang w:eastAsia="zh-CN"/>
        </w:rPr>
        <w:t>。</w:t>
      </w:r>
    </w:p>
    <w:p w14:paraId="6FCE2B43">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5.2澄清或者修改的内容为磋商文件的组成部分。当澄清或者修改通知就同一内容的表述不一致时，以最后发出的文件</w:t>
      </w:r>
      <w:r>
        <w:rPr>
          <w:rFonts w:hint="eastAsia" w:ascii="宋体" w:hAnsi="宋体" w:eastAsia="宋体" w:cs="宋体"/>
          <w:color w:val="auto"/>
          <w:sz w:val="21"/>
          <w:szCs w:val="21"/>
          <w:highlight w:val="none"/>
          <w:lang w:eastAsia="zh-CN"/>
        </w:rPr>
        <w:t>内容</w:t>
      </w:r>
      <w:r>
        <w:rPr>
          <w:rFonts w:hint="eastAsia" w:ascii="宋体" w:hAnsi="宋体" w:eastAsia="宋体" w:cs="宋体"/>
          <w:color w:val="auto"/>
          <w:sz w:val="21"/>
          <w:szCs w:val="21"/>
          <w:highlight w:val="none"/>
        </w:rPr>
        <w:t>为准。</w:t>
      </w:r>
    </w:p>
    <w:p w14:paraId="5286BAA9">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5.3磋商文件的澄清或者修改都应该通过本项目采购代理机构以法定形式发布，采购人非通过本机构，不得擅自澄清或者修改磋商文件。</w:t>
      </w:r>
    </w:p>
    <w:p w14:paraId="7A1E708D">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5.4采购代理机构可以视采购具体情况，延长首次响应文件递交截止时间和磋商时间，并将变更时间在本项目竞争性磋商公告发布的同一媒体上发布变更公告。</w:t>
      </w:r>
    </w:p>
    <w:p w14:paraId="37B4BB7F">
      <w:pPr>
        <w:pStyle w:val="4"/>
        <w:spacing w:before="0" w:after="0" w:line="390" w:lineRule="exact"/>
        <w:rPr>
          <w:rFonts w:hint="eastAsia" w:ascii="宋体" w:hAnsi="宋体" w:eastAsia="宋体" w:cs="宋体"/>
          <w:color w:val="auto"/>
          <w:sz w:val="24"/>
          <w:szCs w:val="24"/>
          <w:highlight w:val="none"/>
        </w:rPr>
      </w:pPr>
    </w:p>
    <w:p w14:paraId="12E52596">
      <w:pPr>
        <w:pStyle w:val="4"/>
        <w:spacing w:before="0" w:after="0" w:line="39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bookmarkStart w:id="60" w:name="_Toc459103900"/>
      <w:bookmarkStart w:id="61" w:name="_Toc5970"/>
      <w:r>
        <w:rPr>
          <w:rFonts w:hint="eastAsia" w:ascii="宋体" w:hAnsi="宋体" w:eastAsia="宋体" w:cs="宋体"/>
          <w:color w:val="auto"/>
          <w:sz w:val="24"/>
          <w:szCs w:val="24"/>
          <w:highlight w:val="none"/>
        </w:rPr>
        <w:t>三、磋商报价说明</w:t>
      </w:r>
      <w:bookmarkEnd w:id="60"/>
      <w:bookmarkEnd w:id="61"/>
    </w:p>
    <w:p w14:paraId="3E920709">
      <w:pPr>
        <w:pStyle w:val="14"/>
        <w:spacing w:line="390" w:lineRule="exact"/>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rPr>
        <w:t>6、磋商</w:t>
      </w:r>
      <w:r>
        <w:rPr>
          <w:rFonts w:hint="eastAsia" w:ascii="宋体" w:hAnsi="宋体" w:eastAsia="宋体" w:cs="宋体"/>
          <w:b/>
          <w:color w:val="auto"/>
          <w:sz w:val="21"/>
          <w:szCs w:val="21"/>
          <w:highlight w:val="none"/>
          <w:lang w:val="en-US" w:eastAsia="zh-CN"/>
        </w:rPr>
        <w:t>报价</w:t>
      </w:r>
    </w:p>
    <w:p w14:paraId="273DD812">
      <w:pPr>
        <w:pStyle w:val="14"/>
        <w:spacing w:line="390" w:lineRule="exact"/>
        <w:ind w:firstLine="420" w:firstLineChars="200"/>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rPr>
        <w:t>6.1磋商报价：本项目磋商报价不允许超过采购上限控制价</w:t>
      </w:r>
      <w:r>
        <w:rPr>
          <w:rFonts w:hint="eastAsia" w:ascii="宋体" w:hAnsi="宋体" w:eastAsia="宋体" w:cs="宋体"/>
          <w:bCs/>
          <w:color w:val="auto"/>
          <w:sz w:val="21"/>
          <w:szCs w:val="21"/>
          <w:highlight w:val="none"/>
          <w:lang w:eastAsia="zh-CN"/>
        </w:rPr>
        <w:t>。</w:t>
      </w:r>
      <w:r>
        <w:rPr>
          <w:rFonts w:hint="eastAsia" w:ascii="宋体" w:hAnsi="宋体" w:eastAsia="宋体" w:cs="宋体"/>
          <w:color w:val="auto"/>
          <w:sz w:val="21"/>
          <w:szCs w:val="21"/>
          <w:highlight w:val="none"/>
          <w:lang w:val="en-US" w:eastAsia="zh-CN"/>
        </w:rPr>
        <w:t xml:space="preserve"> </w:t>
      </w:r>
    </w:p>
    <w:p w14:paraId="7E4D1547">
      <w:pPr>
        <w:pStyle w:val="14"/>
        <w:spacing w:line="39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6.1.1具有标价的工程量清单中所报的单价和合价，以及报价汇总表中的价格应包括施工设备、劳务、管理、材料、安装、维护、保险、利润、税金、政策性文件规定及合同包含的所有风险、责任等各项应有费用。</w:t>
      </w:r>
    </w:p>
    <w:p w14:paraId="7E1FAB68">
      <w:pPr>
        <w:pStyle w:val="14"/>
        <w:tabs>
          <w:tab w:val="left" w:pos="284"/>
        </w:tabs>
        <w:spacing w:line="390" w:lineRule="exact"/>
        <w:ind w:firstLine="420" w:firstLineChars="200"/>
        <w:rPr>
          <w:rFonts w:hint="eastAsia" w:ascii="宋体" w:hAnsi="宋体" w:eastAsia="宋体" w:cs="宋体"/>
          <w:b/>
          <w:color w:val="auto"/>
          <w:sz w:val="21"/>
          <w:szCs w:val="21"/>
          <w:highlight w:val="none"/>
        </w:rPr>
      </w:pPr>
      <w:r>
        <w:rPr>
          <w:rFonts w:hint="eastAsia" w:ascii="宋体" w:hAnsi="宋体" w:eastAsia="宋体" w:cs="宋体"/>
          <w:bCs/>
          <w:color w:val="auto"/>
          <w:sz w:val="21"/>
          <w:szCs w:val="21"/>
          <w:highlight w:val="none"/>
        </w:rPr>
        <w:t xml:space="preserve">6.2 </w:t>
      </w:r>
      <w:r>
        <w:rPr>
          <w:rFonts w:hint="eastAsia" w:ascii="宋体" w:hAnsi="宋体" w:eastAsia="宋体" w:cs="宋体"/>
          <w:color w:val="auto"/>
          <w:sz w:val="21"/>
          <w:szCs w:val="21"/>
          <w:highlight w:val="none"/>
        </w:rPr>
        <w:t>承包方式：</w:t>
      </w:r>
      <w:r>
        <w:rPr>
          <w:rFonts w:hint="eastAsia" w:ascii="宋体" w:hAnsi="宋体" w:eastAsia="宋体" w:cs="宋体"/>
          <w:bCs/>
          <w:color w:val="auto"/>
          <w:sz w:val="21"/>
          <w:szCs w:val="21"/>
          <w:highlight w:val="none"/>
        </w:rPr>
        <w:t>　</w:t>
      </w:r>
      <w:r>
        <w:rPr>
          <w:rFonts w:hint="eastAsia" w:ascii="宋体" w:hAnsi="宋体" w:eastAsia="宋体" w:cs="宋体"/>
          <w:b/>
          <w:color w:val="auto"/>
          <w:sz w:val="21"/>
          <w:szCs w:val="21"/>
          <w:highlight w:val="none"/>
        </w:rPr>
        <w:t xml:space="preserve"> </w:t>
      </w:r>
    </w:p>
    <w:p w14:paraId="419413B1">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 xml:space="preserve">6.2.1 </w:t>
      </w:r>
      <w:r>
        <w:rPr>
          <w:rFonts w:hint="eastAsia" w:ascii="宋体" w:hAnsi="宋体" w:eastAsia="宋体" w:cs="宋体"/>
          <w:color w:val="auto"/>
          <w:sz w:val="21"/>
          <w:szCs w:val="21"/>
          <w:highlight w:val="none"/>
        </w:rPr>
        <w:t>本合同价款采用</w:t>
      </w:r>
      <w:r>
        <w:rPr>
          <w:rFonts w:hint="eastAsia" w:ascii="宋体" w:hAnsi="宋体" w:eastAsia="宋体" w:cs="宋体"/>
          <w:b/>
          <w:bCs/>
          <w:color w:val="auto"/>
          <w:sz w:val="21"/>
          <w:szCs w:val="21"/>
          <w:highlight w:val="none"/>
        </w:rPr>
        <w:t>固定综合单价方式</w:t>
      </w:r>
      <w:r>
        <w:rPr>
          <w:rFonts w:hint="eastAsia" w:ascii="宋体" w:hAnsi="宋体" w:eastAsia="宋体" w:cs="宋体"/>
          <w:color w:val="auto"/>
          <w:sz w:val="21"/>
          <w:szCs w:val="21"/>
          <w:highlight w:val="none"/>
        </w:rPr>
        <w:t>。</w:t>
      </w:r>
    </w:p>
    <w:p w14:paraId="2A6EBC80">
      <w:pPr>
        <w:spacing w:line="38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 xml:space="preserve">6.2.2 </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应按照采购人提供的工程量清单进行报价并对自己所填写的项目编码、项目名称、计量单位、工程数量负责。</w:t>
      </w:r>
      <w:r>
        <w:rPr>
          <w:rFonts w:hint="eastAsia" w:ascii="宋体" w:hAnsi="宋体" w:eastAsia="宋体" w:cs="宋体"/>
          <w:b w:val="0"/>
          <w:bCs/>
          <w:color w:val="auto"/>
          <w:sz w:val="21"/>
          <w:szCs w:val="21"/>
          <w:highlight w:val="none"/>
        </w:rPr>
        <w:t>评标时，如项目编码与项目名称不一致，以项目编码为准；如项目编码与计量单位、工程数量无法对应</w:t>
      </w:r>
      <w:r>
        <w:rPr>
          <w:rFonts w:hint="eastAsia" w:ascii="宋体" w:hAnsi="宋体" w:eastAsia="宋体" w:cs="宋体"/>
          <w:b w:val="0"/>
          <w:bCs/>
          <w:color w:val="auto"/>
          <w:sz w:val="21"/>
          <w:szCs w:val="21"/>
          <w:highlight w:val="none"/>
          <w:lang w:eastAsia="zh-CN"/>
        </w:rPr>
        <w:t>的</w:t>
      </w:r>
      <w:r>
        <w:rPr>
          <w:rFonts w:hint="eastAsia" w:ascii="宋体" w:hAnsi="宋体" w:eastAsia="宋体" w:cs="宋体"/>
          <w:b w:val="0"/>
          <w:bCs/>
          <w:color w:val="auto"/>
          <w:sz w:val="21"/>
          <w:szCs w:val="21"/>
          <w:highlight w:val="none"/>
        </w:rPr>
        <w:t>，该清单项目作废，该清单项目的费用视为包含在其它清单项目中；如作废的清单项目达到</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项及以上，视为不响应竞争性</w:t>
      </w:r>
      <w:r>
        <w:rPr>
          <w:rFonts w:hint="eastAsia" w:ascii="宋体" w:hAnsi="宋体" w:eastAsia="宋体" w:cs="宋体"/>
          <w:b w:val="0"/>
          <w:bCs/>
          <w:color w:val="auto"/>
          <w:sz w:val="21"/>
          <w:szCs w:val="21"/>
          <w:highlight w:val="none"/>
          <w:lang w:eastAsia="zh-CN"/>
        </w:rPr>
        <w:t>磋商</w:t>
      </w:r>
      <w:r>
        <w:rPr>
          <w:rFonts w:hint="eastAsia" w:ascii="宋体" w:hAnsi="宋体" w:eastAsia="宋体" w:cs="宋体"/>
          <w:b w:val="0"/>
          <w:bCs/>
          <w:color w:val="auto"/>
          <w:sz w:val="21"/>
          <w:szCs w:val="21"/>
          <w:highlight w:val="none"/>
        </w:rPr>
        <w:t>文件实质性内容，作废标处理。</w:t>
      </w:r>
    </w:p>
    <w:p w14:paraId="04882156">
      <w:pPr>
        <w:pStyle w:val="14"/>
        <w:spacing w:line="39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6.3 磋商货币：</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报价中的单价和合价全部采用人民币表示。</w:t>
      </w:r>
    </w:p>
    <w:p w14:paraId="153902B7">
      <w:pPr>
        <w:spacing w:line="390" w:lineRule="exact"/>
        <w:jc w:val="center"/>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 xml:space="preserve">  </w:t>
      </w:r>
    </w:p>
    <w:p w14:paraId="76572B09">
      <w:pPr>
        <w:pStyle w:val="4"/>
        <w:spacing w:before="0" w:after="0" w:line="390" w:lineRule="exact"/>
        <w:rPr>
          <w:rFonts w:hint="eastAsia" w:ascii="宋体" w:hAnsi="宋体" w:eastAsia="宋体" w:cs="宋体"/>
          <w:color w:val="auto"/>
          <w:sz w:val="24"/>
          <w:szCs w:val="24"/>
          <w:highlight w:val="none"/>
        </w:rPr>
      </w:pPr>
      <w:r>
        <w:rPr>
          <w:rFonts w:hint="eastAsia" w:ascii="宋体" w:hAnsi="宋体" w:eastAsia="宋体" w:cs="宋体"/>
          <w:b w:val="0"/>
          <w:color w:val="auto"/>
          <w:sz w:val="24"/>
          <w:szCs w:val="24"/>
          <w:highlight w:val="none"/>
        </w:rPr>
        <w:t xml:space="preserve">  </w:t>
      </w:r>
      <w:bookmarkStart w:id="62" w:name="_Toc5254"/>
      <w:bookmarkStart w:id="63" w:name="_Toc459103901"/>
      <w:r>
        <w:rPr>
          <w:rFonts w:hint="eastAsia" w:ascii="宋体" w:hAnsi="宋体" w:eastAsia="宋体" w:cs="宋体"/>
          <w:color w:val="auto"/>
          <w:sz w:val="24"/>
          <w:szCs w:val="24"/>
          <w:highlight w:val="none"/>
        </w:rPr>
        <w:t>四、</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的编制格式</w:t>
      </w:r>
      <w:bookmarkEnd w:id="62"/>
      <w:bookmarkEnd w:id="63"/>
    </w:p>
    <w:p w14:paraId="58EE3D00">
      <w:pPr>
        <w:rPr>
          <w:rFonts w:hint="eastAsia"/>
          <w:color w:val="auto"/>
          <w:highlight w:val="none"/>
        </w:rPr>
      </w:pPr>
    </w:p>
    <w:p w14:paraId="428544D0">
      <w:pPr>
        <w:pStyle w:val="14"/>
        <w:spacing w:line="39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7、</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的语言</w:t>
      </w:r>
    </w:p>
    <w:p w14:paraId="61698F99">
      <w:pPr>
        <w:pStyle w:val="14"/>
        <w:spacing w:line="39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及</w:t>
      </w:r>
      <w:r>
        <w:rPr>
          <w:rFonts w:hint="eastAsia" w:ascii="宋体" w:hAnsi="宋体" w:eastAsia="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与采购人之间与磋商有关的来往通知、函件和文件均应使用中文。</w:t>
      </w:r>
    </w:p>
    <w:p w14:paraId="4CAD4D93">
      <w:pPr>
        <w:pStyle w:val="14"/>
        <w:spacing w:line="39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8、</w:t>
      </w:r>
      <w:r>
        <w:rPr>
          <w:rFonts w:hint="eastAsia" w:ascii="宋体" w:hAnsi="宋体" w:eastAsia="宋体" w:cs="宋体"/>
          <w:b/>
          <w:color w:val="auto"/>
          <w:sz w:val="21"/>
          <w:szCs w:val="21"/>
          <w:highlight w:val="none"/>
          <w:lang w:eastAsia="zh-CN"/>
        </w:rPr>
        <w:t>《响应文件》</w:t>
      </w:r>
      <w:r>
        <w:rPr>
          <w:rFonts w:hint="eastAsia" w:ascii="宋体" w:hAnsi="宋体" w:eastAsia="宋体" w:cs="宋体"/>
          <w:b/>
          <w:color w:val="auto"/>
          <w:sz w:val="21"/>
          <w:szCs w:val="21"/>
          <w:highlight w:val="none"/>
        </w:rPr>
        <w:t>的组成</w:t>
      </w:r>
    </w:p>
    <w:p w14:paraId="75160613">
      <w:pPr>
        <w:pStyle w:val="14"/>
        <w:tabs>
          <w:tab w:val="left" w:pos="426"/>
        </w:tabs>
        <w:spacing w:line="360" w:lineRule="auto"/>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8.1</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应包括下列内容：</w:t>
      </w:r>
    </w:p>
    <w:p w14:paraId="74E7D660">
      <w:pPr>
        <w:pStyle w:val="14"/>
        <w:numPr>
          <w:ilvl w:val="-1"/>
          <w:numId w:val="0"/>
        </w:numPr>
        <w:spacing w:line="360" w:lineRule="auto"/>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bCs/>
          <w:color w:val="auto"/>
          <w:sz w:val="21"/>
          <w:szCs w:val="21"/>
          <w:highlight w:val="none"/>
          <w:lang w:val="en-US" w:eastAsia="zh-CN"/>
        </w:rPr>
        <w:t>8.1.1</w:t>
      </w:r>
      <w:r>
        <w:rPr>
          <w:rFonts w:hint="eastAsia" w:ascii="宋体" w:hAnsi="宋体" w:eastAsia="宋体" w:cs="宋体"/>
          <w:bCs/>
          <w:color w:val="auto"/>
          <w:sz w:val="21"/>
          <w:szCs w:val="21"/>
          <w:highlight w:val="none"/>
        </w:rPr>
        <w:t>资格</w:t>
      </w:r>
      <w:r>
        <w:rPr>
          <w:rFonts w:hint="eastAsia" w:ascii="宋体" w:hAnsi="宋体" w:eastAsia="宋体" w:cs="宋体"/>
          <w:bCs/>
          <w:color w:val="auto"/>
          <w:sz w:val="21"/>
          <w:szCs w:val="21"/>
          <w:highlight w:val="none"/>
          <w:lang w:val="en-US" w:eastAsia="zh-CN"/>
        </w:rPr>
        <w:t>证明文件：</w:t>
      </w:r>
      <w:r>
        <w:rPr>
          <w:rFonts w:hint="eastAsia" w:ascii="宋体" w:hAnsi="宋体" w:eastAsia="宋体" w:cs="宋体"/>
          <w:b w:val="0"/>
          <w:bCs/>
          <w:color w:val="auto"/>
          <w:sz w:val="21"/>
          <w:szCs w:val="21"/>
          <w:highlight w:val="none"/>
          <w:lang w:val="en-US" w:eastAsia="zh-CN"/>
        </w:rPr>
        <w:t>具体详见</w:t>
      </w:r>
      <w:r>
        <w:rPr>
          <w:rFonts w:hint="eastAsia" w:ascii="宋体" w:hAnsi="宋体" w:eastAsia="宋体" w:cs="宋体"/>
          <w:b w:val="0"/>
          <w:bCs/>
          <w:color w:val="auto"/>
          <w:sz w:val="21"/>
          <w:szCs w:val="21"/>
          <w:highlight w:val="none"/>
        </w:rPr>
        <w:t>第二章</w:t>
      </w:r>
      <w:r>
        <w:rPr>
          <w:rFonts w:hint="eastAsia" w:ascii="宋体" w:hAnsi="宋体" w:eastAsia="宋体" w:cs="宋体"/>
          <w:b w:val="0"/>
          <w:bCs/>
          <w:color w:val="auto"/>
          <w:sz w:val="21"/>
          <w:szCs w:val="21"/>
          <w:highlight w:val="none"/>
          <w:lang w:val="en-US" w:eastAsia="zh-CN"/>
        </w:rPr>
        <w:t xml:space="preserve">  </w:t>
      </w:r>
      <w:r>
        <w:rPr>
          <w:rFonts w:hint="eastAsia" w:ascii="宋体" w:hAnsi="宋体" w:eastAsia="宋体" w:cs="宋体"/>
          <w:b w:val="0"/>
          <w:bCs/>
          <w:color w:val="auto"/>
          <w:sz w:val="21"/>
          <w:szCs w:val="21"/>
          <w:highlight w:val="none"/>
          <w:lang w:eastAsia="zh-CN"/>
        </w:rPr>
        <w:t>磋商供应商</w:t>
      </w:r>
      <w:r>
        <w:rPr>
          <w:rFonts w:hint="eastAsia" w:ascii="宋体" w:hAnsi="宋体" w:eastAsia="宋体" w:cs="宋体"/>
          <w:b w:val="0"/>
          <w:bCs/>
          <w:color w:val="auto"/>
          <w:sz w:val="21"/>
          <w:szCs w:val="21"/>
          <w:highlight w:val="none"/>
        </w:rPr>
        <w:t>须知及前附表</w:t>
      </w:r>
    </w:p>
    <w:p w14:paraId="6811B223">
      <w:pPr>
        <w:pStyle w:val="14"/>
        <w:spacing w:line="390" w:lineRule="exact"/>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8.1.2报价文件</w:t>
      </w:r>
    </w:p>
    <w:p w14:paraId="12BC87E4">
      <w:pPr>
        <w:pStyle w:val="14"/>
        <w:spacing w:line="390" w:lineRule="exact"/>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（1）磋商函及磋商函附录</w:t>
      </w:r>
    </w:p>
    <w:p w14:paraId="07EB6019">
      <w:pPr>
        <w:pStyle w:val="14"/>
        <w:spacing w:line="390" w:lineRule="exact"/>
        <w:ind w:firstLine="420" w:firstLineChars="200"/>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（2）已标价工程量清单</w:t>
      </w:r>
    </w:p>
    <w:p w14:paraId="79399E88">
      <w:pPr>
        <w:pStyle w:val="39"/>
        <w:rPr>
          <w:rFonts w:hint="eastAsia" w:ascii="宋体" w:hAnsi="宋体" w:eastAsia="宋体" w:cs="宋体"/>
          <w:bCs/>
          <w:color w:val="auto"/>
          <w:sz w:val="21"/>
          <w:szCs w:val="21"/>
          <w:highlight w:val="none"/>
        </w:rPr>
      </w:pPr>
      <w:r>
        <w:rPr>
          <w:rFonts w:hint="eastAsia" w:ascii="宋体" w:hAnsi="宋体" w:eastAsia="宋体" w:cs="宋体"/>
          <w:b/>
          <w:color w:val="auto"/>
          <w:sz w:val="21"/>
          <w:szCs w:val="21"/>
          <w:highlight w:val="none"/>
          <w:u w:val="single"/>
          <w:lang w:val="en-US" w:eastAsia="zh-CN"/>
        </w:rPr>
        <w:t>注：以上材料属于复印件的扫描件的，必须加盖供应商电子公章，否则响应文件按无效响应处理。</w:t>
      </w:r>
    </w:p>
    <w:p w14:paraId="31CA7B41">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8.1.3商务技术文件</w:t>
      </w:r>
    </w:p>
    <w:p w14:paraId="77760EC7">
      <w:pPr>
        <w:pStyle w:val="14"/>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主要管理人员表</w:t>
      </w:r>
    </w:p>
    <w:p w14:paraId="2340CFAC">
      <w:pPr>
        <w:pStyle w:val="14"/>
        <w:spacing w:line="39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)建设工程项目管理承诺书</w:t>
      </w:r>
    </w:p>
    <w:p w14:paraId="2B2D6625">
      <w:pPr>
        <w:pStyle w:val="14"/>
        <w:spacing w:line="39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rPr>
        <w:t>)施工组织设计</w:t>
      </w:r>
    </w:p>
    <w:p w14:paraId="4260D807">
      <w:pPr>
        <w:pStyle w:val="14"/>
        <w:spacing w:line="390" w:lineRule="exact"/>
        <w:ind w:firstLine="420" w:firstLineChars="20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业绩</w:t>
      </w:r>
    </w:p>
    <w:p w14:paraId="6B6FC051">
      <w:pPr>
        <w:pStyle w:val="14"/>
        <w:spacing w:line="39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)其他资料</w:t>
      </w:r>
    </w:p>
    <w:p w14:paraId="715967CC">
      <w:pPr>
        <w:pStyle w:val="40"/>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u w:val="single"/>
          <w:lang w:val="en-US" w:eastAsia="zh-CN"/>
        </w:rPr>
        <w:t>注：以上材料属于复印件的扫描件的，必须加盖供应商电子公章，否则响应文件按无效响应处理。</w:t>
      </w:r>
    </w:p>
    <w:p w14:paraId="596A6A69">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8.2 磋商单位应使用</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bCs/>
          <w:color w:val="auto"/>
          <w:sz w:val="21"/>
          <w:szCs w:val="21"/>
          <w:highlight w:val="none"/>
        </w:rPr>
        <w:t>提供的格式，但表格可以按同样格式扩展，磋商保证金、履约保证金的方式按本须知有关条款的规定可以选择。</w:t>
      </w:r>
    </w:p>
    <w:p w14:paraId="7A9BE0E0">
      <w:pPr>
        <w:spacing w:line="39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9、磋商货币</w:t>
      </w:r>
    </w:p>
    <w:p w14:paraId="6FB2C9D5">
      <w:pPr>
        <w:tabs>
          <w:tab w:val="left" w:pos="426"/>
        </w:tabs>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9.1磋商应以人民币报价。</w:t>
      </w:r>
    </w:p>
    <w:p w14:paraId="3272AEF9">
      <w:pPr>
        <w:spacing w:line="39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10、磋商的有效期</w:t>
      </w:r>
    </w:p>
    <w:p w14:paraId="5481B764">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10．1</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从磋商截止日期后</w:t>
      </w:r>
      <w:r>
        <w:rPr>
          <w:rFonts w:hint="eastAsia" w:ascii="宋体" w:hAnsi="宋体" w:eastAsia="宋体" w:cs="宋体"/>
          <w:color w:val="auto"/>
          <w:sz w:val="21"/>
          <w:szCs w:val="21"/>
          <w:highlight w:val="none"/>
          <w:lang w:eastAsia="zh-CN"/>
        </w:rPr>
        <w:t>90</w:t>
      </w:r>
      <w:r>
        <w:rPr>
          <w:rFonts w:hint="eastAsia" w:ascii="宋体" w:hAnsi="宋体" w:eastAsia="宋体" w:cs="宋体"/>
          <w:color w:val="auto"/>
          <w:sz w:val="21"/>
          <w:szCs w:val="21"/>
          <w:highlight w:val="none"/>
        </w:rPr>
        <w:t>天内有效。</w:t>
      </w:r>
    </w:p>
    <w:p w14:paraId="413D7FF8">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10．2在特殊情况下，采购代理机构可与</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协商延长</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的有效期。</w:t>
      </w:r>
    </w:p>
    <w:p w14:paraId="60F4B2EA">
      <w:pPr>
        <w:spacing w:line="39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11、</w:t>
      </w:r>
      <w:r>
        <w:rPr>
          <w:rFonts w:hint="eastAsia" w:ascii="宋体" w:hAnsi="宋体" w:eastAsia="宋体" w:cs="宋体"/>
          <w:b/>
          <w:bCs/>
          <w:color w:val="auto"/>
          <w:sz w:val="21"/>
          <w:szCs w:val="21"/>
          <w:highlight w:val="none"/>
          <w:lang w:eastAsia="zh-CN"/>
        </w:rPr>
        <w:t>《响应文件》</w:t>
      </w:r>
      <w:r>
        <w:rPr>
          <w:rFonts w:hint="eastAsia" w:ascii="宋体" w:hAnsi="宋体" w:eastAsia="宋体" w:cs="宋体"/>
          <w:b/>
          <w:bCs/>
          <w:color w:val="auto"/>
          <w:sz w:val="21"/>
          <w:szCs w:val="21"/>
          <w:highlight w:val="none"/>
          <w:lang w:val="en-US" w:eastAsia="zh-CN"/>
        </w:rPr>
        <w:t>电子版的编制要求</w:t>
      </w:r>
    </w:p>
    <w:p w14:paraId="690A2100">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11.1</w:t>
      </w:r>
      <w:r>
        <w:rPr>
          <w:rFonts w:hint="eastAsia" w:ascii="宋体" w:hAnsi="宋体" w:eastAsia="宋体" w:cs="宋体"/>
          <w:color w:val="auto"/>
          <w:sz w:val="21"/>
          <w:szCs w:val="21"/>
          <w:highlight w:val="none"/>
          <w:lang w:val="en-US" w:eastAsia="zh-CN"/>
        </w:rPr>
        <w:t>各供应商在编制响应文件时请按照磋商文件“第七章 响应文件（格式）”规定的格式进行，</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七</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en-US" w:eastAsia="zh-CN"/>
        </w:rPr>
        <w:t>未附格式的，由供应商自行拟定。混乱的编排导致响应文件被误读或磋商小组查找不到有效文件是供应商的风险。不完整、编排混乱导致响应文件被误读、漏读或者查找不到相关内容的，由此引发的后果由供应商承担</w:t>
      </w:r>
      <w:r>
        <w:rPr>
          <w:rFonts w:hint="eastAsia" w:ascii="宋体" w:hAnsi="宋体" w:eastAsia="宋体" w:cs="宋体"/>
          <w:color w:val="auto"/>
          <w:sz w:val="21"/>
          <w:szCs w:val="21"/>
          <w:highlight w:val="none"/>
        </w:rPr>
        <w:t>。</w:t>
      </w:r>
    </w:p>
    <w:p w14:paraId="7FC25A83">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11.2</w:t>
      </w:r>
      <w:r>
        <w:rPr>
          <w:rFonts w:hint="eastAsia" w:ascii="宋体" w:hAnsi="宋体" w:eastAsia="宋体" w:cs="宋体"/>
          <w:color w:val="auto"/>
          <w:sz w:val="21"/>
          <w:szCs w:val="21"/>
          <w:highlight w:val="none"/>
          <w:lang w:val="en-US" w:eastAsia="zh-CN"/>
        </w:rPr>
        <w:t>本磋商只接受电子版响应文件，要求见本章前附表 “响应文件电子版要求”。</w:t>
      </w:r>
    </w:p>
    <w:p w14:paraId="3FEAB534">
      <w:pPr>
        <w:spacing w:line="390" w:lineRule="exact"/>
        <w:ind w:firstLine="420" w:firstLineChars="200"/>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11.3</w:t>
      </w:r>
      <w:r>
        <w:rPr>
          <w:rFonts w:hint="eastAsia" w:ascii="宋体" w:hAnsi="宋体" w:eastAsia="宋体" w:cs="宋体"/>
          <w:color w:val="auto"/>
          <w:sz w:val="21"/>
          <w:szCs w:val="21"/>
          <w:highlight w:val="none"/>
          <w:lang w:val="en-US" w:eastAsia="zh-CN"/>
        </w:rPr>
        <w:t>响应文件须由供应商在“第七章 响应文件（格式）”规定位置进行签署、盖章，否则其响应文件按无效响应处理。</w:t>
      </w:r>
    </w:p>
    <w:p w14:paraId="006D1B25">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11.4</w:t>
      </w:r>
      <w:r>
        <w:rPr>
          <w:rFonts w:hint="eastAsia" w:ascii="宋体" w:hAnsi="宋体" w:eastAsia="宋体" w:cs="宋体"/>
          <w:bCs/>
          <w:color w:val="auto"/>
          <w:sz w:val="21"/>
          <w:szCs w:val="21"/>
          <w:highlight w:val="none"/>
          <w:lang w:val="en-US" w:eastAsia="zh-CN"/>
        </w:rPr>
        <w:t>响应文件中标注的供应商名称应与电子公章一致，否则其响应文件按无效响应处理</w:t>
      </w:r>
      <w:r>
        <w:rPr>
          <w:rFonts w:hint="eastAsia" w:ascii="宋体" w:hAnsi="宋体" w:eastAsia="宋体" w:cs="宋体"/>
          <w:color w:val="auto"/>
          <w:sz w:val="21"/>
          <w:szCs w:val="21"/>
          <w:highlight w:val="none"/>
        </w:rPr>
        <w:t>。</w:t>
      </w:r>
    </w:p>
    <w:p w14:paraId="1D48A892">
      <w:pPr>
        <w:spacing w:line="39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12、磋商保证金</w:t>
      </w:r>
      <w:r>
        <w:rPr>
          <w:rFonts w:hint="eastAsia" w:ascii="宋体" w:hAnsi="宋体" w:eastAsia="宋体" w:cs="宋体"/>
          <w:b/>
          <w:bCs/>
          <w:color w:val="auto"/>
          <w:sz w:val="21"/>
          <w:szCs w:val="21"/>
          <w:highlight w:val="none"/>
          <w:lang w:eastAsia="zh-CN"/>
        </w:rPr>
        <w:t>：</w:t>
      </w:r>
    </w:p>
    <w:p w14:paraId="41A69060">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12.1本项目无需缴纳磋商保证金。</w:t>
      </w:r>
    </w:p>
    <w:p w14:paraId="7366115D">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12.</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如</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有下列情况，</w:t>
      </w:r>
      <w:r>
        <w:rPr>
          <w:rFonts w:hint="eastAsia" w:ascii="宋体" w:hAnsi="宋体" w:eastAsia="宋体" w:cs="宋体"/>
          <w:color w:val="auto"/>
          <w:sz w:val="21"/>
          <w:szCs w:val="21"/>
          <w:highlight w:val="none"/>
          <w:lang w:val="en-US" w:eastAsia="zh-CN"/>
        </w:rPr>
        <w:t>采购人有权投诉至相关部门</w:t>
      </w:r>
      <w:r>
        <w:rPr>
          <w:rFonts w:hint="eastAsia" w:ascii="宋体" w:hAnsi="宋体" w:eastAsia="宋体" w:cs="宋体"/>
          <w:color w:val="auto"/>
          <w:sz w:val="21"/>
          <w:szCs w:val="21"/>
          <w:highlight w:val="none"/>
        </w:rPr>
        <w:t xml:space="preserve">：　　　  </w:t>
      </w:r>
    </w:p>
    <w:p w14:paraId="30F3E4DD">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在其磋商有效期内撤回其</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w:t>
      </w:r>
    </w:p>
    <w:p w14:paraId="42F8AA16">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（2）成交</w:t>
      </w:r>
      <w:r>
        <w:rPr>
          <w:rFonts w:hint="eastAsia" w:ascii="宋体" w:hAnsi="宋体" w:eastAsia="宋体" w:cs="宋体"/>
          <w:color w:val="auto"/>
          <w:sz w:val="21"/>
          <w:szCs w:val="21"/>
          <w:highlight w:val="none"/>
          <w:lang w:eastAsia="zh-CN"/>
        </w:rPr>
        <w:t>人</w:t>
      </w:r>
      <w:r>
        <w:rPr>
          <w:rFonts w:hint="eastAsia" w:ascii="宋体" w:hAnsi="宋体" w:eastAsia="宋体" w:cs="宋体"/>
          <w:color w:val="auto"/>
          <w:sz w:val="21"/>
          <w:szCs w:val="21"/>
          <w:highlight w:val="none"/>
        </w:rPr>
        <w:t>未能在规定期限内签署合同协议。</w:t>
      </w:r>
      <w:bookmarkStart w:id="64" w:name="_Toc459103902"/>
    </w:p>
    <w:p w14:paraId="6BE58640">
      <w:pPr>
        <w:pStyle w:val="39"/>
        <w:rPr>
          <w:rFonts w:hint="eastAsia" w:ascii="宋体" w:hAnsi="宋体" w:eastAsia="宋体" w:cs="宋体"/>
          <w:color w:val="auto"/>
          <w:sz w:val="24"/>
          <w:szCs w:val="24"/>
          <w:highlight w:val="none"/>
        </w:rPr>
      </w:pPr>
    </w:p>
    <w:p w14:paraId="4B8FFCA8">
      <w:pPr>
        <w:pStyle w:val="4"/>
        <w:spacing w:before="0" w:after="0" w:line="390" w:lineRule="exact"/>
        <w:rPr>
          <w:rFonts w:hint="eastAsia" w:ascii="宋体" w:hAnsi="宋体" w:eastAsia="宋体" w:cs="宋体"/>
          <w:color w:val="auto"/>
          <w:sz w:val="24"/>
          <w:szCs w:val="24"/>
          <w:highlight w:val="none"/>
        </w:rPr>
      </w:pPr>
      <w:bookmarkStart w:id="65" w:name="_Toc26149"/>
      <w:r>
        <w:rPr>
          <w:rFonts w:hint="eastAsia" w:ascii="宋体" w:hAnsi="宋体" w:eastAsia="宋体" w:cs="宋体"/>
          <w:color w:val="auto"/>
          <w:sz w:val="24"/>
          <w:szCs w:val="24"/>
          <w:highlight w:val="none"/>
        </w:rPr>
        <w:t>五、</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的递交</w:t>
      </w:r>
      <w:bookmarkEnd w:id="64"/>
      <w:bookmarkEnd w:id="65"/>
    </w:p>
    <w:p w14:paraId="7126DAE4">
      <w:pPr>
        <w:spacing w:line="390" w:lineRule="exact"/>
        <w:rPr>
          <w:rFonts w:hint="eastAsia" w:ascii="宋体" w:hAnsi="宋体" w:eastAsia="宋体" w:cs="宋体"/>
          <w:b/>
          <w:bCs/>
          <w:color w:val="auto"/>
          <w:sz w:val="21"/>
          <w:szCs w:val="21"/>
          <w:highlight w:val="none"/>
        </w:rPr>
      </w:pPr>
    </w:p>
    <w:p w14:paraId="28E2C417">
      <w:pPr>
        <w:spacing w:line="39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eastAsia="zh-CN"/>
        </w:rPr>
        <w:t>《响应文件》</w:t>
      </w:r>
      <w:r>
        <w:rPr>
          <w:rFonts w:hint="eastAsia" w:ascii="宋体" w:hAnsi="宋体" w:eastAsia="宋体" w:cs="宋体"/>
          <w:b/>
          <w:bCs/>
          <w:color w:val="auto"/>
          <w:sz w:val="21"/>
          <w:szCs w:val="21"/>
          <w:highlight w:val="none"/>
        </w:rPr>
        <w:t>的密封与标记</w:t>
      </w:r>
    </w:p>
    <w:p w14:paraId="5962289C">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3.1供应商进行电子交易应安装客户端软件“广西政府采购云平台电子交易客户端”，并按照磋商文件和电子交易平台的要求编制并加密响应文件。供应商未按规定加密的响应文件，电子交易平台将拒收并提示</w:t>
      </w:r>
      <w:r>
        <w:rPr>
          <w:rFonts w:hint="eastAsia" w:ascii="宋体" w:hAnsi="宋体" w:eastAsia="宋体" w:cs="宋体"/>
          <w:color w:val="auto"/>
          <w:sz w:val="21"/>
          <w:szCs w:val="21"/>
          <w:highlight w:val="none"/>
        </w:rPr>
        <w:t>。</w:t>
      </w:r>
    </w:p>
    <w:p w14:paraId="666AC920">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3.2</w:t>
      </w:r>
      <w:r>
        <w:rPr>
          <w:rFonts w:hint="eastAsia" w:ascii="宋体" w:hAnsi="宋体" w:eastAsia="宋体" w:cs="宋体"/>
          <w:color w:val="auto"/>
          <w:sz w:val="21"/>
          <w:szCs w:val="21"/>
          <w:highlight w:val="none"/>
        </w:rPr>
        <w:t xml:space="preserve"> </w:t>
      </w:r>
      <w:r>
        <w:rPr>
          <w:rFonts w:hint="eastAsia" w:ascii="宋体" w:hAnsi="宋体" w:eastAsia="宋体" w:cs="宋体"/>
          <w:color w:val="auto"/>
          <w:sz w:val="21"/>
          <w:szCs w:val="21"/>
          <w:highlight w:val="none"/>
          <w:lang w:val="en-US" w:eastAsia="zh-CN"/>
        </w:rPr>
        <w:t>使用“广西政府采购云平台电子交易客户端”需要提前申领 CA 数字证书，申领流程见本项目采购公告</w:t>
      </w:r>
      <w:r>
        <w:rPr>
          <w:rFonts w:hint="eastAsia" w:ascii="宋体" w:hAnsi="宋体" w:eastAsia="宋体" w:cs="宋体"/>
          <w:color w:val="auto"/>
          <w:sz w:val="21"/>
          <w:szCs w:val="21"/>
          <w:highlight w:val="none"/>
        </w:rPr>
        <w:t>。</w:t>
      </w:r>
    </w:p>
    <w:p w14:paraId="4C2DFA29">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3.3为确保网上操作合法、有效和安全，供应商应当在响应文件提交截止时间前完成在“政府采购云平台”的身份认证，确保在电子交易过程中能够对相关数据电文进行加密和使用电子签名。</w:t>
      </w:r>
    </w:p>
    <w:p w14:paraId="0B314FFD">
      <w:pPr>
        <w:spacing w:line="39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4</w:t>
      </w:r>
      <w:r>
        <w:rPr>
          <w:rFonts w:hint="eastAsia" w:ascii="宋体" w:hAnsi="宋体" w:eastAsia="宋体" w:cs="宋体"/>
          <w:b/>
          <w:bCs/>
          <w:color w:val="auto"/>
          <w:sz w:val="21"/>
          <w:szCs w:val="21"/>
          <w:highlight w:val="none"/>
        </w:rPr>
        <w:t xml:space="preserve">、磋商截止时间  </w:t>
      </w:r>
    </w:p>
    <w:p w14:paraId="27D179B7">
      <w:pPr>
        <w:spacing w:line="390" w:lineRule="exact"/>
        <w:ind w:firstLine="420" w:firstLineChars="200"/>
        <w:rPr>
          <w:rFonts w:hint="eastAsia" w:ascii="宋体" w:hAnsi="宋体" w:eastAsia="宋体" w:cs="宋体"/>
          <w:color w:val="auto"/>
          <w:sz w:val="21"/>
          <w:szCs w:val="21"/>
          <w:highlight w:val="none"/>
          <w:u w:val="single"/>
        </w:rPr>
      </w:pPr>
      <w:r>
        <w:rPr>
          <w:rFonts w:hint="eastAsia" w:ascii="宋体" w:hAnsi="宋体" w:eastAsia="宋体" w:cs="宋体"/>
          <w:color w:val="auto"/>
          <w:sz w:val="21"/>
          <w:szCs w:val="21"/>
          <w:highlight w:val="none"/>
          <w:lang w:val="en-US" w:eastAsia="zh-CN"/>
        </w:rPr>
        <w:t>14.1</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的递交不得迟于本须知前附表第</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项规定的截止时间。</w:t>
      </w:r>
    </w:p>
    <w:p w14:paraId="587DDD9E">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必须在规定时间内将</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送到本须知前附表第</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项规定地点，</w:t>
      </w:r>
      <w:r>
        <w:rPr>
          <w:rFonts w:hint="eastAsia" w:ascii="宋体" w:hAnsi="宋体" w:eastAsia="宋体" w:cs="宋体"/>
          <w:color w:val="auto"/>
          <w:sz w:val="21"/>
          <w:szCs w:val="21"/>
          <w:highlight w:val="none"/>
          <w:lang w:val="en-US" w:eastAsia="zh-CN"/>
        </w:rPr>
        <w:t>采购代理机构不可视情况延长提交响应文件的截止时间，</w:t>
      </w:r>
      <w:r>
        <w:rPr>
          <w:rFonts w:hint="eastAsia" w:ascii="宋体" w:hAnsi="宋体" w:eastAsia="宋体" w:cs="宋体"/>
          <w:color w:val="auto"/>
          <w:sz w:val="21"/>
          <w:szCs w:val="21"/>
          <w:highlight w:val="none"/>
        </w:rPr>
        <w:t>超过磋商截止时间送达的</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将不予受理。</w:t>
      </w:r>
    </w:p>
    <w:p w14:paraId="48C0BEEE">
      <w:pPr>
        <w:spacing w:line="39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14.3磋商供应商应当在开标截止时间前，将生成的“电子加密响应文件”上传递交至广西政府采购云平台。响应文件递交截止时间前可以补充、修改或者撤回电子磋商响应文件。补充或者修改电子磋商响应文件的，应当先行撤回原文件，补充、修改后重新传输递交，开标截止时间前未完成传输的，视为撤回响应文件</w:t>
      </w:r>
      <w:r>
        <w:rPr>
          <w:rFonts w:hint="eastAsia" w:ascii="宋体" w:hAnsi="宋体" w:eastAsia="宋体" w:cs="宋体"/>
          <w:color w:val="auto"/>
          <w:sz w:val="21"/>
          <w:szCs w:val="21"/>
          <w:highlight w:val="none"/>
          <w:lang w:eastAsia="zh-CN"/>
        </w:rPr>
        <w:t>。</w:t>
      </w:r>
    </w:p>
    <w:p w14:paraId="6FAED353">
      <w:pPr>
        <w:spacing w:line="39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14.4电子交易平台收到响应文件，将妥善保存并即时向供应商发出确认回执通知。在响应文件提交截止时间前，除供应商补充、修改或者撤回响应文件外，任何单位和个人不得解密或提取响应文件。</w:t>
      </w:r>
    </w:p>
    <w:p w14:paraId="270138C2">
      <w:pPr>
        <w:spacing w:line="39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14.5响应文件提交截止时间止提交响应文件的供应商不足 3 家时，电子响应文件由代理机构在“广西政府采购云平台”操作退回，除此之外采购人和采购代理机构对已提交的电子响应文件概不退回。</w:t>
      </w:r>
      <w:bookmarkStart w:id="66" w:name="_Toc459103903"/>
    </w:p>
    <w:p w14:paraId="4C87A647">
      <w:pPr>
        <w:pStyle w:val="39"/>
        <w:rPr>
          <w:rFonts w:hint="eastAsia" w:ascii="宋体" w:hAnsi="宋体" w:eastAsia="宋体" w:cs="宋体"/>
          <w:color w:val="auto"/>
          <w:highlight w:val="none"/>
        </w:rPr>
      </w:pPr>
    </w:p>
    <w:p w14:paraId="5F8634BC">
      <w:pPr>
        <w:pStyle w:val="4"/>
        <w:spacing w:before="0" w:after="0" w:line="390" w:lineRule="exact"/>
        <w:rPr>
          <w:rFonts w:hint="eastAsia" w:ascii="宋体" w:hAnsi="宋体" w:eastAsia="宋体" w:cs="宋体"/>
          <w:color w:val="auto"/>
          <w:sz w:val="24"/>
          <w:szCs w:val="24"/>
          <w:highlight w:val="none"/>
        </w:rPr>
      </w:pPr>
      <w:bookmarkStart w:id="67" w:name="_Toc12103"/>
      <w:r>
        <w:rPr>
          <w:rFonts w:hint="eastAsia" w:ascii="宋体" w:hAnsi="宋体" w:eastAsia="宋体" w:cs="宋体"/>
          <w:color w:val="auto"/>
          <w:sz w:val="24"/>
          <w:szCs w:val="24"/>
          <w:highlight w:val="none"/>
        </w:rPr>
        <w:t>六、竞争性磋商与评标</w:t>
      </w:r>
      <w:bookmarkEnd w:id="66"/>
      <w:bookmarkEnd w:id="67"/>
    </w:p>
    <w:p w14:paraId="79F0832D">
      <w:pPr>
        <w:spacing w:line="39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15</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响应文件的开启</w:t>
      </w:r>
    </w:p>
    <w:p w14:paraId="466095E1">
      <w:pPr>
        <w:spacing w:line="39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15.1响应文件由磋商小组或者采购代理机构在“供应商须知前附表”规定的时间开启。</w:t>
      </w:r>
    </w:p>
    <w:p w14:paraId="537CE9D7">
      <w:pPr>
        <w:spacing w:line="39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15.2响应文件解密</w:t>
      </w:r>
    </w:p>
    <w:p w14:paraId="6339EEE4">
      <w:pPr>
        <w:spacing w:line="39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采购代理机构将在“供应商须知前附表”规定的时间通过电子交易平台组织响应文件开启， 采购机构依托电子交易平台发起【开始解密】指令，供应商的法定代表人或其委托代理人须携带加密时所用的 CA 锁按平台提示和采购文件的规定登录到“广西政府采购云平台”电子开标大厅签到并在发起解密指令之时起 30分钟内完成对电子响应文件在线解密。发起解密指令之时起 5 分钟内供应商还未进行解密的，代理机构要通知供应商，供应商没预留联系方式或预留联系方式无效，导致代理机构无法联系到投标人在发起解密指令之时起 30分钟内完成对电子响应文件在线解密的，均视为无效投标。（解密异常情况处理：详见本章 15.3 电子交易活动的中止。） </w:t>
      </w:r>
    </w:p>
    <w:p w14:paraId="6903BA5C">
      <w:pPr>
        <w:spacing w:line="39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如供应商成功解密响应文件，但未在“广西政府采购云平台”电子开标大厅参加磋商的，视同认可磋商过程和结果，由此产生的后果由供应商自行负责。参与磋商的供应商不足3 家的，不得继续磋商。</w:t>
      </w:r>
    </w:p>
    <w:p w14:paraId="6ABA7673">
      <w:pPr>
        <w:spacing w:line="39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15.3电子交易活动的中止</w:t>
      </w:r>
    </w:p>
    <w:p w14:paraId="3B83DCC8">
      <w:pPr>
        <w:spacing w:line="39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采购过程中出现以下情形，导致电子交易平台无法正常运行， 或者无法保证电子交易的公平、公正和安全时，采购机构可中止电子交易活动： </w:t>
      </w:r>
    </w:p>
    <w:p w14:paraId="742E3BA7">
      <w:pPr>
        <w:spacing w:line="39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（1）电子交易平台发生故障而无法登录访问的； </w:t>
      </w:r>
    </w:p>
    <w:p w14:paraId="35351DBD">
      <w:pPr>
        <w:spacing w:line="39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（2）电子交易平台应用或数据库出现错误，不能进行正常操作的； </w:t>
      </w:r>
    </w:p>
    <w:p w14:paraId="3AE99606">
      <w:pPr>
        <w:spacing w:line="39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（3）电子交易平台发现严重安全漏洞，有潜在泄密危险的； </w:t>
      </w:r>
    </w:p>
    <w:p w14:paraId="60BB7ADC">
      <w:pPr>
        <w:spacing w:line="39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（4）病毒发作导致不能进行正常操作的； </w:t>
      </w:r>
    </w:p>
    <w:p w14:paraId="29FEC03E">
      <w:pPr>
        <w:spacing w:line="39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（5）其他无法保证电子交易的公平、公正和安全的情况 </w:t>
      </w:r>
    </w:p>
    <w:p w14:paraId="0C830F8A">
      <w:pPr>
        <w:spacing w:line="390" w:lineRule="exact"/>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color w:val="auto"/>
          <w:sz w:val="21"/>
          <w:szCs w:val="21"/>
          <w:highlight w:val="none"/>
          <w:lang w:val="en-US" w:eastAsia="zh-CN"/>
        </w:rPr>
        <w:t>15.4 出现以上情形，不影响采购公平、公正性的，采购组织机构可以待上述情形消除后继续组织电子交易活动；影响或可能影响采购公平、公正性的，经采购代理机构确认后，应当重新采购。采购代理机构必须对原有的资料及信息作出妥善保密处理，并报财政监管部门备案。</w:t>
      </w:r>
    </w:p>
    <w:p w14:paraId="5230D176">
      <w:pPr>
        <w:spacing w:line="39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6</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磋商</w:t>
      </w:r>
    </w:p>
    <w:p w14:paraId="1F14AEF5">
      <w:pPr>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6.1</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时间及地点：截标后为与</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时间，</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地点为“广西政府采购云平台”电子开标大厅</w:t>
      </w:r>
      <w:r>
        <w:rPr>
          <w:rFonts w:hint="eastAsia" w:ascii="宋体" w:hAnsi="宋体" w:eastAsia="宋体" w:cs="宋体"/>
          <w:color w:val="auto"/>
          <w:sz w:val="21"/>
          <w:szCs w:val="21"/>
          <w:highlight w:val="none"/>
          <w:lang w:eastAsia="zh-CN"/>
        </w:rPr>
        <w:t>。</w:t>
      </w:r>
    </w:p>
    <w:p w14:paraId="5A486679">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6.2</w:t>
      </w:r>
      <w:r>
        <w:rPr>
          <w:rFonts w:hint="eastAsia" w:ascii="宋体" w:hAnsi="宋体" w:eastAsia="宋体" w:cs="宋体"/>
          <w:color w:val="auto"/>
          <w:sz w:val="21"/>
          <w:szCs w:val="21"/>
          <w:highlight w:val="none"/>
          <w:lang w:eastAsia="zh-CN"/>
        </w:rPr>
        <w:t>采购人</w:t>
      </w:r>
      <w:r>
        <w:rPr>
          <w:rFonts w:hint="eastAsia" w:ascii="宋体" w:hAnsi="宋体" w:eastAsia="宋体" w:cs="宋体"/>
          <w:color w:val="auto"/>
          <w:sz w:val="21"/>
          <w:szCs w:val="21"/>
          <w:highlight w:val="none"/>
        </w:rPr>
        <w:t>根据要求</w:t>
      </w:r>
      <w:r>
        <w:rPr>
          <w:rFonts w:hint="eastAsia" w:ascii="宋体" w:hAnsi="宋体" w:eastAsia="宋体" w:cs="宋体"/>
          <w:color w:val="auto"/>
          <w:sz w:val="21"/>
          <w:szCs w:val="21"/>
          <w:highlight w:val="none"/>
          <w:lang w:eastAsia="zh-CN"/>
        </w:rPr>
        <w:t>依法</w:t>
      </w:r>
      <w:r>
        <w:rPr>
          <w:rFonts w:hint="eastAsia" w:ascii="宋体" w:hAnsi="宋体" w:eastAsia="宋体" w:cs="宋体"/>
          <w:color w:val="auto"/>
          <w:sz w:val="21"/>
          <w:szCs w:val="21"/>
          <w:highlight w:val="none"/>
        </w:rPr>
        <w:t>组建竞争性磋商小组（以下简称磋商小组），磋商小组由采购人代表和评审专家共三人以上（含三人）单数组成，其中评审专家人数不少于磋商小组成员总数的2/3。评审专家</w:t>
      </w:r>
      <w:r>
        <w:rPr>
          <w:rFonts w:hint="eastAsia" w:ascii="宋体" w:hAnsi="宋体" w:eastAsia="宋体" w:cs="宋体"/>
          <w:color w:val="auto"/>
          <w:sz w:val="21"/>
          <w:szCs w:val="21"/>
          <w:highlight w:val="none"/>
          <w:lang w:val="en-US" w:eastAsia="zh-CN"/>
        </w:rPr>
        <w:t>由采购代理机构在广西政府采购云平台广西评审专家库内</w:t>
      </w:r>
      <w:r>
        <w:rPr>
          <w:rFonts w:hint="eastAsia" w:ascii="宋体" w:hAnsi="宋体" w:eastAsia="宋体" w:cs="宋体"/>
          <w:color w:val="auto"/>
          <w:sz w:val="21"/>
          <w:szCs w:val="21"/>
          <w:highlight w:val="none"/>
        </w:rPr>
        <w:t>相关专业技术、经济等方面的专家名单中随机抽取。</w:t>
      </w:r>
    </w:p>
    <w:p w14:paraId="679C05C3">
      <w:pPr>
        <w:pStyle w:val="18"/>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6.3</w:t>
      </w:r>
      <w:r>
        <w:rPr>
          <w:rFonts w:hint="eastAsia" w:ascii="宋体" w:hAnsi="宋体" w:eastAsia="宋体" w:cs="宋体"/>
          <w:color w:val="auto"/>
          <w:sz w:val="21"/>
          <w:szCs w:val="21"/>
          <w:highlight w:val="none"/>
        </w:rPr>
        <w:t>评审专家应当遵守评审工作纪律，不得泄露评审情况和评审中获悉的商业秘密。</w:t>
      </w:r>
    </w:p>
    <w:p w14:paraId="72FDD562">
      <w:pPr>
        <w:spacing w:line="39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6.4</w:t>
      </w:r>
      <w:r>
        <w:rPr>
          <w:rFonts w:hint="eastAsia" w:ascii="宋体" w:hAnsi="宋体" w:eastAsia="宋体" w:cs="宋体"/>
          <w:color w:val="auto"/>
          <w:sz w:val="21"/>
          <w:szCs w:val="21"/>
          <w:highlight w:val="none"/>
        </w:rPr>
        <w:t>磋商小组成员应当按照客观、公正、审慎的原则，根据磋商文件规定的评审程序、评审方法和评审标准进行独立评审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在整个</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过程中，</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小组将负责对全部</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进行审查、</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及评标工作。</w:t>
      </w:r>
    </w:p>
    <w:p w14:paraId="7E6D3C25">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6.5</w:t>
      </w:r>
      <w:r>
        <w:rPr>
          <w:rFonts w:hint="eastAsia" w:ascii="宋体" w:hAnsi="宋体" w:eastAsia="宋体" w:cs="宋体"/>
          <w:color w:val="auto"/>
          <w:sz w:val="21"/>
          <w:szCs w:val="21"/>
          <w:highlight w:val="none"/>
        </w:rPr>
        <w:t>采购代理机构将</w:t>
      </w:r>
      <w:r>
        <w:rPr>
          <w:rFonts w:hint="eastAsia" w:ascii="宋体" w:hAnsi="宋体" w:eastAsia="宋体" w:cs="宋体"/>
          <w:color w:val="auto"/>
          <w:sz w:val="21"/>
          <w:szCs w:val="21"/>
          <w:highlight w:val="none"/>
          <w:lang w:val="en-US" w:eastAsia="zh-CN"/>
        </w:rPr>
        <w:t xml:space="preserve">按照提交首次响应文件的顺序在线上通知，通知磋商时，若某供应商不在通知现场时，该供应商排序到最后磋商，按照签到的顺序由其下一位供应商先参与磋商。 </w:t>
      </w:r>
    </w:p>
    <w:p w14:paraId="4E0A4340">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6.6</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的内容包括技术性条件、商务性条件以及</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小组认为需要</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的内容。当</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有实质性变动的，</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小组以</w:t>
      </w:r>
      <w:r>
        <w:rPr>
          <w:rFonts w:hint="eastAsia" w:ascii="宋体" w:hAnsi="宋体" w:eastAsia="宋体" w:cs="宋体"/>
          <w:color w:val="auto"/>
          <w:sz w:val="21"/>
          <w:szCs w:val="21"/>
          <w:highlight w:val="none"/>
          <w:lang w:val="en-US" w:eastAsia="zh-CN"/>
        </w:rPr>
        <w:t>在线询标</w:t>
      </w:r>
      <w:r>
        <w:rPr>
          <w:rFonts w:hint="eastAsia" w:ascii="宋体" w:hAnsi="宋体" w:eastAsia="宋体" w:cs="宋体"/>
          <w:color w:val="auto"/>
          <w:sz w:val="21"/>
          <w:szCs w:val="21"/>
          <w:highlight w:val="none"/>
        </w:rPr>
        <w:t>通知所有参加</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lang w:val="en-US" w:eastAsia="zh-CN"/>
        </w:rPr>
        <w:t>应在规定的地点、时间内在线回复询标函。</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就商务和技术条件作出的包含补充、修改、承诺、重新报价等内容的</w:t>
      </w:r>
      <w:r>
        <w:rPr>
          <w:rFonts w:hint="eastAsia" w:ascii="宋体" w:hAnsi="宋体" w:eastAsia="宋体" w:cs="宋体"/>
          <w:color w:val="auto"/>
          <w:sz w:val="21"/>
          <w:szCs w:val="21"/>
          <w:highlight w:val="none"/>
          <w:lang w:val="en-US" w:eastAsia="zh-CN"/>
        </w:rPr>
        <w:t>询标回复函或第二轮报价</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询标回复函</w:t>
      </w:r>
      <w:r>
        <w:rPr>
          <w:rFonts w:hint="eastAsia" w:ascii="宋体" w:hAnsi="宋体" w:eastAsia="宋体" w:cs="宋体"/>
          <w:color w:val="auto"/>
          <w:sz w:val="21"/>
          <w:szCs w:val="21"/>
          <w:highlight w:val="none"/>
        </w:rPr>
        <w:t>必须由</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的法定代表人或委托代理人签名或盖</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w:t>
      </w:r>
      <w:r>
        <w:rPr>
          <w:rFonts w:hint="eastAsia" w:ascii="宋体" w:hAnsi="宋体" w:eastAsia="宋体" w:cs="宋体"/>
          <w:color w:val="auto"/>
          <w:sz w:val="21"/>
          <w:szCs w:val="21"/>
          <w:highlight w:val="none"/>
          <w:lang w:val="en-US" w:eastAsia="zh-CN"/>
        </w:rPr>
        <w:t>询标回复函</w:t>
      </w:r>
      <w:r>
        <w:rPr>
          <w:rFonts w:hint="eastAsia" w:ascii="宋体" w:hAnsi="宋体" w:eastAsia="宋体" w:cs="宋体"/>
          <w:color w:val="auto"/>
          <w:sz w:val="21"/>
          <w:szCs w:val="21"/>
          <w:highlight w:val="none"/>
        </w:rPr>
        <w:t>构成</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的一部分。</w:t>
      </w:r>
    </w:p>
    <w:p w14:paraId="62C06C99">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6.7</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小组对各</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递交的</w:t>
      </w:r>
      <w:r>
        <w:rPr>
          <w:rFonts w:hint="eastAsia" w:ascii="宋体" w:hAnsi="宋体" w:eastAsia="宋体" w:cs="宋体"/>
          <w:color w:val="auto"/>
          <w:sz w:val="21"/>
          <w:szCs w:val="21"/>
          <w:highlight w:val="none"/>
          <w:lang w:val="en-US" w:eastAsia="zh-CN"/>
        </w:rPr>
        <w:t>询标回复函或响应文件</w:t>
      </w:r>
      <w:r>
        <w:rPr>
          <w:rFonts w:hint="eastAsia" w:ascii="宋体" w:hAnsi="宋体" w:eastAsia="宋体" w:cs="宋体"/>
          <w:color w:val="auto"/>
          <w:sz w:val="21"/>
          <w:szCs w:val="21"/>
          <w:highlight w:val="none"/>
        </w:rPr>
        <w:t>统一开启，并进行评审后，认为有必要再次进行</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的，可再次与</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程序和要求按本须知1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规定执行，直至</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小组认为没有必要再进行</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方可结束。对最后一轮</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w:t>
      </w:r>
      <w:r>
        <w:rPr>
          <w:rFonts w:hint="eastAsia" w:ascii="宋体" w:hAnsi="宋体" w:eastAsia="宋体" w:cs="宋体"/>
          <w:color w:val="auto"/>
          <w:sz w:val="21"/>
          <w:szCs w:val="21"/>
          <w:highlight w:val="none"/>
          <w:lang w:val="en-US" w:eastAsia="zh-CN"/>
        </w:rPr>
        <w:t>应</w:t>
      </w:r>
      <w:r>
        <w:rPr>
          <w:rFonts w:hint="eastAsia" w:ascii="宋体" w:hAnsi="宋体" w:eastAsia="宋体" w:cs="宋体"/>
          <w:color w:val="auto"/>
          <w:sz w:val="21"/>
          <w:szCs w:val="21"/>
          <w:highlight w:val="none"/>
        </w:rPr>
        <w:t>明确告知</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，并要求所有</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在规定的时间</w:t>
      </w:r>
      <w:r>
        <w:rPr>
          <w:rFonts w:hint="eastAsia" w:ascii="宋体" w:hAnsi="宋体" w:eastAsia="宋体" w:cs="宋体"/>
          <w:color w:val="auto"/>
          <w:sz w:val="21"/>
          <w:szCs w:val="21"/>
          <w:highlight w:val="none"/>
          <w:lang w:val="en-US" w:eastAsia="zh-CN"/>
        </w:rPr>
        <w:t>（30分钟）</w:t>
      </w:r>
      <w:r>
        <w:rPr>
          <w:rFonts w:hint="eastAsia" w:ascii="宋体" w:hAnsi="宋体" w:eastAsia="宋体" w:cs="宋体"/>
          <w:color w:val="auto"/>
          <w:sz w:val="21"/>
          <w:szCs w:val="21"/>
          <w:highlight w:val="none"/>
        </w:rPr>
        <w:t>、地点以</w:t>
      </w:r>
      <w:r>
        <w:rPr>
          <w:rFonts w:hint="eastAsia" w:ascii="宋体" w:hAnsi="宋体" w:eastAsia="宋体" w:cs="宋体"/>
          <w:color w:val="auto"/>
          <w:sz w:val="21"/>
          <w:szCs w:val="21"/>
          <w:highlight w:val="none"/>
          <w:lang w:val="en-US" w:eastAsia="zh-CN"/>
        </w:rPr>
        <w:t>在线回复</w:t>
      </w:r>
      <w:r>
        <w:rPr>
          <w:rFonts w:hint="eastAsia" w:ascii="宋体" w:hAnsi="宋体" w:eastAsia="宋体" w:cs="宋体"/>
          <w:color w:val="auto"/>
          <w:sz w:val="21"/>
          <w:szCs w:val="21"/>
          <w:highlight w:val="none"/>
        </w:rPr>
        <w:t>形式递交最终的</w:t>
      </w:r>
      <w:r>
        <w:rPr>
          <w:rFonts w:hint="eastAsia" w:ascii="宋体" w:hAnsi="宋体" w:eastAsia="宋体" w:cs="宋体"/>
          <w:color w:val="auto"/>
          <w:sz w:val="21"/>
          <w:szCs w:val="21"/>
          <w:highlight w:val="none"/>
          <w:lang w:val="en-US" w:eastAsia="zh-CN"/>
        </w:rPr>
        <w:t>报价或询标回复函</w:t>
      </w:r>
      <w:r>
        <w:rPr>
          <w:rFonts w:hint="eastAsia" w:ascii="宋体" w:hAnsi="宋体" w:eastAsia="宋体" w:cs="宋体"/>
          <w:color w:val="auto"/>
          <w:sz w:val="21"/>
          <w:szCs w:val="21"/>
          <w:highlight w:val="none"/>
        </w:rPr>
        <w:t>。</w:t>
      </w:r>
    </w:p>
    <w:p w14:paraId="76ED0050">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6.8</w:t>
      </w:r>
      <w:r>
        <w:rPr>
          <w:rFonts w:hint="eastAsia" w:ascii="宋体" w:hAnsi="宋体" w:eastAsia="宋体" w:cs="宋体"/>
          <w:color w:val="auto"/>
          <w:sz w:val="21"/>
          <w:szCs w:val="21"/>
          <w:highlight w:val="none"/>
        </w:rPr>
        <w:t>最终</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结束后，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小组不得再与</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进行任何形式的商谈。</w:t>
      </w:r>
    </w:p>
    <w:p w14:paraId="71207642">
      <w:pPr>
        <w:spacing w:line="360" w:lineRule="auto"/>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6.9</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的任何一方不得透露与</w:t>
      </w:r>
      <w:r>
        <w:rPr>
          <w:rFonts w:hint="eastAsia" w:ascii="宋体" w:hAnsi="宋体" w:eastAsia="宋体" w:cs="宋体"/>
          <w:color w:val="auto"/>
          <w:sz w:val="21"/>
          <w:szCs w:val="21"/>
          <w:highlight w:val="none"/>
          <w:lang w:eastAsia="zh-CN"/>
        </w:rPr>
        <w:t>磋商</w:t>
      </w:r>
      <w:r>
        <w:rPr>
          <w:rFonts w:hint="eastAsia" w:ascii="宋体" w:hAnsi="宋体" w:eastAsia="宋体" w:cs="宋体"/>
          <w:color w:val="auto"/>
          <w:sz w:val="21"/>
          <w:szCs w:val="21"/>
          <w:highlight w:val="none"/>
        </w:rPr>
        <w:t>有关的其他</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的技术资料、价格和其他信息。</w:t>
      </w:r>
    </w:p>
    <w:p w14:paraId="54D1F1CB">
      <w:pPr>
        <w:spacing w:line="39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1</w:t>
      </w:r>
      <w:r>
        <w:rPr>
          <w:rFonts w:hint="eastAsia" w:ascii="宋体" w:hAnsi="宋体" w:eastAsia="宋体" w:cs="宋体"/>
          <w:b/>
          <w:bCs/>
          <w:color w:val="auto"/>
          <w:sz w:val="21"/>
          <w:szCs w:val="21"/>
          <w:highlight w:val="none"/>
          <w:lang w:val="en-US" w:eastAsia="zh-CN"/>
        </w:rPr>
        <w:t>7</w:t>
      </w:r>
      <w:r>
        <w:rPr>
          <w:rFonts w:hint="eastAsia" w:ascii="宋体" w:hAnsi="宋体" w:eastAsia="宋体" w:cs="宋体"/>
          <w:b/>
          <w:bCs/>
          <w:color w:val="auto"/>
          <w:sz w:val="21"/>
          <w:szCs w:val="21"/>
          <w:highlight w:val="none"/>
        </w:rPr>
        <w:t>、评标</w:t>
      </w:r>
    </w:p>
    <w:p w14:paraId="6167197C">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.1本采购项目的评标依据为</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和</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w:t>
      </w:r>
    </w:p>
    <w:p w14:paraId="29E88352">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.2评标工作将采取</w:t>
      </w:r>
      <w:r>
        <w:rPr>
          <w:rFonts w:hint="eastAsia" w:ascii="宋体" w:hAnsi="宋体" w:eastAsia="宋体" w:cs="宋体"/>
          <w:color w:val="auto"/>
          <w:sz w:val="21"/>
          <w:szCs w:val="21"/>
          <w:highlight w:val="none"/>
          <w:u w:val="single"/>
        </w:rPr>
        <w:t>封闭方式</w:t>
      </w:r>
      <w:r>
        <w:rPr>
          <w:rFonts w:hint="eastAsia" w:ascii="宋体" w:hAnsi="宋体" w:eastAsia="宋体" w:cs="宋体"/>
          <w:color w:val="auto"/>
          <w:sz w:val="21"/>
          <w:szCs w:val="21"/>
          <w:highlight w:val="none"/>
        </w:rPr>
        <w:t>进行，</w:t>
      </w:r>
      <w:r>
        <w:rPr>
          <w:rFonts w:hint="eastAsia" w:ascii="宋体" w:hAnsi="宋体" w:eastAsia="宋体" w:cs="宋体"/>
          <w:color w:val="auto"/>
          <w:sz w:val="21"/>
          <w:szCs w:val="21"/>
          <w:highlight w:val="none"/>
          <w:lang w:eastAsia="zh-CN"/>
        </w:rPr>
        <w:t>磋商小组</w:t>
      </w:r>
      <w:r>
        <w:rPr>
          <w:rFonts w:hint="eastAsia" w:ascii="宋体" w:hAnsi="宋体" w:eastAsia="宋体" w:cs="宋体"/>
          <w:color w:val="auto"/>
          <w:sz w:val="21"/>
          <w:szCs w:val="21"/>
          <w:highlight w:val="none"/>
        </w:rPr>
        <w:t>成员和有关工作人员不得透露对</w:t>
      </w:r>
      <w:r>
        <w:rPr>
          <w:rFonts w:hint="eastAsia" w:ascii="宋体" w:hAnsi="宋体" w:eastAsia="宋体" w:cs="宋体"/>
          <w:color w:val="auto"/>
          <w:sz w:val="21"/>
          <w:szCs w:val="21"/>
          <w:highlight w:val="none"/>
          <w:lang w:eastAsia="zh-CN"/>
        </w:rPr>
        <w:t>《响应文件》</w:t>
      </w:r>
      <w:r>
        <w:rPr>
          <w:rFonts w:hint="eastAsia" w:ascii="宋体" w:hAnsi="宋体" w:eastAsia="宋体" w:cs="宋体"/>
          <w:color w:val="auto"/>
          <w:sz w:val="21"/>
          <w:szCs w:val="21"/>
          <w:highlight w:val="none"/>
        </w:rPr>
        <w:t>的评审、比较和成交人的</w:t>
      </w:r>
      <w:r>
        <w:rPr>
          <w:rFonts w:hint="eastAsia" w:ascii="宋体" w:hAnsi="宋体" w:eastAsia="宋体" w:cs="宋体"/>
          <w:color w:val="auto"/>
          <w:sz w:val="21"/>
          <w:szCs w:val="21"/>
          <w:highlight w:val="none"/>
          <w:lang w:eastAsia="zh-CN"/>
        </w:rPr>
        <w:t>确定</w:t>
      </w:r>
      <w:r>
        <w:rPr>
          <w:rFonts w:hint="eastAsia" w:ascii="宋体" w:hAnsi="宋体" w:eastAsia="宋体" w:cs="宋体"/>
          <w:color w:val="auto"/>
          <w:sz w:val="21"/>
          <w:szCs w:val="21"/>
          <w:highlight w:val="none"/>
        </w:rPr>
        <w:t>情况以及与评标有关的其他情况。</w:t>
      </w:r>
    </w:p>
    <w:p w14:paraId="7E1FD0EE">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eastAsia="zh-CN"/>
        </w:rPr>
        <w:t>磋商供应商</w:t>
      </w:r>
      <w:r>
        <w:rPr>
          <w:rFonts w:hint="eastAsia" w:ascii="宋体" w:hAnsi="宋体" w:eastAsia="宋体" w:cs="宋体"/>
          <w:color w:val="auto"/>
          <w:sz w:val="21"/>
          <w:szCs w:val="21"/>
          <w:highlight w:val="none"/>
        </w:rPr>
        <w:t>在评标过程中，所进行的力图影响评标结果公正性的活动，将可能导致其成交资格被取消。</w:t>
      </w:r>
    </w:p>
    <w:p w14:paraId="4B7D61AD">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磋商小组成员按照客观、公正、审慎的原则，根据磋商文件规定的评审程序、评审方法和评审标准进行独立评审。</w:t>
      </w:r>
    </w:p>
    <w:p w14:paraId="47397D76">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17.4</w:t>
      </w:r>
      <w:r>
        <w:rPr>
          <w:rFonts w:hint="eastAsia" w:ascii="宋体" w:hAnsi="宋体" w:eastAsia="宋体" w:cs="宋体"/>
          <w:color w:val="auto"/>
          <w:sz w:val="21"/>
          <w:szCs w:val="21"/>
          <w:highlight w:val="none"/>
        </w:rPr>
        <w:t>.1响应文件</w:t>
      </w:r>
      <w:r>
        <w:rPr>
          <w:rFonts w:hint="eastAsia" w:ascii="宋体" w:hAnsi="宋体" w:eastAsia="宋体" w:cs="宋体"/>
          <w:color w:val="auto"/>
          <w:sz w:val="21"/>
          <w:szCs w:val="21"/>
          <w:highlight w:val="none"/>
          <w:lang w:val="en-US" w:eastAsia="zh-CN"/>
        </w:rPr>
        <w:t>线上资格评审</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资格评审</w:t>
      </w:r>
      <w:r>
        <w:rPr>
          <w:rFonts w:hint="eastAsia" w:ascii="宋体" w:hAnsi="宋体" w:eastAsia="宋体" w:cs="宋体"/>
          <w:color w:val="auto"/>
          <w:sz w:val="21"/>
          <w:szCs w:val="21"/>
          <w:highlight w:val="none"/>
        </w:rPr>
        <w:t>分为资格性审查和符合性审查。</w:t>
      </w:r>
    </w:p>
    <w:p w14:paraId="5943304F">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资格性检查。依据法律法规和竞争性磋商文件的规定对响应文件的资质证明进行审查，以确定供应商是否具备竞标资格。它所涉及到的主要文件和内容为磋商文件供应商须知第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条、第1</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条所述的资格证明文件内容和签</w:t>
      </w:r>
      <w:r>
        <w:rPr>
          <w:rFonts w:hint="eastAsia" w:ascii="宋体" w:hAnsi="宋体" w:eastAsia="宋体" w:cs="宋体"/>
          <w:color w:val="auto"/>
          <w:sz w:val="21"/>
          <w:szCs w:val="21"/>
          <w:highlight w:val="none"/>
          <w:lang w:val="en-US" w:eastAsia="zh-CN"/>
        </w:rPr>
        <w:t>署、盖</w:t>
      </w:r>
      <w:r>
        <w:rPr>
          <w:rFonts w:hint="eastAsia" w:ascii="宋体" w:hAnsi="宋体" w:eastAsia="宋体" w:cs="宋体"/>
          <w:color w:val="auto"/>
          <w:sz w:val="21"/>
          <w:szCs w:val="21"/>
          <w:highlight w:val="none"/>
        </w:rPr>
        <w:t>章的合格性、合法性等（注：其中信用查询规则见“</w:t>
      </w:r>
      <w:r>
        <w:rPr>
          <w:rFonts w:hint="eastAsia" w:ascii="宋体" w:hAnsi="宋体" w:eastAsia="宋体" w:cs="宋体"/>
          <w:color w:val="auto"/>
          <w:sz w:val="21"/>
          <w:szCs w:val="21"/>
          <w:highlight w:val="none"/>
          <w:lang w:val="en-US" w:eastAsia="zh-CN"/>
        </w:rPr>
        <w:t>供应商</w:t>
      </w:r>
      <w:r>
        <w:rPr>
          <w:rFonts w:hint="eastAsia" w:ascii="宋体" w:hAnsi="宋体" w:eastAsia="宋体" w:cs="宋体"/>
          <w:color w:val="auto"/>
          <w:sz w:val="21"/>
          <w:szCs w:val="21"/>
          <w:highlight w:val="none"/>
        </w:rPr>
        <w:t>须知前附表”，“</w:t>
      </w:r>
      <w:r>
        <w:rPr>
          <w:rFonts w:hint="eastAsia" w:ascii="宋体" w:hAnsi="宋体" w:eastAsia="宋体" w:cs="宋体"/>
          <w:b w:val="0"/>
          <w:bCs/>
          <w:color w:val="auto"/>
          <w:kern w:val="2"/>
          <w:sz w:val="21"/>
          <w:szCs w:val="21"/>
          <w:highlight w:val="none"/>
          <w:lang w:val="en-US" w:eastAsia="zh-CN" w:bidi="ar-SA"/>
        </w:rPr>
        <w:t>广西政府采购云平台</w:t>
      </w:r>
      <w:r>
        <w:rPr>
          <w:rFonts w:hint="eastAsia" w:ascii="宋体" w:hAnsi="宋体" w:eastAsia="宋体" w:cs="宋体"/>
          <w:color w:val="auto"/>
          <w:sz w:val="21"/>
          <w:szCs w:val="21"/>
          <w:highlight w:val="none"/>
        </w:rPr>
        <w:t>”已与“信用中国”</w:t>
      </w:r>
      <w:r>
        <w:rPr>
          <w:rFonts w:hint="eastAsia" w:ascii="宋体" w:hAnsi="宋体" w:eastAsia="宋体" w:cs="宋体"/>
          <w:color w:val="auto"/>
          <w:sz w:val="21"/>
          <w:szCs w:val="21"/>
          <w:highlight w:val="none"/>
          <w:lang w:val="en-US" w:eastAsia="zh-CN"/>
        </w:rPr>
        <w:t>和“中国政府采购网”</w:t>
      </w:r>
      <w:r>
        <w:rPr>
          <w:rFonts w:hint="eastAsia" w:ascii="宋体" w:hAnsi="宋体" w:eastAsia="宋体" w:cs="宋体"/>
          <w:color w:val="auto"/>
          <w:sz w:val="21"/>
          <w:szCs w:val="21"/>
          <w:highlight w:val="none"/>
        </w:rPr>
        <w:t>平台做接口，</w:t>
      </w:r>
      <w:r>
        <w:rPr>
          <w:rFonts w:hint="eastAsia" w:ascii="宋体" w:hAnsi="宋体" w:eastAsia="宋体" w:cs="宋体"/>
          <w:color w:val="auto"/>
          <w:sz w:val="21"/>
          <w:szCs w:val="21"/>
          <w:highlight w:val="none"/>
          <w:lang w:val="en-US" w:eastAsia="zh-CN"/>
        </w:rPr>
        <w:t>磋商小组</w:t>
      </w:r>
      <w:r>
        <w:rPr>
          <w:rFonts w:hint="eastAsia" w:ascii="宋体" w:hAnsi="宋体" w:eastAsia="宋体" w:cs="宋体"/>
          <w:color w:val="auto"/>
          <w:sz w:val="21"/>
          <w:szCs w:val="21"/>
          <w:highlight w:val="none"/>
        </w:rPr>
        <w:t>可直接在线查询）。如果供应商不具备竞标资格，不满足磋商文件所规定的资格标准或提供资格证明文件不全的，其竞标将被拒绝。</w:t>
      </w:r>
    </w:p>
    <w:p w14:paraId="3812DA46">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符合性检查。依据磋商文件的规定，从响应文件的有效性、完整性和对磋商文件的响应程度进行审查，以确定是否符合对磋商文件的实质性要求作出响应（采购人可根据具体项目的情况对实质性要求作特别的规定）。实质性偏离是指：(1)实质性影响合同的范围、质量和履行；(2)实质性违背磋商文件，限制了采购人的权利和成交人合同项下的义务；(3)不公正地影响了其它作出实质性响应的供应商的竞争地位。对没有实质性响应的响应文件将不进行评审，其竞标将被拒绝。</w:t>
      </w:r>
    </w:p>
    <w:p w14:paraId="512ED6F4">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出现下列情况之一的，视为未实质性响应磋商文件的响应文件，按无效响应处理。</w:t>
      </w:r>
    </w:p>
    <w:p w14:paraId="2DF5DCAF">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响应文件未按本须知第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条、第</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条规定进行编制、签署、盖章的；</w:t>
      </w:r>
    </w:p>
    <w:p w14:paraId="30F636E4">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磋商有效期不满足磋商文件要求的；</w:t>
      </w:r>
    </w:p>
    <w:p w14:paraId="7592FB4D">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响应文件的关键内容字迹模糊、无法辨认的；</w:t>
      </w:r>
    </w:p>
    <w:p w14:paraId="4191652A">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供应商提交的是可选择的报价的，或最后报价超过采购预算价的；</w:t>
      </w:r>
    </w:p>
    <w:p w14:paraId="41F774ED">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 竞标内容与采购内容及要求存在重大偏离或保留的（如严重背离采购需求、合同协议要求等）；</w:t>
      </w:r>
    </w:p>
    <w:p w14:paraId="3B4A1D1D">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⑥不符合有关法律、法规和磋商文件中规定的其他实质性条款。</w:t>
      </w:r>
    </w:p>
    <w:p w14:paraId="13B42713">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⑦</w:t>
      </w:r>
      <w:r>
        <w:rPr>
          <w:rFonts w:hint="eastAsia" w:ascii="宋体" w:hAnsi="宋体" w:eastAsia="宋体" w:cs="宋体"/>
          <w:color w:val="auto"/>
          <w:sz w:val="21"/>
          <w:szCs w:val="21"/>
          <w:highlight w:val="none"/>
          <w:lang w:eastAsia="zh-CN"/>
        </w:rPr>
        <w:t>不存在</w:t>
      </w:r>
      <w:r>
        <w:rPr>
          <w:rFonts w:hint="eastAsia" w:ascii="宋体" w:hAnsi="宋体" w:eastAsia="宋体" w:cs="宋体"/>
          <w:color w:val="auto"/>
          <w:sz w:val="21"/>
          <w:szCs w:val="21"/>
          <w:highlight w:val="none"/>
        </w:rPr>
        <w:t>第</w:t>
      </w:r>
      <w:r>
        <w:rPr>
          <w:rFonts w:hint="eastAsia" w:ascii="宋体" w:hAnsi="宋体" w:eastAsia="宋体" w:cs="宋体"/>
          <w:color w:val="auto"/>
          <w:sz w:val="21"/>
          <w:szCs w:val="21"/>
          <w:highlight w:val="none"/>
          <w:lang w:val="en-US" w:eastAsia="zh-CN"/>
        </w:rPr>
        <w:t>二</w:t>
      </w:r>
      <w:r>
        <w:rPr>
          <w:rFonts w:hint="eastAsia" w:ascii="宋体" w:hAnsi="宋体" w:eastAsia="宋体" w:cs="宋体"/>
          <w:color w:val="auto"/>
          <w:sz w:val="21"/>
          <w:szCs w:val="21"/>
          <w:highlight w:val="none"/>
        </w:rPr>
        <w:t>章“</w:t>
      </w:r>
      <w:r>
        <w:rPr>
          <w:rFonts w:hint="eastAsia" w:ascii="宋体" w:hAnsi="宋体" w:eastAsia="宋体" w:cs="宋体"/>
          <w:color w:val="auto"/>
          <w:sz w:val="21"/>
          <w:szCs w:val="21"/>
          <w:highlight w:val="none"/>
          <w:lang w:val="en-US" w:eastAsia="zh-CN"/>
        </w:rPr>
        <w:t>磋商供应商</w:t>
      </w:r>
      <w:r>
        <w:rPr>
          <w:rFonts w:hint="eastAsia" w:ascii="宋体" w:hAnsi="宋体" w:eastAsia="宋体" w:cs="宋体"/>
          <w:color w:val="auto"/>
          <w:sz w:val="21"/>
          <w:szCs w:val="21"/>
          <w:highlight w:val="none"/>
        </w:rPr>
        <w:t>须知”</w:t>
      </w:r>
      <w:r>
        <w:rPr>
          <w:rFonts w:hint="eastAsia" w:ascii="宋体" w:hAnsi="宋体" w:eastAsia="宋体" w:cs="宋体"/>
          <w:color w:val="auto"/>
          <w:sz w:val="21"/>
          <w:szCs w:val="21"/>
          <w:highlight w:val="none"/>
          <w:lang w:eastAsia="zh-CN"/>
        </w:rPr>
        <w:t>中任意一项否决或无效投标情形。</w:t>
      </w:r>
    </w:p>
    <w:p w14:paraId="2ABA1233">
      <w:pPr>
        <w:spacing w:line="390" w:lineRule="exact"/>
        <w:ind w:firstLine="420" w:firstLineChars="200"/>
        <w:rPr>
          <w:rFonts w:hint="eastAsia" w:ascii="宋体" w:hAnsi="宋体" w:eastAsia="宋体" w:cs="宋体"/>
          <w:color w:val="auto"/>
          <w:sz w:val="21"/>
          <w:szCs w:val="21"/>
          <w:highlight w:val="none"/>
        </w:rPr>
      </w:pPr>
    </w:p>
    <w:p w14:paraId="117A2CE0">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.2澄清有关问题。</w:t>
      </w:r>
    </w:p>
    <w:p w14:paraId="552D8215">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14:paraId="6E8AC55F">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(2)磋商小组要求供应商澄清、说明或者更正响应文件应当以</w:t>
      </w:r>
      <w:r>
        <w:rPr>
          <w:rFonts w:hint="eastAsia" w:ascii="宋体" w:hAnsi="宋体" w:eastAsia="宋体" w:cs="宋体"/>
          <w:color w:val="auto"/>
          <w:sz w:val="21"/>
          <w:szCs w:val="21"/>
          <w:highlight w:val="none"/>
          <w:lang w:val="en-US" w:eastAsia="zh-CN"/>
        </w:rPr>
        <w:t>在线询标</w:t>
      </w:r>
      <w:r>
        <w:rPr>
          <w:rFonts w:hint="eastAsia" w:ascii="宋体" w:hAnsi="宋体" w:eastAsia="宋体" w:cs="宋体"/>
          <w:color w:val="auto"/>
          <w:sz w:val="21"/>
          <w:szCs w:val="21"/>
          <w:highlight w:val="none"/>
        </w:rPr>
        <w:t>形式作出。供应商的澄清、说明或者更正应当由法定代表人或委托代理人签名或盖</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公章。由授权代表签字的，应当附法定代表人授权书。</w:t>
      </w:r>
    </w:p>
    <w:p w14:paraId="6D1D4AB9">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(3)响应文件如果出现计算或表达上的错误，修正错误的原则如下：</w:t>
      </w:r>
    </w:p>
    <w:p w14:paraId="3F1EC41C">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① 响应文件中《</w:t>
      </w:r>
      <w:r>
        <w:rPr>
          <w:rFonts w:hint="eastAsia" w:ascii="宋体" w:hAnsi="宋体" w:eastAsia="宋体" w:cs="宋体"/>
          <w:color w:val="auto"/>
          <w:sz w:val="21"/>
          <w:szCs w:val="21"/>
          <w:highlight w:val="none"/>
          <w:lang w:val="en-US" w:eastAsia="zh-CN"/>
        </w:rPr>
        <w:t>竞标函附录</w:t>
      </w:r>
      <w:r>
        <w:rPr>
          <w:rFonts w:hint="eastAsia" w:ascii="宋体" w:hAnsi="宋体" w:eastAsia="宋体" w:cs="宋体"/>
          <w:color w:val="auto"/>
          <w:sz w:val="21"/>
          <w:szCs w:val="21"/>
          <w:highlight w:val="none"/>
        </w:rPr>
        <w:t>》与《竞标函》内容不一致的，以《</w:t>
      </w:r>
      <w:r>
        <w:rPr>
          <w:rFonts w:hint="eastAsia" w:ascii="宋体" w:hAnsi="宋体" w:eastAsia="宋体" w:cs="宋体"/>
          <w:color w:val="auto"/>
          <w:sz w:val="21"/>
          <w:szCs w:val="21"/>
          <w:highlight w:val="none"/>
          <w:lang w:val="en-US" w:eastAsia="zh-CN"/>
        </w:rPr>
        <w:t>竞标函附录</w:t>
      </w:r>
      <w:r>
        <w:rPr>
          <w:rFonts w:hint="eastAsia" w:ascii="宋体" w:hAnsi="宋体" w:eastAsia="宋体" w:cs="宋体"/>
          <w:color w:val="auto"/>
          <w:sz w:val="21"/>
          <w:szCs w:val="21"/>
          <w:highlight w:val="none"/>
        </w:rPr>
        <w:t>》为准。</w:t>
      </w:r>
    </w:p>
    <w:p w14:paraId="13D231D6">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② 响应文件的大写金额和小写金额不一致的，以大写金额为准；</w:t>
      </w:r>
    </w:p>
    <w:p w14:paraId="35980F42">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③ 总价金额与按单价汇总金额不一致的，以单价金额计算结果为准；</w:t>
      </w:r>
    </w:p>
    <w:p w14:paraId="796CEA4D">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④ 单价金额小数点有明显错位的，应以总价为准，并修改单价；</w:t>
      </w:r>
    </w:p>
    <w:p w14:paraId="52EBCAD7">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⑤ 对不同文字文本响应文件的解释发生异议的，以中文文本为准。</w:t>
      </w:r>
    </w:p>
    <w:p w14:paraId="1C11F377">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⑥ 按上述修正错误的原则及方法调整或修正响应文件的磋商报价，在供应商确认后，调整后的磋商报价对供应商起约束作用。如果供应商拒绝确认，不接受修正后的价格或报价，则其响应文件将不予评审，其竞标将被拒绝。</w:t>
      </w:r>
    </w:p>
    <w:p w14:paraId="771BE206">
      <w:pPr>
        <w:spacing w:line="39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.3</w:t>
      </w:r>
      <w:r>
        <w:rPr>
          <w:rFonts w:hint="eastAsia" w:ascii="宋体" w:hAnsi="宋体" w:eastAsia="宋体" w:cs="宋体"/>
          <w:color w:val="auto"/>
          <w:sz w:val="21"/>
          <w:szCs w:val="21"/>
          <w:highlight w:val="none"/>
          <w:lang w:val="en-US" w:eastAsia="zh-CN"/>
        </w:rPr>
        <w:t>磋商过程。</w:t>
      </w:r>
    </w:p>
    <w:p w14:paraId="3C66FFF3">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(1)磋商小组所有成员集中与单一供应商分别进行磋商（最多三轮），磋商的内容包括技术条件、商务性条件及磋商小组认为需要磋商的内容。</w:t>
      </w:r>
    </w:p>
    <w:p w14:paraId="133596BD">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(2)在磋商过程中，磋商小组可以根据磋商文件和磋商情况实质性变动项目需求中的技术、服务要求以及合同草案条款，但不得变动磋商文件中的其他内容。实质性变动的内容，须经采购人代表确认。</w:t>
      </w:r>
    </w:p>
    <w:p w14:paraId="38230203">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(3)对磋商文件作出的实质性变动是磋商文件的有效组成部分，磋商小组应当及时以</w:t>
      </w:r>
      <w:r>
        <w:rPr>
          <w:rFonts w:hint="eastAsia" w:ascii="宋体" w:hAnsi="宋体" w:eastAsia="宋体" w:cs="宋体"/>
          <w:color w:val="auto"/>
          <w:sz w:val="21"/>
          <w:szCs w:val="21"/>
          <w:highlight w:val="none"/>
          <w:lang w:val="en-US" w:eastAsia="zh-CN"/>
        </w:rPr>
        <w:t>在线询标/澄清</w:t>
      </w:r>
      <w:r>
        <w:rPr>
          <w:rFonts w:hint="eastAsia" w:ascii="宋体" w:hAnsi="宋体" w:eastAsia="宋体" w:cs="宋体"/>
          <w:color w:val="auto"/>
          <w:sz w:val="21"/>
          <w:szCs w:val="21"/>
          <w:highlight w:val="none"/>
        </w:rPr>
        <w:t>形式同时通知所有参加磋商的供应商。</w:t>
      </w:r>
    </w:p>
    <w:p w14:paraId="34475ACD">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(4)供应商应当按照磋商文件的变动情况和磋商小组的要求重新提交</w:t>
      </w:r>
      <w:r>
        <w:rPr>
          <w:rFonts w:hint="eastAsia" w:ascii="宋体" w:hAnsi="宋体" w:eastAsia="宋体" w:cs="宋体"/>
          <w:color w:val="auto"/>
          <w:sz w:val="21"/>
          <w:szCs w:val="21"/>
          <w:highlight w:val="none"/>
          <w:lang w:val="en-US" w:eastAsia="zh-CN"/>
        </w:rPr>
        <w:t>应答</w:t>
      </w:r>
      <w:r>
        <w:rPr>
          <w:rFonts w:hint="eastAsia" w:ascii="宋体" w:hAnsi="宋体" w:eastAsia="宋体" w:cs="宋体"/>
          <w:color w:val="auto"/>
          <w:sz w:val="21"/>
          <w:szCs w:val="21"/>
          <w:highlight w:val="none"/>
        </w:rPr>
        <w:t>文件，并由其法定代表人或委托代理人签名或盖</w:t>
      </w:r>
      <w:r>
        <w:rPr>
          <w:rFonts w:hint="eastAsia" w:ascii="宋体" w:hAnsi="宋体" w:eastAsia="宋体" w:cs="宋体"/>
          <w:color w:val="auto"/>
          <w:sz w:val="21"/>
          <w:szCs w:val="21"/>
          <w:highlight w:val="none"/>
          <w:lang w:val="en-US" w:eastAsia="zh-CN"/>
        </w:rPr>
        <w:t>电子</w:t>
      </w:r>
      <w:r>
        <w:rPr>
          <w:rFonts w:hint="eastAsia" w:ascii="宋体" w:hAnsi="宋体" w:eastAsia="宋体" w:cs="宋体"/>
          <w:color w:val="auto"/>
          <w:sz w:val="21"/>
          <w:szCs w:val="21"/>
          <w:highlight w:val="none"/>
        </w:rPr>
        <w:t>公章。由授权代表签字的，应当附法定代表人授权书。</w:t>
      </w:r>
    </w:p>
    <w:p w14:paraId="49DAC785">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)供应商未在通知的时间内到达现场参加磋商的，或未提交书面说明退出磋商的，或未在规定时间内提交</w:t>
      </w:r>
      <w:r>
        <w:rPr>
          <w:rFonts w:hint="eastAsia" w:ascii="宋体" w:hAnsi="宋体" w:eastAsia="宋体" w:cs="宋体"/>
          <w:color w:val="auto"/>
          <w:sz w:val="21"/>
          <w:szCs w:val="21"/>
          <w:highlight w:val="none"/>
          <w:lang w:val="en-US" w:eastAsia="zh-CN"/>
        </w:rPr>
        <w:t>在线</w:t>
      </w:r>
      <w:r>
        <w:rPr>
          <w:rFonts w:hint="eastAsia" w:ascii="宋体" w:hAnsi="宋体" w:eastAsia="宋体" w:cs="宋体"/>
          <w:color w:val="auto"/>
          <w:sz w:val="21"/>
          <w:szCs w:val="21"/>
          <w:highlight w:val="none"/>
        </w:rPr>
        <w:t>应答文件和最后报价的，视为供应商自动放弃磋商。</w:t>
      </w:r>
    </w:p>
    <w:p w14:paraId="674B3340">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)最终磋商结束后，磋商小组不得再与供应商进行任何形式的商谈。磋商的任何一方不得透露与磋商有关的其他供应商的技术资料、价格和其他信息。</w:t>
      </w:r>
    </w:p>
    <w:p w14:paraId="55BA1B75">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.4磋商小组对竞标人资格性和竞标文件符合性审查。磋商小组只接受通过资格性和符合性审查竞标人在规定时间（</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0分钟）内进行磋商最终总报价。</w:t>
      </w:r>
    </w:p>
    <w:p w14:paraId="5E394211">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.5比较与评价。经磋商确定最终采购需求和提交最后报价的供应商后，由磋商小组采用综合评分法（详见第</w:t>
      </w:r>
      <w:r>
        <w:rPr>
          <w:rFonts w:hint="eastAsia" w:ascii="宋体" w:hAnsi="宋体" w:eastAsia="宋体" w:cs="宋体"/>
          <w:color w:val="auto"/>
          <w:sz w:val="21"/>
          <w:szCs w:val="21"/>
          <w:highlight w:val="none"/>
          <w:lang w:val="en-US" w:eastAsia="zh-CN"/>
        </w:rPr>
        <w:t>八</w:t>
      </w:r>
      <w:r>
        <w:rPr>
          <w:rFonts w:hint="eastAsia" w:ascii="宋体" w:hAnsi="宋体" w:eastAsia="宋体" w:cs="宋体"/>
          <w:color w:val="auto"/>
          <w:sz w:val="21"/>
          <w:szCs w:val="21"/>
          <w:highlight w:val="none"/>
        </w:rPr>
        <w:t>章）对提交最后报价的供应商的响应文件和最后报价进行综合评分。</w:t>
      </w:r>
    </w:p>
    <w:p w14:paraId="3FE06647">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.6推荐成交候选人名单及编写评审报告。磋商小组根据综合评分情况，按照评分办法的成交标准及成交候选人推荐原则依次推荐成交候选人名单，并根据磋商过程和结果编写评审报告。</w:t>
      </w:r>
    </w:p>
    <w:p w14:paraId="223792BC">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评审会纪律</w:t>
      </w:r>
    </w:p>
    <w:p w14:paraId="602D12D0">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.1评审过程的保密性。磋商小组成员、有关工作人员及其他知情人不得透露对响应文件评审、比较、成交候选人的推荐情况以及与评审有关的其他情况。</w:t>
      </w:r>
    </w:p>
    <w:p w14:paraId="46DB1E62">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17</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.2在磋商评审期间，供应商</w:t>
      </w:r>
      <w:r>
        <w:rPr>
          <w:rFonts w:hint="eastAsia" w:ascii="宋体" w:hAnsi="宋体" w:eastAsia="宋体" w:cs="宋体"/>
          <w:color w:val="auto"/>
          <w:sz w:val="21"/>
          <w:szCs w:val="21"/>
          <w:highlight w:val="none"/>
          <w:lang w:eastAsia="zh-CN"/>
        </w:rPr>
        <w:t>试图</w:t>
      </w:r>
      <w:r>
        <w:rPr>
          <w:rFonts w:hint="eastAsia" w:ascii="宋体" w:hAnsi="宋体" w:eastAsia="宋体" w:cs="宋体"/>
          <w:color w:val="auto"/>
          <w:sz w:val="21"/>
          <w:szCs w:val="21"/>
          <w:highlight w:val="none"/>
        </w:rPr>
        <w:t>影响采购人和磋商小组的任何活动，将导致其报价被拒绝，并承担相应的法律责任。</w:t>
      </w:r>
    </w:p>
    <w:p w14:paraId="481D71DD">
      <w:pPr>
        <w:pStyle w:val="14"/>
        <w:spacing w:line="40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18</w:t>
      </w:r>
      <w:r>
        <w:rPr>
          <w:rFonts w:hint="eastAsia" w:ascii="宋体" w:hAnsi="宋体" w:eastAsia="宋体" w:cs="宋体"/>
          <w:b/>
          <w:bCs/>
          <w:color w:val="auto"/>
          <w:sz w:val="21"/>
          <w:szCs w:val="21"/>
          <w:highlight w:val="none"/>
        </w:rPr>
        <w:t>、拒绝接收</w:t>
      </w:r>
    </w:p>
    <w:p w14:paraId="046B7F02">
      <w:pPr>
        <w:pStyle w:val="14"/>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18</w:t>
      </w:r>
      <w:r>
        <w:rPr>
          <w:rFonts w:hint="eastAsia" w:ascii="宋体" w:hAnsi="宋体" w:eastAsia="宋体" w:cs="宋体"/>
          <w:color w:val="auto"/>
          <w:sz w:val="21"/>
          <w:szCs w:val="21"/>
          <w:highlight w:val="none"/>
        </w:rPr>
        <w:t>.1属下列情形之一的，采购机构应当拒绝接收磋商供应商的响应文件：</w:t>
      </w:r>
    </w:p>
    <w:p w14:paraId="54236FA7">
      <w:pPr>
        <w:pStyle w:val="14"/>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（1）在本章第</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.1项规定的投标截止时间之后送达的；</w:t>
      </w:r>
    </w:p>
    <w:p w14:paraId="4F35273B">
      <w:pPr>
        <w:pStyle w:val="14"/>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（2）未送达至本章第</w:t>
      </w: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项指定的递交响应文件地点的；</w:t>
      </w:r>
    </w:p>
    <w:p w14:paraId="54D47FE6">
      <w:pPr>
        <w:pStyle w:val="41"/>
        <w:spacing w:line="400" w:lineRule="exact"/>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19</w:t>
      </w:r>
      <w:r>
        <w:rPr>
          <w:rFonts w:hint="eastAsia" w:ascii="宋体" w:hAnsi="宋体" w:eastAsia="宋体" w:cs="宋体"/>
          <w:b/>
          <w:color w:val="auto"/>
          <w:sz w:val="21"/>
          <w:szCs w:val="21"/>
          <w:highlight w:val="none"/>
        </w:rPr>
        <w:t>、无效的响应文件</w:t>
      </w:r>
    </w:p>
    <w:p w14:paraId="1EA687C9">
      <w:pPr>
        <w:widowControl/>
        <w:spacing w:line="400" w:lineRule="exact"/>
        <w:ind w:firstLine="42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19</w:t>
      </w:r>
      <w:r>
        <w:rPr>
          <w:rFonts w:hint="eastAsia" w:ascii="宋体" w:hAnsi="宋体" w:eastAsia="宋体" w:cs="宋体"/>
          <w:color w:val="auto"/>
          <w:sz w:val="21"/>
          <w:szCs w:val="21"/>
          <w:highlight w:val="none"/>
        </w:rPr>
        <w:t>.1响应文件如有下列情况之一，将会在评标中视为无效文件处理：</w:t>
      </w:r>
    </w:p>
    <w:p w14:paraId="36ABB0AB">
      <w:pPr>
        <w:widowControl/>
        <w:numPr>
          <w:ilvl w:val="0"/>
          <w:numId w:val="5"/>
        </w:numPr>
        <w:spacing w:line="400" w:lineRule="exact"/>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未按照磋商文件规定要求密封、签署、盖章的；</w:t>
      </w:r>
    </w:p>
    <w:p w14:paraId="00B26B1E">
      <w:pPr>
        <w:widowControl/>
        <w:numPr>
          <w:ilvl w:val="0"/>
          <w:numId w:val="5"/>
        </w:numPr>
        <w:spacing w:line="400" w:lineRule="exact"/>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不具备磋商文件中规定资格要求的；</w:t>
      </w:r>
    </w:p>
    <w:p w14:paraId="75F86083">
      <w:pPr>
        <w:widowControl/>
        <w:numPr>
          <w:ilvl w:val="0"/>
          <w:numId w:val="5"/>
        </w:numPr>
        <w:spacing w:line="400" w:lineRule="exact"/>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磋商供应商报价超出了采购预算价的；</w:t>
      </w:r>
    </w:p>
    <w:p w14:paraId="1823BC2A">
      <w:pPr>
        <w:widowControl/>
        <w:numPr>
          <w:ilvl w:val="0"/>
          <w:numId w:val="5"/>
        </w:numPr>
        <w:spacing w:line="400" w:lineRule="exact"/>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不符磋商文件中规定的其它实质性要求并且在磋商规定内时间无法说明和补充的；</w:t>
      </w:r>
    </w:p>
    <w:p w14:paraId="4CECBCFE">
      <w:pPr>
        <w:widowControl/>
        <w:numPr>
          <w:ilvl w:val="0"/>
          <w:numId w:val="5"/>
        </w:numPr>
        <w:spacing w:line="400" w:lineRule="exact"/>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未按磋商文件中提出实质性要求和条件作出完全响应的；</w:t>
      </w:r>
    </w:p>
    <w:p w14:paraId="4C8A7045">
      <w:pPr>
        <w:widowControl/>
        <w:numPr>
          <w:ilvl w:val="0"/>
          <w:numId w:val="5"/>
        </w:numPr>
        <w:spacing w:line="400" w:lineRule="exact"/>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不同供应商的响应文件由同一单位或者个人编制的；</w:t>
      </w:r>
      <w:r>
        <w:rPr>
          <w:rFonts w:hint="eastAsia" w:ascii="宋体" w:hAnsi="宋体" w:eastAsia="宋体" w:cs="宋体"/>
          <w:b w:val="0"/>
          <w:bCs/>
          <w:color w:val="auto"/>
          <w:sz w:val="21"/>
          <w:szCs w:val="21"/>
          <w:highlight w:val="none"/>
        </w:rPr>
        <w:t>或者不同供应商报名的IP地址一致的；</w:t>
      </w:r>
    </w:p>
    <w:p w14:paraId="5ACD9A0F">
      <w:pPr>
        <w:widowControl/>
        <w:numPr>
          <w:ilvl w:val="0"/>
          <w:numId w:val="5"/>
        </w:numPr>
        <w:spacing w:line="400" w:lineRule="exact"/>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不同供应商委托同一单位或者个人办理竞标事宜的；</w:t>
      </w:r>
    </w:p>
    <w:p w14:paraId="16335CA5">
      <w:pPr>
        <w:widowControl/>
        <w:numPr>
          <w:ilvl w:val="0"/>
          <w:numId w:val="5"/>
        </w:numPr>
        <w:spacing w:line="400" w:lineRule="exact"/>
        <w:ind w:left="840" w:hanging="420"/>
        <w:jc w:val="left"/>
        <w:rPr>
          <w:rFonts w:hint="eastAsia" w:ascii="宋体" w:hAnsi="宋体" w:eastAsia="宋体" w:cs="宋体"/>
          <w:bCs/>
          <w:color w:val="auto"/>
          <w:sz w:val="21"/>
          <w:szCs w:val="21"/>
          <w:highlight w:val="none"/>
        </w:rPr>
      </w:pPr>
      <w:r>
        <w:rPr>
          <w:rFonts w:hint="eastAsia" w:ascii="宋体" w:hAnsi="宋体" w:eastAsia="宋体" w:cs="宋体"/>
          <w:b w:val="0"/>
          <w:bCs/>
          <w:color w:val="auto"/>
          <w:sz w:val="21"/>
          <w:szCs w:val="21"/>
          <w:highlight w:val="none"/>
        </w:rPr>
        <w:t>不同的供应商的响应文件载明的项目管理员为同一个人；</w:t>
      </w:r>
    </w:p>
    <w:p w14:paraId="07294A21">
      <w:pPr>
        <w:widowControl/>
        <w:numPr>
          <w:ilvl w:val="0"/>
          <w:numId w:val="5"/>
        </w:numPr>
        <w:spacing w:line="400" w:lineRule="exact"/>
        <w:ind w:left="840" w:hanging="420"/>
        <w:jc w:val="left"/>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不同供应商的响应文件异常一致或者磋商报价呈规律性差异；</w:t>
      </w:r>
    </w:p>
    <w:p w14:paraId="6BC303FB">
      <w:pPr>
        <w:pStyle w:val="41"/>
        <w:spacing w:line="400" w:lineRule="exact"/>
        <w:outlineLvl w:val="3"/>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、废标</w:t>
      </w:r>
    </w:p>
    <w:p w14:paraId="6C93DF44">
      <w:pPr>
        <w:pStyle w:val="14"/>
        <w:spacing w:line="400" w:lineRule="exac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rPr>
        <w:t>　　</w:t>
      </w:r>
      <w:r>
        <w:rPr>
          <w:rFonts w:hint="eastAsia" w:ascii="宋体" w:hAnsi="宋体" w:eastAsia="宋体" w:cs="宋体"/>
          <w:b/>
          <w:bCs/>
          <w:color w:val="auto"/>
          <w:sz w:val="21"/>
          <w:szCs w:val="21"/>
          <w:highlight w:val="none"/>
          <w:lang w:val="en-US" w:eastAsia="zh-CN"/>
        </w:rPr>
        <w:t>20</w:t>
      </w:r>
      <w:r>
        <w:rPr>
          <w:rFonts w:hint="eastAsia" w:ascii="宋体" w:hAnsi="宋体" w:eastAsia="宋体" w:cs="宋体"/>
          <w:b/>
          <w:bCs/>
          <w:color w:val="auto"/>
          <w:sz w:val="21"/>
          <w:szCs w:val="21"/>
          <w:highlight w:val="none"/>
        </w:rPr>
        <w:t>.1磋商采购项目出现下列情形之一的，采购代理机构将予以废标：</w:t>
      </w:r>
    </w:p>
    <w:p w14:paraId="355EC934">
      <w:pPr>
        <w:pStyle w:val="14"/>
        <w:spacing w:line="440" w:lineRule="exac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(1)出现影响采购公正的违法、违规行为的；</w:t>
      </w:r>
    </w:p>
    <w:p w14:paraId="51C69A5B">
      <w:pPr>
        <w:pStyle w:val="14"/>
        <w:spacing w:line="440" w:lineRule="exac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(2)所有服务商的报价均超过了采购预算，采购人不能支付的；</w:t>
      </w:r>
    </w:p>
    <w:p w14:paraId="464B9922">
      <w:pPr>
        <w:pStyle w:val="14"/>
        <w:spacing w:line="440" w:lineRule="exact"/>
        <w:ind w:firstLine="42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(3)因重大变故，采购任务取消的；</w:t>
      </w:r>
    </w:p>
    <w:p w14:paraId="098016E4">
      <w:pPr>
        <w:pStyle w:val="14"/>
        <w:spacing w:line="440" w:lineRule="exact"/>
        <w:ind w:firstLine="42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(4)磋商文件存在不合理条款的，竞争性磋商公告时间及程序不符合规定的；</w:t>
      </w:r>
    </w:p>
    <w:p w14:paraId="658AA370">
      <w:pPr>
        <w:pStyle w:val="14"/>
        <w:spacing w:line="400" w:lineRule="exact"/>
        <w:ind w:firstLine="42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20</w:t>
      </w:r>
      <w:r>
        <w:rPr>
          <w:rFonts w:hint="eastAsia" w:ascii="宋体" w:hAnsi="宋体" w:eastAsia="宋体" w:cs="宋体"/>
          <w:color w:val="auto"/>
          <w:sz w:val="21"/>
          <w:szCs w:val="21"/>
          <w:highlight w:val="none"/>
        </w:rPr>
        <w:t>.2如本次项目废标后，采购代理机构将把废标理由通知所有磋商供应商。</w:t>
      </w:r>
    </w:p>
    <w:p w14:paraId="3136B084">
      <w:pPr>
        <w:pStyle w:val="41"/>
        <w:spacing w:line="400" w:lineRule="exact"/>
        <w:outlineLvl w:val="3"/>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sz w:val="21"/>
          <w:szCs w:val="21"/>
          <w:highlight w:val="none"/>
          <w:lang w:val="en-US" w:eastAsia="zh-CN"/>
        </w:rPr>
        <w:t>21、重新招标</w:t>
      </w:r>
    </w:p>
    <w:p w14:paraId="36678FE0">
      <w:pPr>
        <w:pStyle w:val="14"/>
        <w:numPr>
          <w:ilvl w:val="0"/>
          <w:numId w:val="0"/>
        </w:numPr>
        <w:spacing w:line="40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21.1 经磋商小组评审后，认为所有竞标均不符合竞争性磋商采购文件要求，可以否决所有竞标。所有竞标被否决后，采购人将依法重新招标。</w:t>
      </w:r>
    </w:p>
    <w:p w14:paraId="55785DDF">
      <w:pPr>
        <w:spacing w:line="390" w:lineRule="exact"/>
        <w:ind w:firstLine="420" w:firstLineChars="200"/>
        <w:rPr>
          <w:rFonts w:hint="eastAsia" w:ascii="宋体" w:hAnsi="宋体" w:eastAsia="宋体" w:cs="宋体"/>
          <w:color w:val="auto"/>
          <w:sz w:val="21"/>
          <w:szCs w:val="21"/>
          <w:highlight w:val="none"/>
          <w:lang w:val="en-US"/>
        </w:rPr>
      </w:pPr>
      <w:r>
        <w:rPr>
          <w:rFonts w:hint="eastAsia" w:ascii="宋体" w:hAnsi="宋体" w:eastAsia="宋体" w:cs="宋体"/>
          <w:b w:val="0"/>
          <w:bCs w:val="0"/>
          <w:color w:val="auto"/>
          <w:sz w:val="21"/>
          <w:szCs w:val="21"/>
          <w:highlight w:val="none"/>
          <w:lang w:val="en-US" w:eastAsia="zh-CN"/>
        </w:rPr>
        <w:t>21.2重新招标后竞标人仍少于三个或者所有竞标被否决的，属于必须审批或核准的工程建设项目，经原审批或核准部门批准后不再进行招标</w:t>
      </w:r>
      <w:bookmarkStart w:id="68" w:name="_Toc459103904"/>
      <w:r>
        <w:rPr>
          <w:rFonts w:hint="eastAsia" w:ascii="宋体" w:hAnsi="宋体" w:eastAsia="宋体" w:cs="宋体"/>
          <w:b w:val="0"/>
          <w:bCs w:val="0"/>
          <w:color w:val="auto"/>
          <w:sz w:val="21"/>
          <w:szCs w:val="21"/>
          <w:highlight w:val="none"/>
          <w:lang w:val="en-US" w:eastAsia="zh-CN"/>
        </w:rPr>
        <w:t>。</w:t>
      </w:r>
    </w:p>
    <w:p w14:paraId="23258F40">
      <w:pPr>
        <w:pStyle w:val="4"/>
        <w:spacing w:before="0" w:after="0" w:line="390" w:lineRule="exact"/>
        <w:rPr>
          <w:rFonts w:hint="eastAsia" w:ascii="宋体" w:hAnsi="宋体" w:eastAsia="宋体" w:cs="宋体"/>
          <w:color w:val="auto"/>
          <w:sz w:val="21"/>
          <w:szCs w:val="21"/>
          <w:highlight w:val="none"/>
        </w:rPr>
      </w:pPr>
      <w:bookmarkStart w:id="69" w:name="_Toc3280"/>
      <w:r>
        <w:rPr>
          <w:rFonts w:hint="eastAsia" w:ascii="宋体" w:hAnsi="宋体" w:eastAsia="宋体" w:cs="宋体"/>
          <w:color w:val="auto"/>
          <w:sz w:val="21"/>
          <w:szCs w:val="21"/>
          <w:highlight w:val="none"/>
        </w:rPr>
        <w:t>七、签订合同</w:t>
      </w:r>
      <w:bookmarkEnd w:id="68"/>
      <w:bookmarkEnd w:id="69"/>
    </w:p>
    <w:p w14:paraId="2B9059D1">
      <w:pPr>
        <w:pStyle w:val="14"/>
        <w:spacing w:line="400" w:lineRule="exact"/>
        <w:outlineLvl w:val="2"/>
        <w:rPr>
          <w:rFonts w:hint="eastAsia" w:ascii="宋体" w:hAnsi="宋体" w:eastAsia="宋体" w:cs="宋体"/>
          <w:b/>
          <w:color w:val="auto"/>
          <w:sz w:val="21"/>
          <w:szCs w:val="21"/>
          <w:highlight w:val="none"/>
        </w:rPr>
      </w:pPr>
      <w:bookmarkStart w:id="70" w:name="_Toc7205"/>
      <w:bookmarkStart w:id="71" w:name="_Toc12438"/>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rPr>
        <w:t>.成交结果</w:t>
      </w:r>
      <w:bookmarkEnd w:id="70"/>
      <w:r>
        <w:rPr>
          <w:rFonts w:hint="eastAsia" w:ascii="宋体" w:hAnsi="宋体" w:eastAsia="宋体" w:cs="宋体"/>
          <w:b/>
          <w:color w:val="auto"/>
          <w:sz w:val="21"/>
          <w:szCs w:val="21"/>
          <w:highlight w:val="none"/>
        </w:rPr>
        <w:t>公告</w:t>
      </w:r>
      <w:bookmarkEnd w:id="71"/>
    </w:p>
    <w:p w14:paraId="7A64F22E">
      <w:pPr>
        <w:pStyle w:val="14"/>
        <w:spacing w:line="400" w:lineRule="exact"/>
        <w:ind w:firstLine="420" w:firstLineChars="200"/>
        <w:outlineLvl w:val="2"/>
        <w:rPr>
          <w:rFonts w:hint="eastAsia" w:ascii="宋体" w:hAnsi="宋体" w:eastAsia="宋体" w:cs="宋体"/>
          <w:bCs/>
          <w:color w:val="auto"/>
          <w:sz w:val="21"/>
          <w:szCs w:val="21"/>
          <w:highlight w:val="none"/>
        </w:rPr>
      </w:pPr>
      <w:bookmarkStart w:id="72" w:name="_Toc5678"/>
      <w:bookmarkStart w:id="73" w:name="_Toc6803"/>
      <w:r>
        <w:rPr>
          <w:rFonts w:hint="eastAsia" w:ascii="宋体" w:hAnsi="宋体" w:eastAsia="宋体" w:cs="宋体"/>
          <w:bCs/>
          <w:color w:val="auto"/>
          <w:sz w:val="21"/>
          <w:szCs w:val="21"/>
          <w:highlight w:val="none"/>
          <w:lang w:val="en-US" w:eastAsia="zh-CN"/>
        </w:rPr>
        <w:t>22</w:t>
      </w:r>
      <w:r>
        <w:rPr>
          <w:rFonts w:hint="eastAsia" w:ascii="宋体" w:hAnsi="宋体" w:eastAsia="宋体" w:cs="宋体"/>
          <w:bCs/>
          <w:color w:val="auto"/>
          <w:sz w:val="21"/>
          <w:szCs w:val="21"/>
          <w:highlight w:val="none"/>
        </w:rPr>
        <w:t>.1采购代理机构在磋商工作完成后2日内将磋商报告送采购人，采购人确认后，成交结果公告将在</w:t>
      </w:r>
      <w:r>
        <w:rPr>
          <w:rFonts w:hint="eastAsia" w:ascii="宋体" w:hAnsi="宋体" w:eastAsia="宋体" w:cs="宋体"/>
          <w:bCs/>
          <w:color w:val="auto"/>
          <w:sz w:val="21"/>
          <w:szCs w:val="21"/>
          <w:highlight w:val="none"/>
          <w:lang w:eastAsia="zh-CN"/>
        </w:rPr>
        <w:t>发布本项目竞争性磋商公告的同一网站上发布</w:t>
      </w:r>
      <w:r>
        <w:rPr>
          <w:rFonts w:hint="eastAsia" w:ascii="宋体" w:hAnsi="宋体" w:eastAsia="宋体" w:cs="宋体"/>
          <w:bCs/>
          <w:color w:val="auto"/>
          <w:sz w:val="21"/>
          <w:szCs w:val="21"/>
          <w:highlight w:val="none"/>
        </w:rPr>
        <w:t>。</w:t>
      </w:r>
      <w:bookmarkEnd w:id="72"/>
      <w:bookmarkEnd w:id="73"/>
    </w:p>
    <w:p w14:paraId="00AF204E">
      <w:pPr>
        <w:pStyle w:val="14"/>
        <w:spacing w:line="400" w:lineRule="exact"/>
        <w:ind w:firstLine="420"/>
        <w:rPr>
          <w:rFonts w:hint="eastAsia" w:ascii="宋体" w:hAnsi="宋体" w:eastAsia="宋体" w:cs="宋体"/>
          <w:bCs/>
          <w:color w:val="auto"/>
          <w:sz w:val="21"/>
          <w:szCs w:val="21"/>
          <w:highlight w:val="none"/>
          <w:lang w:eastAsia="zh-CN"/>
        </w:rPr>
      </w:pPr>
      <w:bookmarkStart w:id="74" w:name="_Toc29884"/>
      <w:r>
        <w:rPr>
          <w:rFonts w:hint="eastAsia" w:ascii="宋体" w:hAnsi="宋体" w:eastAsia="宋体" w:cs="宋体"/>
          <w:bCs/>
          <w:color w:val="auto"/>
          <w:sz w:val="21"/>
          <w:szCs w:val="21"/>
          <w:highlight w:val="none"/>
          <w:lang w:val="en-US" w:eastAsia="zh-CN"/>
        </w:rPr>
        <w:t>22</w:t>
      </w:r>
      <w:r>
        <w:rPr>
          <w:rFonts w:hint="eastAsia" w:ascii="宋体" w:hAnsi="宋体" w:eastAsia="宋体" w:cs="宋体"/>
          <w:bCs/>
          <w:color w:val="auto"/>
          <w:sz w:val="21"/>
          <w:szCs w:val="21"/>
          <w:highlight w:val="none"/>
        </w:rPr>
        <w:t>.2成交结果公告期限为1个工作日，发布</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结果公告的同时向</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供应商发出</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通知书。采购代理机构发出</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通知书前，应当对</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人信用进行核实，对列入失信被执行人、重大税收违法案件当事人名单、政府采购严重违法失信行为记录名单及其他不符合《中华人民共和国政府采购法》第二十二条规定条件的</w:t>
      </w:r>
      <w:r>
        <w:rPr>
          <w:rFonts w:hint="eastAsia" w:ascii="宋体" w:hAnsi="宋体" w:eastAsia="宋体" w:cs="宋体"/>
          <w:bCs/>
          <w:color w:val="auto"/>
          <w:sz w:val="21"/>
          <w:szCs w:val="21"/>
          <w:highlight w:val="none"/>
          <w:lang w:val="en-US" w:eastAsia="zh-CN"/>
        </w:rPr>
        <w:t>竞</w:t>
      </w:r>
      <w:r>
        <w:rPr>
          <w:rFonts w:hint="eastAsia" w:ascii="宋体" w:hAnsi="宋体" w:eastAsia="宋体" w:cs="宋体"/>
          <w:bCs/>
          <w:color w:val="auto"/>
          <w:sz w:val="21"/>
          <w:szCs w:val="21"/>
          <w:highlight w:val="none"/>
        </w:rPr>
        <w:t>标人，取消其</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资格，并确定排名第二的</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候选人为</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人。排名第二的</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候选人因前款规定的同样原因被取消</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资格的，</w:t>
      </w:r>
      <w:r>
        <w:rPr>
          <w:rFonts w:hint="eastAsia" w:ascii="宋体" w:hAnsi="宋体" w:eastAsia="宋体" w:cs="宋体"/>
          <w:bCs/>
          <w:color w:val="auto"/>
          <w:sz w:val="21"/>
          <w:szCs w:val="21"/>
          <w:highlight w:val="none"/>
          <w:lang w:val="en-US" w:eastAsia="zh-CN"/>
        </w:rPr>
        <w:t>采购人</w:t>
      </w:r>
      <w:r>
        <w:rPr>
          <w:rFonts w:hint="eastAsia" w:ascii="宋体" w:hAnsi="宋体" w:eastAsia="宋体" w:cs="宋体"/>
          <w:bCs/>
          <w:color w:val="auto"/>
          <w:sz w:val="21"/>
          <w:szCs w:val="21"/>
          <w:highlight w:val="none"/>
        </w:rPr>
        <w:t>可以确定排名第三的</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候选人为</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人，以此类推。以上信息查询记录及相关证据与采购文件一并保存</w:t>
      </w:r>
      <w:r>
        <w:rPr>
          <w:rFonts w:hint="eastAsia" w:ascii="宋体" w:hAnsi="宋体" w:eastAsia="宋体" w:cs="宋体"/>
          <w:bCs/>
          <w:color w:val="auto"/>
          <w:sz w:val="21"/>
          <w:szCs w:val="21"/>
          <w:highlight w:val="none"/>
          <w:lang w:eastAsia="zh-CN"/>
        </w:rPr>
        <w:t>。</w:t>
      </w:r>
    </w:p>
    <w:p w14:paraId="10DF0EC0">
      <w:pPr>
        <w:pStyle w:val="14"/>
        <w:spacing w:line="400" w:lineRule="exact"/>
        <w:ind w:firstLine="42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22.3中小企业在政府采购活动过程中，请根据企业的真实情况出具《中小企业声明函》。依法享受中小企业优惠政策的，采购人或者采购代理机构在公告成交结果时，同时公告其《中小企业声明函》，接受社会监督。</w:t>
      </w:r>
    </w:p>
    <w:bookmarkEnd w:id="74"/>
    <w:p w14:paraId="779FDF65">
      <w:pPr>
        <w:spacing w:line="39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23</w:t>
      </w:r>
      <w:r>
        <w:rPr>
          <w:rFonts w:hint="eastAsia" w:ascii="宋体" w:hAnsi="宋体" w:eastAsia="宋体" w:cs="宋体"/>
          <w:b/>
          <w:bCs/>
          <w:color w:val="auto"/>
          <w:sz w:val="21"/>
          <w:szCs w:val="21"/>
          <w:highlight w:val="none"/>
        </w:rPr>
        <w:t>、成交通知</w:t>
      </w:r>
    </w:p>
    <w:p w14:paraId="234A007D">
      <w:pPr>
        <w:pStyle w:val="14"/>
        <w:spacing w:line="400" w:lineRule="exact"/>
        <w:ind w:firstLine="420" w:firstLineChars="200"/>
        <w:outlineLvl w:val="2"/>
        <w:rPr>
          <w:rFonts w:hint="eastAsia" w:ascii="宋体" w:hAnsi="宋体" w:eastAsia="宋体" w:cs="宋体"/>
          <w:bCs/>
          <w:color w:val="auto"/>
          <w:sz w:val="21"/>
          <w:szCs w:val="21"/>
          <w:highlight w:val="none"/>
        </w:rPr>
      </w:pPr>
      <w:bookmarkStart w:id="75" w:name="_Toc30837"/>
      <w:bookmarkStart w:id="76" w:name="_Toc32090"/>
      <w:r>
        <w:rPr>
          <w:rFonts w:hint="eastAsia" w:ascii="宋体" w:hAnsi="宋体" w:eastAsia="宋体" w:cs="宋体"/>
          <w:bCs/>
          <w:color w:val="auto"/>
          <w:sz w:val="21"/>
          <w:szCs w:val="21"/>
          <w:highlight w:val="none"/>
          <w:lang w:val="en-US" w:eastAsia="zh-CN"/>
        </w:rPr>
        <w:t>23</w:t>
      </w:r>
      <w:r>
        <w:rPr>
          <w:rFonts w:hint="eastAsia" w:ascii="宋体" w:hAnsi="宋体" w:eastAsia="宋体" w:cs="宋体"/>
          <w:bCs/>
          <w:color w:val="auto"/>
          <w:sz w:val="21"/>
          <w:szCs w:val="21"/>
          <w:highlight w:val="none"/>
        </w:rPr>
        <w:t>.1采购代理机构在发布</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公告的同时，采购代理机构向</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人发出</w:t>
      </w:r>
      <w:r>
        <w:rPr>
          <w:rFonts w:hint="eastAsia" w:ascii="宋体" w:hAnsi="宋体" w:eastAsia="宋体" w:cs="宋体"/>
          <w:bCs/>
          <w:color w:val="auto"/>
          <w:sz w:val="21"/>
          <w:szCs w:val="21"/>
          <w:highlight w:val="none"/>
          <w:lang w:eastAsia="zh-CN"/>
        </w:rPr>
        <w:t>成交</w:t>
      </w:r>
      <w:r>
        <w:rPr>
          <w:rFonts w:hint="eastAsia" w:ascii="宋体" w:hAnsi="宋体" w:eastAsia="宋体" w:cs="宋体"/>
          <w:bCs/>
          <w:color w:val="auto"/>
          <w:sz w:val="21"/>
          <w:szCs w:val="21"/>
          <w:highlight w:val="none"/>
        </w:rPr>
        <w:t>通知书。</w:t>
      </w:r>
      <w:bookmarkEnd w:id="75"/>
      <w:bookmarkEnd w:id="76"/>
    </w:p>
    <w:p w14:paraId="4E37183A">
      <w:pPr>
        <w:pStyle w:val="14"/>
        <w:spacing w:line="400" w:lineRule="exact"/>
        <w:ind w:firstLine="420" w:firstLineChars="200"/>
        <w:outlineLvl w:val="2"/>
        <w:rPr>
          <w:rFonts w:hint="eastAsia" w:ascii="宋体" w:hAnsi="宋体" w:eastAsia="宋体" w:cs="宋体"/>
          <w:bCs/>
          <w:color w:val="auto"/>
          <w:sz w:val="21"/>
          <w:szCs w:val="21"/>
          <w:highlight w:val="none"/>
          <w:lang w:eastAsia="zh-CN"/>
        </w:rPr>
      </w:pPr>
      <w:bookmarkStart w:id="77" w:name="_Toc20666"/>
      <w:bookmarkStart w:id="78" w:name="_Toc28429"/>
      <w:r>
        <w:rPr>
          <w:rFonts w:hint="eastAsia" w:ascii="宋体" w:hAnsi="宋体" w:eastAsia="宋体" w:cs="宋体"/>
          <w:bCs/>
          <w:color w:val="auto"/>
          <w:sz w:val="21"/>
          <w:szCs w:val="21"/>
          <w:highlight w:val="none"/>
          <w:lang w:val="en-US" w:eastAsia="zh-CN"/>
        </w:rPr>
        <w:t>23</w:t>
      </w:r>
      <w:r>
        <w:rPr>
          <w:rFonts w:hint="eastAsia" w:ascii="宋体" w:hAnsi="宋体" w:eastAsia="宋体" w:cs="宋体"/>
          <w:bCs/>
          <w:color w:val="auto"/>
          <w:sz w:val="21"/>
          <w:szCs w:val="21"/>
          <w:highlight w:val="none"/>
        </w:rPr>
        <w:t>.2对未通过资格审查的</w:t>
      </w:r>
      <w:r>
        <w:rPr>
          <w:rFonts w:hint="eastAsia" w:ascii="宋体" w:hAnsi="宋体" w:eastAsia="宋体" w:cs="宋体"/>
          <w:bCs/>
          <w:color w:val="auto"/>
          <w:sz w:val="21"/>
          <w:szCs w:val="21"/>
          <w:highlight w:val="none"/>
          <w:lang w:val="en-US" w:eastAsia="zh-CN"/>
        </w:rPr>
        <w:t>竞</w:t>
      </w:r>
      <w:r>
        <w:rPr>
          <w:rFonts w:hint="eastAsia" w:ascii="宋体" w:hAnsi="宋体" w:eastAsia="宋体" w:cs="宋体"/>
          <w:bCs/>
          <w:color w:val="auto"/>
          <w:sz w:val="21"/>
          <w:szCs w:val="21"/>
          <w:highlight w:val="none"/>
        </w:rPr>
        <w:t>标人，采购人或采购机构应当告知其未通过的原因；采用综合评分办法评审的，采购人或采购机构还应当告知未</w:t>
      </w:r>
      <w:r>
        <w:rPr>
          <w:rFonts w:hint="eastAsia" w:ascii="宋体" w:hAnsi="宋体" w:eastAsia="宋体" w:cs="宋体"/>
          <w:bCs/>
          <w:color w:val="auto"/>
          <w:sz w:val="21"/>
          <w:szCs w:val="21"/>
          <w:highlight w:val="none"/>
          <w:lang w:val="en-US" w:eastAsia="zh-CN"/>
        </w:rPr>
        <w:t>成交</w:t>
      </w:r>
      <w:r>
        <w:rPr>
          <w:rFonts w:hint="eastAsia" w:ascii="宋体" w:hAnsi="宋体" w:eastAsia="宋体" w:cs="宋体"/>
          <w:bCs/>
          <w:color w:val="auto"/>
          <w:sz w:val="21"/>
          <w:szCs w:val="21"/>
          <w:highlight w:val="none"/>
        </w:rPr>
        <w:t>人本人的评审得分与排序</w:t>
      </w:r>
      <w:r>
        <w:rPr>
          <w:rFonts w:hint="eastAsia" w:ascii="宋体" w:hAnsi="宋体" w:eastAsia="宋体" w:cs="宋体"/>
          <w:bCs/>
          <w:color w:val="auto"/>
          <w:sz w:val="21"/>
          <w:szCs w:val="21"/>
          <w:highlight w:val="none"/>
          <w:lang w:eastAsia="zh-CN"/>
        </w:rPr>
        <w:t>。</w:t>
      </w:r>
      <w:bookmarkEnd w:id="77"/>
    </w:p>
    <w:p w14:paraId="458CF8B8">
      <w:pPr>
        <w:pStyle w:val="14"/>
        <w:spacing w:line="400" w:lineRule="exact"/>
        <w:ind w:firstLine="420" w:firstLineChars="200"/>
        <w:outlineLvl w:val="2"/>
        <w:rPr>
          <w:rFonts w:hint="eastAsia" w:ascii="宋体" w:hAnsi="宋体" w:eastAsia="宋体" w:cs="宋体"/>
          <w:bCs/>
          <w:color w:val="auto"/>
          <w:sz w:val="21"/>
          <w:szCs w:val="21"/>
          <w:highlight w:val="none"/>
        </w:rPr>
      </w:pPr>
      <w:bookmarkStart w:id="79" w:name="_Toc2481"/>
      <w:r>
        <w:rPr>
          <w:rFonts w:hint="eastAsia" w:ascii="宋体" w:hAnsi="宋体" w:eastAsia="宋体" w:cs="宋体"/>
          <w:bCs/>
          <w:color w:val="auto"/>
          <w:sz w:val="21"/>
          <w:szCs w:val="21"/>
          <w:highlight w:val="none"/>
          <w:lang w:val="en-US" w:eastAsia="zh-CN"/>
        </w:rPr>
        <w:t>23.3</w:t>
      </w:r>
      <w:r>
        <w:rPr>
          <w:rFonts w:hint="eastAsia" w:ascii="宋体" w:hAnsi="宋体" w:eastAsia="宋体" w:cs="宋体"/>
          <w:bCs/>
          <w:color w:val="auto"/>
          <w:sz w:val="21"/>
          <w:szCs w:val="21"/>
          <w:highlight w:val="none"/>
        </w:rPr>
        <w:t>采购代理机构无义务向落标的</w:t>
      </w:r>
      <w:r>
        <w:rPr>
          <w:rFonts w:hint="eastAsia" w:ascii="宋体" w:hAnsi="宋体" w:eastAsia="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解释落标原因和退还</w:t>
      </w:r>
      <w:r>
        <w:rPr>
          <w:rFonts w:hint="eastAsia" w:ascii="宋体" w:hAnsi="宋体" w:eastAsia="宋体" w:cs="宋体"/>
          <w:bCs/>
          <w:color w:val="auto"/>
          <w:sz w:val="21"/>
          <w:szCs w:val="21"/>
          <w:highlight w:val="none"/>
          <w:lang w:eastAsia="zh-CN"/>
        </w:rPr>
        <w:t>《响应文件》</w:t>
      </w:r>
      <w:r>
        <w:rPr>
          <w:rFonts w:hint="eastAsia" w:ascii="宋体" w:hAnsi="宋体" w:eastAsia="宋体" w:cs="宋体"/>
          <w:bCs/>
          <w:color w:val="auto"/>
          <w:sz w:val="21"/>
          <w:szCs w:val="21"/>
          <w:highlight w:val="none"/>
        </w:rPr>
        <w:t>。</w:t>
      </w:r>
      <w:bookmarkEnd w:id="78"/>
      <w:bookmarkEnd w:id="79"/>
    </w:p>
    <w:p w14:paraId="2D96833A">
      <w:pPr>
        <w:pStyle w:val="14"/>
        <w:spacing w:line="400" w:lineRule="exact"/>
        <w:outlineLvl w:val="2"/>
        <w:rPr>
          <w:rFonts w:hint="eastAsia" w:ascii="宋体" w:hAnsi="宋体" w:eastAsia="宋体" w:cs="宋体"/>
          <w:bCs/>
          <w:color w:val="auto"/>
          <w:sz w:val="21"/>
          <w:szCs w:val="21"/>
          <w:highlight w:val="none"/>
        </w:rPr>
      </w:pPr>
      <w:bookmarkStart w:id="80" w:name="_Toc16088"/>
      <w:bookmarkStart w:id="81" w:name="_Toc4861"/>
      <w:bookmarkStart w:id="82" w:name="_Toc17903"/>
      <w:r>
        <w:rPr>
          <w:rFonts w:hint="eastAsia" w:ascii="宋体" w:hAnsi="宋体" w:eastAsia="宋体" w:cs="宋体"/>
          <w:b/>
          <w:color w:val="auto"/>
          <w:sz w:val="21"/>
          <w:szCs w:val="21"/>
          <w:highlight w:val="none"/>
          <w:lang w:val="en-US" w:eastAsia="zh-CN"/>
        </w:rPr>
        <w:t>24</w:t>
      </w:r>
      <w:r>
        <w:rPr>
          <w:rFonts w:hint="eastAsia" w:ascii="宋体" w:hAnsi="宋体" w:eastAsia="宋体" w:cs="宋体"/>
          <w:b/>
          <w:color w:val="auto"/>
          <w:sz w:val="21"/>
          <w:szCs w:val="21"/>
          <w:highlight w:val="none"/>
        </w:rPr>
        <w:t>.合同授予标准</w:t>
      </w:r>
      <w:bookmarkEnd w:id="80"/>
      <w:bookmarkEnd w:id="81"/>
    </w:p>
    <w:p w14:paraId="53E99FF3">
      <w:pPr>
        <w:pStyle w:val="14"/>
        <w:spacing w:line="400" w:lineRule="exact"/>
        <w:ind w:firstLine="420" w:firstLineChars="200"/>
        <w:outlineLvl w:val="2"/>
        <w:rPr>
          <w:rFonts w:hint="eastAsia" w:ascii="宋体" w:hAnsi="宋体" w:eastAsia="宋体" w:cs="宋体"/>
          <w:bCs/>
          <w:color w:val="auto"/>
          <w:sz w:val="21"/>
          <w:szCs w:val="21"/>
          <w:highlight w:val="none"/>
        </w:rPr>
      </w:pPr>
      <w:bookmarkStart w:id="83" w:name="_Toc12849"/>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.1合同将授予被确定为实质上响应</w:t>
      </w:r>
      <w:r>
        <w:rPr>
          <w:rFonts w:hint="eastAsia" w:ascii="宋体" w:hAnsi="宋体" w:eastAsia="宋体" w:cs="宋体"/>
          <w:bCs/>
          <w:color w:val="auto"/>
          <w:sz w:val="21"/>
          <w:szCs w:val="21"/>
          <w:highlight w:val="none"/>
          <w:lang w:eastAsia="zh-CN"/>
        </w:rPr>
        <w:t>《竞争性磋商文件》</w:t>
      </w:r>
      <w:r>
        <w:rPr>
          <w:rFonts w:hint="eastAsia" w:ascii="宋体" w:hAnsi="宋体" w:eastAsia="宋体" w:cs="宋体"/>
          <w:bCs/>
          <w:color w:val="auto"/>
          <w:sz w:val="21"/>
          <w:szCs w:val="21"/>
          <w:highlight w:val="none"/>
        </w:rPr>
        <w:t>要求，评标认为具备履行合同能力，获得综合评分最高的</w:t>
      </w:r>
      <w:r>
        <w:rPr>
          <w:rFonts w:hint="eastAsia" w:ascii="宋体" w:hAnsi="宋体" w:eastAsia="宋体" w:cs="宋体"/>
          <w:bCs/>
          <w:color w:val="auto"/>
          <w:sz w:val="21"/>
          <w:szCs w:val="21"/>
          <w:highlight w:val="none"/>
          <w:lang w:eastAsia="zh-CN"/>
        </w:rPr>
        <w:t>磋商供应商</w:t>
      </w:r>
      <w:r>
        <w:rPr>
          <w:rFonts w:hint="eastAsia" w:ascii="宋体" w:hAnsi="宋体" w:eastAsia="宋体" w:cs="宋体"/>
          <w:bCs/>
          <w:color w:val="auto"/>
          <w:sz w:val="21"/>
          <w:szCs w:val="21"/>
          <w:highlight w:val="none"/>
        </w:rPr>
        <w:t>。</w:t>
      </w:r>
      <w:bookmarkEnd w:id="82"/>
      <w:bookmarkEnd w:id="83"/>
    </w:p>
    <w:p w14:paraId="7A9696DF">
      <w:pPr>
        <w:pStyle w:val="14"/>
        <w:spacing w:line="400" w:lineRule="exact"/>
        <w:ind w:firstLine="420" w:firstLineChars="200"/>
        <w:outlineLvl w:val="2"/>
        <w:rPr>
          <w:rFonts w:hint="eastAsia" w:ascii="宋体" w:hAnsi="宋体" w:eastAsia="宋体" w:cs="宋体"/>
          <w:bCs/>
          <w:color w:val="auto"/>
          <w:sz w:val="21"/>
          <w:szCs w:val="21"/>
          <w:highlight w:val="none"/>
          <w:lang w:val="en-US" w:eastAsia="zh-CN"/>
        </w:rPr>
      </w:pPr>
      <w:bookmarkStart w:id="84" w:name="_Toc22962"/>
      <w:bookmarkStart w:id="85" w:name="_Toc23610"/>
      <w:r>
        <w:rPr>
          <w:rFonts w:hint="eastAsia" w:ascii="宋体" w:hAnsi="宋体" w:eastAsia="宋体" w:cs="宋体"/>
          <w:bCs/>
          <w:color w:val="auto"/>
          <w:sz w:val="21"/>
          <w:szCs w:val="21"/>
          <w:highlight w:val="none"/>
          <w:lang w:val="en-US" w:eastAsia="zh-CN"/>
        </w:rPr>
        <w:t>24</w:t>
      </w:r>
      <w:r>
        <w:rPr>
          <w:rFonts w:hint="eastAsia" w:ascii="宋体" w:hAnsi="宋体" w:eastAsia="宋体" w:cs="宋体"/>
          <w:bCs/>
          <w:color w:val="auto"/>
          <w:sz w:val="21"/>
          <w:szCs w:val="21"/>
          <w:highlight w:val="none"/>
        </w:rPr>
        <w:t>.2采购人应按照评标报告中推荐的成交候选人顺序确定成交人</w:t>
      </w:r>
      <w:bookmarkEnd w:id="84"/>
      <w:r>
        <w:rPr>
          <w:rFonts w:hint="eastAsia" w:ascii="宋体" w:hAnsi="宋体" w:eastAsia="宋体" w:cs="宋体"/>
          <w:bCs/>
          <w:color w:val="auto"/>
          <w:sz w:val="21"/>
          <w:szCs w:val="21"/>
          <w:highlight w:val="none"/>
          <w:lang w:eastAsia="zh-CN"/>
        </w:rPr>
        <w:t>。</w:t>
      </w:r>
      <w:bookmarkEnd w:id="85"/>
    </w:p>
    <w:p w14:paraId="3C703C98">
      <w:pPr>
        <w:spacing w:line="39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5</w:t>
      </w:r>
      <w:r>
        <w:rPr>
          <w:rFonts w:hint="eastAsia" w:ascii="宋体" w:hAnsi="宋体" w:eastAsia="宋体" w:cs="宋体"/>
          <w:b/>
          <w:bCs/>
          <w:color w:val="auto"/>
          <w:sz w:val="21"/>
          <w:szCs w:val="21"/>
          <w:highlight w:val="none"/>
        </w:rPr>
        <w:t>、签订合同</w:t>
      </w:r>
    </w:p>
    <w:p w14:paraId="72DBA6DD">
      <w:pPr>
        <w:pStyle w:val="14"/>
        <w:spacing w:line="360" w:lineRule="exact"/>
        <w:ind w:firstLine="420" w:firstLineChars="200"/>
        <w:rPr>
          <w:rFonts w:hint="eastAsia" w:ascii="宋体" w:hAnsi="宋体" w:eastAsia="宋体" w:cs="宋体"/>
          <w:color w:val="auto"/>
          <w:sz w:val="21"/>
          <w:szCs w:val="21"/>
          <w:highlight w:val="none"/>
        </w:rPr>
      </w:pPr>
      <w:bookmarkStart w:id="86" w:name="_Toc459103905"/>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.1</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人领取电子</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rPr>
        <w:t>通知书后，按成交通知书中规定的时间、地点与采购人签订合同。</w:t>
      </w:r>
    </w:p>
    <w:p w14:paraId="15C51F14">
      <w:pPr>
        <w:pStyle w:val="14"/>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.2如成交人不按成交通知书的规定签订合同（采购人原因除外），则按成交人违约处理，本代理将取消该成交决定，成交人应当依法承担法律责任。</w:t>
      </w:r>
      <w:r>
        <w:rPr>
          <w:rFonts w:hint="eastAsia" w:ascii="宋体" w:hAnsi="宋体" w:eastAsia="宋体" w:cs="宋体"/>
          <w:color w:val="auto"/>
          <w:sz w:val="21"/>
          <w:szCs w:val="21"/>
          <w:highlight w:val="none"/>
          <w:lang w:eastAsia="zh-CN"/>
        </w:rPr>
        <w:t>如采购人无正当理由拒签合同的，给</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供应商造成损失的，</w:t>
      </w:r>
      <w:r>
        <w:rPr>
          <w:rFonts w:hint="eastAsia" w:ascii="宋体" w:hAnsi="宋体" w:eastAsia="宋体" w:cs="宋体"/>
          <w:color w:val="auto"/>
          <w:sz w:val="21"/>
          <w:szCs w:val="21"/>
          <w:highlight w:val="none"/>
          <w:lang w:val="en-US" w:eastAsia="zh-CN"/>
        </w:rPr>
        <w:t>成交</w:t>
      </w:r>
      <w:r>
        <w:rPr>
          <w:rFonts w:hint="eastAsia" w:ascii="宋体" w:hAnsi="宋体" w:eastAsia="宋体" w:cs="宋体"/>
          <w:color w:val="auto"/>
          <w:sz w:val="21"/>
          <w:szCs w:val="21"/>
          <w:highlight w:val="none"/>
          <w:lang w:eastAsia="zh-CN"/>
        </w:rPr>
        <w:t>供应商可追究采购人承担相应的法律责任。</w:t>
      </w:r>
    </w:p>
    <w:p w14:paraId="1128B41D">
      <w:pPr>
        <w:pStyle w:val="14"/>
        <w:spacing w:line="40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.3成交人因不可抗力或者自身原因不能履行政府采购合同的，采购人可以确定排名第二位的成交候选人并与其签订政府采购合同，以此类推</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也可以重新开展政府采购活动</w:t>
      </w:r>
      <w:r>
        <w:rPr>
          <w:rFonts w:hint="eastAsia" w:ascii="宋体" w:hAnsi="宋体" w:eastAsia="宋体" w:cs="宋体"/>
          <w:color w:val="auto"/>
          <w:sz w:val="21"/>
          <w:szCs w:val="21"/>
          <w:highlight w:val="none"/>
          <w:lang w:eastAsia="zh-CN"/>
        </w:rPr>
        <w:t>。</w:t>
      </w:r>
    </w:p>
    <w:p w14:paraId="77A6BD34">
      <w:pPr>
        <w:pStyle w:val="14"/>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4由于成交人放弃成交或未按规定签订合同，造成本项目的合同成交价提高（指采购人选择第二成交候选人或重新采购导致成交金额高于违约单位的成交价），所超出违约供应的成交价部分由违约单位承担赔偿责任。</w:t>
      </w:r>
    </w:p>
    <w:p w14:paraId="036A5F5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25.5政府采购合同是政府采购项目验收的依据，中标供应商和采购人应当按照采购合同约定的各自的权利和义务全面履行合同。任何一方当事人在履行合同过程中均不得擅自变更、中止或终止合同。政府采购合同继续履行将损害国家利益和社会公共利益的，双方当事人应当变更、中止或终止合同。有过错的一方应当承担赔偿责任，双方都有过错的，各自承担相应的责任。</w:t>
      </w:r>
    </w:p>
    <w:p w14:paraId="285968ED">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25.6</w:t>
      </w:r>
      <w:r>
        <w:rPr>
          <w:rFonts w:hint="eastAsia" w:ascii="宋体" w:hAnsi="宋体" w:eastAsia="宋体" w:cs="宋体"/>
          <w:b/>
          <w:bCs/>
          <w:color w:val="auto"/>
          <w:kern w:val="2"/>
          <w:sz w:val="21"/>
          <w:szCs w:val="21"/>
          <w:highlight w:val="none"/>
          <w:lang w:val="en-US" w:eastAsia="zh-CN" w:bidi="ar-SA"/>
        </w:rPr>
        <w:t>采购人和成交人应当在竞标有效期内以及《成交通知书》</w:t>
      </w:r>
      <w:r>
        <w:rPr>
          <w:rFonts w:hint="eastAsia" w:ascii="宋体" w:hAnsi="宋体" w:eastAsia="宋体" w:cs="宋体"/>
          <w:b/>
          <w:bCs/>
          <w:color w:val="auto"/>
          <w:sz w:val="21"/>
          <w:szCs w:val="21"/>
          <w:highlight w:val="none"/>
        </w:rPr>
        <w:t>中规定的时间</w:t>
      </w:r>
      <w:r>
        <w:rPr>
          <w:rFonts w:hint="eastAsia" w:ascii="宋体" w:hAnsi="宋体" w:cs="宋体"/>
          <w:b/>
          <w:bCs/>
          <w:color w:val="auto"/>
          <w:sz w:val="21"/>
          <w:szCs w:val="21"/>
          <w:highlight w:val="none"/>
          <w:lang w:val="en-US" w:eastAsia="zh-CN"/>
        </w:rPr>
        <w:t>以内</w:t>
      </w:r>
      <w:r>
        <w:rPr>
          <w:rFonts w:hint="eastAsia" w:ascii="宋体" w:hAnsi="宋体" w:eastAsia="宋体" w:cs="宋体"/>
          <w:b/>
          <w:bCs/>
          <w:color w:val="auto"/>
          <w:kern w:val="2"/>
          <w:sz w:val="21"/>
          <w:szCs w:val="21"/>
          <w:highlight w:val="none"/>
          <w:lang w:val="en-US" w:eastAsia="zh-CN" w:bidi="ar-SA"/>
        </w:rPr>
        <w:t>，</w:t>
      </w:r>
      <w:r>
        <w:rPr>
          <w:rFonts w:hint="default" w:ascii="宋体" w:hAnsi="宋体" w:eastAsia="宋体" w:cs="宋体"/>
          <w:b/>
          <w:bCs/>
          <w:color w:val="auto"/>
          <w:kern w:val="2"/>
          <w:sz w:val="21"/>
          <w:szCs w:val="21"/>
          <w:highlight w:val="none"/>
          <w:lang w:val="en-US" w:eastAsia="zh-CN" w:bidi="ar-SA"/>
        </w:rPr>
        <w:t>根据</w:t>
      </w:r>
      <w:r>
        <w:rPr>
          <w:rFonts w:hint="eastAsia" w:ascii="宋体" w:hAnsi="宋体" w:eastAsia="宋体" w:cs="宋体"/>
          <w:b/>
          <w:bCs/>
          <w:color w:val="auto"/>
          <w:kern w:val="2"/>
          <w:sz w:val="21"/>
          <w:szCs w:val="21"/>
          <w:highlight w:val="none"/>
          <w:lang w:val="en-US" w:eastAsia="zh-CN" w:bidi="ar-SA"/>
        </w:rPr>
        <w:t>《竞争性磋商文件》和成交人的《响应文件》等内容通过政府采购电子交易平台在线签订，自动备案，在线签订须携带有效 CA 证书加盖单位电子公章。</w:t>
      </w:r>
    </w:p>
    <w:p w14:paraId="2DBBAD22">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25.7采购单位自采购合同签订之日起在2个工作日内（争取1个工作日内），将政府采购合同通过委托的政府采购代理机构在财政部门指定的媒体上公告，但政府采购合同中涉及国家秘密、商业秘密的内容除外。</w:t>
      </w:r>
    </w:p>
    <w:p w14:paraId="66D3B394">
      <w:pPr>
        <w:pStyle w:val="14"/>
        <w:spacing w:line="400" w:lineRule="exact"/>
        <w:outlineLvl w:val="2"/>
        <w:rPr>
          <w:rFonts w:hint="eastAsia" w:ascii="宋体" w:hAnsi="宋体" w:eastAsia="宋体" w:cs="宋体"/>
          <w:b/>
          <w:color w:val="auto"/>
          <w:sz w:val="21"/>
          <w:szCs w:val="21"/>
          <w:highlight w:val="none"/>
        </w:rPr>
      </w:pPr>
      <w:bookmarkStart w:id="87" w:name="_Toc23653"/>
      <w:bookmarkStart w:id="88" w:name="_Toc8743"/>
      <w:r>
        <w:rPr>
          <w:rFonts w:hint="eastAsia" w:ascii="宋体" w:hAnsi="宋体" w:eastAsia="宋体" w:cs="宋体"/>
          <w:b/>
          <w:color w:val="auto"/>
          <w:sz w:val="21"/>
          <w:szCs w:val="21"/>
          <w:highlight w:val="none"/>
        </w:rPr>
        <w:t>2</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.合同履行中的追加</w:t>
      </w:r>
      <w:bookmarkEnd w:id="87"/>
      <w:bookmarkEnd w:id="88"/>
    </w:p>
    <w:p w14:paraId="1EBD96EC">
      <w:pPr>
        <w:pStyle w:val="14"/>
        <w:spacing w:line="40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1政府采购合同履行中，采购单位需追加与合同标的相同的货物、工程和服务的，在不改变合同其他条款的前提下，可以与成交人协商签订补充的合同。但补充的合同涉及的采购金额不得超过原合同采购金额的10%。</w:t>
      </w:r>
    </w:p>
    <w:p w14:paraId="27462455">
      <w:pPr>
        <w:spacing w:line="39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27.农民工工资保障金</w:t>
      </w:r>
    </w:p>
    <w:p w14:paraId="0A09FDA3">
      <w:pPr>
        <w:pStyle w:val="4"/>
        <w:spacing w:before="0" w:after="0" w:line="390" w:lineRule="exact"/>
        <w:ind w:firstLine="420" w:firstLineChars="200"/>
        <w:jc w:val="both"/>
        <w:rPr>
          <w:rFonts w:hint="eastAsia" w:ascii="宋体" w:hAnsi="宋体" w:eastAsia="宋体" w:cs="宋体"/>
          <w:b w:val="0"/>
          <w:color w:val="auto"/>
          <w:kern w:val="2"/>
          <w:sz w:val="21"/>
          <w:szCs w:val="21"/>
          <w:highlight w:val="none"/>
          <w:lang w:val="en-US" w:eastAsia="zh-CN" w:bidi="ar-SA"/>
        </w:rPr>
      </w:pPr>
      <w:bookmarkStart w:id="89" w:name="_Toc24963"/>
      <w:r>
        <w:rPr>
          <w:rFonts w:hint="eastAsia" w:ascii="宋体" w:hAnsi="宋体" w:eastAsia="宋体" w:cs="宋体"/>
          <w:b w:val="0"/>
          <w:color w:val="auto"/>
          <w:kern w:val="2"/>
          <w:sz w:val="21"/>
          <w:szCs w:val="21"/>
          <w:highlight w:val="none"/>
          <w:lang w:val="en-US" w:eastAsia="zh-CN" w:bidi="ar-SA"/>
        </w:rPr>
        <w:t>27.1按相关规定执行。</w:t>
      </w:r>
      <w:bookmarkEnd w:id="89"/>
    </w:p>
    <w:p w14:paraId="6E9B2A41">
      <w:pPr>
        <w:pStyle w:val="4"/>
        <w:spacing w:before="0" w:after="0" w:line="390" w:lineRule="exact"/>
        <w:rPr>
          <w:rFonts w:hint="eastAsia" w:ascii="宋体" w:hAnsi="宋体" w:eastAsia="宋体" w:cs="宋体"/>
          <w:color w:val="auto"/>
          <w:sz w:val="21"/>
          <w:szCs w:val="21"/>
          <w:highlight w:val="none"/>
        </w:rPr>
      </w:pPr>
      <w:bookmarkStart w:id="90" w:name="_Toc32760"/>
      <w:r>
        <w:rPr>
          <w:rFonts w:hint="eastAsia" w:ascii="宋体" w:hAnsi="宋体" w:eastAsia="宋体" w:cs="宋体"/>
          <w:color w:val="auto"/>
          <w:sz w:val="21"/>
          <w:szCs w:val="21"/>
          <w:highlight w:val="none"/>
        </w:rPr>
        <w:t>八、其他事项</w:t>
      </w:r>
      <w:bookmarkEnd w:id="86"/>
      <w:bookmarkEnd w:id="90"/>
    </w:p>
    <w:p w14:paraId="445A646B">
      <w:pPr>
        <w:spacing w:line="390" w:lineRule="exac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rPr>
        <w:t>2</w:t>
      </w:r>
      <w:r>
        <w:rPr>
          <w:rFonts w:hint="eastAsia" w:ascii="宋体" w:hAnsi="宋体" w:eastAsia="宋体" w:cs="宋体"/>
          <w:b/>
          <w:bCs/>
          <w:color w:val="auto"/>
          <w:sz w:val="21"/>
          <w:szCs w:val="21"/>
          <w:highlight w:val="none"/>
          <w:lang w:val="en-US" w:eastAsia="zh-CN"/>
        </w:rPr>
        <w:t>8</w:t>
      </w: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质疑和投诉</w:t>
      </w:r>
    </w:p>
    <w:p w14:paraId="148CB67A">
      <w:pPr>
        <w:pStyle w:val="14"/>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28.1供应商认为磋商文件使自己的合法权益受到损害的，应当在获取磋商文件之日起七个工作日内，以书面形式向采购代理机构提出质疑；供应商认为报价过程或成交结果使自己的合法权益受到损害的，可以在知道其权益受到损害之日起七个工作日内，以书面形式向采购代理机构提出质疑，采购代理机构应认真做好质疑处理工作。</w:t>
      </w:r>
    </w:p>
    <w:p w14:paraId="5D69B911">
      <w:pPr>
        <w:pStyle w:val="14"/>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采购代理机构联系人：</w:t>
      </w:r>
      <w:r>
        <w:rPr>
          <w:rFonts w:hint="eastAsia" w:hAnsi="宋体" w:cs="宋体"/>
          <w:color w:val="auto"/>
          <w:sz w:val="21"/>
          <w:szCs w:val="21"/>
          <w:highlight w:val="none"/>
          <w:lang w:val="en-US" w:eastAsia="zh-CN"/>
        </w:rPr>
        <w:t>凌秋梅</w:t>
      </w:r>
      <w:r>
        <w:rPr>
          <w:rFonts w:hint="eastAsia" w:ascii="宋体" w:hAnsi="宋体" w:eastAsia="宋体" w:cs="宋体"/>
          <w:color w:val="auto"/>
          <w:sz w:val="21"/>
          <w:szCs w:val="21"/>
          <w:highlight w:val="none"/>
          <w:lang w:val="en-US" w:eastAsia="zh-CN"/>
        </w:rPr>
        <w:t>，联系电话：</w:t>
      </w:r>
      <w:r>
        <w:rPr>
          <w:rFonts w:hint="eastAsia" w:hAnsi="宋体" w:cs="宋体"/>
          <w:color w:val="auto"/>
          <w:sz w:val="21"/>
          <w:szCs w:val="21"/>
          <w:highlight w:val="none"/>
          <w:lang w:val="en-US" w:eastAsia="zh-CN"/>
        </w:rPr>
        <w:t>0774-5138578</w:t>
      </w:r>
      <w:r>
        <w:rPr>
          <w:rFonts w:hint="eastAsia" w:ascii="宋体" w:hAnsi="宋体" w:eastAsia="宋体" w:cs="宋体"/>
          <w:color w:val="auto"/>
          <w:sz w:val="21"/>
          <w:szCs w:val="21"/>
          <w:highlight w:val="none"/>
          <w:lang w:val="en-US" w:eastAsia="zh-CN"/>
        </w:rPr>
        <w:t xml:space="preserve"> ，联系地址：</w:t>
      </w:r>
      <w:r>
        <w:rPr>
          <w:rFonts w:hint="eastAsia" w:hAnsi="宋体" w:cs="宋体"/>
          <w:color w:val="auto"/>
          <w:sz w:val="21"/>
          <w:szCs w:val="21"/>
          <w:highlight w:val="none"/>
          <w:lang w:eastAsia="zh-CN"/>
        </w:rPr>
        <w:t>广西壮族自治区贺州市八步区城东新区回建地C地块137、138号</w:t>
      </w:r>
      <w:r>
        <w:rPr>
          <w:rFonts w:hint="eastAsia" w:ascii="宋体" w:hAnsi="宋体" w:eastAsia="宋体" w:cs="宋体"/>
          <w:color w:val="auto"/>
          <w:sz w:val="21"/>
          <w:szCs w:val="21"/>
          <w:highlight w:val="none"/>
          <w:lang w:val="en-US" w:eastAsia="zh-CN"/>
        </w:rPr>
        <w:t xml:space="preserve"> 。</w:t>
      </w:r>
    </w:p>
    <w:p w14:paraId="68998873">
      <w:pPr>
        <w:pStyle w:val="14"/>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28.2供应商对采购代理机构的质疑答复不满意或者采购代理机构未在规定的时间内作出答复的，可以在答复期满后十五个工作日内向政府采购监督管理机构投诉。</w:t>
      </w:r>
    </w:p>
    <w:p w14:paraId="0F9A4FE1">
      <w:pPr>
        <w:pStyle w:val="14"/>
        <w:spacing w:line="400" w:lineRule="exact"/>
        <w:ind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    28.3质疑、投诉应当采用书面形式，质疑书、投诉书实行实名制，均应明确阐述磋商文件、磋商过程或成交结果中使自己合法权益受到损害的实质性内容，并提供必要的证明材料。</w:t>
      </w:r>
    </w:p>
    <w:p w14:paraId="7AAE3AE1">
      <w:pPr>
        <w:spacing w:line="390" w:lineRule="exact"/>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29、</w:t>
      </w:r>
      <w:r>
        <w:rPr>
          <w:rFonts w:hint="eastAsia" w:ascii="宋体" w:hAnsi="宋体" w:eastAsia="宋体" w:cs="宋体"/>
          <w:b/>
          <w:bCs/>
          <w:color w:val="auto"/>
          <w:sz w:val="21"/>
          <w:szCs w:val="21"/>
          <w:highlight w:val="none"/>
        </w:rPr>
        <w:t>解释权</w:t>
      </w:r>
    </w:p>
    <w:p w14:paraId="4A3B4749">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本</w:t>
      </w:r>
      <w:r>
        <w:rPr>
          <w:rFonts w:hint="eastAsia" w:ascii="宋体" w:hAnsi="宋体" w:eastAsia="宋体" w:cs="宋体"/>
          <w:color w:val="auto"/>
          <w:sz w:val="21"/>
          <w:szCs w:val="21"/>
          <w:highlight w:val="none"/>
          <w:lang w:eastAsia="zh-CN"/>
        </w:rPr>
        <w:t>《竞争性磋商文件》</w:t>
      </w:r>
      <w:r>
        <w:rPr>
          <w:rFonts w:hint="eastAsia" w:ascii="宋体" w:hAnsi="宋体" w:eastAsia="宋体" w:cs="宋体"/>
          <w:color w:val="auto"/>
          <w:sz w:val="21"/>
          <w:szCs w:val="21"/>
          <w:highlight w:val="none"/>
        </w:rPr>
        <w:t>是根据国家有关法律、法规以及政府采购管理有关规定和参照国际惯例编制，解释权属本采购代理机构。</w:t>
      </w:r>
    </w:p>
    <w:p w14:paraId="3608A1AB">
      <w:pPr>
        <w:spacing w:line="390" w:lineRule="exact"/>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30</w:t>
      </w:r>
      <w:r>
        <w:rPr>
          <w:rFonts w:hint="eastAsia" w:ascii="宋体" w:hAnsi="宋体" w:eastAsia="宋体" w:cs="宋体"/>
          <w:b/>
          <w:color w:val="auto"/>
          <w:sz w:val="21"/>
          <w:szCs w:val="21"/>
          <w:highlight w:val="none"/>
        </w:rPr>
        <w:t>、代理</w:t>
      </w:r>
      <w:r>
        <w:rPr>
          <w:rFonts w:hint="eastAsia" w:ascii="宋体" w:hAnsi="宋体" w:eastAsia="宋体" w:cs="宋体"/>
          <w:b/>
          <w:color w:val="auto"/>
          <w:sz w:val="21"/>
          <w:szCs w:val="21"/>
          <w:highlight w:val="none"/>
          <w:lang w:eastAsia="zh-CN"/>
        </w:rPr>
        <w:t>服务</w:t>
      </w:r>
      <w:r>
        <w:rPr>
          <w:rFonts w:hint="eastAsia" w:ascii="宋体" w:hAnsi="宋体" w:eastAsia="宋体" w:cs="宋体"/>
          <w:b/>
          <w:color w:val="auto"/>
          <w:sz w:val="21"/>
          <w:szCs w:val="21"/>
          <w:highlight w:val="none"/>
        </w:rPr>
        <w:t>费</w:t>
      </w:r>
    </w:p>
    <w:p w14:paraId="36CB0E8D">
      <w:pPr>
        <w:spacing w:line="39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代理服务费：</w:t>
      </w:r>
      <w:r>
        <w:rPr>
          <w:rFonts w:hint="eastAsia" w:ascii="宋体" w:hAnsi="宋体" w:eastAsia="宋体" w:cs="宋体"/>
          <w:color w:val="auto"/>
          <w:sz w:val="21"/>
          <w:szCs w:val="21"/>
          <w:highlight w:val="none"/>
          <w:lang w:val="zh-CN" w:eastAsia="zh-CN"/>
        </w:rPr>
        <w:t>以</w:t>
      </w:r>
      <w:r>
        <w:rPr>
          <w:rFonts w:hint="eastAsia" w:ascii="宋体" w:hAnsi="宋体" w:eastAsia="宋体" w:cs="宋体"/>
          <w:color w:val="auto"/>
          <w:sz w:val="21"/>
          <w:szCs w:val="21"/>
          <w:highlight w:val="none"/>
          <w:lang w:val="en-US" w:eastAsia="zh-CN"/>
        </w:rPr>
        <w:t>项目</w:t>
      </w:r>
      <w:r>
        <w:rPr>
          <w:rFonts w:hint="eastAsia" w:ascii="宋体" w:hAnsi="宋体" w:eastAsia="宋体" w:cs="宋体"/>
          <w:color w:val="auto"/>
          <w:sz w:val="21"/>
          <w:szCs w:val="21"/>
          <w:highlight w:val="none"/>
          <w:lang w:val="zh-CN" w:eastAsia="zh-CN"/>
        </w:rPr>
        <w:t>招标中标金额为计算基数，</w:t>
      </w:r>
      <w:r>
        <w:rPr>
          <w:rFonts w:hint="eastAsia" w:ascii="宋体" w:hAnsi="宋体" w:eastAsia="宋体" w:cs="宋体"/>
          <w:color w:val="auto"/>
          <w:sz w:val="21"/>
          <w:szCs w:val="21"/>
          <w:highlight w:val="none"/>
          <w:lang w:val="en-US" w:eastAsia="zh-CN"/>
        </w:rPr>
        <w:t>参照原</w:t>
      </w:r>
      <w:r>
        <w:rPr>
          <w:rFonts w:hint="eastAsia" w:ascii="宋体" w:hAnsi="宋体" w:eastAsia="宋体" w:cs="宋体"/>
          <w:color w:val="auto"/>
          <w:sz w:val="21"/>
          <w:szCs w:val="21"/>
          <w:highlight w:val="none"/>
          <w:lang w:val="zh-CN" w:eastAsia="zh-CN"/>
        </w:rPr>
        <w:t>国家发展计划委员会《招标代理服务收费管理暂行办法》（计价格[2002]1980号）“</w:t>
      </w:r>
      <w:r>
        <w:rPr>
          <w:rFonts w:hint="eastAsia" w:ascii="宋体" w:hAnsi="宋体" w:eastAsia="宋体" w:cs="宋体"/>
          <w:color w:val="auto"/>
          <w:sz w:val="21"/>
          <w:szCs w:val="21"/>
          <w:highlight w:val="none"/>
          <w:lang w:val="en-US" w:eastAsia="zh-CN"/>
        </w:rPr>
        <w:t>工程类</w:t>
      </w:r>
      <w:r>
        <w:rPr>
          <w:rFonts w:hint="eastAsia" w:ascii="宋体" w:hAnsi="宋体" w:eastAsia="宋体" w:cs="宋体"/>
          <w:color w:val="auto"/>
          <w:sz w:val="21"/>
          <w:szCs w:val="21"/>
          <w:highlight w:val="none"/>
          <w:lang w:val="zh-CN" w:eastAsia="zh-CN"/>
        </w:rPr>
        <w:t>”标准不上下浮，采用差额定率累进计费方式计算金额向成交人收取该次招标的招标代理报酬；</w:t>
      </w:r>
      <w:r>
        <w:rPr>
          <w:rFonts w:hint="eastAsia" w:ascii="宋体" w:hAnsi="宋体" w:eastAsia="宋体" w:cs="宋体"/>
          <w:color w:val="auto"/>
          <w:sz w:val="21"/>
          <w:szCs w:val="21"/>
          <w:highlight w:val="none"/>
          <w:lang w:eastAsia="zh-CN"/>
        </w:rPr>
        <w:t>由成交人在领取成交通知书时，一次性向采购代理机构支付</w:t>
      </w:r>
      <w:r>
        <w:rPr>
          <w:rFonts w:hint="eastAsia" w:ascii="宋体" w:hAnsi="宋体" w:eastAsia="宋体" w:cs="宋体"/>
          <w:color w:val="auto"/>
          <w:sz w:val="21"/>
          <w:szCs w:val="21"/>
          <w:highlight w:val="none"/>
          <w:lang w:val="en-US" w:eastAsia="zh-CN"/>
        </w:rPr>
        <w:t>代理服务费。</w:t>
      </w:r>
    </w:p>
    <w:p w14:paraId="2F616460">
      <w:pPr>
        <w:spacing w:line="390" w:lineRule="exact"/>
        <w:rPr>
          <w:rFonts w:hint="eastAsia" w:ascii="宋体" w:hAnsi="宋体" w:eastAsia="宋体" w:cs="宋体"/>
          <w:b/>
          <w:bCs/>
          <w:color w:val="auto"/>
          <w:sz w:val="21"/>
          <w:szCs w:val="21"/>
          <w:highlight w:val="none"/>
        </w:rPr>
      </w:pPr>
      <w:r>
        <w:rPr>
          <w:rFonts w:hint="eastAsia" w:ascii="宋体" w:hAnsi="宋体" w:eastAsia="宋体" w:cs="宋体"/>
          <w:b/>
          <w:color w:val="auto"/>
          <w:sz w:val="21"/>
          <w:szCs w:val="21"/>
          <w:highlight w:val="none"/>
          <w:lang w:val="en-US" w:eastAsia="zh-CN"/>
        </w:rPr>
        <w:t>31</w:t>
      </w:r>
      <w:r>
        <w:rPr>
          <w:rFonts w:hint="eastAsia" w:ascii="宋体" w:hAnsi="宋体" w:eastAsia="宋体" w:cs="宋体"/>
          <w:b/>
          <w:color w:val="auto"/>
          <w:sz w:val="21"/>
          <w:szCs w:val="21"/>
          <w:highlight w:val="none"/>
        </w:rPr>
        <w:t>、</w:t>
      </w:r>
      <w:r>
        <w:rPr>
          <w:rFonts w:hint="eastAsia" w:ascii="宋体" w:hAnsi="宋体" w:eastAsia="宋体" w:cs="宋体"/>
          <w:b/>
          <w:bCs/>
          <w:color w:val="auto"/>
          <w:sz w:val="21"/>
          <w:szCs w:val="21"/>
          <w:highlight w:val="none"/>
        </w:rPr>
        <w:t>有关事宜</w:t>
      </w:r>
    </w:p>
    <w:p w14:paraId="76FA200A">
      <w:pPr>
        <w:spacing w:line="390" w:lineRule="exact"/>
        <w:ind w:firstLine="420" w:firstLineChars="2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31</w:t>
      </w:r>
      <w:r>
        <w:rPr>
          <w:rFonts w:hint="eastAsia" w:ascii="宋体" w:hAnsi="宋体" w:eastAsia="宋体" w:cs="宋体"/>
          <w:color w:val="auto"/>
          <w:sz w:val="21"/>
          <w:szCs w:val="21"/>
          <w:highlight w:val="none"/>
        </w:rPr>
        <w:t>.1所有与本磋商文件有关的函电请按下列通讯地址联系：</w:t>
      </w:r>
    </w:p>
    <w:p w14:paraId="3CAAFA9E">
      <w:pPr>
        <w:numPr>
          <w:ilvl w:val="0"/>
          <w:numId w:val="0"/>
        </w:numPr>
        <w:spacing w:line="390" w:lineRule="exact"/>
        <w:ind w:firstLine="420" w:firstLineChars="200"/>
        <w:rPr>
          <w:rFonts w:hint="eastAsia" w:ascii="宋体" w:hAnsi="宋体" w:eastAsia="宋体" w:cs="宋体"/>
          <w:color w:val="auto"/>
          <w:highlight w:val="none"/>
        </w:rPr>
      </w:pPr>
      <w:r>
        <w:rPr>
          <w:rFonts w:hint="eastAsia" w:ascii="宋体" w:hAnsi="宋体" w:eastAsia="宋体" w:cs="宋体"/>
          <w:b w:val="0"/>
          <w:bCs w:val="0"/>
          <w:color w:val="auto"/>
          <w:sz w:val="21"/>
          <w:szCs w:val="21"/>
          <w:highlight w:val="none"/>
          <w:lang w:val="en-US" w:eastAsia="zh-CN"/>
        </w:rPr>
        <w:t>31.1.1</w:t>
      </w:r>
      <w:r>
        <w:rPr>
          <w:rFonts w:hint="eastAsia" w:ascii="宋体" w:hAnsi="宋体" w:eastAsia="宋体" w:cs="宋体"/>
          <w:b w:val="0"/>
          <w:bCs w:val="0"/>
          <w:color w:val="auto"/>
          <w:sz w:val="21"/>
          <w:szCs w:val="21"/>
          <w:highlight w:val="none"/>
        </w:rPr>
        <w:t>采购代理机构：</w:t>
      </w:r>
    </w:p>
    <w:p w14:paraId="5256C651">
      <w:pPr>
        <w:spacing w:line="390" w:lineRule="exact"/>
        <w:ind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采购代理机构：</w:t>
      </w:r>
      <w:r>
        <w:rPr>
          <w:rFonts w:hint="eastAsia" w:ascii="宋体" w:hAnsi="宋体" w:cs="宋体"/>
          <w:color w:val="auto"/>
          <w:sz w:val="21"/>
          <w:szCs w:val="21"/>
          <w:highlight w:val="none"/>
          <w:lang w:eastAsia="zh-CN"/>
        </w:rPr>
        <w:t>广西朗亿工程咨询有限公司</w:t>
      </w:r>
    </w:p>
    <w:p w14:paraId="7A074BAB">
      <w:pPr>
        <w:spacing w:line="390" w:lineRule="exact"/>
        <w:ind w:right="-192" w:firstLine="420" w:firstLineChars="200"/>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地 址：</w:t>
      </w:r>
      <w:r>
        <w:rPr>
          <w:rFonts w:hint="eastAsia" w:ascii="宋体" w:hAnsi="宋体" w:cs="宋体"/>
          <w:color w:val="auto"/>
          <w:kern w:val="0"/>
          <w:sz w:val="21"/>
          <w:szCs w:val="21"/>
          <w:highlight w:val="none"/>
          <w:lang w:eastAsia="zh-CN"/>
        </w:rPr>
        <w:t>广西壮族自治区贺州市八步区城东新区回建地C地块137、138号</w:t>
      </w:r>
    </w:p>
    <w:p w14:paraId="499B365C">
      <w:pPr>
        <w:spacing w:line="390" w:lineRule="exact"/>
        <w:ind w:right="-192"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联系人：</w:t>
      </w:r>
      <w:r>
        <w:rPr>
          <w:rFonts w:hint="eastAsia" w:ascii="宋体" w:hAnsi="宋体" w:cs="宋体"/>
          <w:color w:val="auto"/>
          <w:sz w:val="21"/>
          <w:szCs w:val="21"/>
          <w:highlight w:val="none"/>
          <w:lang w:eastAsia="zh-CN"/>
        </w:rPr>
        <w:t>凌秋梅</w:t>
      </w:r>
    </w:p>
    <w:p w14:paraId="75C139D2">
      <w:pPr>
        <w:spacing w:line="390" w:lineRule="exact"/>
        <w:ind w:right="-192" w:firstLine="420" w:firstLineChars="200"/>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rPr>
        <w:t>电 话：</w:t>
      </w:r>
      <w:r>
        <w:rPr>
          <w:rFonts w:hint="eastAsia" w:ascii="宋体" w:hAnsi="宋体" w:cs="宋体"/>
          <w:color w:val="auto"/>
          <w:sz w:val="21"/>
          <w:szCs w:val="21"/>
          <w:highlight w:val="none"/>
          <w:lang w:val="en-US" w:eastAsia="zh-CN"/>
        </w:rPr>
        <w:t>0774-5138578</w:t>
      </w:r>
    </w:p>
    <w:p w14:paraId="296B5B34">
      <w:pPr>
        <w:numPr>
          <w:ilvl w:val="0"/>
          <w:numId w:val="0"/>
        </w:numPr>
        <w:spacing w:line="390" w:lineRule="exact"/>
        <w:ind w:firstLine="420" w:firstLineChars="200"/>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eastAsia" w:ascii="宋体" w:hAnsi="宋体" w:eastAsia="宋体" w:cs="宋体"/>
          <w:b w:val="0"/>
          <w:bCs w:val="0"/>
          <w:color w:val="auto"/>
          <w:sz w:val="21"/>
          <w:szCs w:val="21"/>
          <w:highlight w:val="none"/>
          <w:lang w:val="en-US" w:eastAsia="zh-CN"/>
        </w:rPr>
        <w:t>1.1.2监督单位全称</w:t>
      </w:r>
      <w:r>
        <w:rPr>
          <w:rFonts w:hint="eastAsia" w:ascii="宋体" w:hAnsi="宋体" w:cs="宋体"/>
          <w:b w:val="0"/>
          <w:bCs w:val="0"/>
          <w:color w:val="auto"/>
          <w:sz w:val="21"/>
          <w:szCs w:val="21"/>
          <w:highlight w:val="none"/>
          <w:lang w:val="en-US" w:eastAsia="zh-CN"/>
        </w:rPr>
        <w:t>及联系方式</w:t>
      </w:r>
      <w:r>
        <w:rPr>
          <w:rFonts w:hint="eastAsia" w:ascii="宋体" w:hAnsi="宋体" w:eastAsia="宋体" w:cs="宋体"/>
          <w:b w:val="0"/>
          <w:bCs w:val="0"/>
          <w:color w:val="auto"/>
          <w:sz w:val="21"/>
          <w:szCs w:val="21"/>
          <w:highlight w:val="none"/>
          <w:lang w:val="en-US" w:eastAsia="zh-CN"/>
        </w:rPr>
        <w:t>：</w:t>
      </w:r>
      <w:bookmarkStart w:id="91" w:name="_Toc439163592"/>
      <w:bookmarkStart w:id="92" w:name="_Toc351203480"/>
      <w:bookmarkStart w:id="93" w:name="_Toc406071080"/>
      <w:bookmarkStart w:id="94" w:name="_Toc373478199"/>
      <w:bookmarkStart w:id="95" w:name="_Toc373227552"/>
      <w:bookmarkStart w:id="96" w:name="_Toc296890982"/>
      <w:bookmarkStart w:id="97" w:name="_Toc430095341"/>
      <w:bookmarkStart w:id="98" w:name="_Toc440877583"/>
      <w:bookmarkStart w:id="99" w:name="_Toc389065255"/>
      <w:bookmarkStart w:id="100" w:name="_Toc296503025"/>
      <w:r>
        <w:rPr>
          <w:rFonts w:hint="eastAsia" w:ascii="宋体" w:hAnsi="宋体" w:eastAsia="宋体" w:cs="宋体"/>
          <w:b w:val="0"/>
          <w:bCs w:val="0"/>
          <w:color w:val="auto"/>
          <w:sz w:val="21"/>
          <w:szCs w:val="21"/>
          <w:highlight w:val="none"/>
          <w:lang w:val="en-US" w:eastAsia="zh-CN"/>
        </w:rPr>
        <w:t>昭平县政府采购管理办公室（联系电话：0774-6689708）</w:t>
      </w:r>
      <w:r>
        <w:rPr>
          <w:rFonts w:hint="eastAsia" w:ascii="宋体" w:hAnsi="宋体" w:eastAsia="宋体" w:cs="宋体"/>
          <w:b w:val="0"/>
          <w:bCs w:val="0"/>
          <w:color w:val="auto"/>
          <w:sz w:val="21"/>
          <w:szCs w:val="21"/>
          <w:highlight w:val="none"/>
          <w:lang w:val="en-US" w:eastAsia="zh-CN"/>
        </w:rPr>
        <w:br w:type="page"/>
      </w:r>
    </w:p>
    <w:p w14:paraId="244B5F7B">
      <w:pPr>
        <w:pStyle w:val="14"/>
        <w:keepNext w:val="0"/>
        <w:keepLines w:val="0"/>
        <w:pageBreakBefore w:val="0"/>
        <w:kinsoku/>
        <w:wordWrap/>
        <w:overflowPunct/>
        <w:topLinePunct w:val="0"/>
        <w:autoSpaceDE/>
        <w:autoSpaceDN/>
        <w:bidi w:val="0"/>
        <w:adjustRightInd/>
        <w:snapToGrid/>
        <w:spacing w:line="360" w:lineRule="auto"/>
        <w:jc w:val="center"/>
        <w:textAlignment w:val="auto"/>
        <w:outlineLvl w:val="0"/>
        <w:rPr>
          <w:rStyle w:val="63"/>
          <w:rFonts w:hint="eastAsia" w:ascii="宋体" w:hAnsi="宋体" w:eastAsia="宋体" w:cs="宋体"/>
          <w:color w:val="auto"/>
          <w:sz w:val="44"/>
          <w:szCs w:val="44"/>
          <w:highlight w:val="none"/>
          <w:lang w:val="en-US" w:eastAsia="zh-CN"/>
        </w:rPr>
      </w:pPr>
      <w:bookmarkStart w:id="101" w:name="_Toc13564"/>
      <w:bookmarkStart w:id="102" w:name="_Toc7960"/>
      <w:r>
        <w:rPr>
          <w:rStyle w:val="63"/>
          <w:rFonts w:hint="eastAsia" w:ascii="宋体" w:hAnsi="宋体" w:eastAsia="宋体" w:cs="宋体"/>
          <w:color w:val="auto"/>
          <w:sz w:val="44"/>
          <w:szCs w:val="44"/>
          <w:highlight w:val="none"/>
          <w:lang w:val="en-US" w:eastAsia="zh-CN"/>
        </w:rPr>
        <w:t>第三章  采购需求表</w:t>
      </w:r>
    </w:p>
    <w:p w14:paraId="423E6355">
      <w:pPr>
        <w:keepNext w:val="0"/>
        <w:keepLines w:val="0"/>
        <w:pageBreakBefore w:val="0"/>
        <w:widowControl/>
        <w:kinsoku/>
        <w:wordWrap/>
        <w:overflowPunct/>
        <w:topLinePunct w:val="0"/>
        <w:autoSpaceDE/>
        <w:autoSpaceDN/>
        <w:bidi w:val="0"/>
        <w:adjustRightInd/>
        <w:snapToGrid/>
        <w:spacing w:line="360" w:lineRule="auto"/>
        <w:ind w:firstLine="482" w:firstLineChars="200"/>
        <w:jc w:val="left"/>
        <w:textAlignment w:val="auto"/>
        <w:rPr>
          <w:rFonts w:hint="eastAsia" w:ascii="宋体" w:hAnsi="宋体" w:cs="宋体"/>
          <w:b/>
          <w:bCs w:val="0"/>
          <w:color w:val="auto"/>
          <w:sz w:val="24"/>
          <w:szCs w:val="24"/>
          <w:highlight w:val="none"/>
          <w:lang w:val="en-US" w:eastAsia="zh-CN"/>
        </w:rPr>
      </w:pPr>
      <w:r>
        <w:rPr>
          <w:rFonts w:hint="eastAsia" w:ascii="宋体" w:hAnsi="宋体" w:cs="宋体"/>
          <w:b/>
          <w:bCs w:val="0"/>
          <w:color w:val="auto"/>
          <w:sz w:val="24"/>
          <w:szCs w:val="24"/>
          <w:highlight w:val="none"/>
          <w:lang w:val="en-US" w:eastAsia="zh-CN"/>
        </w:rPr>
        <w:t>说明：采购需求表中带“▲”的条款为“实质性要求”，供应商响应文件不满足或者负偏离的响应文件按无效响应处理。</w:t>
      </w:r>
    </w:p>
    <w:p w14:paraId="7B018227">
      <w:pPr>
        <w:keepNext w:val="0"/>
        <w:keepLines w:val="0"/>
        <w:pageBreakBefore w:val="0"/>
        <w:widowControl/>
        <w:kinsoku/>
        <w:wordWrap/>
        <w:overflowPunct/>
        <w:topLinePunct w:val="0"/>
        <w:autoSpaceDE/>
        <w:autoSpaceDN/>
        <w:bidi w:val="0"/>
        <w:adjustRightInd/>
        <w:snapToGrid/>
        <w:spacing w:line="360" w:lineRule="auto"/>
        <w:ind w:firstLine="0" w:firstLineChars="0"/>
        <w:jc w:val="left"/>
        <w:textAlignment w:val="auto"/>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val="en-US" w:eastAsia="zh-CN"/>
        </w:rPr>
        <w:t>一、</w:t>
      </w:r>
      <w:r>
        <w:rPr>
          <w:rFonts w:hint="eastAsia" w:ascii="宋体" w:hAnsi="宋体" w:eastAsia="宋体" w:cs="宋体"/>
          <w:b/>
          <w:bCs w:val="0"/>
          <w:color w:val="auto"/>
          <w:sz w:val="24"/>
          <w:szCs w:val="24"/>
          <w:highlight w:val="none"/>
          <w:lang w:eastAsia="zh-CN"/>
        </w:rPr>
        <w:t>项目概况</w:t>
      </w:r>
    </w:p>
    <w:p w14:paraId="216721E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项目名称：昭平县人民医院医学影像楼、医技楼消防改造项目</w:t>
      </w:r>
    </w:p>
    <w:p w14:paraId="33DA503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 xml:space="preserve">采购方式：竞争性磋商  </w:t>
      </w:r>
    </w:p>
    <w:p w14:paraId="34941AE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预算金额：</w:t>
      </w:r>
      <w:r>
        <w:rPr>
          <w:rFonts w:hint="eastAsia" w:ascii="宋体" w:hAnsi="宋体" w:cs="宋体"/>
          <w:b w:val="0"/>
          <w:bCs/>
          <w:color w:val="auto"/>
          <w:sz w:val="24"/>
          <w:szCs w:val="24"/>
          <w:highlight w:val="none"/>
          <w:lang w:val="en-US" w:eastAsia="zh-CN"/>
        </w:rPr>
        <w:t>人民币壹佰捌拾柒万肆仟陆佰玖拾肆元贰角捌分（￥1874694.28）</w:t>
      </w:r>
    </w:p>
    <w:p w14:paraId="0C6959C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val="0"/>
          <w:color w:val="auto"/>
          <w:sz w:val="24"/>
          <w:szCs w:val="24"/>
          <w:highlight w:val="none"/>
          <w:u w:val="single"/>
          <w:lang w:val="en-US"/>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最高限价：</w:t>
      </w:r>
      <w:r>
        <w:rPr>
          <w:rFonts w:hint="eastAsia" w:ascii="宋体" w:hAnsi="宋体" w:cs="宋体"/>
          <w:b w:val="0"/>
          <w:bCs/>
          <w:color w:val="auto"/>
          <w:sz w:val="24"/>
          <w:szCs w:val="24"/>
          <w:highlight w:val="none"/>
          <w:lang w:val="en-US" w:eastAsia="zh-CN"/>
        </w:rPr>
        <w:t>人民币壹佰捌拾柒万肆仟陆佰玖拾肆元贰角捌分（￥1874694.28）</w:t>
      </w:r>
    </w:p>
    <w:p w14:paraId="0A59E24E">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5.</w:t>
      </w:r>
      <w:r>
        <w:rPr>
          <w:rFonts w:hint="eastAsia" w:ascii="宋体" w:hAnsi="宋体" w:eastAsia="宋体" w:cs="宋体"/>
          <w:b w:val="0"/>
          <w:bCs/>
          <w:color w:val="auto"/>
          <w:sz w:val="24"/>
          <w:szCs w:val="24"/>
          <w:highlight w:val="none"/>
        </w:rPr>
        <w:t>工程建设规模与内容：昭平县人民医院医学影像楼、医技楼消防改造项目等，具体详见经财政投资评审的《工程量清单》内容及相关设计图纸要求范围内所有工程内容。</w:t>
      </w:r>
    </w:p>
    <w:p w14:paraId="28F57A3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rPr>
        <w:t xml:space="preserve">合同履行期限：以开工令为准，工期为 </w:t>
      </w:r>
      <w:r>
        <w:rPr>
          <w:rFonts w:hint="eastAsia" w:ascii="宋体" w:hAnsi="宋体" w:cs="宋体"/>
          <w:b w:val="0"/>
          <w:bCs/>
          <w:color w:val="auto"/>
          <w:sz w:val="24"/>
          <w:szCs w:val="24"/>
          <w:highlight w:val="none"/>
          <w:u w:val="single"/>
          <w:lang w:val="en-US" w:eastAsia="zh-CN"/>
        </w:rPr>
        <w:t xml:space="preserve"> 90</w:t>
      </w:r>
      <w:r>
        <w:rPr>
          <w:rFonts w:hint="eastAsia" w:ascii="宋体" w:hAnsi="宋体" w:eastAsia="宋体" w:cs="宋体"/>
          <w:b w:val="0"/>
          <w:bCs/>
          <w:color w:val="auto"/>
          <w:sz w:val="24"/>
          <w:szCs w:val="24"/>
          <w:highlight w:val="none"/>
          <w:u w:val="single"/>
        </w:rPr>
        <w:t xml:space="preserve"> </w:t>
      </w:r>
      <w:r>
        <w:rPr>
          <w:rFonts w:hint="eastAsia" w:ascii="宋体" w:hAnsi="宋体" w:eastAsia="宋体" w:cs="宋体"/>
          <w:b w:val="0"/>
          <w:bCs/>
          <w:color w:val="auto"/>
          <w:sz w:val="24"/>
          <w:szCs w:val="24"/>
          <w:highlight w:val="none"/>
        </w:rPr>
        <w:t>日历天。</w:t>
      </w:r>
    </w:p>
    <w:p w14:paraId="5F9C44E7">
      <w:pPr>
        <w:keepNext w:val="0"/>
        <w:keepLines w:val="0"/>
        <w:pageBreakBefore w:val="0"/>
        <w:widowControl/>
        <w:kinsoku/>
        <w:wordWrap/>
        <w:overflowPunct/>
        <w:topLinePunct w:val="0"/>
        <w:autoSpaceDE/>
        <w:autoSpaceDN/>
        <w:bidi w:val="0"/>
        <w:adjustRightInd/>
        <w:snapToGrid/>
        <w:spacing w:line="360" w:lineRule="auto"/>
        <w:textAlignment w:val="auto"/>
        <w:rPr>
          <w:rFonts w:hint="eastAsia" w:ascii="宋体" w:hAnsi="宋体" w:eastAsia="宋体" w:cs="宋体"/>
          <w:b/>
          <w:bCs w:val="0"/>
          <w:color w:val="auto"/>
          <w:sz w:val="24"/>
          <w:szCs w:val="24"/>
          <w:highlight w:val="none"/>
        </w:rPr>
      </w:pPr>
      <w:r>
        <w:rPr>
          <w:rFonts w:hint="eastAsia" w:ascii="宋体" w:hAnsi="宋体" w:cs="宋体"/>
          <w:b/>
          <w:bCs w:val="0"/>
          <w:color w:val="auto"/>
          <w:sz w:val="24"/>
          <w:szCs w:val="24"/>
          <w:highlight w:val="none"/>
          <w:lang w:val="en-US" w:eastAsia="zh-CN"/>
        </w:rPr>
        <w:t>二、供应商</w:t>
      </w:r>
      <w:r>
        <w:rPr>
          <w:rFonts w:hint="eastAsia" w:ascii="宋体" w:hAnsi="宋体" w:eastAsia="宋体" w:cs="宋体"/>
          <w:b/>
          <w:bCs w:val="0"/>
          <w:color w:val="auto"/>
          <w:sz w:val="24"/>
          <w:szCs w:val="24"/>
          <w:highlight w:val="none"/>
        </w:rPr>
        <w:t>的资格要求</w:t>
      </w:r>
    </w:p>
    <w:p w14:paraId="2B3130F2">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1.</w:t>
      </w:r>
      <w:r>
        <w:rPr>
          <w:rFonts w:hint="eastAsia" w:ascii="宋体" w:hAnsi="宋体" w:eastAsia="宋体" w:cs="宋体"/>
          <w:b w:val="0"/>
          <w:bCs/>
          <w:color w:val="auto"/>
          <w:sz w:val="24"/>
          <w:szCs w:val="24"/>
          <w:highlight w:val="none"/>
        </w:rPr>
        <w:t>满足《中华人民共和国政府采购法》第二十二条规定；</w:t>
      </w:r>
    </w:p>
    <w:p w14:paraId="2D928039">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rPr>
        <w:t>落实政府采购政策需满足的资格要求：</w:t>
      </w:r>
    </w:p>
    <w:p w14:paraId="1E2684D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☑专门面向中小企业采购的项目（供应商应为中小微企业、监狱企业、残疾人福利性单位)</w:t>
      </w:r>
    </w:p>
    <w:p w14:paraId="173A6694">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rPr>
        <w:t>本项目的特定资格要求：</w:t>
      </w:r>
    </w:p>
    <w:p w14:paraId="51838173">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trike w:val="0"/>
          <w:dstrike w:val="0"/>
          <w:color w:val="auto"/>
          <w:sz w:val="24"/>
          <w:szCs w:val="24"/>
          <w:highlight w:val="none"/>
        </w:rPr>
      </w:pPr>
      <w:r>
        <w:rPr>
          <w:rFonts w:hint="eastAsia" w:ascii="宋体" w:hAnsi="宋体" w:cs="宋体"/>
          <w:b w:val="0"/>
          <w:bCs/>
          <w:strike w:val="0"/>
          <w:dstrike w:val="0"/>
          <w:color w:val="auto"/>
          <w:sz w:val="24"/>
          <w:szCs w:val="24"/>
          <w:highlight w:val="none"/>
          <w:lang w:eastAsia="zh-CN"/>
        </w:rPr>
        <w:t>（</w:t>
      </w:r>
      <w:r>
        <w:rPr>
          <w:rFonts w:hint="eastAsia" w:ascii="宋体" w:hAnsi="宋体" w:cs="宋体"/>
          <w:b w:val="0"/>
          <w:bCs/>
          <w:strike w:val="0"/>
          <w:dstrike w:val="0"/>
          <w:color w:val="auto"/>
          <w:sz w:val="24"/>
          <w:szCs w:val="24"/>
          <w:highlight w:val="none"/>
          <w:lang w:val="en-US" w:eastAsia="zh-CN"/>
        </w:rPr>
        <w:t>1</w:t>
      </w:r>
      <w:r>
        <w:rPr>
          <w:rFonts w:hint="eastAsia" w:ascii="宋体" w:hAnsi="宋体" w:cs="宋体"/>
          <w:b w:val="0"/>
          <w:bCs/>
          <w:strike w:val="0"/>
          <w:dstrike w:val="0"/>
          <w:color w:val="auto"/>
          <w:sz w:val="24"/>
          <w:szCs w:val="24"/>
          <w:highlight w:val="none"/>
          <w:lang w:eastAsia="zh-CN"/>
        </w:rPr>
        <w:t>）</w:t>
      </w:r>
      <w:r>
        <w:rPr>
          <w:rFonts w:hint="eastAsia" w:ascii="宋体" w:hAnsi="宋体" w:cs="宋体"/>
          <w:b w:val="0"/>
          <w:bCs/>
          <w:strike w:val="0"/>
          <w:dstrike w:val="0"/>
          <w:color w:val="auto"/>
          <w:sz w:val="24"/>
          <w:szCs w:val="24"/>
          <w:highlight w:val="none"/>
          <w:lang w:val="en-US" w:eastAsia="zh-CN"/>
        </w:rPr>
        <w:t>具备建筑工程施工总承包三级(含)以上资质或同时具备建筑装修装饰工程专业承包及消防设施工程专业承包二级（含）以上资质，且具备有效的安全生产许可证；</w:t>
      </w:r>
    </w:p>
    <w:p w14:paraId="513C30C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2</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项目经理资格：拟投入的项目经理须具备</w:t>
      </w:r>
      <w:r>
        <w:rPr>
          <w:rFonts w:hint="eastAsia" w:ascii="宋体" w:hAnsi="宋体" w:cs="宋体"/>
          <w:b w:val="0"/>
          <w:bCs/>
          <w:strike w:val="0"/>
          <w:dstrike w:val="0"/>
          <w:color w:val="auto"/>
          <w:sz w:val="24"/>
          <w:szCs w:val="24"/>
          <w:highlight w:val="none"/>
          <w:lang w:val="en-US" w:eastAsia="zh-CN"/>
        </w:rPr>
        <w:t>建筑</w:t>
      </w:r>
      <w:r>
        <w:rPr>
          <w:rFonts w:hint="eastAsia" w:ascii="宋体" w:hAnsi="宋体" w:eastAsia="宋体" w:cs="宋体"/>
          <w:b w:val="0"/>
          <w:bCs/>
          <w:strike w:val="0"/>
          <w:dstrike w:val="0"/>
          <w:color w:val="auto"/>
          <w:sz w:val="24"/>
          <w:szCs w:val="24"/>
          <w:highlight w:val="none"/>
        </w:rPr>
        <w:t>工程专业</w:t>
      </w:r>
      <w:r>
        <w:rPr>
          <w:rFonts w:hint="eastAsia" w:ascii="宋体" w:hAnsi="宋体" w:cs="宋体"/>
          <w:b w:val="0"/>
          <w:bCs/>
          <w:strike w:val="0"/>
          <w:dstrike w:val="0"/>
          <w:color w:val="auto"/>
          <w:sz w:val="24"/>
          <w:szCs w:val="24"/>
          <w:highlight w:val="none"/>
          <w:lang w:val="en-US" w:eastAsia="zh-CN"/>
        </w:rPr>
        <w:t>或机电工程专业二级</w:t>
      </w:r>
      <w:r>
        <w:rPr>
          <w:rFonts w:hint="eastAsia" w:ascii="宋体" w:hAnsi="宋体" w:eastAsia="宋体" w:cs="宋体"/>
          <w:b w:val="0"/>
          <w:bCs/>
          <w:color w:val="auto"/>
          <w:sz w:val="24"/>
          <w:szCs w:val="24"/>
          <w:highlight w:val="none"/>
        </w:rPr>
        <w:t>（含）以上注册建造师资格，持有有效的B类安全生产考核合格证</w:t>
      </w: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无在建项目</w:t>
      </w:r>
      <w:r>
        <w:rPr>
          <w:rFonts w:hint="eastAsia" w:ascii="宋体" w:hAnsi="宋体" w:eastAsia="宋体" w:cs="宋体"/>
          <w:b w:val="0"/>
          <w:bCs/>
          <w:color w:val="auto"/>
          <w:sz w:val="24"/>
          <w:szCs w:val="24"/>
          <w:highlight w:val="none"/>
        </w:rPr>
        <w:t>；</w:t>
      </w:r>
    </w:p>
    <w:p w14:paraId="3BDA9BE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3</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 xml:space="preserve">专职安全员要求：拟派往本项目的专职安全员须具备有效的安全生产考核合格证书（C类），人数不少于1人。 </w:t>
      </w:r>
    </w:p>
    <w:p w14:paraId="73CAFD7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strike/>
          <w:dstrike w:val="0"/>
          <w:color w:val="auto"/>
          <w:sz w:val="24"/>
          <w:szCs w:val="24"/>
          <w:highlight w:val="none"/>
          <w:lang w:eastAsia="zh-CN"/>
        </w:rPr>
      </w:pP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4</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拟派驻本项目的技术负责人须</w:t>
      </w:r>
      <w:r>
        <w:rPr>
          <w:rFonts w:hint="eastAsia" w:ascii="宋体" w:hAnsi="宋体" w:eastAsia="宋体" w:cs="宋体"/>
          <w:b w:val="0"/>
          <w:bCs w:val="0"/>
          <w:i w:val="0"/>
          <w:iCs w:val="0"/>
          <w:caps w:val="0"/>
          <w:color w:val="auto"/>
          <w:spacing w:val="0"/>
          <w:sz w:val="24"/>
          <w:szCs w:val="24"/>
          <w:highlight w:val="none"/>
          <w:shd w:val="clear" w:color="auto" w:fill="FFFFFF"/>
        </w:rPr>
        <w:t>具备机电工程专业的</w:t>
      </w:r>
      <w:r>
        <w:rPr>
          <w:rStyle w:val="25"/>
          <w:rFonts w:hint="eastAsia" w:ascii="宋体" w:hAnsi="宋体" w:eastAsia="宋体" w:cs="宋体"/>
          <w:b w:val="0"/>
          <w:bCs w:val="0"/>
          <w:i w:val="0"/>
          <w:iCs w:val="0"/>
          <w:caps w:val="0"/>
          <w:color w:val="auto"/>
          <w:spacing w:val="0"/>
          <w:sz w:val="24"/>
          <w:szCs w:val="24"/>
          <w:highlight w:val="none"/>
          <w:shd w:val="clear" w:color="auto" w:fill="FFFFFF"/>
        </w:rPr>
        <w:t>中级及以上技术职称</w:t>
      </w:r>
      <w:r>
        <w:rPr>
          <w:rStyle w:val="25"/>
          <w:rFonts w:hint="eastAsia" w:ascii="宋体" w:hAnsi="宋体" w:eastAsia="宋体" w:cs="宋体"/>
          <w:b w:val="0"/>
          <w:bCs w:val="0"/>
          <w:i w:val="0"/>
          <w:iCs w:val="0"/>
          <w:caps w:val="0"/>
          <w:color w:val="auto"/>
          <w:spacing w:val="0"/>
          <w:sz w:val="24"/>
          <w:szCs w:val="24"/>
          <w:highlight w:val="none"/>
          <w:shd w:val="clear" w:color="auto" w:fill="FFFFFF"/>
          <w:lang w:eastAsia="zh-CN"/>
        </w:rPr>
        <w:t>。</w:t>
      </w:r>
    </w:p>
    <w:p w14:paraId="4363B567">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rPr>
      </w:pPr>
      <w:r>
        <w:rPr>
          <w:rFonts w:hint="eastAsia" w:ascii="宋体" w:hAnsi="宋体" w:cs="宋体"/>
          <w:b w:val="0"/>
          <w:bCs/>
          <w:color w:val="auto"/>
          <w:sz w:val="24"/>
          <w:szCs w:val="24"/>
          <w:highlight w:val="none"/>
          <w:lang w:eastAsia="zh-CN"/>
        </w:rPr>
        <w:t>（</w:t>
      </w:r>
      <w:r>
        <w:rPr>
          <w:rFonts w:hint="eastAsia" w:ascii="宋体" w:hAnsi="宋体" w:cs="宋体"/>
          <w:b w:val="0"/>
          <w:bCs/>
          <w:color w:val="auto"/>
          <w:sz w:val="24"/>
          <w:szCs w:val="24"/>
          <w:highlight w:val="none"/>
          <w:lang w:val="en-US" w:eastAsia="zh-CN"/>
        </w:rPr>
        <w:t>5</w:t>
      </w:r>
      <w:r>
        <w:rPr>
          <w:rFonts w:hint="eastAsia" w:ascii="宋体" w:hAnsi="宋体" w:cs="宋体"/>
          <w:b w:val="0"/>
          <w:bCs/>
          <w:color w:val="auto"/>
          <w:sz w:val="24"/>
          <w:szCs w:val="24"/>
          <w:highlight w:val="none"/>
          <w:lang w:eastAsia="zh-CN"/>
        </w:rPr>
        <w:t>）</w:t>
      </w:r>
      <w:r>
        <w:rPr>
          <w:rFonts w:hint="eastAsia" w:ascii="宋体" w:hAnsi="宋体" w:eastAsia="宋体" w:cs="宋体"/>
          <w:b w:val="0"/>
          <w:bCs/>
          <w:color w:val="auto"/>
          <w:sz w:val="24"/>
          <w:szCs w:val="24"/>
          <w:highlight w:val="none"/>
        </w:rPr>
        <w:t>施工员、质量员、材料员应具有相应岗位资格证书。</w:t>
      </w:r>
    </w:p>
    <w:p w14:paraId="040ABB9F">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leftChars="0" w:right="0" w:firstLine="0" w:firstLineChars="0"/>
        <w:textAlignment w:val="auto"/>
        <w:rPr>
          <w:rStyle w:val="25"/>
          <w:rFonts w:hint="eastAsia" w:ascii="宋体" w:hAnsi="宋体" w:eastAsia="宋体" w:cs="宋体"/>
          <w:b w:val="0"/>
          <w:bCs/>
          <w:i w:val="0"/>
          <w:iCs w:val="0"/>
          <w:caps w:val="0"/>
          <w:color w:val="auto"/>
          <w:spacing w:val="0"/>
          <w:sz w:val="24"/>
          <w:szCs w:val="24"/>
          <w:highlight w:val="none"/>
          <w:shd w:val="clear" w:color="auto" w:fill="FFFFFF"/>
          <w:lang w:eastAsia="zh-CN"/>
        </w:rPr>
      </w:pPr>
      <w:r>
        <w:rPr>
          <w:rFonts w:hint="eastAsia" w:ascii="宋体" w:hAnsi="宋体" w:cs="宋体"/>
          <w:b/>
          <w:bCs w:val="0"/>
          <w:color w:val="auto"/>
          <w:sz w:val="24"/>
          <w:szCs w:val="24"/>
          <w:highlight w:val="none"/>
          <w:lang w:val="en-US" w:eastAsia="zh-CN"/>
        </w:rPr>
        <w:t>▲</w:t>
      </w:r>
      <w:r>
        <w:rPr>
          <w:rFonts w:hint="eastAsia" w:ascii="宋体" w:hAnsi="宋体"/>
          <w:b/>
          <w:color w:val="auto"/>
          <w:szCs w:val="21"/>
          <w:highlight w:val="none"/>
        </w:rPr>
        <w:t>三、供应商的履约能力要求</w:t>
      </w:r>
    </w:p>
    <w:p w14:paraId="64157FFE">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right="0" w:firstLine="480" w:firstLineChars="200"/>
        <w:textAlignment w:val="auto"/>
        <w:rPr>
          <w:rFonts w:hint="eastAsia" w:ascii="宋体" w:hAnsi="宋体" w:eastAsia="宋体" w:cs="宋体"/>
          <w:b w:val="0"/>
          <w:bCs/>
          <w:i w:val="0"/>
          <w:iCs w:val="0"/>
          <w:caps w:val="0"/>
          <w:color w:val="auto"/>
          <w:spacing w:val="0"/>
          <w:sz w:val="24"/>
          <w:szCs w:val="24"/>
          <w:highlight w:val="none"/>
        </w:rPr>
      </w:pPr>
      <w:r>
        <w:rPr>
          <w:rFonts w:hint="eastAsia" w:ascii="宋体" w:hAnsi="宋体" w:eastAsia="宋体" w:cs="宋体"/>
          <w:b w:val="0"/>
          <w:bCs/>
          <w:i w:val="0"/>
          <w:iCs w:val="0"/>
          <w:caps w:val="0"/>
          <w:color w:val="auto"/>
          <w:spacing w:val="0"/>
          <w:sz w:val="24"/>
          <w:szCs w:val="24"/>
          <w:highlight w:val="none"/>
          <w:shd w:val="clear" w:color="auto" w:fill="FFFFFF"/>
        </w:rPr>
        <w:t>供应商自</w:t>
      </w:r>
      <w:r>
        <w:rPr>
          <w:rFonts w:hint="eastAsia" w:ascii="宋体" w:hAnsi="宋体" w:cs="宋体"/>
          <w:b w:val="0"/>
          <w:bCs/>
          <w:i w:val="0"/>
          <w:iCs w:val="0"/>
          <w:caps w:val="0"/>
          <w:color w:val="auto"/>
          <w:spacing w:val="0"/>
          <w:sz w:val="24"/>
          <w:szCs w:val="24"/>
          <w:highlight w:val="none"/>
          <w:shd w:val="clear" w:color="auto" w:fill="FFFFFF"/>
          <w:lang w:val="en-US" w:eastAsia="zh-CN"/>
        </w:rPr>
        <w:t>2023年至竞标</w:t>
      </w:r>
      <w:r>
        <w:rPr>
          <w:rFonts w:hint="eastAsia" w:ascii="宋体" w:hAnsi="宋体" w:eastAsia="宋体" w:cs="宋体"/>
          <w:b w:val="0"/>
          <w:bCs/>
          <w:i w:val="0"/>
          <w:iCs w:val="0"/>
          <w:caps w:val="0"/>
          <w:color w:val="auto"/>
          <w:spacing w:val="0"/>
          <w:sz w:val="24"/>
          <w:szCs w:val="24"/>
          <w:highlight w:val="none"/>
          <w:shd w:val="clear" w:color="auto" w:fill="FFFFFF"/>
        </w:rPr>
        <w:t>截止时间前须独立承接过</w:t>
      </w:r>
      <w:r>
        <w:rPr>
          <w:rFonts w:hint="eastAsia" w:ascii="宋体" w:hAnsi="宋体" w:cs="宋体"/>
          <w:b w:val="0"/>
          <w:bCs/>
          <w:i w:val="0"/>
          <w:iCs w:val="0"/>
          <w:caps w:val="0"/>
          <w:color w:val="auto"/>
          <w:spacing w:val="0"/>
          <w:sz w:val="24"/>
          <w:szCs w:val="24"/>
          <w:highlight w:val="none"/>
          <w:shd w:val="clear" w:color="auto" w:fill="FFFFFF"/>
          <w:lang w:val="en-US" w:eastAsia="zh-CN"/>
        </w:rPr>
        <w:t>至少</w:t>
      </w:r>
      <w:r>
        <w:rPr>
          <w:rFonts w:hint="eastAsia" w:ascii="宋体" w:hAnsi="宋体" w:eastAsia="宋体" w:cs="宋体"/>
          <w:b w:val="0"/>
          <w:bCs/>
          <w:i w:val="0"/>
          <w:iCs w:val="0"/>
          <w:caps w:val="0"/>
          <w:color w:val="auto"/>
          <w:spacing w:val="0"/>
          <w:sz w:val="24"/>
          <w:szCs w:val="24"/>
          <w:highlight w:val="none"/>
          <w:shd w:val="clear" w:color="auto" w:fill="FFFFFF"/>
        </w:rPr>
        <w:t>一项消防工程（</w:t>
      </w:r>
      <w:r>
        <w:rPr>
          <w:rFonts w:hint="eastAsia" w:ascii="宋体" w:hAnsi="宋体" w:cs="宋体"/>
          <w:b w:val="0"/>
          <w:bCs/>
          <w:i w:val="0"/>
          <w:iCs w:val="0"/>
          <w:caps w:val="0"/>
          <w:color w:val="auto"/>
          <w:spacing w:val="0"/>
          <w:sz w:val="24"/>
          <w:szCs w:val="24"/>
          <w:highlight w:val="none"/>
          <w:shd w:val="clear" w:color="auto" w:fill="FFFFFF"/>
          <w:lang w:val="en-US" w:eastAsia="zh-CN"/>
        </w:rPr>
        <w:t>或</w:t>
      </w:r>
      <w:r>
        <w:rPr>
          <w:rFonts w:hint="eastAsia" w:ascii="宋体" w:hAnsi="宋体" w:eastAsia="宋体" w:cs="宋体"/>
          <w:b w:val="0"/>
          <w:bCs/>
          <w:i w:val="0"/>
          <w:iCs w:val="0"/>
          <w:caps w:val="0"/>
          <w:color w:val="auto"/>
          <w:spacing w:val="0"/>
          <w:sz w:val="24"/>
          <w:szCs w:val="24"/>
          <w:highlight w:val="none"/>
          <w:shd w:val="clear" w:color="auto" w:fill="FFFFFF"/>
        </w:rPr>
        <w:t>含消防工程内容）</w:t>
      </w:r>
      <w:r>
        <w:rPr>
          <w:rFonts w:hint="eastAsia" w:ascii="宋体" w:hAnsi="宋体" w:cs="宋体"/>
          <w:b w:val="0"/>
          <w:bCs/>
          <w:i w:val="0"/>
          <w:iCs w:val="0"/>
          <w:caps w:val="0"/>
          <w:color w:val="auto"/>
          <w:spacing w:val="0"/>
          <w:sz w:val="24"/>
          <w:szCs w:val="24"/>
          <w:highlight w:val="none"/>
          <w:shd w:val="clear" w:color="auto" w:fill="FFFFFF"/>
          <w:lang w:eastAsia="zh-CN"/>
        </w:rPr>
        <w:t>的</w:t>
      </w:r>
      <w:r>
        <w:rPr>
          <w:rFonts w:hint="eastAsia" w:ascii="宋体" w:hAnsi="宋体" w:eastAsia="宋体" w:cs="宋体"/>
          <w:b w:val="0"/>
          <w:bCs/>
          <w:i w:val="0"/>
          <w:iCs w:val="0"/>
          <w:caps w:val="0"/>
          <w:color w:val="auto"/>
          <w:spacing w:val="0"/>
          <w:sz w:val="24"/>
          <w:szCs w:val="24"/>
          <w:highlight w:val="none"/>
          <w:shd w:val="clear" w:color="auto" w:fill="FFFFFF"/>
        </w:rPr>
        <w:t>类似项目业绩。</w:t>
      </w:r>
    </w:p>
    <w:p w14:paraId="3E8F46F9">
      <w:pPr>
        <w:pStyle w:val="20"/>
        <w:keepNext w:val="0"/>
        <w:keepLines w:val="0"/>
        <w:pageBreakBefore w:val="0"/>
        <w:widowControl/>
        <w:suppressLineNumbers w:val="0"/>
        <w:shd w:val="clear" w:color="auto" w:fill="FFFFFF"/>
        <w:kinsoku/>
        <w:wordWrap/>
        <w:overflowPunct/>
        <w:topLinePunct w:val="0"/>
        <w:autoSpaceDE/>
        <w:autoSpaceDN/>
        <w:bidi w:val="0"/>
        <w:adjustRightInd/>
        <w:snapToGrid/>
        <w:spacing w:beforeAutospacing="0" w:afterAutospacing="0" w:line="360" w:lineRule="auto"/>
        <w:ind w:left="0" w:right="0"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i w:val="0"/>
          <w:iCs w:val="0"/>
          <w:caps w:val="0"/>
          <w:color w:val="auto"/>
          <w:spacing w:val="0"/>
          <w:sz w:val="24"/>
          <w:szCs w:val="24"/>
          <w:highlight w:val="none"/>
          <w:shd w:val="clear" w:color="auto" w:fill="FFFFFF"/>
        </w:rPr>
        <w:t>注：</w:t>
      </w:r>
      <w:r>
        <w:rPr>
          <w:rFonts w:hint="eastAsia" w:ascii="宋体" w:hAnsi="宋体" w:cs="宋体"/>
          <w:b w:val="0"/>
          <w:bCs/>
          <w:i w:val="0"/>
          <w:iCs w:val="0"/>
          <w:caps w:val="0"/>
          <w:color w:val="auto"/>
          <w:spacing w:val="0"/>
          <w:sz w:val="24"/>
          <w:szCs w:val="24"/>
          <w:highlight w:val="none"/>
          <w:shd w:val="clear" w:color="auto" w:fill="FFFFFF"/>
          <w:lang w:val="en-US" w:eastAsia="zh-CN"/>
        </w:rPr>
        <w:t>要求供应商在竞标阶段提交的响应文件中</w:t>
      </w:r>
      <w:r>
        <w:rPr>
          <w:rFonts w:hint="eastAsia" w:ascii="宋体" w:hAnsi="宋体" w:eastAsia="宋体" w:cs="宋体"/>
          <w:b w:val="0"/>
          <w:bCs/>
          <w:i w:val="0"/>
          <w:iCs w:val="0"/>
          <w:caps w:val="0"/>
          <w:color w:val="auto"/>
          <w:spacing w:val="0"/>
          <w:sz w:val="24"/>
          <w:szCs w:val="24"/>
          <w:highlight w:val="none"/>
          <w:shd w:val="clear" w:color="auto" w:fill="FFFFFF"/>
        </w:rPr>
        <w:t>提供</w:t>
      </w:r>
      <w:r>
        <w:rPr>
          <w:rFonts w:hint="eastAsia" w:ascii="宋体" w:hAnsi="宋体" w:cs="宋体"/>
          <w:b w:val="0"/>
          <w:bCs/>
          <w:i w:val="0"/>
          <w:iCs w:val="0"/>
          <w:caps w:val="0"/>
          <w:color w:val="auto"/>
          <w:spacing w:val="0"/>
          <w:sz w:val="24"/>
          <w:szCs w:val="24"/>
          <w:highlight w:val="none"/>
          <w:shd w:val="clear" w:color="auto" w:fill="FFFFFF"/>
          <w:lang w:val="en-US" w:eastAsia="zh-CN"/>
        </w:rPr>
        <w:t>业绩</w:t>
      </w:r>
      <w:r>
        <w:rPr>
          <w:rFonts w:hint="eastAsia" w:ascii="宋体" w:hAnsi="宋体" w:eastAsia="宋体" w:cs="宋体"/>
          <w:b w:val="0"/>
          <w:bCs/>
          <w:i w:val="0"/>
          <w:iCs w:val="0"/>
          <w:caps w:val="0"/>
          <w:color w:val="auto"/>
          <w:spacing w:val="0"/>
          <w:sz w:val="24"/>
          <w:szCs w:val="24"/>
          <w:highlight w:val="none"/>
          <w:shd w:val="clear" w:color="auto" w:fill="FFFFFF"/>
        </w:rPr>
        <w:t>中标通知书</w:t>
      </w:r>
      <w:r>
        <w:rPr>
          <w:rFonts w:hint="eastAsia" w:ascii="宋体" w:hAnsi="宋体" w:cs="宋体"/>
          <w:b w:val="0"/>
          <w:bCs/>
          <w:i w:val="0"/>
          <w:iCs w:val="0"/>
          <w:caps w:val="0"/>
          <w:color w:val="auto"/>
          <w:spacing w:val="0"/>
          <w:sz w:val="24"/>
          <w:szCs w:val="24"/>
          <w:highlight w:val="none"/>
          <w:shd w:val="clear" w:color="auto" w:fill="FFFFFF"/>
          <w:lang w:val="en-US" w:eastAsia="zh-CN"/>
        </w:rPr>
        <w:t>或</w:t>
      </w:r>
      <w:r>
        <w:rPr>
          <w:rFonts w:hint="eastAsia" w:ascii="宋体" w:hAnsi="宋体" w:eastAsia="宋体" w:cs="宋体"/>
          <w:b w:val="0"/>
          <w:bCs/>
          <w:i w:val="0"/>
          <w:iCs w:val="0"/>
          <w:caps w:val="0"/>
          <w:color w:val="auto"/>
          <w:spacing w:val="0"/>
          <w:sz w:val="24"/>
          <w:szCs w:val="24"/>
          <w:highlight w:val="none"/>
          <w:shd w:val="clear" w:color="auto" w:fill="FFFFFF"/>
        </w:rPr>
        <w:t>合同协议书关键页</w:t>
      </w:r>
      <w:r>
        <w:rPr>
          <w:rFonts w:hint="eastAsia" w:ascii="宋体" w:hAnsi="宋体" w:cs="宋体"/>
          <w:b w:val="0"/>
          <w:bCs/>
          <w:i w:val="0"/>
          <w:iCs w:val="0"/>
          <w:caps w:val="0"/>
          <w:color w:val="auto"/>
          <w:spacing w:val="0"/>
          <w:sz w:val="24"/>
          <w:szCs w:val="24"/>
          <w:highlight w:val="none"/>
          <w:shd w:val="clear" w:color="auto" w:fill="FFFFFF"/>
          <w:lang w:val="en-US" w:eastAsia="zh-CN"/>
        </w:rPr>
        <w:t>以</w:t>
      </w:r>
      <w:r>
        <w:rPr>
          <w:rFonts w:hint="eastAsia" w:ascii="宋体" w:hAnsi="宋体" w:eastAsia="宋体" w:cs="宋体"/>
          <w:b w:val="0"/>
          <w:bCs/>
          <w:i w:val="0"/>
          <w:iCs w:val="0"/>
          <w:caps w:val="0"/>
          <w:color w:val="auto"/>
          <w:spacing w:val="0"/>
          <w:sz w:val="24"/>
          <w:szCs w:val="24"/>
          <w:highlight w:val="none"/>
          <w:shd w:val="clear" w:color="auto" w:fill="FFFFFF"/>
        </w:rPr>
        <w:t>及竣工验收证明材料的扫描件或复印件</w:t>
      </w:r>
      <w:r>
        <w:rPr>
          <w:rFonts w:hint="eastAsia" w:ascii="宋体" w:hAnsi="宋体" w:eastAsia="宋体" w:cs="宋体"/>
          <w:b w:val="0"/>
          <w:bCs/>
          <w:i w:val="0"/>
          <w:iCs w:val="0"/>
          <w:caps w:val="0"/>
          <w:color w:val="auto"/>
          <w:spacing w:val="0"/>
          <w:sz w:val="24"/>
          <w:szCs w:val="24"/>
          <w:highlight w:val="none"/>
          <w:shd w:val="clear" w:color="auto" w:fill="FFFFFF"/>
          <w:lang w:eastAsia="zh-CN"/>
        </w:rPr>
        <w:t>，</w:t>
      </w:r>
      <w:r>
        <w:rPr>
          <w:rFonts w:hint="eastAsia" w:ascii="宋体" w:hAnsi="宋体" w:eastAsia="宋体" w:cs="宋体"/>
          <w:b w:val="0"/>
          <w:bCs/>
          <w:i w:val="0"/>
          <w:iCs w:val="0"/>
          <w:caps w:val="0"/>
          <w:color w:val="auto"/>
          <w:spacing w:val="0"/>
          <w:sz w:val="24"/>
          <w:szCs w:val="24"/>
          <w:highlight w:val="none"/>
          <w:shd w:val="clear" w:color="auto" w:fill="FFFFFF"/>
          <w:lang w:val="en-US" w:eastAsia="zh-CN"/>
        </w:rPr>
        <w:t>证明材料必须</w:t>
      </w:r>
      <w:r>
        <w:rPr>
          <w:rFonts w:hint="eastAsia" w:ascii="宋体" w:hAnsi="宋体" w:cs="宋体"/>
          <w:b w:val="0"/>
          <w:bCs/>
          <w:i w:val="0"/>
          <w:iCs w:val="0"/>
          <w:caps w:val="0"/>
          <w:color w:val="auto"/>
          <w:spacing w:val="0"/>
          <w:sz w:val="24"/>
          <w:szCs w:val="24"/>
          <w:highlight w:val="none"/>
          <w:shd w:val="clear" w:color="auto" w:fill="FFFFFF"/>
          <w:lang w:val="en-US" w:eastAsia="zh-CN"/>
        </w:rPr>
        <w:t>能清晰的证明该业绩包含消防工程内容，</w:t>
      </w:r>
      <w:r>
        <w:rPr>
          <w:rFonts w:hint="eastAsia" w:ascii="宋体" w:hAnsi="宋体" w:eastAsia="宋体" w:cs="宋体"/>
          <w:b w:val="0"/>
          <w:bCs/>
          <w:i w:val="0"/>
          <w:iCs w:val="0"/>
          <w:caps w:val="0"/>
          <w:color w:val="auto"/>
          <w:spacing w:val="0"/>
          <w:sz w:val="24"/>
          <w:szCs w:val="24"/>
          <w:highlight w:val="none"/>
          <w:shd w:val="clear" w:color="auto" w:fill="FFFFFF"/>
        </w:rPr>
        <w:t>并加盖供应商公章，否则不予认定。</w:t>
      </w:r>
    </w:p>
    <w:p w14:paraId="4E047542">
      <w:pPr>
        <w:keepNext w:val="0"/>
        <w:keepLines w:val="0"/>
        <w:pageBreakBefore w:val="0"/>
        <w:widowControl/>
        <w:shd w:val="clear" w:color="auto" w:fill="FFFFFF"/>
        <w:kinsoku/>
        <w:wordWrap/>
        <w:overflowPunct/>
        <w:topLinePunct w:val="0"/>
        <w:autoSpaceDE/>
        <w:autoSpaceDN/>
        <w:bidi w:val="0"/>
        <w:adjustRightInd/>
        <w:snapToGrid/>
        <w:spacing w:line="360" w:lineRule="auto"/>
        <w:jc w:val="left"/>
        <w:textAlignment w:val="auto"/>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val="en-US" w:eastAsia="zh-CN"/>
        </w:rPr>
        <w:t>▲四、</w:t>
      </w:r>
      <w:r>
        <w:rPr>
          <w:rFonts w:hint="eastAsia" w:ascii="宋体" w:hAnsi="宋体" w:eastAsia="宋体" w:cs="宋体"/>
          <w:b/>
          <w:bCs w:val="0"/>
          <w:color w:val="auto"/>
          <w:sz w:val="24"/>
          <w:szCs w:val="24"/>
          <w:highlight w:val="none"/>
        </w:rPr>
        <w:t>商务条款</w:t>
      </w:r>
    </w:p>
    <w:p w14:paraId="642705FC">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1.合同付款方式：</w:t>
      </w:r>
    </w:p>
    <w:p w14:paraId="4FBD5F6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（1）预付款：</w:t>
      </w:r>
      <w:r>
        <w:rPr>
          <w:rFonts w:hint="eastAsia" w:ascii="宋体" w:hAnsi="宋体" w:eastAsia="宋体" w:cs="宋体"/>
          <w:b w:val="0"/>
          <w:bCs/>
          <w:color w:val="auto"/>
          <w:sz w:val="24"/>
          <w:szCs w:val="24"/>
          <w:highlight w:val="none"/>
          <w:lang w:val="en-US" w:eastAsia="zh-CN"/>
        </w:rPr>
        <w:t>合同价款扣除暂估专业工程、暂列金额后的</w:t>
      </w:r>
      <w:r>
        <w:rPr>
          <w:rFonts w:hint="eastAsia" w:ascii="宋体" w:hAnsi="宋体" w:cs="宋体"/>
          <w:b w:val="0"/>
          <w:bCs/>
          <w:color w:val="auto"/>
          <w:sz w:val="24"/>
          <w:szCs w:val="24"/>
          <w:highlight w:val="none"/>
          <w:u w:val="single"/>
          <w:lang w:val="en-US" w:eastAsia="zh-CN"/>
        </w:rPr>
        <w:t xml:space="preserve"> 30</w:t>
      </w:r>
      <w:r>
        <w:rPr>
          <w:rFonts w:hint="eastAsia" w:ascii="宋体" w:hAnsi="宋体" w:eastAsia="宋体" w:cs="宋体"/>
          <w:b w:val="0"/>
          <w:bCs/>
          <w:color w:val="auto"/>
          <w:sz w:val="24"/>
          <w:szCs w:val="24"/>
          <w:highlight w:val="none"/>
          <w:u w:val="single"/>
          <w:lang w:val="en-US" w:eastAsia="zh-CN"/>
        </w:rPr>
        <w:t xml:space="preserve"> </w:t>
      </w:r>
      <w:r>
        <w:rPr>
          <w:rFonts w:hint="eastAsia" w:ascii="宋体" w:hAnsi="宋体" w:eastAsia="宋体" w:cs="宋体"/>
          <w:b w:val="0"/>
          <w:bCs/>
          <w:color w:val="auto"/>
          <w:sz w:val="24"/>
          <w:szCs w:val="24"/>
          <w:highlight w:val="none"/>
          <w:lang w:val="en-US" w:eastAsia="zh-CN"/>
        </w:rPr>
        <w:t>% 。</w:t>
      </w:r>
    </w:p>
    <w:p w14:paraId="0021879D">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 xml:space="preserve">预付款支付期限：合同签订且进场施工后7日内一次性支付给承包人。  </w:t>
      </w:r>
    </w:p>
    <w:p w14:paraId="606443B1">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w:t>
      </w:r>
      <w:r>
        <w:rPr>
          <w:rFonts w:hint="eastAsia" w:ascii="宋体" w:hAnsi="宋体" w:eastAsia="宋体" w:cs="宋体"/>
          <w:b w:val="0"/>
          <w:bCs/>
          <w:color w:val="auto"/>
          <w:sz w:val="24"/>
          <w:szCs w:val="24"/>
          <w:highlight w:val="none"/>
          <w:lang w:val="en-US" w:eastAsia="zh-CN"/>
        </w:rPr>
        <w:t>工程进度付款的支付比例：合同内进度款支付限额为已完成工程量的80%，工程变更部分进度款支付限额为已完成工程量的80%；工程竣工验收达到质量要求，工程款支付至已完成工程量且不超合同总价的80%；经结算审计，工程款支付至结算总价的97%；发包人按工程价款结算总额的3%预留工程质量保证金，待工程缺陷责任期满后返还。</w:t>
      </w:r>
    </w:p>
    <w:p w14:paraId="265B2572">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2.</w:t>
      </w:r>
      <w:r>
        <w:rPr>
          <w:rFonts w:hint="eastAsia" w:ascii="宋体" w:hAnsi="宋体" w:eastAsia="宋体" w:cs="宋体"/>
          <w:b w:val="0"/>
          <w:bCs/>
          <w:color w:val="auto"/>
          <w:sz w:val="24"/>
          <w:szCs w:val="24"/>
          <w:highlight w:val="none"/>
          <w:lang w:val="en-US" w:eastAsia="zh-CN"/>
        </w:rPr>
        <w:t>缺陷责任期：</w:t>
      </w:r>
      <w:r>
        <w:rPr>
          <w:rFonts w:hint="eastAsia" w:ascii="宋体" w:hAnsi="宋体" w:cs="宋体"/>
          <w:b w:val="0"/>
          <w:bCs/>
          <w:color w:val="auto"/>
          <w:sz w:val="24"/>
          <w:szCs w:val="24"/>
          <w:highlight w:val="none"/>
          <w:lang w:val="en-US" w:eastAsia="zh-CN"/>
        </w:rPr>
        <w:t>自实际交工日期起计算2年</w:t>
      </w:r>
      <w:r>
        <w:rPr>
          <w:rFonts w:hint="eastAsia" w:ascii="宋体" w:hAnsi="宋体" w:eastAsia="宋体" w:cs="宋体"/>
          <w:b w:val="0"/>
          <w:bCs/>
          <w:color w:val="auto"/>
          <w:sz w:val="24"/>
          <w:szCs w:val="24"/>
          <w:highlight w:val="none"/>
          <w:lang w:val="en-US" w:eastAsia="zh-CN"/>
        </w:rPr>
        <w:t>。</w:t>
      </w:r>
    </w:p>
    <w:p w14:paraId="02E04F68">
      <w:pPr>
        <w:keepNext w:val="0"/>
        <w:keepLines w:val="0"/>
        <w:pageBreakBefore w:val="0"/>
        <w:widowControl/>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3.质量要求：</w:t>
      </w:r>
      <w:r>
        <w:rPr>
          <w:rFonts w:hint="eastAsia" w:ascii="宋体" w:hAnsi="宋体" w:eastAsia="宋体" w:cs="宋体"/>
          <w:b w:val="0"/>
          <w:bCs w:val="0"/>
          <w:color w:val="auto"/>
          <w:sz w:val="24"/>
          <w:szCs w:val="24"/>
          <w:highlight w:val="none"/>
          <w:lang w:val="en-US" w:eastAsia="zh-CN"/>
        </w:rPr>
        <w:t>达到现行国家竣工验收规范合格标准。</w:t>
      </w:r>
    </w:p>
    <w:p w14:paraId="1F4B242B">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lang w:val="en-US" w:eastAsia="zh-CN"/>
        </w:rPr>
        <w:t>合同签订：中标（成交）通知书发放之日起25日内。</w:t>
      </w:r>
    </w:p>
    <w:p w14:paraId="1D7A7B16">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eastAsia="宋体" w:cs="宋体"/>
          <w:color w:val="auto"/>
          <w:kern w:val="2"/>
          <w:sz w:val="24"/>
          <w:szCs w:val="24"/>
          <w:highlight w:val="none"/>
          <w:lang w:val="en-US" w:eastAsia="zh-CN" w:bidi="ar-SA"/>
        </w:rPr>
        <w:t>5.计税方式：</w:t>
      </w:r>
      <w:r>
        <w:rPr>
          <w:rFonts w:hint="eastAsia" w:ascii="宋体" w:hAnsi="宋体" w:cs="宋体"/>
          <w:color w:val="auto"/>
          <w:kern w:val="2"/>
          <w:sz w:val="24"/>
          <w:szCs w:val="24"/>
          <w:highlight w:val="none"/>
          <w:lang w:val="en-US" w:eastAsia="zh-CN" w:bidi="ar-SA"/>
        </w:rPr>
        <w:t>一般</w:t>
      </w:r>
      <w:r>
        <w:rPr>
          <w:rFonts w:hint="eastAsia" w:ascii="宋体" w:hAnsi="宋体" w:eastAsia="宋体" w:cs="宋体"/>
          <w:color w:val="auto"/>
          <w:kern w:val="2"/>
          <w:sz w:val="24"/>
          <w:szCs w:val="24"/>
          <w:highlight w:val="none"/>
          <w:lang w:val="en-US" w:eastAsia="zh-CN" w:bidi="ar-SA"/>
        </w:rPr>
        <w:t>计税法。</w:t>
      </w:r>
    </w:p>
    <w:p w14:paraId="17790A58">
      <w:pPr>
        <w:keepNext w:val="0"/>
        <w:keepLines w:val="0"/>
        <w:pageBreakBefore w:val="0"/>
        <w:widowControl/>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val="0"/>
          <w:bCs/>
          <w:color w:val="auto"/>
          <w:sz w:val="24"/>
          <w:szCs w:val="24"/>
          <w:highlight w:val="none"/>
          <w:lang w:val="en-US" w:eastAsia="zh-CN"/>
        </w:rPr>
      </w:pPr>
      <w:r>
        <w:rPr>
          <w:rFonts w:hint="eastAsia" w:ascii="宋体" w:hAnsi="宋体" w:cs="宋体"/>
          <w:b w:val="0"/>
          <w:bCs/>
          <w:color w:val="auto"/>
          <w:sz w:val="24"/>
          <w:szCs w:val="24"/>
          <w:highlight w:val="none"/>
          <w:lang w:val="en-US" w:eastAsia="zh-CN"/>
        </w:rPr>
        <w:t>6.</w:t>
      </w:r>
      <w:r>
        <w:rPr>
          <w:rFonts w:hint="eastAsia" w:ascii="宋体" w:hAnsi="宋体" w:eastAsia="宋体" w:cs="宋体"/>
          <w:b w:val="0"/>
          <w:bCs/>
          <w:color w:val="auto"/>
          <w:sz w:val="24"/>
          <w:szCs w:val="24"/>
          <w:highlight w:val="none"/>
          <w:lang w:val="en-US" w:eastAsia="zh-CN"/>
        </w:rPr>
        <w:t>磋商保证金：本项目无需缴纳磋商保证金。</w:t>
      </w:r>
    </w:p>
    <w:p w14:paraId="44278899">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color w:val="auto"/>
          <w:sz w:val="24"/>
          <w:szCs w:val="24"/>
          <w:highlight w:val="none"/>
        </w:rPr>
      </w:pPr>
      <w:r>
        <w:rPr>
          <w:rFonts w:hint="eastAsia" w:ascii="宋体" w:hAnsi="宋体" w:cs="宋体"/>
          <w:b w:val="0"/>
          <w:bCs/>
          <w:color w:val="auto"/>
          <w:sz w:val="24"/>
          <w:szCs w:val="24"/>
          <w:highlight w:val="none"/>
          <w:lang w:val="en-US" w:eastAsia="zh-CN"/>
        </w:rPr>
        <w:t>7.</w:t>
      </w:r>
      <w:r>
        <w:rPr>
          <w:rFonts w:hint="eastAsia" w:ascii="宋体" w:hAnsi="宋体" w:eastAsia="宋体" w:cs="宋体"/>
          <w:b w:val="0"/>
          <w:bCs/>
          <w:color w:val="auto"/>
          <w:sz w:val="24"/>
          <w:szCs w:val="24"/>
          <w:highlight w:val="none"/>
          <w:lang w:val="en-US" w:eastAsia="zh-CN"/>
        </w:rPr>
        <w:t>履约保证金：本项目不收取履约保证金。</w:t>
      </w:r>
    </w:p>
    <w:p w14:paraId="47C2403E">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0"/>
        <w:jc w:val="both"/>
        <w:textAlignment w:val="auto"/>
        <w:rPr>
          <w:rFonts w:hint="eastAsia" w:ascii="宋体" w:hAnsi="宋体" w:eastAsia="宋体" w:cs="宋体"/>
          <w:b/>
          <w:bCs/>
          <w:caps w:val="0"/>
          <w:color w:val="auto"/>
          <w:spacing w:val="0"/>
          <w:sz w:val="24"/>
          <w:szCs w:val="24"/>
          <w:highlight w:val="none"/>
          <w:shd w:val="clear" w:color="auto" w:fill="FFFFFF"/>
        </w:rPr>
      </w:pPr>
      <w:r>
        <w:rPr>
          <w:rFonts w:hint="eastAsia" w:ascii="宋体" w:hAnsi="宋体" w:cs="宋体"/>
          <w:b/>
          <w:bCs w:val="0"/>
          <w:color w:val="auto"/>
          <w:sz w:val="24"/>
          <w:szCs w:val="24"/>
          <w:highlight w:val="none"/>
          <w:lang w:val="en-US" w:eastAsia="zh-CN"/>
        </w:rPr>
        <w:t>▲</w:t>
      </w:r>
      <w:r>
        <w:rPr>
          <w:rFonts w:hint="eastAsia" w:ascii="宋体" w:hAnsi="宋体" w:eastAsia="宋体" w:cs="宋体"/>
          <w:b/>
          <w:bCs/>
          <w:caps w:val="0"/>
          <w:color w:val="auto"/>
          <w:spacing w:val="0"/>
          <w:sz w:val="24"/>
          <w:szCs w:val="24"/>
          <w:highlight w:val="none"/>
          <w:shd w:val="clear" w:color="auto" w:fill="FFFFFF"/>
          <w:lang w:val="en-US" w:eastAsia="zh-CN"/>
        </w:rPr>
        <w:t>五</w:t>
      </w:r>
      <w:r>
        <w:rPr>
          <w:rFonts w:hint="eastAsia" w:ascii="宋体" w:hAnsi="宋体" w:eastAsia="宋体" w:cs="宋体"/>
          <w:b/>
          <w:bCs/>
          <w:caps w:val="0"/>
          <w:color w:val="auto"/>
          <w:spacing w:val="0"/>
          <w:sz w:val="24"/>
          <w:szCs w:val="24"/>
          <w:highlight w:val="none"/>
          <w:shd w:val="clear" w:color="auto" w:fill="FFFFFF"/>
        </w:rPr>
        <w:t>、项目管理和验收要求</w:t>
      </w:r>
    </w:p>
    <w:p w14:paraId="51CE3EA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shd w:val="clear" w:color="auto" w:fill="FFFFFF"/>
        </w:rPr>
      </w:pPr>
      <w:r>
        <w:rPr>
          <w:rFonts w:hint="eastAsia" w:ascii="宋体" w:hAnsi="宋体" w:eastAsia="宋体" w:cs="宋体"/>
          <w:b w:val="0"/>
          <w:bCs/>
          <w:i w:val="0"/>
          <w:iCs w:val="0"/>
          <w:caps w:val="0"/>
          <w:color w:val="auto"/>
          <w:spacing w:val="0"/>
          <w:sz w:val="24"/>
          <w:szCs w:val="24"/>
          <w:highlight w:val="none"/>
          <w:shd w:val="clear" w:color="auto" w:fill="FFFFFF"/>
          <w:lang w:val="en-US" w:eastAsia="zh-CN"/>
        </w:rPr>
        <w:t>1.</w:t>
      </w:r>
      <w:r>
        <w:rPr>
          <w:rFonts w:hint="eastAsia" w:ascii="宋体" w:hAnsi="宋体" w:eastAsia="宋体" w:cs="宋体"/>
          <w:b w:val="0"/>
          <w:bCs/>
          <w:i w:val="0"/>
          <w:iCs w:val="0"/>
          <w:caps w:val="0"/>
          <w:color w:val="auto"/>
          <w:spacing w:val="0"/>
          <w:sz w:val="24"/>
          <w:szCs w:val="24"/>
          <w:highlight w:val="none"/>
          <w:shd w:val="clear" w:color="auto" w:fill="FFFFFF"/>
        </w:rPr>
        <w:t>施工组织设计：成交供应商应在合同签订后7日内提交详细的施工</w:t>
      </w:r>
      <w:r>
        <w:rPr>
          <w:rFonts w:hint="eastAsia" w:ascii="宋体" w:hAnsi="宋体" w:eastAsia="宋体" w:cs="宋体"/>
          <w:b w:val="0"/>
          <w:bCs/>
          <w:i w:val="0"/>
          <w:iCs w:val="0"/>
          <w:caps w:val="0"/>
          <w:color w:val="auto"/>
          <w:spacing w:val="0"/>
          <w:sz w:val="24"/>
          <w:szCs w:val="24"/>
          <w:highlight w:val="none"/>
          <w:shd w:val="clear" w:color="auto" w:fill="FFFFFF"/>
          <w:lang w:val="en-US" w:eastAsia="zh-CN"/>
        </w:rPr>
        <w:t>方案</w:t>
      </w:r>
      <w:r>
        <w:rPr>
          <w:rFonts w:hint="eastAsia" w:ascii="宋体" w:hAnsi="宋体" w:eastAsia="宋体" w:cs="宋体"/>
          <w:b w:val="0"/>
          <w:bCs/>
          <w:i w:val="0"/>
          <w:iCs w:val="0"/>
          <w:caps w:val="0"/>
          <w:color w:val="auto"/>
          <w:spacing w:val="0"/>
          <w:sz w:val="24"/>
          <w:szCs w:val="24"/>
          <w:highlight w:val="none"/>
          <w:shd w:val="clear" w:color="auto" w:fill="FFFFFF"/>
        </w:rPr>
        <w:t>，包括但不限于施工总平面图、施工进度计划、材料进场计划、安全保障措施等，经采购人审核同意后方可施工。</w:t>
      </w:r>
    </w:p>
    <w:p w14:paraId="2FC76E0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shd w:val="clear" w:color="auto" w:fill="FFFFFF"/>
        </w:rPr>
      </w:pPr>
      <w:r>
        <w:rPr>
          <w:rFonts w:hint="eastAsia" w:ascii="宋体" w:hAnsi="宋体" w:eastAsia="宋体" w:cs="宋体"/>
          <w:b w:val="0"/>
          <w:bCs/>
          <w:i w:val="0"/>
          <w:iCs w:val="0"/>
          <w:caps w:val="0"/>
          <w:color w:val="auto"/>
          <w:spacing w:val="0"/>
          <w:sz w:val="24"/>
          <w:szCs w:val="24"/>
          <w:highlight w:val="none"/>
          <w:shd w:val="clear" w:color="auto" w:fill="FFFFFF"/>
          <w:lang w:val="en-US" w:eastAsia="zh-CN"/>
        </w:rPr>
        <w:t>2.</w:t>
      </w:r>
      <w:r>
        <w:rPr>
          <w:rFonts w:hint="eastAsia" w:ascii="宋体" w:hAnsi="宋体" w:eastAsia="宋体" w:cs="宋体"/>
          <w:b w:val="0"/>
          <w:bCs/>
          <w:i w:val="0"/>
          <w:iCs w:val="0"/>
          <w:caps w:val="0"/>
          <w:color w:val="auto"/>
          <w:spacing w:val="0"/>
          <w:sz w:val="24"/>
          <w:szCs w:val="24"/>
          <w:highlight w:val="none"/>
          <w:shd w:val="clear" w:color="auto" w:fill="FFFFFF"/>
        </w:rPr>
        <w:t>材料设备要求：所有进场材料、设备应符合国家现行标准和设计要求，并提供产品合格证、检测报告等相关证明文件。关键材料须经采购人代表验收合格后方可使用。</w:t>
      </w:r>
    </w:p>
    <w:p w14:paraId="333325EB">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shd w:val="clear" w:color="auto" w:fill="FFFFFF"/>
        </w:rPr>
      </w:pPr>
      <w:r>
        <w:rPr>
          <w:rFonts w:hint="eastAsia" w:ascii="宋体" w:hAnsi="宋体" w:eastAsia="宋体" w:cs="宋体"/>
          <w:b w:val="0"/>
          <w:bCs/>
          <w:i w:val="0"/>
          <w:iCs w:val="0"/>
          <w:caps w:val="0"/>
          <w:color w:val="auto"/>
          <w:spacing w:val="0"/>
          <w:sz w:val="24"/>
          <w:szCs w:val="24"/>
          <w:highlight w:val="none"/>
          <w:shd w:val="clear" w:color="auto" w:fill="FFFFFF"/>
          <w:lang w:val="en-US" w:eastAsia="zh-CN"/>
        </w:rPr>
        <w:t>3.</w:t>
      </w:r>
      <w:r>
        <w:rPr>
          <w:rFonts w:hint="eastAsia" w:ascii="宋体" w:hAnsi="宋体" w:eastAsia="宋体" w:cs="宋体"/>
          <w:b w:val="0"/>
          <w:bCs/>
          <w:i w:val="0"/>
          <w:iCs w:val="0"/>
          <w:caps w:val="0"/>
          <w:color w:val="auto"/>
          <w:spacing w:val="0"/>
          <w:sz w:val="24"/>
          <w:szCs w:val="24"/>
          <w:highlight w:val="none"/>
          <w:shd w:val="clear" w:color="auto" w:fill="FFFFFF"/>
        </w:rPr>
        <w:t>隐蔽工程验收：隐蔽工程施工完成后，施工单位应提前通知采购人进行验收，未经采购人验收合格的隐蔽工程不得覆盖或进行下一道工序。</w:t>
      </w:r>
    </w:p>
    <w:p w14:paraId="2AF132E8">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shd w:val="clear" w:color="auto" w:fill="FFFFFF"/>
        </w:rPr>
      </w:pPr>
      <w:r>
        <w:rPr>
          <w:rFonts w:hint="eastAsia" w:ascii="宋体" w:hAnsi="宋体" w:eastAsia="宋体" w:cs="宋体"/>
          <w:b w:val="0"/>
          <w:bCs/>
          <w:i w:val="0"/>
          <w:iCs w:val="0"/>
          <w:caps w:val="0"/>
          <w:color w:val="auto"/>
          <w:spacing w:val="0"/>
          <w:sz w:val="24"/>
          <w:szCs w:val="24"/>
          <w:highlight w:val="none"/>
          <w:shd w:val="clear" w:color="auto" w:fill="FFFFFF"/>
          <w:lang w:val="en-US" w:eastAsia="zh-CN"/>
        </w:rPr>
        <w:t>4.</w:t>
      </w:r>
      <w:r>
        <w:rPr>
          <w:rFonts w:hint="eastAsia" w:ascii="宋体" w:hAnsi="宋体" w:eastAsia="宋体" w:cs="宋体"/>
          <w:b w:val="0"/>
          <w:bCs/>
          <w:i w:val="0"/>
          <w:iCs w:val="0"/>
          <w:caps w:val="0"/>
          <w:color w:val="auto"/>
          <w:spacing w:val="0"/>
          <w:sz w:val="24"/>
          <w:szCs w:val="24"/>
          <w:highlight w:val="none"/>
          <w:shd w:val="clear" w:color="auto" w:fill="FFFFFF"/>
        </w:rPr>
        <w:t>竣工验收：工程完工后，成交供应商应提交完整的技术档案、施工管理资料、竣工图等，配合采购人组织竣工验收</w:t>
      </w:r>
      <w:r>
        <w:rPr>
          <w:rFonts w:hint="eastAsia" w:ascii="宋体" w:hAnsi="宋体" w:eastAsia="宋体" w:cs="宋体"/>
          <w:b w:val="0"/>
          <w:bCs/>
          <w:i w:val="0"/>
          <w:iCs w:val="0"/>
          <w:caps w:val="0"/>
          <w:color w:val="auto"/>
          <w:spacing w:val="0"/>
          <w:sz w:val="24"/>
          <w:szCs w:val="24"/>
          <w:highlight w:val="none"/>
          <w:shd w:val="clear" w:color="auto" w:fill="FFFFFF"/>
          <w:lang w:eastAsia="zh-CN"/>
        </w:rPr>
        <w:t>，</w:t>
      </w:r>
      <w:r>
        <w:rPr>
          <w:rFonts w:hint="eastAsia" w:ascii="宋体" w:hAnsi="宋体" w:eastAsia="宋体" w:cs="宋体"/>
          <w:b w:val="0"/>
          <w:bCs/>
          <w:i w:val="0"/>
          <w:iCs w:val="0"/>
          <w:caps w:val="0"/>
          <w:color w:val="auto"/>
          <w:spacing w:val="0"/>
          <w:sz w:val="24"/>
          <w:szCs w:val="24"/>
          <w:highlight w:val="none"/>
          <w:shd w:val="clear" w:color="auto" w:fill="FFFFFF"/>
        </w:rPr>
        <w:t>验收合格后方可交付使用。</w:t>
      </w:r>
    </w:p>
    <w:p w14:paraId="17019212">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caps w:val="0"/>
          <w:color w:val="auto"/>
          <w:spacing w:val="0"/>
          <w:sz w:val="24"/>
          <w:szCs w:val="24"/>
          <w:highlight w:val="none"/>
          <w:shd w:val="clear" w:color="auto" w:fill="FFFFFF"/>
        </w:rPr>
      </w:pP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aps w:val="0"/>
          <w:color w:val="auto"/>
          <w:spacing w:val="0"/>
          <w:sz w:val="24"/>
          <w:szCs w:val="24"/>
          <w:highlight w:val="none"/>
          <w:shd w:val="clear" w:color="auto" w:fill="FFFFFF"/>
          <w:lang w:val="en-US" w:eastAsia="zh-CN"/>
        </w:rPr>
        <w:t>六</w:t>
      </w:r>
      <w:r>
        <w:rPr>
          <w:rFonts w:hint="eastAsia" w:ascii="宋体" w:hAnsi="宋体" w:eastAsia="宋体" w:cs="宋体"/>
          <w:b/>
          <w:bCs w:val="0"/>
          <w:caps w:val="0"/>
          <w:color w:val="auto"/>
          <w:spacing w:val="0"/>
          <w:sz w:val="24"/>
          <w:szCs w:val="24"/>
          <w:highlight w:val="none"/>
          <w:shd w:val="clear" w:color="auto" w:fill="FFFFFF"/>
        </w:rPr>
        <w:t>、违约责任</w:t>
      </w:r>
    </w:p>
    <w:p w14:paraId="545ACADE">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shd w:val="clear" w:color="auto" w:fill="FFFFFF"/>
        </w:rPr>
      </w:pPr>
      <w:r>
        <w:rPr>
          <w:rFonts w:hint="eastAsia" w:ascii="宋体" w:hAnsi="宋体" w:eastAsia="宋体" w:cs="宋体"/>
          <w:b w:val="0"/>
          <w:bCs/>
          <w:caps w:val="0"/>
          <w:color w:val="auto"/>
          <w:spacing w:val="0"/>
          <w:sz w:val="24"/>
          <w:szCs w:val="24"/>
          <w:highlight w:val="none"/>
          <w:shd w:val="clear" w:color="auto" w:fill="FFFFFF"/>
          <w:lang w:val="en-US" w:eastAsia="zh-CN"/>
        </w:rPr>
        <w:t>1.</w:t>
      </w:r>
      <w:r>
        <w:rPr>
          <w:rFonts w:hint="eastAsia" w:ascii="宋体" w:hAnsi="宋体" w:eastAsia="宋体" w:cs="宋体"/>
          <w:b w:val="0"/>
          <w:bCs/>
          <w:i w:val="0"/>
          <w:iCs w:val="0"/>
          <w:caps w:val="0"/>
          <w:color w:val="auto"/>
          <w:spacing w:val="0"/>
          <w:sz w:val="24"/>
          <w:szCs w:val="24"/>
          <w:highlight w:val="none"/>
          <w:shd w:val="clear" w:color="auto" w:fill="FFFFFF"/>
        </w:rPr>
        <w:t>工期延误：因成交供应商原因造成工期延误的，每逾期一日，应按合同总价款的</w:t>
      </w:r>
      <w:r>
        <w:rPr>
          <w:rStyle w:val="25"/>
          <w:rFonts w:hint="eastAsia" w:ascii="宋体" w:hAnsi="宋体" w:eastAsia="宋体" w:cs="宋体"/>
          <w:b w:val="0"/>
          <w:bCs/>
          <w:i w:val="0"/>
          <w:iCs w:val="0"/>
          <w:caps w:val="0"/>
          <w:color w:val="auto"/>
          <w:spacing w:val="0"/>
          <w:sz w:val="24"/>
          <w:szCs w:val="24"/>
          <w:highlight w:val="none"/>
          <w:shd w:val="clear" w:color="auto" w:fill="FFFFFF"/>
        </w:rPr>
        <w:t>万分之五</w:t>
      </w:r>
      <w:r>
        <w:rPr>
          <w:rFonts w:hint="eastAsia" w:ascii="宋体" w:hAnsi="宋体" w:eastAsia="宋体" w:cs="宋体"/>
          <w:b w:val="0"/>
          <w:bCs/>
          <w:i w:val="0"/>
          <w:iCs w:val="0"/>
          <w:caps w:val="0"/>
          <w:color w:val="auto"/>
          <w:spacing w:val="0"/>
          <w:sz w:val="24"/>
          <w:szCs w:val="24"/>
          <w:highlight w:val="none"/>
          <w:shd w:val="clear" w:color="auto" w:fill="FFFFFF"/>
        </w:rPr>
        <w:t>向采购人支付违约金，累计不超过合同总价款的</w:t>
      </w:r>
      <w:r>
        <w:rPr>
          <w:rStyle w:val="25"/>
          <w:rFonts w:hint="eastAsia" w:ascii="宋体" w:hAnsi="宋体" w:eastAsia="宋体" w:cs="宋体"/>
          <w:b w:val="0"/>
          <w:bCs/>
          <w:i w:val="0"/>
          <w:iCs w:val="0"/>
          <w:caps w:val="0"/>
          <w:color w:val="auto"/>
          <w:spacing w:val="0"/>
          <w:sz w:val="24"/>
          <w:szCs w:val="24"/>
          <w:highlight w:val="none"/>
          <w:shd w:val="clear" w:color="auto" w:fill="FFFFFF"/>
        </w:rPr>
        <w:t>5%</w:t>
      </w:r>
      <w:r>
        <w:rPr>
          <w:rFonts w:hint="eastAsia" w:ascii="宋体" w:hAnsi="宋体" w:eastAsia="宋体" w:cs="宋体"/>
          <w:b w:val="0"/>
          <w:bCs/>
          <w:i w:val="0"/>
          <w:iCs w:val="0"/>
          <w:caps w:val="0"/>
          <w:color w:val="auto"/>
          <w:spacing w:val="0"/>
          <w:sz w:val="24"/>
          <w:szCs w:val="24"/>
          <w:highlight w:val="none"/>
          <w:shd w:val="clear" w:color="auto" w:fill="FFFFFF"/>
        </w:rPr>
        <w:t>。若该违约金不足以弥补采购人实际损失，采购人有权要求供应商赔偿超出部分的损失。</w:t>
      </w:r>
    </w:p>
    <w:p w14:paraId="024AFB3E">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shd w:val="clear" w:color="auto" w:fill="FFFFFF"/>
        </w:rPr>
      </w:pPr>
      <w:r>
        <w:rPr>
          <w:rFonts w:hint="eastAsia" w:ascii="宋体" w:hAnsi="宋体" w:eastAsia="宋体" w:cs="宋体"/>
          <w:b w:val="0"/>
          <w:bCs/>
          <w:i w:val="0"/>
          <w:iCs w:val="0"/>
          <w:caps w:val="0"/>
          <w:color w:val="auto"/>
          <w:spacing w:val="0"/>
          <w:sz w:val="24"/>
          <w:szCs w:val="24"/>
          <w:highlight w:val="none"/>
          <w:shd w:val="clear" w:color="auto" w:fill="FFFFFF"/>
          <w:lang w:val="en-US" w:eastAsia="zh-CN"/>
        </w:rPr>
        <w:t>2.</w:t>
      </w:r>
      <w:r>
        <w:rPr>
          <w:rFonts w:hint="eastAsia" w:ascii="宋体" w:hAnsi="宋体" w:eastAsia="宋体" w:cs="宋体"/>
          <w:b w:val="0"/>
          <w:bCs/>
          <w:i w:val="0"/>
          <w:iCs w:val="0"/>
          <w:caps w:val="0"/>
          <w:color w:val="auto"/>
          <w:spacing w:val="0"/>
          <w:sz w:val="24"/>
          <w:szCs w:val="24"/>
          <w:highlight w:val="none"/>
          <w:shd w:val="clear" w:color="auto" w:fill="FFFFFF"/>
        </w:rPr>
        <w:t>质量不合格：工程质量未达到约定标准的，成交供应商应负责返工至合格标准，返工费用自理，并承担由此造成的工期延误责任。</w:t>
      </w:r>
    </w:p>
    <w:p w14:paraId="1B9BE26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shd w:val="clear" w:color="auto" w:fill="FFFFFF"/>
        </w:rPr>
      </w:pPr>
      <w:r>
        <w:rPr>
          <w:rFonts w:hint="eastAsia" w:ascii="宋体" w:hAnsi="宋体" w:eastAsia="宋体" w:cs="宋体"/>
          <w:b w:val="0"/>
          <w:bCs/>
          <w:i w:val="0"/>
          <w:iCs w:val="0"/>
          <w:caps w:val="0"/>
          <w:color w:val="auto"/>
          <w:spacing w:val="0"/>
          <w:sz w:val="24"/>
          <w:szCs w:val="24"/>
          <w:highlight w:val="none"/>
          <w:shd w:val="clear" w:color="auto" w:fill="FFFFFF"/>
          <w:lang w:val="en-US" w:eastAsia="zh-CN"/>
        </w:rPr>
        <w:t>3.</w:t>
      </w:r>
      <w:r>
        <w:rPr>
          <w:rFonts w:hint="eastAsia" w:ascii="宋体" w:hAnsi="宋体" w:eastAsia="宋体" w:cs="宋体"/>
          <w:b w:val="0"/>
          <w:bCs/>
          <w:i w:val="0"/>
          <w:iCs w:val="0"/>
          <w:caps w:val="0"/>
          <w:color w:val="auto"/>
          <w:spacing w:val="0"/>
          <w:sz w:val="24"/>
          <w:szCs w:val="24"/>
          <w:highlight w:val="none"/>
          <w:shd w:val="clear" w:color="auto" w:fill="FFFFFF"/>
        </w:rPr>
        <w:t>人员不到位或擅自更换：未经采购人同意，成交供应商不得擅自更换项目经理、技术负责人等关键岗位人员，否则每更换一人次扣除合同价款的1%作为违约金。</w:t>
      </w:r>
    </w:p>
    <w:p w14:paraId="4B48732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caps w:val="0"/>
          <w:color w:val="auto"/>
          <w:spacing w:val="0"/>
          <w:sz w:val="24"/>
          <w:szCs w:val="24"/>
          <w:highlight w:val="none"/>
          <w:shd w:val="clear" w:color="auto" w:fill="FFFFFF"/>
        </w:rPr>
      </w:pP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aps w:val="0"/>
          <w:color w:val="auto"/>
          <w:spacing w:val="0"/>
          <w:sz w:val="24"/>
          <w:szCs w:val="24"/>
          <w:highlight w:val="none"/>
          <w:shd w:val="clear" w:color="auto" w:fill="FFFFFF"/>
          <w:lang w:val="en-US" w:eastAsia="zh-CN"/>
        </w:rPr>
        <w:t>七</w:t>
      </w:r>
      <w:r>
        <w:rPr>
          <w:rFonts w:hint="eastAsia" w:ascii="宋体" w:hAnsi="宋体" w:eastAsia="宋体" w:cs="宋体"/>
          <w:b/>
          <w:bCs w:val="0"/>
          <w:caps w:val="0"/>
          <w:color w:val="auto"/>
          <w:spacing w:val="0"/>
          <w:sz w:val="24"/>
          <w:szCs w:val="24"/>
          <w:highlight w:val="none"/>
          <w:shd w:val="clear" w:color="auto" w:fill="FFFFFF"/>
        </w:rPr>
        <w:t>、安全文明施工要求</w:t>
      </w:r>
    </w:p>
    <w:p w14:paraId="65F6FB02">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shd w:val="clear" w:color="auto" w:fill="FFFFFF"/>
        </w:rPr>
      </w:pPr>
      <w:r>
        <w:rPr>
          <w:rFonts w:hint="eastAsia" w:ascii="宋体" w:hAnsi="宋体" w:eastAsia="宋体" w:cs="宋体"/>
          <w:b w:val="0"/>
          <w:bCs/>
          <w:caps w:val="0"/>
          <w:color w:val="auto"/>
          <w:spacing w:val="0"/>
          <w:sz w:val="24"/>
          <w:szCs w:val="24"/>
          <w:highlight w:val="none"/>
          <w:shd w:val="clear" w:color="auto" w:fill="FFFFFF"/>
          <w:lang w:val="en-US" w:eastAsia="zh-CN"/>
        </w:rPr>
        <w:t>1.</w:t>
      </w:r>
      <w:r>
        <w:rPr>
          <w:rFonts w:hint="eastAsia" w:ascii="宋体" w:hAnsi="宋体" w:eastAsia="宋体" w:cs="宋体"/>
          <w:b w:val="0"/>
          <w:bCs/>
          <w:i w:val="0"/>
          <w:iCs w:val="0"/>
          <w:caps w:val="0"/>
          <w:color w:val="auto"/>
          <w:spacing w:val="0"/>
          <w:sz w:val="24"/>
          <w:szCs w:val="24"/>
          <w:highlight w:val="none"/>
          <w:shd w:val="clear" w:color="auto" w:fill="FFFFFF"/>
        </w:rPr>
        <w:t>施工单位应严格遵守国家和地方有关安全生产的法律法规，制定安全施工方案，设立安全警示标志，确保施工安全。</w:t>
      </w:r>
    </w:p>
    <w:p w14:paraId="684FCED8">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shd w:val="clear" w:color="auto" w:fill="FFFFFF"/>
        </w:rPr>
      </w:pPr>
      <w:r>
        <w:rPr>
          <w:rFonts w:hint="eastAsia" w:ascii="宋体" w:hAnsi="宋体" w:eastAsia="宋体" w:cs="宋体"/>
          <w:b w:val="0"/>
          <w:bCs/>
          <w:i w:val="0"/>
          <w:iCs w:val="0"/>
          <w:caps w:val="0"/>
          <w:color w:val="auto"/>
          <w:spacing w:val="0"/>
          <w:sz w:val="24"/>
          <w:szCs w:val="24"/>
          <w:highlight w:val="none"/>
          <w:shd w:val="clear" w:color="auto" w:fill="FFFFFF"/>
          <w:lang w:val="en-US" w:eastAsia="zh-CN"/>
        </w:rPr>
        <w:t>2.</w:t>
      </w:r>
      <w:r>
        <w:rPr>
          <w:rFonts w:hint="eastAsia" w:ascii="宋体" w:hAnsi="宋体" w:eastAsia="宋体" w:cs="宋体"/>
          <w:b w:val="0"/>
          <w:bCs/>
          <w:i w:val="0"/>
          <w:iCs w:val="0"/>
          <w:caps w:val="0"/>
          <w:color w:val="auto"/>
          <w:spacing w:val="0"/>
          <w:sz w:val="24"/>
          <w:szCs w:val="24"/>
          <w:highlight w:val="none"/>
          <w:shd w:val="clear" w:color="auto" w:fill="FFFFFF"/>
        </w:rPr>
        <w:t>施工过程中应采取措施减少对医院正常运营的影响，合理安排施工时间，控制噪声、粉尘等污染。</w:t>
      </w:r>
    </w:p>
    <w:p w14:paraId="7DDA1E5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shd w:val="clear" w:color="auto" w:fill="FFFFFF"/>
        </w:rPr>
      </w:pPr>
      <w:r>
        <w:rPr>
          <w:rFonts w:hint="eastAsia" w:ascii="宋体" w:hAnsi="宋体" w:eastAsia="宋体" w:cs="宋体"/>
          <w:b w:val="0"/>
          <w:bCs/>
          <w:i w:val="0"/>
          <w:iCs w:val="0"/>
          <w:caps w:val="0"/>
          <w:color w:val="auto"/>
          <w:spacing w:val="0"/>
          <w:sz w:val="24"/>
          <w:szCs w:val="24"/>
          <w:highlight w:val="none"/>
          <w:shd w:val="clear" w:color="auto" w:fill="FFFFFF"/>
          <w:lang w:val="en-US" w:eastAsia="zh-CN"/>
        </w:rPr>
        <w:t>3.</w:t>
      </w:r>
      <w:r>
        <w:rPr>
          <w:rFonts w:hint="eastAsia" w:ascii="宋体" w:hAnsi="宋体" w:eastAsia="宋体" w:cs="宋体"/>
          <w:b w:val="0"/>
          <w:bCs/>
          <w:i w:val="0"/>
          <w:iCs w:val="0"/>
          <w:caps w:val="0"/>
          <w:color w:val="auto"/>
          <w:spacing w:val="0"/>
          <w:sz w:val="24"/>
          <w:szCs w:val="24"/>
          <w:highlight w:val="none"/>
          <w:shd w:val="clear" w:color="auto" w:fill="FFFFFF"/>
        </w:rPr>
        <w:t>若发生安全事故，成交供应商应承担全部责任和由此产生的一切费用。</w:t>
      </w:r>
    </w:p>
    <w:p w14:paraId="5BD61009">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right="0"/>
        <w:jc w:val="both"/>
        <w:textAlignment w:val="auto"/>
        <w:rPr>
          <w:rFonts w:hint="eastAsia" w:ascii="宋体" w:hAnsi="宋体" w:eastAsia="宋体" w:cs="宋体"/>
          <w:b/>
          <w:bCs w:val="0"/>
          <w:caps w:val="0"/>
          <w:color w:val="auto"/>
          <w:spacing w:val="0"/>
          <w:sz w:val="24"/>
          <w:szCs w:val="24"/>
          <w:highlight w:val="none"/>
          <w:shd w:val="clear" w:color="auto" w:fill="FFFFFF"/>
        </w:rPr>
      </w:pP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aps w:val="0"/>
          <w:color w:val="auto"/>
          <w:spacing w:val="0"/>
          <w:sz w:val="24"/>
          <w:szCs w:val="24"/>
          <w:highlight w:val="none"/>
          <w:shd w:val="clear" w:color="auto" w:fill="FFFFFF"/>
          <w:lang w:val="en-US" w:eastAsia="zh-CN"/>
        </w:rPr>
        <w:t>八</w:t>
      </w:r>
      <w:r>
        <w:rPr>
          <w:rFonts w:hint="eastAsia" w:ascii="宋体" w:hAnsi="宋体" w:eastAsia="宋体" w:cs="宋体"/>
          <w:b/>
          <w:bCs w:val="0"/>
          <w:caps w:val="0"/>
          <w:color w:val="auto"/>
          <w:spacing w:val="0"/>
          <w:sz w:val="24"/>
          <w:szCs w:val="24"/>
          <w:highlight w:val="none"/>
          <w:shd w:val="clear" w:color="auto" w:fill="FFFFFF"/>
        </w:rPr>
        <w:t>、保修期服务</w:t>
      </w:r>
    </w:p>
    <w:p w14:paraId="6E9AC184">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shd w:val="clear" w:color="auto" w:fill="FFFFFF"/>
        </w:rPr>
      </w:pPr>
      <w:r>
        <w:rPr>
          <w:rFonts w:hint="eastAsia" w:ascii="宋体" w:hAnsi="宋体" w:eastAsia="宋体" w:cs="宋体"/>
          <w:b w:val="0"/>
          <w:bCs/>
          <w:i w:val="0"/>
          <w:iCs w:val="0"/>
          <w:caps w:val="0"/>
          <w:color w:val="auto"/>
          <w:spacing w:val="0"/>
          <w:sz w:val="24"/>
          <w:szCs w:val="24"/>
          <w:highlight w:val="none"/>
          <w:shd w:val="clear" w:color="auto" w:fill="FFFFFF"/>
        </w:rPr>
        <w:t>保修期内出现质量问题的，成交供应商应在接到通知后</w:t>
      </w:r>
      <w:r>
        <w:rPr>
          <w:rStyle w:val="25"/>
          <w:rFonts w:hint="eastAsia" w:ascii="宋体" w:hAnsi="宋体" w:eastAsia="宋体" w:cs="宋体"/>
          <w:b w:val="0"/>
          <w:bCs/>
          <w:i w:val="0"/>
          <w:iCs w:val="0"/>
          <w:caps w:val="0"/>
          <w:color w:val="auto"/>
          <w:spacing w:val="0"/>
          <w:sz w:val="24"/>
          <w:szCs w:val="24"/>
          <w:highlight w:val="none"/>
          <w:shd w:val="clear" w:color="auto" w:fill="FFFFFF"/>
        </w:rPr>
        <w:t>48小时内</w:t>
      </w:r>
      <w:r>
        <w:rPr>
          <w:rFonts w:hint="eastAsia" w:ascii="宋体" w:hAnsi="宋体" w:eastAsia="宋体" w:cs="宋体"/>
          <w:b w:val="0"/>
          <w:bCs/>
          <w:i w:val="0"/>
          <w:iCs w:val="0"/>
          <w:caps w:val="0"/>
          <w:color w:val="auto"/>
          <w:spacing w:val="0"/>
          <w:sz w:val="24"/>
          <w:szCs w:val="24"/>
          <w:highlight w:val="none"/>
          <w:shd w:val="clear" w:color="auto" w:fill="FFFFFF"/>
        </w:rPr>
        <w:t>响应，</w:t>
      </w:r>
      <w:r>
        <w:rPr>
          <w:rStyle w:val="25"/>
          <w:rFonts w:hint="eastAsia" w:ascii="宋体" w:hAnsi="宋体" w:eastAsia="宋体" w:cs="宋体"/>
          <w:b w:val="0"/>
          <w:bCs/>
          <w:i w:val="0"/>
          <w:iCs w:val="0"/>
          <w:caps w:val="0"/>
          <w:color w:val="auto"/>
          <w:spacing w:val="0"/>
          <w:sz w:val="24"/>
          <w:szCs w:val="24"/>
          <w:highlight w:val="none"/>
          <w:shd w:val="clear" w:color="auto" w:fill="FFFFFF"/>
        </w:rPr>
        <w:t>7日内</w:t>
      </w:r>
      <w:r>
        <w:rPr>
          <w:rFonts w:hint="eastAsia" w:ascii="宋体" w:hAnsi="宋体" w:eastAsia="宋体" w:cs="宋体"/>
          <w:b w:val="0"/>
          <w:bCs/>
          <w:i w:val="0"/>
          <w:iCs w:val="0"/>
          <w:caps w:val="0"/>
          <w:color w:val="auto"/>
          <w:spacing w:val="0"/>
          <w:sz w:val="24"/>
          <w:szCs w:val="24"/>
          <w:highlight w:val="none"/>
          <w:shd w:val="clear" w:color="auto" w:fill="FFFFFF"/>
        </w:rPr>
        <w:t>完成修复。</w:t>
      </w:r>
    </w:p>
    <w:p w14:paraId="037285CA">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eastAsia" w:ascii="宋体" w:hAnsi="宋体" w:eastAsia="宋体" w:cs="宋体"/>
          <w:b/>
          <w:bCs w:val="0"/>
          <w:caps w:val="0"/>
          <w:color w:val="auto"/>
          <w:spacing w:val="0"/>
          <w:sz w:val="24"/>
          <w:szCs w:val="24"/>
          <w:highlight w:val="none"/>
          <w:shd w:val="clear" w:color="auto" w:fill="FFFFFF"/>
        </w:rPr>
      </w:pPr>
      <w:r>
        <w:rPr>
          <w:rFonts w:hint="eastAsia" w:ascii="宋体" w:hAnsi="宋体" w:cs="宋体"/>
          <w:b/>
          <w:bCs w:val="0"/>
          <w:color w:val="auto"/>
          <w:sz w:val="24"/>
          <w:szCs w:val="24"/>
          <w:highlight w:val="none"/>
          <w:lang w:val="en-US" w:eastAsia="zh-CN"/>
        </w:rPr>
        <w:t>▲</w:t>
      </w:r>
      <w:r>
        <w:rPr>
          <w:rFonts w:hint="eastAsia" w:ascii="宋体" w:hAnsi="宋体" w:eastAsia="宋体" w:cs="宋体"/>
          <w:b/>
          <w:bCs w:val="0"/>
          <w:caps w:val="0"/>
          <w:color w:val="auto"/>
          <w:spacing w:val="0"/>
          <w:sz w:val="24"/>
          <w:szCs w:val="24"/>
          <w:highlight w:val="none"/>
          <w:shd w:val="clear" w:color="auto" w:fill="FFFFFF"/>
          <w:lang w:val="en-US" w:eastAsia="zh-CN"/>
        </w:rPr>
        <w:t>九</w:t>
      </w:r>
      <w:r>
        <w:rPr>
          <w:rFonts w:hint="eastAsia" w:ascii="宋体" w:hAnsi="宋体" w:eastAsia="宋体" w:cs="宋体"/>
          <w:b/>
          <w:bCs w:val="0"/>
          <w:caps w:val="0"/>
          <w:color w:val="auto"/>
          <w:spacing w:val="0"/>
          <w:sz w:val="24"/>
          <w:szCs w:val="24"/>
          <w:highlight w:val="none"/>
          <w:shd w:val="clear" w:color="auto" w:fill="FFFFFF"/>
        </w:rPr>
        <w:t>、其他补充条款</w:t>
      </w:r>
    </w:p>
    <w:p w14:paraId="20F0D8EB">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shd w:val="clear" w:color="auto" w:fill="FFFFFF"/>
        </w:rPr>
      </w:pPr>
      <w:r>
        <w:rPr>
          <w:rFonts w:hint="eastAsia" w:ascii="宋体" w:hAnsi="宋体" w:eastAsia="宋体" w:cs="宋体"/>
          <w:b w:val="0"/>
          <w:bCs/>
          <w:caps w:val="0"/>
          <w:color w:val="auto"/>
          <w:spacing w:val="0"/>
          <w:sz w:val="24"/>
          <w:szCs w:val="24"/>
          <w:highlight w:val="none"/>
          <w:shd w:val="clear" w:color="auto" w:fill="FFFFFF"/>
          <w:lang w:val="en-US" w:eastAsia="zh-CN"/>
        </w:rPr>
        <w:t>1.</w:t>
      </w:r>
      <w:r>
        <w:rPr>
          <w:rFonts w:hint="eastAsia" w:ascii="宋体" w:hAnsi="宋体" w:eastAsia="宋体" w:cs="宋体"/>
          <w:b w:val="0"/>
          <w:bCs/>
          <w:i w:val="0"/>
          <w:iCs w:val="0"/>
          <w:caps w:val="0"/>
          <w:color w:val="auto"/>
          <w:spacing w:val="0"/>
          <w:sz w:val="24"/>
          <w:szCs w:val="24"/>
          <w:highlight w:val="none"/>
          <w:shd w:val="clear" w:color="auto" w:fill="FFFFFF"/>
        </w:rPr>
        <w:t>本项目不接受联合体投标。</w:t>
      </w:r>
    </w:p>
    <w:p w14:paraId="339BB1F6">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i w:val="0"/>
          <w:iCs w:val="0"/>
          <w:caps w:val="0"/>
          <w:color w:val="auto"/>
          <w:spacing w:val="0"/>
          <w:sz w:val="24"/>
          <w:szCs w:val="24"/>
          <w:highlight w:val="none"/>
          <w:shd w:val="clear" w:color="auto" w:fill="FFFFFF"/>
        </w:rPr>
      </w:pPr>
      <w:r>
        <w:rPr>
          <w:rFonts w:hint="eastAsia" w:ascii="宋体" w:hAnsi="宋体" w:eastAsia="宋体" w:cs="宋体"/>
          <w:b w:val="0"/>
          <w:bCs/>
          <w:i w:val="0"/>
          <w:iCs w:val="0"/>
          <w:caps w:val="0"/>
          <w:color w:val="auto"/>
          <w:spacing w:val="0"/>
          <w:sz w:val="24"/>
          <w:szCs w:val="24"/>
          <w:highlight w:val="none"/>
          <w:shd w:val="clear" w:color="auto" w:fill="FFFFFF"/>
          <w:lang w:val="en-US" w:eastAsia="zh-CN"/>
        </w:rPr>
        <w:t>2.</w:t>
      </w:r>
      <w:r>
        <w:rPr>
          <w:rFonts w:hint="eastAsia" w:ascii="宋体" w:hAnsi="宋体" w:eastAsia="宋体" w:cs="宋体"/>
          <w:b w:val="0"/>
          <w:bCs/>
          <w:i w:val="0"/>
          <w:iCs w:val="0"/>
          <w:caps w:val="0"/>
          <w:color w:val="auto"/>
          <w:spacing w:val="0"/>
          <w:sz w:val="24"/>
          <w:szCs w:val="24"/>
          <w:highlight w:val="none"/>
          <w:shd w:val="clear" w:color="auto" w:fill="FFFFFF"/>
        </w:rPr>
        <w:t>成交供应商不得将工程转包或违法分包，一经发现，采购人有权解除合同并追究违约责任。</w:t>
      </w:r>
    </w:p>
    <w:p w14:paraId="6EFFBEF5">
      <w:pPr>
        <w:pStyle w:val="4"/>
        <w:keepNext w:val="0"/>
        <w:keepLines w:val="0"/>
        <w:pageBreakBefore w:val="0"/>
        <w:widowControl/>
        <w:suppressLineNumbers w:val="0"/>
        <w:shd w:val="clear" w:color="auto" w:fill="FFFFFF"/>
        <w:kinsoku/>
        <w:wordWrap/>
        <w:overflowPunct/>
        <w:topLinePunct w:val="0"/>
        <w:autoSpaceDE/>
        <w:autoSpaceDN/>
        <w:bidi w:val="0"/>
        <w:adjustRightInd/>
        <w:snapToGrid/>
        <w:spacing w:before="0" w:beforeAutospacing="0" w:after="0" w:afterAutospacing="0" w:line="360" w:lineRule="auto"/>
        <w:ind w:left="0" w:right="0" w:firstLine="480" w:firstLineChars="200"/>
        <w:jc w:val="both"/>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i w:val="0"/>
          <w:iCs w:val="0"/>
          <w:caps w:val="0"/>
          <w:color w:val="auto"/>
          <w:spacing w:val="0"/>
          <w:sz w:val="24"/>
          <w:szCs w:val="24"/>
          <w:highlight w:val="none"/>
          <w:shd w:val="clear" w:color="auto" w:fill="FFFFFF"/>
          <w:lang w:val="en-US" w:eastAsia="zh-CN"/>
        </w:rPr>
        <w:t>3.</w:t>
      </w:r>
      <w:r>
        <w:rPr>
          <w:rFonts w:hint="eastAsia" w:ascii="宋体" w:hAnsi="宋体" w:eastAsia="宋体" w:cs="宋体"/>
          <w:b w:val="0"/>
          <w:bCs/>
          <w:i w:val="0"/>
          <w:iCs w:val="0"/>
          <w:caps w:val="0"/>
          <w:color w:val="auto"/>
          <w:spacing w:val="0"/>
          <w:sz w:val="24"/>
          <w:szCs w:val="24"/>
          <w:highlight w:val="none"/>
          <w:shd w:val="clear" w:color="auto" w:fill="FFFFFF"/>
        </w:rPr>
        <w:t>本采购需求作为合同组成部分，与合同具有同等法律效力。</w:t>
      </w:r>
    </w:p>
    <w:p w14:paraId="35674F19">
      <w:pPr>
        <w:keepNext w:val="0"/>
        <w:keepLines w:val="0"/>
        <w:pageBreakBefore w:val="0"/>
        <w:widowControl/>
        <w:numPr>
          <w:ilvl w:val="0"/>
          <w:numId w:val="0"/>
        </w:numPr>
        <w:suppressLineNumbers w:val="0"/>
        <w:kinsoku/>
        <w:wordWrap/>
        <w:overflowPunct/>
        <w:topLinePunct w:val="0"/>
        <w:autoSpaceDE/>
        <w:autoSpaceDN/>
        <w:bidi w:val="0"/>
        <w:snapToGrid/>
        <w:spacing w:before="90" w:beforeAutospacing="0" w:after="100" w:afterAutospacing="1" w:line="240" w:lineRule="auto"/>
        <w:ind w:left="0" w:leftChars="0"/>
        <w:textAlignment w:val="auto"/>
        <w:rPr>
          <w:color w:val="auto"/>
          <w:sz w:val="24"/>
          <w:szCs w:val="24"/>
          <w:highlight w:val="none"/>
        </w:rPr>
      </w:pPr>
    </w:p>
    <w:p w14:paraId="25EA4B07">
      <w:pPr>
        <w:pStyle w:val="2"/>
        <w:keepNext w:val="0"/>
        <w:keepLines w:val="0"/>
        <w:pageBreakBefore w:val="0"/>
        <w:kinsoku/>
        <w:wordWrap/>
        <w:overflowPunct/>
        <w:topLinePunct w:val="0"/>
        <w:autoSpaceDE/>
        <w:autoSpaceDN/>
        <w:bidi w:val="0"/>
        <w:snapToGrid/>
        <w:spacing w:line="240" w:lineRule="auto"/>
        <w:ind w:left="0" w:leftChars="0" w:firstLine="0" w:firstLineChars="0"/>
        <w:textAlignment w:val="auto"/>
        <w:rPr>
          <w:rStyle w:val="63"/>
          <w:rFonts w:hint="eastAsia" w:ascii="宋体" w:hAnsi="宋体" w:eastAsia="宋体" w:cs="宋体"/>
          <w:color w:val="auto"/>
          <w:sz w:val="24"/>
          <w:szCs w:val="24"/>
          <w:highlight w:val="none"/>
        </w:rPr>
      </w:pPr>
    </w:p>
    <w:p w14:paraId="61A9DE69">
      <w:pPr>
        <w:pStyle w:val="2"/>
        <w:keepNext w:val="0"/>
        <w:keepLines w:val="0"/>
        <w:pageBreakBefore w:val="0"/>
        <w:kinsoku/>
        <w:wordWrap/>
        <w:overflowPunct/>
        <w:topLinePunct w:val="0"/>
        <w:autoSpaceDE/>
        <w:autoSpaceDN/>
        <w:bidi w:val="0"/>
        <w:snapToGrid/>
        <w:spacing w:line="240" w:lineRule="auto"/>
        <w:ind w:left="0" w:leftChars="0" w:firstLine="0" w:firstLineChars="0"/>
        <w:textAlignment w:val="auto"/>
        <w:rPr>
          <w:rStyle w:val="63"/>
          <w:rFonts w:hint="eastAsia" w:ascii="宋体" w:hAnsi="宋体" w:eastAsia="宋体" w:cs="宋体"/>
          <w:color w:val="auto"/>
          <w:sz w:val="24"/>
          <w:szCs w:val="24"/>
          <w:highlight w:val="none"/>
        </w:rPr>
      </w:pPr>
    </w:p>
    <w:p w14:paraId="3C88B35A">
      <w:pPr>
        <w:keepNext w:val="0"/>
        <w:keepLines w:val="0"/>
        <w:pageBreakBefore w:val="0"/>
        <w:kinsoku/>
        <w:wordWrap/>
        <w:overflowPunct/>
        <w:topLinePunct w:val="0"/>
        <w:autoSpaceDE/>
        <w:autoSpaceDN/>
        <w:bidi w:val="0"/>
        <w:snapToGrid/>
        <w:spacing w:line="240" w:lineRule="auto"/>
        <w:ind w:left="0"/>
        <w:textAlignment w:val="auto"/>
        <w:rPr>
          <w:color w:val="auto"/>
          <w:sz w:val="24"/>
          <w:szCs w:val="24"/>
          <w:highlight w:val="none"/>
        </w:rPr>
      </w:pPr>
    </w:p>
    <w:p w14:paraId="4777E113">
      <w:pPr>
        <w:pStyle w:val="2"/>
        <w:autoSpaceDE/>
        <w:autoSpaceDN/>
        <w:spacing w:line="480" w:lineRule="auto"/>
        <w:ind w:left="0" w:leftChars="0" w:firstLine="0" w:firstLineChars="0"/>
        <w:rPr>
          <w:rStyle w:val="63"/>
          <w:rFonts w:hint="eastAsia" w:ascii="宋体" w:hAnsi="宋体" w:eastAsia="宋体" w:cs="宋体"/>
          <w:color w:val="auto"/>
          <w:sz w:val="21"/>
          <w:szCs w:val="21"/>
          <w:highlight w:val="none"/>
        </w:rPr>
      </w:pPr>
    </w:p>
    <w:p w14:paraId="437B016E">
      <w:pPr>
        <w:rPr>
          <w:color w:val="auto"/>
          <w:sz w:val="24"/>
          <w:szCs w:val="24"/>
          <w:highlight w:val="none"/>
        </w:rPr>
      </w:pPr>
    </w:p>
    <w:bookmarkEnd w:id="101"/>
    <w:p w14:paraId="09FF0108">
      <w:pPr>
        <w:pStyle w:val="14"/>
        <w:spacing w:line="480" w:lineRule="auto"/>
        <w:jc w:val="center"/>
        <w:outlineLvl w:val="0"/>
        <w:rPr>
          <w:rStyle w:val="63"/>
          <w:rFonts w:hint="eastAsia" w:ascii="宋体" w:hAnsi="宋体" w:eastAsia="宋体" w:cs="宋体"/>
          <w:color w:val="auto"/>
          <w:highlight w:val="none"/>
        </w:rPr>
      </w:pPr>
      <w:bookmarkStart w:id="103" w:name="_Toc24345"/>
    </w:p>
    <w:p w14:paraId="03A51D4F">
      <w:pPr>
        <w:pStyle w:val="14"/>
        <w:spacing w:line="480" w:lineRule="auto"/>
        <w:jc w:val="center"/>
        <w:outlineLvl w:val="0"/>
        <w:rPr>
          <w:rStyle w:val="63"/>
          <w:rFonts w:hint="eastAsia" w:ascii="宋体" w:hAnsi="宋体" w:eastAsia="宋体" w:cs="宋体"/>
          <w:color w:val="auto"/>
          <w:highlight w:val="none"/>
        </w:rPr>
      </w:pPr>
    </w:p>
    <w:p w14:paraId="68C196D1">
      <w:pPr>
        <w:pStyle w:val="14"/>
        <w:spacing w:line="480" w:lineRule="auto"/>
        <w:jc w:val="center"/>
        <w:outlineLvl w:val="0"/>
        <w:rPr>
          <w:rStyle w:val="63"/>
          <w:rFonts w:hint="eastAsia" w:ascii="宋体" w:hAnsi="宋体" w:eastAsia="宋体" w:cs="宋体"/>
          <w:color w:val="auto"/>
          <w:highlight w:val="none"/>
        </w:rPr>
      </w:pPr>
    </w:p>
    <w:p w14:paraId="77B579B8">
      <w:pPr>
        <w:pStyle w:val="14"/>
        <w:spacing w:line="360" w:lineRule="auto"/>
        <w:jc w:val="center"/>
        <w:outlineLvl w:val="0"/>
        <w:rPr>
          <w:rStyle w:val="63"/>
          <w:rFonts w:hint="eastAsia" w:ascii="宋体" w:hAnsi="宋体" w:eastAsia="宋体" w:cs="宋体"/>
          <w:color w:val="auto"/>
          <w:highlight w:val="none"/>
        </w:rPr>
      </w:pPr>
    </w:p>
    <w:p w14:paraId="45AB0698">
      <w:pPr>
        <w:pStyle w:val="14"/>
        <w:spacing w:line="360" w:lineRule="auto"/>
        <w:jc w:val="center"/>
        <w:outlineLvl w:val="0"/>
        <w:rPr>
          <w:rStyle w:val="63"/>
          <w:rFonts w:hint="eastAsia" w:ascii="宋体" w:hAnsi="宋体" w:eastAsia="宋体" w:cs="宋体"/>
          <w:color w:val="auto"/>
          <w:highlight w:val="none"/>
        </w:rPr>
      </w:pPr>
    </w:p>
    <w:p w14:paraId="0440F7BE">
      <w:pPr>
        <w:rPr>
          <w:rStyle w:val="63"/>
          <w:rFonts w:hint="eastAsia" w:ascii="宋体" w:hAnsi="宋体" w:eastAsia="宋体" w:cs="宋体"/>
          <w:color w:val="auto"/>
          <w:highlight w:val="none"/>
        </w:rPr>
      </w:pPr>
    </w:p>
    <w:p w14:paraId="5BD5F114">
      <w:pPr>
        <w:pStyle w:val="14"/>
        <w:spacing w:line="276" w:lineRule="auto"/>
        <w:jc w:val="center"/>
        <w:outlineLvl w:val="0"/>
        <w:rPr>
          <w:rStyle w:val="63"/>
          <w:rFonts w:hint="eastAsia" w:ascii="宋体" w:hAnsi="宋体" w:eastAsia="宋体" w:cs="宋体"/>
          <w:color w:val="auto"/>
          <w:highlight w:val="none"/>
        </w:rPr>
      </w:pPr>
      <w:r>
        <w:rPr>
          <w:rStyle w:val="63"/>
          <w:rFonts w:hint="eastAsia" w:ascii="宋体" w:hAnsi="宋体" w:eastAsia="宋体" w:cs="宋体"/>
          <w:color w:val="auto"/>
          <w:highlight w:val="none"/>
        </w:rPr>
        <w:t>第</w:t>
      </w:r>
      <w:r>
        <w:rPr>
          <w:rStyle w:val="63"/>
          <w:rFonts w:hint="eastAsia" w:hAnsi="宋体" w:cs="宋体"/>
          <w:color w:val="auto"/>
          <w:highlight w:val="none"/>
          <w:lang w:val="en-US"/>
        </w:rPr>
        <w:t>四</w:t>
      </w:r>
      <w:r>
        <w:rPr>
          <w:rStyle w:val="63"/>
          <w:rFonts w:hint="eastAsia" w:ascii="宋体" w:hAnsi="宋体" w:eastAsia="宋体" w:cs="宋体"/>
          <w:color w:val="auto"/>
          <w:highlight w:val="none"/>
        </w:rPr>
        <w:t>章  合同条款及格式</w:t>
      </w:r>
      <w:bookmarkEnd w:id="91"/>
      <w:bookmarkEnd w:id="102"/>
      <w:bookmarkEnd w:id="103"/>
    </w:p>
    <w:p w14:paraId="2E94F3C7">
      <w:pPr>
        <w:pStyle w:val="4"/>
        <w:spacing w:line="460" w:lineRule="exact"/>
        <w:jc w:val="center"/>
        <w:rPr>
          <w:rFonts w:ascii="黑体" w:hAnsi="黑体" w:eastAsia="黑体"/>
          <w:b/>
          <w:bCs/>
          <w:color w:val="auto"/>
          <w:szCs w:val="28"/>
          <w:highlight w:val="none"/>
        </w:rPr>
      </w:pPr>
      <w:r>
        <w:rPr>
          <w:rFonts w:hint="eastAsia" w:ascii="黑体" w:hAnsi="黑体" w:eastAsia="黑体"/>
          <w:b/>
          <w:bCs/>
          <w:color w:val="auto"/>
          <w:szCs w:val="28"/>
          <w:highlight w:val="none"/>
        </w:rPr>
        <w:t>第一部分 合同协议书</w:t>
      </w:r>
    </w:p>
    <w:p w14:paraId="017C19AD">
      <w:pPr>
        <w:spacing w:line="400" w:lineRule="exact"/>
        <w:rPr>
          <w:rFonts w:ascii="宋体" w:hAnsi="宋体"/>
          <w:color w:val="auto"/>
          <w:szCs w:val="21"/>
          <w:highlight w:val="none"/>
        </w:rPr>
      </w:pPr>
    </w:p>
    <w:p w14:paraId="08D18FD0">
      <w:pPr>
        <w:spacing w:line="400" w:lineRule="exact"/>
        <w:ind w:firstLine="411" w:firstLineChars="196"/>
        <w:rPr>
          <w:rFonts w:ascii="宋体" w:hAnsi="宋体"/>
          <w:color w:val="auto"/>
          <w:szCs w:val="21"/>
          <w:highlight w:val="none"/>
          <w:u w:val="single"/>
        </w:rPr>
      </w:pPr>
      <w:r>
        <w:rPr>
          <w:rFonts w:ascii="宋体" w:hAnsi="宋体"/>
          <w:color w:val="auto"/>
          <w:szCs w:val="21"/>
          <w:highlight w:val="none"/>
        </w:rPr>
        <w:t>发包人（全称）：</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14:paraId="137FA991">
      <w:pPr>
        <w:spacing w:line="400" w:lineRule="exact"/>
        <w:ind w:firstLine="411" w:firstLineChars="196"/>
        <w:rPr>
          <w:rFonts w:ascii="宋体" w:hAnsi="宋体"/>
          <w:color w:val="auto"/>
          <w:szCs w:val="21"/>
          <w:highlight w:val="none"/>
          <w:u w:val="single"/>
        </w:rPr>
      </w:pPr>
      <w:r>
        <w:rPr>
          <w:rFonts w:ascii="宋体" w:hAnsi="宋体"/>
          <w:color w:val="auto"/>
          <w:szCs w:val="21"/>
          <w:highlight w:val="none"/>
        </w:rPr>
        <w:t>承包人（全称）：</w:t>
      </w:r>
      <w:r>
        <w:rPr>
          <w:rFonts w:ascii="宋体" w:hAnsi="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u w:val="single"/>
        </w:rPr>
        <w:t></w:t>
      </w:r>
    </w:p>
    <w:p w14:paraId="3EABAC47">
      <w:pPr>
        <w:spacing w:line="400" w:lineRule="exact"/>
        <w:ind w:firstLine="411" w:firstLineChars="196"/>
        <w:rPr>
          <w:rFonts w:ascii="宋体" w:hAnsi="宋体"/>
          <w:color w:val="auto"/>
          <w:szCs w:val="21"/>
          <w:highlight w:val="none"/>
        </w:rPr>
      </w:pPr>
    </w:p>
    <w:p w14:paraId="1CC1A456">
      <w:pPr>
        <w:spacing w:line="400" w:lineRule="exact"/>
        <w:ind w:firstLine="411" w:firstLineChars="196"/>
        <w:rPr>
          <w:rFonts w:ascii="宋体" w:hAnsi="宋体"/>
          <w:color w:val="auto"/>
          <w:szCs w:val="21"/>
          <w:highlight w:val="none"/>
        </w:rPr>
      </w:pPr>
      <w:r>
        <w:rPr>
          <w:rFonts w:ascii="宋体" w:hAnsi="宋体"/>
          <w:color w:val="auto"/>
          <w:szCs w:val="21"/>
          <w:highlight w:val="none"/>
        </w:rPr>
        <w:t>根据《中华人民共和国合同法》、《中华人民共和国建筑法》及有关法律规定，遵循平等、自愿、公平和诚实信用的原则，双方就</w:t>
      </w:r>
      <w:r>
        <w:rPr>
          <w:rFonts w:ascii="宋体" w:hAnsi="宋体"/>
          <w:color w:val="auto"/>
          <w:szCs w:val="21"/>
          <w:highlight w:val="none"/>
          <w:u w:val="single"/>
        </w:rPr>
        <w:t xml:space="preserve">                       </w:t>
      </w:r>
      <w:r>
        <w:rPr>
          <w:rFonts w:ascii="宋体" w:hAnsi="宋体"/>
          <w:color w:val="auto"/>
          <w:szCs w:val="21"/>
          <w:highlight w:val="none"/>
        </w:rPr>
        <w:t>工程施工及有关事项协商一致，共同达成如下协议：</w:t>
      </w:r>
      <w:bookmarkStart w:id="104" w:name="_Toc351203481"/>
    </w:p>
    <w:p w14:paraId="54ACBB5F">
      <w:pPr>
        <w:spacing w:line="400" w:lineRule="exact"/>
        <w:rPr>
          <w:rFonts w:ascii="宋体" w:hAnsi="宋体"/>
          <w:b/>
          <w:bCs/>
          <w:color w:val="auto"/>
          <w:szCs w:val="21"/>
          <w:highlight w:val="none"/>
        </w:rPr>
      </w:pPr>
      <w:r>
        <w:rPr>
          <w:rFonts w:ascii="宋体" w:hAnsi="宋体"/>
          <w:b/>
          <w:bCs/>
          <w:color w:val="auto"/>
          <w:szCs w:val="21"/>
          <w:highlight w:val="none"/>
        </w:rPr>
        <w:t>一</w:t>
      </w:r>
      <w:r>
        <w:rPr>
          <w:rFonts w:hint="eastAsia" w:ascii="宋体" w:hAnsi="宋体"/>
          <w:b/>
          <w:bCs/>
          <w:color w:val="auto"/>
          <w:szCs w:val="21"/>
          <w:highlight w:val="none"/>
        </w:rPr>
        <w:t>．</w:t>
      </w:r>
      <w:r>
        <w:rPr>
          <w:rFonts w:ascii="宋体" w:hAnsi="宋体"/>
          <w:b/>
          <w:bCs/>
          <w:color w:val="auto"/>
          <w:szCs w:val="21"/>
          <w:highlight w:val="none"/>
        </w:rPr>
        <w:t>工程概况</w:t>
      </w:r>
      <w:bookmarkEnd w:id="104"/>
    </w:p>
    <w:p w14:paraId="611E8DBA">
      <w:pPr>
        <w:spacing w:line="400" w:lineRule="exact"/>
        <w:ind w:firstLine="411" w:firstLineChars="196"/>
        <w:rPr>
          <w:rFonts w:ascii="宋体" w:hAnsi="宋体"/>
          <w:color w:val="auto"/>
          <w:szCs w:val="21"/>
          <w:highlight w:val="none"/>
          <w:u w:val="single"/>
        </w:rPr>
      </w:pPr>
      <w:r>
        <w:rPr>
          <w:rFonts w:ascii="宋体" w:hAnsi="宋体"/>
          <w:bCs/>
          <w:color w:val="auto"/>
          <w:szCs w:val="21"/>
          <w:highlight w:val="none"/>
        </w:rPr>
        <w:t>1.</w:t>
      </w:r>
      <w:r>
        <w:rPr>
          <w:rFonts w:hint="eastAsia" w:ascii="宋体" w:hAnsi="宋体"/>
          <w:bCs/>
          <w:color w:val="auto"/>
          <w:szCs w:val="21"/>
          <w:highlight w:val="none"/>
        </w:rPr>
        <w:t xml:space="preserve"> </w:t>
      </w:r>
      <w:r>
        <w:rPr>
          <w:rFonts w:ascii="宋体" w:hAnsi="宋体"/>
          <w:bCs/>
          <w:color w:val="auto"/>
          <w:szCs w:val="21"/>
          <w:highlight w:val="none"/>
        </w:rPr>
        <w:t>工程名称</w:t>
      </w:r>
      <w:r>
        <w:rPr>
          <w:rFonts w:ascii="宋体" w:hAnsi="宋体"/>
          <w:color w:val="auto"/>
          <w:szCs w:val="21"/>
          <w:highlight w:val="none"/>
        </w:rPr>
        <w:t>：</w:t>
      </w:r>
      <w:r>
        <w:rPr>
          <w:rFonts w:ascii="宋体" w:hAnsi="宋体"/>
          <w:color w:val="auto"/>
          <w:szCs w:val="21"/>
          <w:highlight w:val="none"/>
          <w:u w:val="single"/>
        </w:rPr>
        <w:t xml:space="preserve">       </w:t>
      </w:r>
      <w:r>
        <w:rPr>
          <w:rFonts w:ascii="宋体" w:hAnsi="宋体"/>
          <w:color w:val="auto"/>
          <w:szCs w:val="21"/>
          <w:highlight w:val="none"/>
        </w:rPr>
        <w:t>。</w:t>
      </w:r>
    </w:p>
    <w:p w14:paraId="7C9D24CA">
      <w:pPr>
        <w:spacing w:line="400" w:lineRule="exact"/>
        <w:ind w:firstLine="411" w:firstLineChars="196"/>
        <w:rPr>
          <w:rFonts w:ascii="宋体" w:hAnsi="宋体"/>
          <w:bCs/>
          <w:color w:val="auto"/>
          <w:szCs w:val="21"/>
          <w:highlight w:val="none"/>
        </w:rPr>
      </w:pPr>
      <w:r>
        <w:rPr>
          <w:rFonts w:ascii="宋体" w:hAnsi="宋体"/>
          <w:bCs/>
          <w:color w:val="auto"/>
          <w:szCs w:val="21"/>
          <w:highlight w:val="none"/>
        </w:rPr>
        <w:t>2.</w:t>
      </w:r>
      <w:r>
        <w:rPr>
          <w:rFonts w:hint="eastAsia" w:ascii="宋体" w:hAnsi="宋体"/>
          <w:bCs/>
          <w:color w:val="auto"/>
          <w:szCs w:val="21"/>
          <w:highlight w:val="none"/>
        </w:rPr>
        <w:t xml:space="preserve"> </w:t>
      </w:r>
      <w:r>
        <w:rPr>
          <w:rFonts w:ascii="宋体" w:hAnsi="宋体"/>
          <w:bCs/>
          <w:color w:val="auto"/>
          <w:szCs w:val="21"/>
          <w:highlight w:val="none"/>
        </w:rPr>
        <w:t>工程地点：</w:t>
      </w:r>
      <w:r>
        <w:rPr>
          <w:rFonts w:ascii="宋体" w:hAnsi="宋体"/>
          <w:color w:val="auto"/>
          <w:szCs w:val="21"/>
          <w:highlight w:val="none"/>
          <w:u w:val="single"/>
        </w:rPr>
        <w:t xml:space="preserve">       </w:t>
      </w:r>
      <w:r>
        <w:rPr>
          <w:rFonts w:ascii="宋体" w:hAnsi="宋体"/>
          <w:color w:val="auto"/>
          <w:szCs w:val="21"/>
          <w:highlight w:val="none"/>
        </w:rPr>
        <w:t>。</w:t>
      </w:r>
    </w:p>
    <w:p w14:paraId="2263A1C9">
      <w:pPr>
        <w:spacing w:line="400" w:lineRule="exact"/>
        <w:ind w:firstLine="411" w:firstLineChars="196"/>
        <w:rPr>
          <w:rFonts w:ascii="宋体" w:hAnsi="宋体"/>
          <w:bCs/>
          <w:color w:val="auto"/>
          <w:szCs w:val="21"/>
          <w:highlight w:val="none"/>
        </w:rPr>
      </w:pPr>
      <w:r>
        <w:rPr>
          <w:rFonts w:ascii="宋体" w:hAnsi="宋体"/>
          <w:bCs/>
          <w:color w:val="auto"/>
          <w:szCs w:val="21"/>
          <w:highlight w:val="none"/>
        </w:rPr>
        <w:t>3.</w:t>
      </w:r>
      <w:r>
        <w:rPr>
          <w:rFonts w:hint="eastAsia" w:ascii="宋体" w:hAnsi="宋体"/>
          <w:bCs/>
          <w:color w:val="auto"/>
          <w:szCs w:val="21"/>
          <w:highlight w:val="none"/>
        </w:rPr>
        <w:t xml:space="preserve"> </w:t>
      </w:r>
      <w:r>
        <w:rPr>
          <w:rFonts w:ascii="宋体" w:hAnsi="宋体"/>
          <w:bCs/>
          <w:color w:val="auto"/>
          <w:szCs w:val="21"/>
          <w:highlight w:val="none"/>
        </w:rPr>
        <w:t>工程立项批准文号：</w:t>
      </w:r>
      <w:r>
        <w:rPr>
          <w:rFonts w:ascii="宋体" w:hAnsi="宋体"/>
          <w:color w:val="auto"/>
          <w:szCs w:val="21"/>
          <w:highlight w:val="none"/>
          <w:u w:val="single"/>
        </w:rPr>
        <w:t xml:space="preserve">       </w:t>
      </w:r>
      <w:r>
        <w:rPr>
          <w:rFonts w:ascii="宋体" w:hAnsi="宋体"/>
          <w:bCs/>
          <w:color w:val="auto"/>
          <w:szCs w:val="21"/>
          <w:highlight w:val="none"/>
        </w:rPr>
        <w:t>。</w:t>
      </w:r>
    </w:p>
    <w:p w14:paraId="6DBF18E0">
      <w:pPr>
        <w:spacing w:line="400" w:lineRule="exact"/>
        <w:ind w:firstLine="411" w:firstLineChars="196"/>
        <w:rPr>
          <w:rFonts w:ascii="宋体" w:hAnsi="宋体"/>
          <w:bCs/>
          <w:color w:val="auto"/>
          <w:szCs w:val="21"/>
          <w:highlight w:val="none"/>
        </w:rPr>
      </w:pPr>
      <w:r>
        <w:rPr>
          <w:rFonts w:ascii="宋体" w:hAnsi="宋体"/>
          <w:bCs/>
          <w:color w:val="auto"/>
          <w:szCs w:val="21"/>
          <w:highlight w:val="none"/>
        </w:rPr>
        <w:t>4.</w:t>
      </w:r>
      <w:r>
        <w:rPr>
          <w:rFonts w:hint="eastAsia" w:ascii="宋体" w:hAnsi="宋体"/>
          <w:bCs/>
          <w:color w:val="auto"/>
          <w:szCs w:val="21"/>
          <w:highlight w:val="none"/>
        </w:rPr>
        <w:t xml:space="preserve"> </w:t>
      </w:r>
      <w:r>
        <w:rPr>
          <w:rFonts w:ascii="宋体" w:hAnsi="宋体"/>
          <w:bCs/>
          <w:color w:val="auto"/>
          <w:szCs w:val="21"/>
          <w:highlight w:val="none"/>
        </w:rPr>
        <w:t>资金来源：</w:t>
      </w:r>
      <w:r>
        <w:rPr>
          <w:rFonts w:ascii="宋体" w:hAnsi="宋体"/>
          <w:color w:val="auto"/>
          <w:szCs w:val="21"/>
          <w:highlight w:val="none"/>
          <w:u w:val="single"/>
        </w:rPr>
        <w:t xml:space="preserve">       </w:t>
      </w:r>
      <w:r>
        <w:rPr>
          <w:rFonts w:ascii="宋体" w:hAnsi="宋体"/>
          <w:bCs/>
          <w:color w:val="auto"/>
          <w:szCs w:val="21"/>
          <w:highlight w:val="none"/>
        </w:rPr>
        <w:t>。</w:t>
      </w:r>
    </w:p>
    <w:p w14:paraId="18E4D2F1">
      <w:pPr>
        <w:spacing w:line="400" w:lineRule="exact"/>
        <w:ind w:firstLine="411" w:firstLineChars="196"/>
        <w:rPr>
          <w:rFonts w:ascii="宋体" w:hAnsi="宋体"/>
          <w:bCs/>
          <w:color w:val="auto"/>
          <w:szCs w:val="21"/>
          <w:highlight w:val="none"/>
        </w:rPr>
      </w:pPr>
      <w:r>
        <w:rPr>
          <w:rFonts w:ascii="宋体" w:hAnsi="宋体"/>
          <w:bCs/>
          <w:color w:val="auto"/>
          <w:szCs w:val="21"/>
          <w:highlight w:val="none"/>
        </w:rPr>
        <w:t>5.</w:t>
      </w:r>
      <w:r>
        <w:rPr>
          <w:rFonts w:hint="eastAsia" w:ascii="宋体" w:hAnsi="宋体"/>
          <w:bCs/>
          <w:color w:val="auto"/>
          <w:szCs w:val="21"/>
          <w:highlight w:val="none"/>
        </w:rPr>
        <w:t xml:space="preserve"> </w:t>
      </w:r>
      <w:r>
        <w:rPr>
          <w:rFonts w:ascii="宋体" w:hAnsi="宋体"/>
          <w:bCs/>
          <w:color w:val="auto"/>
          <w:szCs w:val="21"/>
          <w:highlight w:val="none"/>
        </w:rPr>
        <w:t>工程内容：</w:t>
      </w:r>
      <w:r>
        <w:rPr>
          <w:rFonts w:ascii="宋体" w:hAnsi="宋体"/>
          <w:color w:val="auto"/>
          <w:szCs w:val="21"/>
          <w:highlight w:val="none"/>
          <w:u w:val="single"/>
        </w:rPr>
        <w:t xml:space="preserve">       </w:t>
      </w:r>
      <w:r>
        <w:rPr>
          <w:rFonts w:ascii="宋体" w:hAnsi="宋体"/>
          <w:bCs/>
          <w:color w:val="auto"/>
          <w:szCs w:val="21"/>
          <w:highlight w:val="none"/>
        </w:rPr>
        <w:t>。</w:t>
      </w:r>
    </w:p>
    <w:p w14:paraId="354889FB">
      <w:pPr>
        <w:spacing w:line="400" w:lineRule="exact"/>
        <w:ind w:firstLine="411" w:firstLineChars="196"/>
        <w:rPr>
          <w:rFonts w:ascii="宋体" w:hAnsi="宋体"/>
          <w:bCs/>
          <w:color w:val="auto"/>
          <w:szCs w:val="21"/>
          <w:highlight w:val="none"/>
        </w:rPr>
      </w:pPr>
      <w:r>
        <w:rPr>
          <w:rFonts w:ascii="宋体" w:hAnsi="宋体"/>
          <w:color w:val="auto"/>
          <w:szCs w:val="21"/>
          <w:highlight w:val="none"/>
        </w:rPr>
        <w:t>群体工程应附《承包人承揽工程项目一览表》（附件1）。</w:t>
      </w:r>
    </w:p>
    <w:p w14:paraId="290F7D4A">
      <w:pPr>
        <w:spacing w:line="400" w:lineRule="exact"/>
        <w:ind w:firstLine="411" w:firstLineChars="196"/>
        <w:rPr>
          <w:rFonts w:ascii="宋体" w:hAnsi="宋体"/>
          <w:bCs/>
          <w:color w:val="auto"/>
          <w:szCs w:val="21"/>
          <w:highlight w:val="none"/>
        </w:rPr>
      </w:pPr>
      <w:r>
        <w:rPr>
          <w:rFonts w:ascii="宋体" w:hAnsi="宋体"/>
          <w:bCs/>
          <w:color w:val="auto"/>
          <w:szCs w:val="21"/>
          <w:highlight w:val="none"/>
        </w:rPr>
        <w:t>6.</w:t>
      </w:r>
      <w:r>
        <w:rPr>
          <w:rFonts w:hint="eastAsia" w:ascii="宋体" w:hAnsi="宋体"/>
          <w:bCs/>
          <w:color w:val="auto"/>
          <w:szCs w:val="21"/>
          <w:highlight w:val="none"/>
        </w:rPr>
        <w:t xml:space="preserve"> </w:t>
      </w:r>
      <w:r>
        <w:rPr>
          <w:rFonts w:ascii="宋体" w:hAnsi="宋体"/>
          <w:bCs/>
          <w:color w:val="auto"/>
          <w:szCs w:val="21"/>
          <w:highlight w:val="none"/>
        </w:rPr>
        <w:t>工程承包范围：</w:t>
      </w:r>
      <w:r>
        <w:rPr>
          <w:rFonts w:ascii="宋体" w:hAnsi="宋体"/>
          <w:color w:val="auto"/>
          <w:szCs w:val="21"/>
          <w:highlight w:val="none"/>
          <w:u w:val="single"/>
        </w:rPr>
        <w:t>    </w:t>
      </w:r>
      <w:r>
        <w:rPr>
          <w:rFonts w:ascii="宋体" w:hAnsi="宋体"/>
          <w:color w:val="auto"/>
          <w:szCs w:val="21"/>
          <w:highlight w:val="none"/>
        </w:rPr>
        <w:t>。</w:t>
      </w:r>
    </w:p>
    <w:p w14:paraId="01E2D729">
      <w:pPr>
        <w:spacing w:line="400" w:lineRule="exact"/>
        <w:rPr>
          <w:rFonts w:ascii="宋体" w:hAnsi="宋体"/>
          <w:b/>
          <w:bCs/>
          <w:color w:val="auto"/>
          <w:szCs w:val="21"/>
          <w:highlight w:val="none"/>
        </w:rPr>
      </w:pPr>
      <w:bookmarkStart w:id="105" w:name="_Toc351203482"/>
      <w:r>
        <w:rPr>
          <w:rFonts w:ascii="宋体" w:hAnsi="宋体"/>
          <w:b/>
          <w:bCs/>
          <w:color w:val="auto"/>
          <w:szCs w:val="21"/>
          <w:highlight w:val="none"/>
        </w:rPr>
        <w:t>二</w:t>
      </w:r>
      <w:r>
        <w:rPr>
          <w:rFonts w:hint="eastAsia" w:ascii="宋体" w:hAnsi="宋体"/>
          <w:b/>
          <w:bCs/>
          <w:color w:val="auto"/>
          <w:szCs w:val="21"/>
          <w:highlight w:val="none"/>
        </w:rPr>
        <w:t>．</w:t>
      </w:r>
      <w:r>
        <w:rPr>
          <w:rFonts w:ascii="宋体" w:hAnsi="宋体"/>
          <w:b/>
          <w:bCs/>
          <w:color w:val="auto"/>
          <w:szCs w:val="21"/>
          <w:highlight w:val="none"/>
        </w:rPr>
        <w:t>合同工期</w:t>
      </w:r>
      <w:bookmarkEnd w:id="105"/>
    </w:p>
    <w:p w14:paraId="72AC297C">
      <w:pPr>
        <w:spacing w:line="400" w:lineRule="exact"/>
        <w:ind w:firstLine="411" w:firstLineChars="196"/>
        <w:rPr>
          <w:rFonts w:ascii="宋体" w:hAnsi="宋体"/>
          <w:color w:val="auto"/>
          <w:szCs w:val="21"/>
          <w:highlight w:val="none"/>
        </w:rPr>
      </w:pPr>
      <w:r>
        <w:rPr>
          <w:rFonts w:ascii="宋体" w:hAnsi="宋体"/>
          <w:color w:val="auto"/>
          <w:szCs w:val="21"/>
          <w:highlight w:val="none"/>
        </w:rPr>
        <w:t>计划开工日期：</w:t>
      </w:r>
      <w:r>
        <w:rPr>
          <w:rFonts w:ascii="宋体" w:hAnsi="宋体"/>
          <w:color w:val="auto"/>
          <w:szCs w:val="21"/>
          <w:highlight w:val="none"/>
          <w:u w:val="single"/>
        </w:rPr>
        <w:t></w:t>
      </w:r>
      <w:r>
        <w:rPr>
          <w:rFonts w:ascii="宋体" w:hAnsi="宋体"/>
          <w:color w:val="auto"/>
          <w:szCs w:val="21"/>
          <w:highlight w:val="none"/>
        </w:rPr>
        <w:t>年</w:t>
      </w:r>
      <w:r>
        <w:rPr>
          <w:rFonts w:ascii="宋体" w:hAnsi="宋体"/>
          <w:color w:val="auto"/>
          <w:szCs w:val="21"/>
          <w:highlight w:val="none"/>
          <w:u w:val="single"/>
        </w:rPr>
        <w:t></w:t>
      </w:r>
      <w:r>
        <w:rPr>
          <w:rFonts w:ascii="宋体" w:hAnsi="宋体"/>
          <w:color w:val="auto"/>
          <w:szCs w:val="21"/>
          <w:highlight w:val="none"/>
        </w:rPr>
        <w:t>月</w:t>
      </w:r>
      <w:r>
        <w:rPr>
          <w:rFonts w:ascii="宋体" w:hAnsi="宋体"/>
          <w:color w:val="auto"/>
          <w:szCs w:val="21"/>
          <w:highlight w:val="none"/>
          <w:u w:val="single"/>
        </w:rPr>
        <w:t></w:t>
      </w:r>
      <w:r>
        <w:rPr>
          <w:rFonts w:ascii="宋体" w:hAnsi="宋体"/>
          <w:color w:val="auto"/>
          <w:szCs w:val="21"/>
          <w:highlight w:val="none"/>
        </w:rPr>
        <w:t>日。</w:t>
      </w:r>
    </w:p>
    <w:p w14:paraId="2BB3C343">
      <w:pPr>
        <w:spacing w:line="400" w:lineRule="exact"/>
        <w:ind w:firstLine="411" w:firstLineChars="196"/>
        <w:rPr>
          <w:rFonts w:ascii="宋体" w:hAnsi="宋体"/>
          <w:color w:val="auto"/>
          <w:szCs w:val="21"/>
          <w:highlight w:val="none"/>
        </w:rPr>
      </w:pPr>
      <w:r>
        <w:rPr>
          <w:rFonts w:ascii="宋体" w:hAnsi="宋体"/>
          <w:color w:val="auto"/>
          <w:szCs w:val="21"/>
          <w:highlight w:val="none"/>
        </w:rPr>
        <w:t>计划竣工日期：</w:t>
      </w:r>
      <w:r>
        <w:rPr>
          <w:rFonts w:ascii="宋体" w:hAnsi="宋体"/>
          <w:color w:val="auto"/>
          <w:szCs w:val="21"/>
          <w:highlight w:val="none"/>
          <w:u w:val="single"/>
        </w:rPr>
        <w:t></w:t>
      </w:r>
      <w:r>
        <w:rPr>
          <w:rFonts w:ascii="宋体" w:hAnsi="宋体"/>
          <w:color w:val="auto"/>
          <w:szCs w:val="21"/>
          <w:highlight w:val="none"/>
        </w:rPr>
        <w:t>年</w:t>
      </w:r>
      <w:r>
        <w:rPr>
          <w:rFonts w:ascii="宋体" w:hAnsi="宋体"/>
          <w:color w:val="auto"/>
          <w:szCs w:val="21"/>
          <w:highlight w:val="none"/>
          <w:u w:val="single"/>
        </w:rPr>
        <w:t></w:t>
      </w:r>
      <w:r>
        <w:rPr>
          <w:rFonts w:ascii="宋体" w:hAnsi="宋体"/>
          <w:color w:val="auto"/>
          <w:szCs w:val="21"/>
          <w:highlight w:val="none"/>
        </w:rPr>
        <w:t>月</w:t>
      </w:r>
      <w:r>
        <w:rPr>
          <w:rFonts w:ascii="宋体" w:hAnsi="宋体"/>
          <w:color w:val="auto"/>
          <w:szCs w:val="21"/>
          <w:highlight w:val="none"/>
          <w:u w:val="single"/>
        </w:rPr>
        <w:t></w:t>
      </w:r>
      <w:r>
        <w:rPr>
          <w:rFonts w:ascii="宋体" w:hAnsi="宋体"/>
          <w:color w:val="auto"/>
          <w:szCs w:val="21"/>
          <w:highlight w:val="none"/>
        </w:rPr>
        <w:t>日。</w:t>
      </w:r>
    </w:p>
    <w:p w14:paraId="447EE399">
      <w:pPr>
        <w:spacing w:line="400" w:lineRule="exact"/>
        <w:ind w:firstLine="411" w:firstLineChars="196"/>
        <w:rPr>
          <w:rFonts w:ascii="宋体" w:hAnsi="宋体"/>
          <w:color w:val="auto"/>
          <w:szCs w:val="21"/>
          <w:highlight w:val="none"/>
        </w:rPr>
      </w:pPr>
      <w:r>
        <w:rPr>
          <w:rFonts w:ascii="宋体" w:hAnsi="宋体"/>
          <w:color w:val="auto"/>
          <w:szCs w:val="21"/>
          <w:highlight w:val="none"/>
        </w:rPr>
        <w:t>工期总日历天数：</w:t>
      </w:r>
      <w:r>
        <w:rPr>
          <w:rFonts w:ascii="宋体" w:hAnsi="宋体"/>
          <w:color w:val="auto"/>
          <w:szCs w:val="21"/>
          <w:highlight w:val="none"/>
          <w:u w:val="single"/>
        </w:rPr>
        <w:t></w:t>
      </w:r>
      <w:r>
        <w:rPr>
          <w:rFonts w:ascii="宋体" w:hAnsi="宋体"/>
          <w:color w:val="auto"/>
          <w:szCs w:val="21"/>
          <w:highlight w:val="none"/>
        </w:rPr>
        <w:t>天。工期总日历天数与根据前述计划开竣工日期计算的工期天数不一致的，以工期总日历天数为准。</w:t>
      </w:r>
    </w:p>
    <w:p w14:paraId="6C4FA073">
      <w:pPr>
        <w:spacing w:line="400" w:lineRule="exact"/>
        <w:rPr>
          <w:rFonts w:ascii="宋体" w:hAnsi="宋体"/>
          <w:b/>
          <w:bCs/>
          <w:color w:val="auto"/>
          <w:szCs w:val="21"/>
          <w:highlight w:val="none"/>
        </w:rPr>
      </w:pPr>
      <w:bookmarkStart w:id="106" w:name="_Toc351203483"/>
      <w:r>
        <w:rPr>
          <w:rFonts w:ascii="宋体" w:hAnsi="宋体"/>
          <w:b/>
          <w:bCs/>
          <w:color w:val="auto"/>
          <w:szCs w:val="21"/>
          <w:highlight w:val="none"/>
        </w:rPr>
        <w:t>三</w:t>
      </w:r>
      <w:r>
        <w:rPr>
          <w:rFonts w:hint="eastAsia" w:ascii="宋体" w:hAnsi="宋体"/>
          <w:b/>
          <w:bCs/>
          <w:color w:val="auto"/>
          <w:szCs w:val="21"/>
          <w:highlight w:val="none"/>
        </w:rPr>
        <w:t>．</w:t>
      </w:r>
      <w:r>
        <w:rPr>
          <w:rFonts w:ascii="宋体" w:hAnsi="宋体"/>
          <w:b/>
          <w:bCs/>
          <w:color w:val="auto"/>
          <w:szCs w:val="21"/>
          <w:highlight w:val="none"/>
        </w:rPr>
        <w:t>质量标准</w:t>
      </w:r>
      <w:bookmarkEnd w:id="106"/>
    </w:p>
    <w:p w14:paraId="1E70F21A">
      <w:pPr>
        <w:spacing w:line="400" w:lineRule="exact"/>
        <w:ind w:firstLine="411" w:firstLineChars="196"/>
        <w:rPr>
          <w:rFonts w:ascii="宋体" w:hAnsi="宋体"/>
          <w:color w:val="auto"/>
          <w:szCs w:val="21"/>
          <w:highlight w:val="none"/>
        </w:rPr>
      </w:pPr>
      <w:r>
        <w:rPr>
          <w:rFonts w:ascii="宋体" w:hAnsi="宋体"/>
          <w:color w:val="auto"/>
          <w:szCs w:val="21"/>
          <w:highlight w:val="none"/>
        </w:rPr>
        <w:t>工程质量符合</w:t>
      </w:r>
      <w:r>
        <w:rPr>
          <w:rFonts w:ascii="宋体" w:hAnsi="宋体"/>
          <w:color w:val="auto"/>
          <w:szCs w:val="21"/>
          <w:highlight w:val="none"/>
          <w:u w:val="single"/>
        </w:rPr>
        <w:t></w:t>
      </w:r>
      <w:r>
        <w:rPr>
          <w:rFonts w:ascii="宋体" w:hAnsi="宋体"/>
          <w:color w:val="auto"/>
          <w:szCs w:val="21"/>
          <w:highlight w:val="none"/>
        </w:rPr>
        <w:t>标准。</w:t>
      </w:r>
    </w:p>
    <w:p w14:paraId="52AD0679">
      <w:pPr>
        <w:spacing w:line="400" w:lineRule="exact"/>
        <w:rPr>
          <w:rFonts w:ascii="宋体" w:hAnsi="宋体"/>
          <w:b/>
          <w:bCs/>
          <w:color w:val="auto"/>
          <w:szCs w:val="21"/>
          <w:highlight w:val="none"/>
        </w:rPr>
      </w:pPr>
      <w:bookmarkStart w:id="107" w:name="_Toc351203484"/>
      <w:r>
        <w:rPr>
          <w:rFonts w:ascii="宋体" w:hAnsi="宋体"/>
          <w:b/>
          <w:bCs/>
          <w:color w:val="auto"/>
          <w:szCs w:val="21"/>
          <w:highlight w:val="none"/>
        </w:rPr>
        <w:t>四</w:t>
      </w:r>
      <w:r>
        <w:rPr>
          <w:rFonts w:hint="eastAsia" w:ascii="宋体" w:hAnsi="宋体"/>
          <w:b/>
          <w:bCs/>
          <w:color w:val="auto"/>
          <w:szCs w:val="21"/>
          <w:highlight w:val="none"/>
        </w:rPr>
        <w:t>．</w:t>
      </w:r>
      <w:r>
        <w:rPr>
          <w:rFonts w:ascii="宋体" w:hAnsi="宋体"/>
          <w:b/>
          <w:bCs/>
          <w:color w:val="auto"/>
          <w:szCs w:val="21"/>
          <w:highlight w:val="none"/>
        </w:rPr>
        <w:t>签约合同价与合同价格形式</w:t>
      </w:r>
      <w:bookmarkEnd w:id="107"/>
    </w:p>
    <w:p w14:paraId="26A304E9">
      <w:pPr>
        <w:spacing w:line="400" w:lineRule="exact"/>
        <w:ind w:firstLine="411" w:firstLineChars="196"/>
        <w:rPr>
          <w:rFonts w:ascii="宋体" w:hAnsi="宋体"/>
          <w:color w:val="auto"/>
          <w:szCs w:val="21"/>
          <w:highlight w:val="none"/>
        </w:rPr>
      </w:pPr>
      <w:r>
        <w:rPr>
          <w:rFonts w:ascii="宋体" w:hAnsi="宋体"/>
          <w:color w:val="auto"/>
          <w:szCs w:val="21"/>
          <w:highlight w:val="none"/>
        </w:rPr>
        <w:t>1.签约合同价为：</w:t>
      </w:r>
    </w:p>
    <w:p w14:paraId="26DD30D1">
      <w:pPr>
        <w:spacing w:line="400" w:lineRule="exact"/>
        <w:ind w:firstLine="411" w:firstLineChars="196"/>
        <w:rPr>
          <w:rFonts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p>
    <w:p w14:paraId="3B61800F">
      <w:pPr>
        <w:spacing w:line="400" w:lineRule="exact"/>
        <w:ind w:firstLine="411" w:firstLineChars="196"/>
        <w:rPr>
          <w:rFonts w:ascii="宋体" w:hAnsi="宋体"/>
          <w:color w:val="auto"/>
          <w:szCs w:val="21"/>
          <w:highlight w:val="none"/>
        </w:rPr>
      </w:pPr>
      <w:r>
        <w:rPr>
          <w:rFonts w:ascii="宋体" w:hAnsi="宋体"/>
          <w:color w:val="auto"/>
          <w:szCs w:val="21"/>
          <w:highlight w:val="none"/>
        </w:rPr>
        <w:t>其中：</w:t>
      </w:r>
    </w:p>
    <w:p w14:paraId="574C62BE">
      <w:pPr>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（1）</w:t>
      </w:r>
      <w:r>
        <w:rPr>
          <w:rFonts w:ascii="宋体" w:hAnsi="宋体"/>
          <w:color w:val="auto"/>
          <w:szCs w:val="21"/>
          <w:highlight w:val="none"/>
        </w:rPr>
        <w:t>安全文明施工费：</w:t>
      </w:r>
    </w:p>
    <w:p w14:paraId="54103EA5">
      <w:pPr>
        <w:spacing w:line="400" w:lineRule="exact"/>
        <w:ind w:firstLine="411" w:firstLineChars="196"/>
        <w:rPr>
          <w:rFonts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p>
    <w:p w14:paraId="4E38D19B">
      <w:pPr>
        <w:spacing w:line="400" w:lineRule="exact"/>
        <w:ind w:firstLine="411" w:firstLineChars="196"/>
        <w:rPr>
          <w:rFonts w:ascii="宋体" w:hAnsi="宋体"/>
          <w:color w:val="auto"/>
          <w:szCs w:val="21"/>
          <w:highlight w:val="none"/>
        </w:rPr>
      </w:pPr>
      <w:r>
        <w:rPr>
          <w:rFonts w:ascii="宋体" w:hAnsi="宋体"/>
          <w:color w:val="auto"/>
          <w:szCs w:val="21"/>
          <w:highlight w:val="none"/>
        </w:rPr>
        <w:t>（2）建安劳保费：</w:t>
      </w:r>
    </w:p>
    <w:p w14:paraId="3C7B52A8">
      <w:pPr>
        <w:spacing w:line="400" w:lineRule="exact"/>
        <w:ind w:firstLine="411" w:firstLineChars="196"/>
        <w:rPr>
          <w:rFonts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p>
    <w:p w14:paraId="196C31F2">
      <w:pPr>
        <w:spacing w:line="400" w:lineRule="exact"/>
        <w:ind w:firstLine="411" w:firstLineChars="196"/>
        <w:rPr>
          <w:rFonts w:ascii="宋体" w:hAnsi="宋体"/>
          <w:color w:val="auto"/>
          <w:szCs w:val="21"/>
          <w:highlight w:val="none"/>
        </w:rPr>
      </w:pPr>
      <w:r>
        <w:rPr>
          <w:rFonts w:ascii="宋体" w:hAnsi="宋体"/>
          <w:color w:val="auto"/>
          <w:szCs w:val="21"/>
          <w:highlight w:val="none"/>
        </w:rPr>
        <w:t>（3）材料和工程设备暂估价金额：</w:t>
      </w:r>
    </w:p>
    <w:p w14:paraId="421B0EB1">
      <w:pPr>
        <w:spacing w:line="400" w:lineRule="exact"/>
        <w:ind w:firstLine="411" w:firstLineChars="196"/>
        <w:rPr>
          <w:rFonts w:hint="eastAsia"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p>
    <w:p w14:paraId="00C4AA80">
      <w:pPr>
        <w:spacing w:line="400" w:lineRule="exact"/>
        <w:ind w:firstLine="411" w:firstLineChars="196"/>
        <w:rPr>
          <w:rFonts w:ascii="宋体" w:hAnsi="宋体"/>
          <w:color w:val="auto"/>
          <w:szCs w:val="21"/>
          <w:highlight w:val="none"/>
        </w:rPr>
      </w:pPr>
      <w:r>
        <w:rPr>
          <w:rFonts w:ascii="宋体" w:hAnsi="宋体"/>
          <w:color w:val="auto"/>
          <w:szCs w:val="21"/>
          <w:highlight w:val="none"/>
        </w:rPr>
        <w:t>（4）专业工程暂估价金额：</w:t>
      </w:r>
    </w:p>
    <w:p w14:paraId="3DDEAB24">
      <w:pPr>
        <w:spacing w:line="400" w:lineRule="exact"/>
        <w:ind w:firstLine="411" w:firstLineChars="196"/>
        <w:rPr>
          <w:rFonts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p>
    <w:p w14:paraId="372FF8E1">
      <w:pPr>
        <w:spacing w:line="400" w:lineRule="exact"/>
        <w:ind w:firstLine="411" w:firstLineChars="196"/>
        <w:rPr>
          <w:rFonts w:ascii="宋体" w:hAnsi="宋体"/>
          <w:color w:val="auto"/>
          <w:szCs w:val="21"/>
          <w:highlight w:val="none"/>
        </w:rPr>
      </w:pPr>
      <w:r>
        <w:rPr>
          <w:rFonts w:ascii="宋体" w:hAnsi="宋体"/>
          <w:color w:val="auto"/>
          <w:szCs w:val="21"/>
          <w:highlight w:val="none"/>
        </w:rPr>
        <w:t>（5）暂列金额：</w:t>
      </w:r>
    </w:p>
    <w:p w14:paraId="2D600E29">
      <w:pPr>
        <w:spacing w:line="400" w:lineRule="exact"/>
        <w:ind w:firstLine="411" w:firstLineChars="196"/>
        <w:rPr>
          <w:rFonts w:ascii="宋体" w:hAnsi="宋体"/>
          <w:color w:val="auto"/>
          <w:szCs w:val="21"/>
          <w:highlight w:val="none"/>
        </w:rPr>
      </w:pPr>
      <w:r>
        <w:rPr>
          <w:rFonts w:ascii="宋体" w:hAnsi="宋体"/>
          <w:color w:val="auto"/>
          <w:szCs w:val="21"/>
          <w:highlight w:val="none"/>
        </w:rPr>
        <w:t>人民币（大写）</w:t>
      </w:r>
      <w:r>
        <w:rPr>
          <w:rFonts w:ascii="宋体" w:hAnsi="宋体"/>
          <w:color w:val="auto"/>
          <w:szCs w:val="21"/>
          <w:highlight w:val="none"/>
          <w:u w:val="single"/>
        </w:rPr>
        <w:t xml:space="preserve">                 </w:t>
      </w:r>
      <w:r>
        <w:rPr>
          <w:rFonts w:hint="eastAsia" w:ascii="宋体" w:hAnsi="宋体"/>
          <w:color w:val="auto"/>
          <w:szCs w:val="21"/>
          <w:highlight w:val="none"/>
        </w:rPr>
        <w:t>（</w:t>
      </w:r>
      <w:r>
        <w:rPr>
          <w:rFonts w:hint="eastAsia" w:ascii="宋体" w:hAnsi="宋体"/>
          <w:color w:val="auto"/>
          <w:szCs w:val="21"/>
          <w:highlight w:val="none"/>
          <w:lang w:eastAsia="zh-CN"/>
        </w:rPr>
        <w:t>¥</w:t>
      </w:r>
      <w:r>
        <w:rPr>
          <w:rFonts w:ascii="宋体" w:hAnsi="宋体"/>
          <w:color w:val="auto"/>
          <w:szCs w:val="21"/>
          <w:highlight w:val="none"/>
          <w:u w:val="single"/>
        </w:rPr>
        <w:t xml:space="preserve">           </w:t>
      </w:r>
      <w:r>
        <w:rPr>
          <w:rFonts w:hint="eastAsia" w:ascii="宋体" w:hAnsi="宋体"/>
          <w:color w:val="auto"/>
          <w:szCs w:val="21"/>
          <w:highlight w:val="none"/>
        </w:rPr>
        <w:t>）</w:t>
      </w:r>
      <w:r>
        <w:rPr>
          <w:rFonts w:ascii="宋体" w:hAnsi="宋体"/>
          <w:color w:val="auto"/>
          <w:szCs w:val="21"/>
          <w:highlight w:val="none"/>
        </w:rPr>
        <w:t>。</w:t>
      </w:r>
    </w:p>
    <w:p w14:paraId="6212DB8C">
      <w:pPr>
        <w:spacing w:line="400" w:lineRule="exact"/>
        <w:ind w:firstLine="411" w:firstLineChars="196"/>
        <w:rPr>
          <w:rFonts w:ascii="宋体" w:hAnsi="宋体"/>
          <w:color w:val="auto"/>
          <w:szCs w:val="21"/>
          <w:highlight w:val="none"/>
        </w:rPr>
      </w:pPr>
      <w:r>
        <w:rPr>
          <w:rFonts w:ascii="宋体" w:hAnsi="宋体"/>
          <w:color w:val="auto"/>
          <w:szCs w:val="21"/>
          <w:highlight w:val="none"/>
        </w:rPr>
        <w:t xml:space="preserve">2.合同价格形式：   </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4514848B">
      <w:pPr>
        <w:spacing w:line="400" w:lineRule="exact"/>
        <w:rPr>
          <w:rFonts w:ascii="宋体" w:hAnsi="宋体"/>
          <w:b/>
          <w:bCs/>
          <w:color w:val="auto"/>
          <w:szCs w:val="21"/>
          <w:highlight w:val="none"/>
        </w:rPr>
      </w:pPr>
      <w:bookmarkStart w:id="108" w:name="_Toc351203485"/>
      <w:r>
        <w:rPr>
          <w:rFonts w:ascii="宋体" w:hAnsi="宋体"/>
          <w:b/>
          <w:bCs/>
          <w:color w:val="auto"/>
          <w:szCs w:val="21"/>
          <w:highlight w:val="none"/>
        </w:rPr>
        <w:t>五</w:t>
      </w:r>
      <w:bookmarkEnd w:id="108"/>
      <w:r>
        <w:rPr>
          <w:rFonts w:hint="eastAsia" w:ascii="宋体" w:hAnsi="宋体"/>
          <w:b/>
          <w:bCs/>
          <w:color w:val="auto"/>
          <w:szCs w:val="21"/>
          <w:highlight w:val="none"/>
        </w:rPr>
        <w:t>．</w:t>
      </w:r>
      <w:r>
        <w:rPr>
          <w:rFonts w:ascii="宋体" w:hAnsi="宋体"/>
          <w:b/>
          <w:bCs/>
          <w:color w:val="auto"/>
          <w:szCs w:val="21"/>
          <w:highlight w:val="none"/>
        </w:rPr>
        <w:t>项目经理</w:t>
      </w:r>
    </w:p>
    <w:p w14:paraId="3C5311EC">
      <w:pPr>
        <w:spacing w:line="400" w:lineRule="exact"/>
        <w:ind w:firstLine="411" w:firstLineChars="196"/>
        <w:rPr>
          <w:rFonts w:ascii="宋体" w:hAnsi="宋体"/>
          <w:color w:val="auto"/>
          <w:szCs w:val="21"/>
          <w:highlight w:val="none"/>
        </w:rPr>
      </w:pPr>
      <w:r>
        <w:rPr>
          <w:rFonts w:ascii="宋体" w:hAnsi="宋体"/>
          <w:color w:val="auto"/>
          <w:szCs w:val="21"/>
          <w:highlight w:val="none"/>
        </w:rPr>
        <w:t>承包人项目经理：</w:t>
      </w:r>
      <w:r>
        <w:rPr>
          <w:rFonts w:ascii="宋体" w:hAnsi="宋体"/>
          <w:color w:val="auto"/>
          <w:szCs w:val="21"/>
          <w:highlight w:val="none"/>
          <w:u w:val="single"/>
        </w:rPr>
        <w:t>                     </w:t>
      </w:r>
      <w:r>
        <w:rPr>
          <w:rFonts w:ascii="宋体" w:hAnsi="宋体"/>
          <w:color w:val="auto"/>
          <w:szCs w:val="21"/>
          <w:highlight w:val="none"/>
        </w:rPr>
        <w:t>。</w:t>
      </w:r>
    </w:p>
    <w:p w14:paraId="75EB0361">
      <w:pPr>
        <w:spacing w:line="400" w:lineRule="exact"/>
        <w:rPr>
          <w:rFonts w:ascii="宋体" w:hAnsi="宋体"/>
          <w:b/>
          <w:bCs/>
          <w:color w:val="auto"/>
          <w:szCs w:val="21"/>
          <w:highlight w:val="none"/>
        </w:rPr>
      </w:pPr>
      <w:bookmarkStart w:id="109" w:name="_Toc351203486"/>
      <w:r>
        <w:rPr>
          <w:rFonts w:ascii="宋体" w:hAnsi="宋体"/>
          <w:b/>
          <w:bCs/>
          <w:color w:val="auto"/>
          <w:szCs w:val="21"/>
          <w:highlight w:val="none"/>
        </w:rPr>
        <w:t>六</w:t>
      </w:r>
      <w:r>
        <w:rPr>
          <w:rFonts w:hint="eastAsia" w:ascii="宋体" w:hAnsi="宋体"/>
          <w:b/>
          <w:bCs/>
          <w:color w:val="auto"/>
          <w:szCs w:val="21"/>
          <w:highlight w:val="none"/>
        </w:rPr>
        <w:t>．</w:t>
      </w:r>
      <w:r>
        <w:rPr>
          <w:rFonts w:ascii="宋体" w:hAnsi="宋体"/>
          <w:b/>
          <w:bCs/>
          <w:color w:val="auto"/>
          <w:szCs w:val="21"/>
          <w:highlight w:val="none"/>
        </w:rPr>
        <w:t>合同文件构成</w:t>
      </w:r>
      <w:bookmarkEnd w:id="109"/>
    </w:p>
    <w:p w14:paraId="4BE4F1F6">
      <w:pPr>
        <w:spacing w:line="400" w:lineRule="exact"/>
        <w:ind w:firstLine="411" w:firstLineChars="196"/>
        <w:rPr>
          <w:rFonts w:ascii="宋体" w:hAnsi="宋体"/>
          <w:bCs/>
          <w:color w:val="auto"/>
          <w:szCs w:val="21"/>
          <w:highlight w:val="none"/>
        </w:rPr>
      </w:pPr>
      <w:r>
        <w:rPr>
          <w:rFonts w:ascii="宋体" w:hAnsi="宋体"/>
          <w:bCs/>
          <w:color w:val="auto"/>
          <w:szCs w:val="21"/>
          <w:highlight w:val="none"/>
        </w:rPr>
        <w:t>本协议书与下列文件一起构成合同文件：</w:t>
      </w:r>
    </w:p>
    <w:p w14:paraId="1EC0A870">
      <w:pPr>
        <w:autoSpaceDE w:val="0"/>
        <w:autoSpaceDN w:val="0"/>
        <w:adjustRightInd w:val="0"/>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（1）成交通知书；</w:t>
      </w:r>
    </w:p>
    <w:p w14:paraId="10A8B6F5">
      <w:pPr>
        <w:autoSpaceDE w:val="0"/>
        <w:autoSpaceDN w:val="0"/>
        <w:adjustRightInd w:val="0"/>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 xml:space="preserve">（2）竞标函及其附录； </w:t>
      </w:r>
    </w:p>
    <w:p w14:paraId="5474A9C0">
      <w:pPr>
        <w:autoSpaceDE w:val="0"/>
        <w:autoSpaceDN w:val="0"/>
        <w:adjustRightInd w:val="0"/>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（3）专用合同条款及其附件；</w:t>
      </w:r>
    </w:p>
    <w:p w14:paraId="3047F701">
      <w:pPr>
        <w:autoSpaceDE w:val="0"/>
        <w:autoSpaceDN w:val="0"/>
        <w:adjustRightInd w:val="0"/>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（4）通用合同条款；</w:t>
      </w:r>
    </w:p>
    <w:p w14:paraId="508F7F5A">
      <w:pPr>
        <w:autoSpaceDE w:val="0"/>
        <w:autoSpaceDN w:val="0"/>
        <w:adjustRightInd w:val="0"/>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（5）技术标准和要求；</w:t>
      </w:r>
    </w:p>
    <w:p w14:paraId="37BB73C4">
      <w:pPr>
        <w:autoSpaceDE w:val="0"/>
        <w:autoSpaceDN w:val="0"/>
        <w:adjustRightInd w:val="0"/>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 xml:space="preserve">（6）已标价工程量清单或预算书； </w:t>
      </w:r>
    </w:p>
    <w:p w14:paraId="1DF33423">
      <w:pPr>
        <w:autoSpaceDE w:val="0"/>
        <w:autoSpaceDN w:val="0"/>
        <w:adjustRightInd w:val="0"/>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（7）图纸；</w:t>
      </w:r>
    </w:p>
    <w:p w14:paraId="2E5A9C55">
      <w:pPr>
        <w:autoSpaceDE w:val="0"/>
        <w:autoSpaceDN w:val="0"/>
        <w:adjustRightInd w:val="0"/>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（8）其他合同文件。</w:t>
      </w:r>
    </w:p>
    <w:p w14:paraId="2B590217">
      <w:pPr>
        <w:autoSpaceDE w:val="0"/>
        <w:autoSpaceDN w:val="0"/>
        <w:adjustRightInd w:val="0"/>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在合同订立及履行过程中形成的与合同有关的文件均构成合同文件组成部分。</w:t>
      </w:r>
    </w:p>
    <w:p w14:paraId="39071027">
      <w:pPr>
        <w:autoSpaceDE w:val="0"/>
        <w:autoSpaceDN w:val="0"/>
        <w:adjustRightInd w:val="0"/>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上述各项合同文件包括合同当事人就该项合同文件所作出的补充和修改，属于同一类内容的文件，应以最新签署的为准。专用合同条款及其附件须经合同当事人签字或盖章。</w:t>
      </w:r>
    </w:p>
    <w:p w14:paraId="5124BF29">
      <w:pPr>
        <w:autoSpaceDE w:val="0"/>
        <w:autoSpaceDN w:val="0"/>
        <w:adjustRightInd w:val="0"/>
        <w:spacing w:line="400" w:lineRule="exact"/>
        <w:jc w:val="left"/>
        <w:rPr>
          <w:rFonts w:ascii="宋体" w:hAnsi="宋体"/>
          <w:b/>
          <w:bCs/>
          <w:color w:val="auto"/>
          <w:szCs w:val="21"/>
          <w:highlight w:val="none"/>
        </w:rPr>
      </w:pPr>
      <w:bookmarkStart w:id="110" w:name="_Toc351203487"/>
      <w:r>
        <w:rPr>
          <w:rFonts w:ascii="宋体" w:hAnsi="宋体"/>
          <w:b/>
          <w:bCs/>
          <w:color w:val="auto"/>
          <w:szCs w:val="21"/>
          <w:highlight w:val="none"/>
        </w:rPr>
        <w:t>七</w:t>
      </w:r>
      <w:r>
        <w:rPr>
          <w:rFonts w:hint="eastAsia" w:ascii="宋体" w:hAnsi="宋体"/>
          <w:b/>
          <w:bCs/>
          <w:color w:val="auto"/>
          <w:szCs w:val="21"/>
          <w:highlight w:val="none"/>
        </w:rPr>
        <w:t>．</w:t>
      </w:r>
      <w:r>
        <w:rPr>
          <w:rFonts w:ascii="宋体" w:hAnsi="宋体"/>
          <w:b/>
          <w:bCs/>
          <w:color w:val="auto"/>
          <w:szCs w:val="21"/>
          <w:highlight w:val="none"/>
        </w:rPr>
        <w:t>承诺</w:t>
      </w:r>
      <w:bookmarkEnd w:id="110"/>
    </w:p>
    <w:p w14:paraId="7476B6F5">
      <w:pPr>
        <w:spacing w:line="400" w:lineRule="exact"/>
        <w:ind w:firstLine="411" w:firstLineChars="196"/>
        <w:rPr>
          <w:rFonts w:ascii="宋体" w:hAnsi="宋体"/>
          <w:bCs/>
          <w:color w:val="auto"/>
          <w:szCs w:val="21"/>
          <w:highlight w:val="none"/>
        </w:rPr>
      </w:pPr>
      <w:r>
        <w:rPr>
          <w:rFonts w:ascii="宋体" w:hAnsi="宋体"/>
          <w:bCs/>
          <w:color w:val="auto"/>
          <w:szCs w:val="21"/>
          <w:highlight w:val="none"/>
        </w:rPr>
        <w:t>1.发包人承诺按照法律规定履行项目审批手续、筹集工程建设资金并按照合同约定的期限和方式支付合同价款。</w:t>
      </w:r>
    </w:p>
    <w:p w14:paraId="415FE454">
      <w:pPr>
        <w:spacing w:line="400" w:lineRule="exact"/>
        <w:ind w:firstLine="411" w:firstLineChars="196"/>
        <w:rPr>
          <w:rFonts w:ascii="宋体" w:hAnsi="宋体"/>
          <w:bCs/>
          <w:color w:val="auto"/>
          <w:szCs w:val="21"/>
          <w:highlight w:val="none"/>
        </w:rPr>
      </w:pPr>
      <w:r>
        <w:rPr>
          <w:rFonts w:ascii="宋体" w:hAnsi="宋体"/>
          <w:bCs/>
          <w:color w:val="auto"/>
          <w:szCs w:val="21"/>
          <w:highlight w:val="none"/>
        </w:rPr>
        <w:t>2.承包人承诺按照法律规定及合同约定组织完成工程施工，确保工程质量和安全，不进行转包及违法分包，并在缺陷责任期及保修期内承担相应的工程维修责任。</w:t>
      </w:r>
    </w:p>
    <w:p w14:paraId="04AA7FBB">
      <w:pPr>
        <w:spacing w:line="400" w:lineRule="exact"/>
        <w:ind w:firstLine="411" w:firstLineChars="196"/>
        <w:rPr>
          <w:rFonts w:ascii="宋体" w:hAnsi="宋体"/>
          <w:bCs/>
          <w:color w:val="auto"/>
          <w:szCs w:val="21"/>
          <w:highlight w:val="none"/>
        </w:rPr>
      </w:pPr>
      <w:r>
        <w:rPr>
          <w:rFonts w:ascii="宋体" w:hAnsi="宋体"/>
          <w:bCs/>
          <w:color w:val="auto"/>
          <w:szCs w:val="21"/>
          <w:highlight w:val="none"/>
        </w:rPr>
        <w:t>3.发包人和承包人通过招</w:t>
      </w:r>
      <w:r>
        <w:rPr>
          <w:rFonts w:hint="eastAsia" w:ascii="宋体" w:hAnsi="宋体"/>
          <w:bCs/>
          <w:color w:val="auto"/>
          <w:szCs w:val="21"/>
          <w:highlight w:val="none"/>
        </w:rPr>
        <w:t>投标</w:t>
      </w:r>
      <w:r>
        <w:rPr>
          <w:rFonts w:ascii="宋体" w:hAnsi="宋体"/>
          <w:bCs/>
          <w:color w:val="auto"/>
          <w:szCs w:val="21"/>
          <w:highlight w:val="none"/>
        </w:rPr>
        <w:t>形式签订合同的，双方理解并承诺不再就同一工程另行签订与合同实质性内容相背离的协议。</w:t>
      </w:r>
      <w:bookmarkStart w:id="111" w:name="_Toc351203488"/>
    </w:p>
    <w:p w14:paraId="4B1345FE">
      <w:pPr>
        <w:spacing w:line="400" w:lineRule="exact"/>
        <w:rPr>
          <w:rFonts w:ascii="宋体" w:hAnsi="宋体"/>
          <w:b/>
          <w:bCs/>
          <w:color w:val="auto"/>
          <w:szCs w:val="21"/>
          <w:highlight w:val="none"/>
        </w:rPr>
      </w:pPr>
      <w:r>
        <w:rPr>
          <w:rFonts w:ascii="宋体" w:hAnsi="宋体"/>
          <w:b/>
          <w:bCs/>
          <w:color w:val="auto"/>
          <w:szCs w:val="21"/>
          <w:highlight w:val="none"/>
        </w:rPr>
        <w:t>八</w:t>
      </w:r>
      <w:r>
        <w:rPr>
          <w:rFonts w:hint="eastAsia" w:ascii="宋体" w:hAnsi="宋体"/>
          <w:b/>
          <w:bCs/>
          <w:color w:val="auto"/>
          <w:szCs w:val="21"/>
          <w:highlight w:val="none"/>
        </w:rPr>
        <w:t>．</w:t>
      </w:r>
      <w:r>
        <w:rPr>
          <w:rFonts w:ascii="宋体" w:hAnsi="宋体"/>
          <w:b/>
          <w:bCs/>
          <w:color w:val="auto"/>
          <w:szCs w:val="21"/>
          <w:highlight w:val="none"/>
        </w:rPr>
        <w:t>词语含义</w:t>
      </w:r>
      <w:bookmarkEnd w:id="111"/>
    </w:p>
    <w:p w14:paraId="1CFC7EF3">
      <w:pPr>
        <w:spacing w:line="400" w:lineRule="exact"/>
        <w:ind w:firstLine="411" w:firstLineChars="196"/>
        <w:rPr>
          <w:rFonts w:ascii="宋体" w:hAnsi="宋体"/>
          <w:bCs/>
          <w:color w:val="auto"/>
          <w:szCs w:val="21"/>
          <w:highlight w:val="none"/>
        </w:rPr>
      </w:pPr>
      <w:r>
        <w:rPr>
          <w:rFonts w:ascii="宋体" w:hAnsi="宋体"/>
          <w:bCs/>
          <w:color w:val="auto"/>
          <w:szCs w:val="21"/>
          <w:highlight w:val="none"/>
        </w:rPr>
        <w:t>本协议书中词语含义与第二部分通用合同条款中赋予的含义相同。</w:t>
      </w:r>
    </w:p>
    <w:p w14:paraId="1391CFFF">
      <w:pPr>
        <w:spacing w:line="400" w:lineRule="exact"/>
        <w:rPr>
          <w:rFonts w:ascii="宋体" w:hAnsi="宋体"/>
          <w:b/>
          <w:bCs/>
          <w:color w:val="auto"/>
          <w:szCs w:val="21"/>
          <w:highlight w:val="none"/>
        </w:rPr>
      </w:pPr>
      <w:bookmarkStart w:id="112" w:name="_Toc351203489"/>
      <w:r>
        <w:rPr>
          <w:rFonts w:ascii="宋体" w:hAnsi="宋体"/>
          <w:b/>
          <w:bCs/>
          <w:color w:val="auto"/>
          <w:szCs w:val="21"/>
          <w:highlight w:val="none"/>
        </w:rPr>
        <w:t>九</w:t>
      </w:r>
      <w:r>
        <w:rPr>
          <w:rFonts w:hint="eastAsia" w:ascii="宋体" w:hAnsi="宋体"/>
          <w:b/>
          <w:bCs/>
          <w:color w:val="auto"/>
          <w:szCs w:val="21"/>
          <w:highlight w:val="none"/>
        </w:rPr>
        <w:t>．</w:t>
      </w:r>
      <w:r>
        <w:rPr>
          <w:rFonts w:ascii="宋体" w:hAnsi="宋体"/>
          <w:b/>
          <w:bCs/>
          <w:color w:val="auto"/>
          <w:szCs w:val="21"/>
          <w:highlight w:val="none"/>
        </w:rPr>
        <w:t>签订时间</w:t>
      </w:r>
      <w:bookmarkEnd w:id="112"/>
    </w:p>
    <w:p w14:paraId="23796D76">
      <w:pPr>
        <w:spacing w:line="400" w:lineRule="exact"/>
        <w:ind w:firstLine="411" w:firstLineChars="196"/>
        <w:rPr>
          <w:rFonts w:ascii="宋体" w:hAnsi="宋体"/>
          <w:bCs/>
          <w:color w:val="auto"/>
          <w:szCs w:val="21"/>
          <w:highlight w:val="none"/>
        </w:rPr>
      </w:pPr>
      <w:r>
        <w:rPr>
          <w:rFonts w:ascii="宋体" w:hAnsi="宋体"/>
          <w:bCs/>
          <w:color w:val="auto"/>
          <w:szCs w:val="21"/>
          <w:highlight w:val="none"/>
        </w:rPr>
        <w:t>本合同于</w:t>
      </w:r>
      <w:r>
        <w:rPr>
          <w:rFonts w:ascii="宋体" w:hAnsi="宋体"/>
          <w:bCs/>
          <w:color w:val="auto"/>
          <w:szCs w:val="21"/>
          <w:highlight w:val="none"/>
          <w:u w:val="single"/>
        </w:rPr>
        <w:t xml:space="preserve">         </w:t>
      </w:r>
      <w:r>
        <w:rPr>
          <w:rFonts w:ascii="宋体" w:hAnsi="宋体"/>
          <w:bCs/>
          <w:color w:val="auto"/>
          <w:szCs w:val="21"/>
          <w:highlight w:val="none"/>
        </w:rPr>
        <w:t>年</w:t>
      </w:r>
      <w:r>
        <w:rPr>
          <w:rFonts w:ascii="宋体" w:hAnsi="宋体"/>
          <w:bCs/>
          <w:color w:val="auto"/>
          <w:szCs w:val="21"/>
          <w:highlight w:val="none"/>
          <w:u w:val="single"/>
        </w:rPr>
        <w:t xml:space="preserve">    </w:t>
      </w:r>
      <w:r>
        <w:rPr>
          <w:rFonts w:ascii="宋体" w:hAnsi="宋体"/>
          <w:bCs/>
          <w:color w:val="auto"/>
          <w:szCs w:val="21"/>
          <w:highlight w:val="none"/>
        </w:rPr>
        <w:t>月</w:t>
      </w:r>
      <w:r>
        <w:rPr>
          <w:rFonts w:ascii="宋体" w:hAnsi="宋体"/>
          <w:bCs/>
          <w:color w:val="auto"/>
          <w:szCs w:val="21"/>
          <w:highlight w:val="none"/>
          <w:u w:val="single"/>
        </w:rPr>
        <w:t xml:space="preserve">    </w:t>
      </w:r>
      <w:r>
        <w:rPr>
          <w:rFonts w:ascii="宋体" w:hAnsi="宋体"/>
          <w:bCs/>
          <w:color w:val="auto"/>
          <w:szCs w:val="21"/>
          <w:highlight w:val="none"/>
        </w:rPr>
        <w:t>日签订。</w:t>
      </w:r>
    </w:p>
    <w:p w14:paraId="57E78C25">
      <w:pPr>
        <w:spacing w:line="400" w:lineRule="exact"/>
        <w:rPr>
          <w:rFonts w:ascii="宋体" w:hAnsi="宋体"/>
          <w:b/>
          <w:bCs/>
          <w:color w:val="auto"/>
          <w:szCs w:val="21"/>
          <w:highlight w:val="none"/>
        </w:rPr>
      </w:pPr>
      <w:bookmarkStart w:id="113" w:name="_Toc351203490"/>
      <w:r>
        <w:rPr>
          <w:rFonts w:ascii="宋体" w:hAnsi="宋体"/>
          <w:b/>
          <w:bCs/>
          <w:color w:val="auto"/>
          <w:szCs w:val="21"/>
          <w:highlight w:val="none"/>
        </w:rPr>
        <w:t>十</w:t>
      </w:r>
      <w:r>
        <w:rPr>
          <w:rFonts w:hint="eastAsia" w:ascii="宋体" w:hAnsi="宋体"/>
          <w:b/>
          <w:bCs/>
          <w:color w:val="auto"/>
          <w:szCs w:val="21"/>
          <w:highlight w:val="none"/>
        </w:rPr>
        <w:t>．</w:t>
      </w:r>
      <w:r>
        <w:rPr>
          <w:rFonts w:ascii="宋体" w:hAnsi="宋体"/>
          <w:b/>
          <w:bCs/>
          <w:color w:val="auto"/>
          <w:szCs w:val="21"/>
          <w:highlight w:val="none"/>
        </w:rPr>
        <w:t>签订地点</w:t>
      </w:r>
      <w:bookmarkEnd w:id="113"/>
    </w:p>
    <w:p w14:paraId="153B0A75">
      <w:pPr>
        <w:spacing w:line="400" w:lineRule="exact"/>
        <w:ind w:firstLine="411" w:firstLineChars="196"/>
        <w:rPr>
          <w:rFonts w:ascii="宋体" w:hAnsi="宋体"/>
          <w:bCs/>
          <w:color w:val="auto"/>
          <w:szCs w:val="21"/>
          <w:highlight w:val="none"/>
        </w:rPr>
      </w:pPr>
      <w:r>
        <w:rPr>
          <w:rFonts w:ascii="宋体" w:hAnsi="宋体"/>
          <w:bCs/>
          <w:color w:val="auto"/>
          <w:szCs w:val="21"/>
          <w:highlight w:val="none"/>
        </w:rPr>
        <w:t>本合同在</w:t>
      </w:r>
      <w:r>
        <w:rPr>
          <w:rFonts w:ascii="宋体" w:hAnsi="宋体"/>
          <w:bCs/>
          <w:color w:val="auto"/>
          <w:szCs w:val="21"/>
          <w:highlight w:val="none"/>
          <w:u w:val="single"/>
        </w:rPr>
        <w:t xml:space="preserve">                                    </w:t>
      </w:r>
      <w:r>
        <w:rPr>
          <w:rFonts w:ascii="宋体" w:hAnsi="宋体"/>
          <w:bCs/>
          <w:color w:val="auto"/>
          <w:szCs w:val="21"/>
          <w:highlight w:val="none"/>
        </w:rPr>
        <w:t>签订。</w:t>
      </w:r>
    </w:p>
    <w:p w14:paraId="1590C03B">
      <w:pPr>
        <w:spacing w:line="400" w:lineRule="exact"/>
        <w:rPr>
          <w:rFonts w:ascii="宋体" w:hAnsi="宋体"/>
          <w:b/>
          <w:bCs/>
          <w:color w:val="auto"/>
          <w:szCs w:val="21"/>
          <w:highlight w:val="none"/>
        </w:rPr>
      </w:pPr>
      <w:bookmarkStart w:id="114" w:name="_Toc351203491"/>
      <w:r>
        <w:rPr>
          <w:rFonts w:ascii="宋体" w:hAnsi="宋体"/>
          <w:b/>
          <w:bCs/>
          <w:color w:val="auto"/>
          <w:szCs w:val="21"/>
          <w:highlight w:val="none"/>
        </w:rPr>
        <w:t>十一</w:t>
      </w:r>
      <w:r>
        <w:rPr>
          <w:rFonts w:hint="eastAsia" w:ascii="宋体" w:hAnsi="宋体"/>
          <w:b/>
          <w:bCs/>
          <w:color w:val="auto"/>
          <w:szCs w:val="21"/>
          <w:highlight w:val="none"/>
        </w:rPr>
        <w:t>．</w:t>
      </w:r>
      <w:r>
        <w:rPr>
          <w:rFonts w:ascii="宋体" w:hAnsi="宋体"/>
          <w:b/>
          <w:bCs/>
          <w:color w:val="auto"/>
          <w:szCs w:val="21"/>
          <w:highlight w:val="none"/>
        </w:rPr>
        <w:t>补充协议</w:t>
      </w:r>
      <w:bookmarkEnd w:id="114"/>
    </w:p>
    <w:p w14:paraId="022E2003">
      <w:pPr>
        <w:spacing w:line="400" w:lineRule="exact"/>
        <w:ind w:firstLine="411" w:firstLineChars="196"/>
        <w:rPr>
          <w:rFonts w:ascii="宋体" w:hAnsi="宋体"/>
          <w:bCs/>
          <w:color w:val="auto"/>
          <w:szCs w:val="21"/>
          <w:highlight w:val="none"/>
        </w:rPr>
      </w:pPr>
      <w:r>
        <w:rPr>
          <w:rFonts w:ascii="宋体" w:hAnsi="宋体"/>
          <w:bCs/>
          <w:color w:val="auto"/>
          <w:szCs w:val="21"/>
          <w:highlight w:val="none"/>
        </w:rPr>
        <w:t>合同未尽事宜，合同当事人另行签订补充协议，补充协议是合同的组成部分。</w:t>
      </w:r>
    </w:p>
    <w:p w14:paraId="3BAF8249">
      <w:pPr>
        <w:spacing w:line="400" w:lineRule="exact"/>
        <w:rPr>
          <w:rFonts w:ascii="宋体" w:hAnsi="宋体"/>
          <w:b/>
          <w:bCs/>
          <w:color w:val="auto"/>
          <w:szCs w:val="21"/>
          <w:highlight w:val="none"/>
        </w:rPr>
      </w:pPr>
      <w:bookmarkStart w:id="115" w:name="_Toc351203492"/>
      <w:r>
        <w:rPr>
          <w:rFonts w:ascii="宋体" w:hAnsi="宋体"/>
          <w:b/>
          <w:bCs/>
          <w:color w:val="auto"/>
          <w:szCs w:val="21"/>
          <w:highlight w:val="none"/>
        </w:rPr>
        <w:t>十二</w:t>
      </w:r>
      <w:r>
        <w:rPr>
          <w:rFonts w:hint="eastAsia" w:ascii="宋体" w:hAnsi="宋体"/>
          <w:b/>
          <w:bCs/>
          <w:color w:val="auto"/>
          <w:szCs w:val="21"/>
          <w:highlight w:val="none"/>
        </w:rPr>
        <w:t>．</w:t>
      </w:r>
      <w:r>
        <w:rPr>
          <w:rFonts w:ascii="宋体" w:hAnsi="宋体"/>
          <w:b/>
          <w:bCs/>
          <w:color w:val="auto"/>
          <w:szCs w:val="21"/>
          <w:highlight w:val="none"/>
        </w:rPr>
        <w:t>合同生效</w:t>
      </w:r>
      <w:bookmarkEnd w:id="115"/>
    </w:p>
    <w:p w14:paraId="6D43188E">
      <w:pPr>
        <w:spacing w:line="400" w:lineRule="exact"/>
        <w:ind w:firstLine="411" w:firstLineChars="196"/>
        <w:rPr>
          <w:rFonts w:ascii="宋体" w:hAnsi="宋体"/>
          <w:bCs/>
          <w:color w:val="auto"/>
          <w:szCs w:val="21"/>
          <w:highlight w:val="none"/>
        </w:rPr>
      </w:pPr>
      <w:r>
        <w:rPr>
          <w:rFonts w:ascii="宋体" w:hAnsi="宋体"/>
          <w:bCs/>
          <w:color w:val="auto"/>
          <w:szCs w:val="21"/>
          <w:highlight w:val="none"/>
        </w:rPr>
        <w:t>本合同自</w:t>
      </w:r>
      <w:r>
        <w:rPr>
          <w:rFonts w:ascii="宋体" w:hAnsi="宋体"/>
          <w:bCs/>
          <w:color w:val="auto"/>
          <w:szCs w:val="21"/>
          <w:highlight w:val="none"/>
          <w:u w:val="single"/>
        </w:rPr>
        <w:t xml:space="preserve">                                   </w:t>
      </w:r>
      <w:r>
        <w:rPr>
          <w:rFonts w:ascii="宋体" w:hAnsi="宋体"/>
          <w:bCs/>
          <w:color w:val="auto"/>
          <w:szCs w:val="21"/>
          <w:highlight w:val="none"/>
        </w:rPr>
        <w:t>生效。</w:t>
      </w:r>
    </w:p>
    <w:p w14:paraId="0F0A6C47">
      <w:pPr>
        <w:spacing w:line="400" w:lineRule="exact"/>
        <w:rPr>
          <w:rFonts w:ascii="宋体" w:hAnsi="宋体"/>
          <w:b/>
          <w:bCs/>
          <w:color w:val="auto"/>
          <w:szCs w:val="21"/>
          <w:highlight w:val="none"/>
        </w:rPr>
      </w:pPr>
      <w:bookmarkStart w:id="116" w:name="_Toc351203493"/>
      <w:r>
        <w:rPr>
          <w:rFonts w:ascii="宋体" w:hAnsi="宋体"/>
          <w:b/>
          <w:bCs/>
          <w:color w:val="auto"/>
          <w:szCs w:val="21"/>
          <w:highlight w:val="none"/>
        </w:rPr>
        <w:t>十三</w:t>
      </w:r>
      <w:r>
        <w:rPr>
          <w:rFonts w:hint="eastAsia" w:ascii="宋体" w:hAnsi="宋体"/>
          <w:b/>
          <w:bCs/>
          <w:color w:val="auto"/>
          <w:szCs w:val="21"/>
          <w:highlight w:val="none"/>
        </w:rPr>
        <w:t>．</w:t>
      </w:r>
      <w:r>
        <w:rPr>
          <w:rFonts w:ascii="宋体" w:hAnsi="宋体"/>
          <w:b/>
          <w:bCs/>
          <w:color w:val="auto"/>
          <w:szCs w:val="21"/>
          <w:highlight w:val="none"/>
        </w:rPr>
        <w:t>合同份数</w:t>
      </w:r>
      <w:bookmarkEnd w:id="116"/>
    </w:p>
    <w:p w14:paraId="6810F4B0">
      <w:pPr>
        <w:spacing w:line="400" w:lineRule="exact"/>
        <w:ind w:firstLine="409" w:firstLineChars="195"/>
        <w:rPr>
          <w:rFonts w:ascii="宋体" w:hAnsi="宋体"/>
          <w:bCs/>
          <w:color w:val="auto"/>
          <w:szCs w:val="21"/>
          <w:highlight w:val="none"/>
        </w:rPr>
      </w:pPr>
      <w:r>
        <w:rPr>
          <w:rFonts w:ascii="宋体" w:hAnsi="宋体"/>
          <w:bCs/>
          <w:color w:val="auto"/>
          <w:szCs w:val="21"/>
          <w:highlight w:val="none"/>
        </w:rPr>
        <w:t>本合同一式</w:t>
      </w:r>
      <w:r>
        <w:rPr>
          <w:rFonts w:ascii="宋体" w:hAnsi="宋体"/>
          <w:bCs/>
          <w:color w:val="auto"/>
          <w:szCs w:val="21"/>
          <w:highlight w:val="none"/>
          <w:u w:val="single"/>
        </w:rPr>
        <w:t xml:space="preserve">    </w:t>
      </w:r>
      <w:r>
        <w:rPr>
          <w:rFonts w:ascii="宋体" w:hAnsi="宋体"/>
          <w:bCs/>
          <w:color w:val="auto"/>
          <w:szCs w:val="21"/>
          <w:highlight w:val="none"/>
        </w:rPr>
        <w:t>份，均具有同等法律效力，发包人执</w:t>
      </w:r>
      <w:r>
        <w:rPr>
          <w:rFonts w:hint="eastAsia" w:ascii="宋体" w:hAnsi="宋体"/>
          <w:bCs/>
          <w:color w:val="auto"/>
          <w:szCs w:val="21"/>
          <w:highlight w:val="none"/>
          <w:u w:val="single"/>
        </w:rPr>
        <w:t xml:space="preserve">  </w:t>
      </w:r>
      <w:r>
        <w:rPr>
          <w:rFonts w:ascii="宋体" w:hAnsi="宋体"/>
          <w:bCs/>
          <w:color w:val="auto"/>
          <w:szCs w:val="21"/>
          <w:highlight w:val="none"/>
        </w:rPr>
        <w:t>份，承包人执</w:t>
      </w:r>
      <w:r>
        <w:rPr>
          <w:rFonts w:hint="eastAsia" w:ascii="宋体" w:hAnsi="宋体"/>
          <w:bCs/>
          <w:color w:val="auto"/>
          <w:szCs w:val="21"/>
          <w:highlight w:val="none"/>
          <w:u w:val="single"/>
        </w:rPr>
        <w:t xml:space="preserve">  </w:t>
      </w:r>
      <w:r>
        <w:rPr>
          <w:rFonts w:ascii="宋体" w:hAnsi="宋体"/>
          <w:bCs/>
          <w:color w:val="auto"/>
          <w:szCs w:val="21"/>
          <w:highlight w:val="none"/>
        </w:rPr>
        <w:t>份</w:t>
      </w:r>
      <w:r>
        <w:rPr>
          <w:rFonts w:hint="eastAsia" w:ascii="宋体" w:hAnsi="宋体"/>
          <w:bCs/>
          <w:color w:val="auto"/>
          <w:szCs w:val="21"/>
          <w:highlight w:val="none"/>
        </w:rPr>
        <w:t>，</w:t>
      </w:r>
      <w:r>
        <w:rPr>
          <w:rFonts w:hint="eastAsia"/>
          <w:color w:val="auto"/>
          <w:szCs w:val="21"/>
          <w:highlight w:val="none"/>
        </w:rPr>
        <w:t>本项目采购代理机构执2份，项目所在地市本级公共资源交易中心执</w:t>
      </w:r>
      <w:r>
        <w:rPr>
          <w:rFonts w:hint="eastAsia"/>
          <w:color w:val="auto"/>
          <w:szCs w:val="21"/>
          <w:highlight w:val="none"/>
          <w:u w:val="single"/>
        </w:rPr>
        <w:t xml:space="preserve"> 1 </w:t>
      </w:r>
      <w:r>
        <w:rPr>
          <w:rFonts w:hint="eastAsia"/>
          <w:color w:val="auto"/>
          <w:szCs w:val="21"/>
          <w:highlight w:val="none"/>
        </w:rPr>
        <w:t>份。</w:t>
      </w:r>
    </w:p>
    <w:p w14:paraId="6ABCA6F1">
      <w:pPr>
        <w:spacing w:line="400" w:lineRule="exact"/>
        <w:ind w:firstLine="409" w:firstLineChars="195"/>
        <w:rPr>
          <w:rFonts w:ascii="宋体" w:hAnsi="宋体"/>
          <w:bCs/>
          <w:color w:val="auto"/>
          <w:szCs w:val="21"/>
          <w:highlight w:val="none"/>
        </w:rPr>
      </w:pPr>
    </w:p>
    <w:p w14:paraId="24A9957F">
      <w:pPr>
        <w:spacing w:line="400" w:lineRule="exact"/>
        <w:ind w:firstLine="409" w:firstLineChars="195"/>
        <w:rPr>
          <w:rFonts w:ascii="宋体" w:hAnsi="宋体"/>
          <w:color w:val="auto"/>
          <w:szCs w:val="21"/>
          <w:highlight w:val="none"/>
        </w:rPr>
      </w:pPr>
    </w:p>
    <w:p w14:paraId="20B833BB">
      <w:pPr>
        <w:spacing w:line="400" w:lineRule="exact"/>
        <w:ind w:firstLine="409" w:firstLineChars="195"/>
        <w:rPr>
          <w:rFonts w:ascii="宋体" w:hAnsi="宋体"/>
          <w:color w:val="auto"/>
          <w:szCs w:val="21"/>
          <w:highlight w:val="none"/>
        </w:rPr>
      </w:pPr>
      <w:r>
        <w:rPr>
          <w:rFonts w:ascii="宋体" w:hAnsi="宋体"/>
          <w:color w:val="auto"/>
          <w:szCs w:val="21"/>
          <w:highlight w:val="none"/>
        </w:rPr>
        <w:t xml:space="preserve">发包人：  </w:t>
      </w:r>
      <w:r>
        <w:rPr>
          <w:rFonts w:hint="eastAsia" w:ascii="宋体" w:hAnsi="宋体"/>
          <w:color w:val="auto"/>
          <w:szCs w:val="21"/>
          <w:highlight w:val="none"/>
        </w:rPr>
        <w:t>（</w:t>
      </w:r>
      <w:r>
        <w:rPr>
          <w:rFonts w:ascii="宋体" w:hAnsi="宋体"/>
          <w:color w:val="auto"/>
          <w:szCs w:val="21"/>
          <w:highlight w:val="none"/>
        </w:rPr>
        <w:t>公章</w:t>
      </w:r>
      <w:r>
        <w:rPr>
          <w:rFonts w:hint="eastAsia" w:ascii="宋体" w:hAnsi="宋体"/>
          <w:color w:val="auto"/>
          <w:szCs w:val="21"/>
          <w:highlight w:val="none"/>
        </w:rPr>
        <w:t>）</w:t>
      </w:r>
      <w:r>
        <w:rPr>
          <w:rFonts w:ascii="宋体" w:hAnsi="宋体"/>
          <w:color w:val="auto"/>
          <w:szCs w:val="21"/>
          <w:highlight w:val="none"/>
        </w:rPr>
        <w:t xml:space="preserve">                           承包人：  </w:t>
      </w:r>
      <w:r>
        <w:rPr>
          <w:rFonts w:hint="eastAsia" w:ascii="宋体" w:hAnsi="宋体"/>
          <w:color w:val="auto"/>
          <w:szCs w:val="21"/>
          <w:highlight w:val="none"/>
        </w:rPr>
        <w:t>（</w:t>
      </w:r>
      <w:r>
        <w:rPr>
          <w:rFonts w:ascii="宋体" w:hAnsi="宋体"/>
          <w:color w:val="auto"/>
          <w:szCs w:val="21"/>
          <w:highlight w:val="none"/>
        </w:rPr>
        <w:t>公章</w:t>
      </w:r>
      <w:r>
        <w:rPr>
          <w:rFonts w:hint="eastAsia" w:ascii="宋体" w:hAnsi="宋体"/>
          <w:color w:val="auto"/>
          <w:szCs w:val="21"/>
          <w:highlight w:val="none"/>
        </w:rPr>
        <w:t>）</w:t>
      </w:r>
    </w:p>
    <w:p w14:paraId="66F92DAC">
      <w:pPr>
        <w:spacing w:line="400" w:lineRule="exact"/>
        <w:ind w:firstLine="409" w:firstLineChars="195"/>
        <w:rPr>
          <w:rFonts w:hint="eastAsia" w:ascii="宋体" w:hAnsi="宋体"/>
          <w:color w:val="auto"/>
          <w:szCs w:val="21"/>
          <w:highlight w:val="none"/>
          <w:u w:val="single"/>
        </w:rPr>
      </w:pPr>
    </w:p>
    <w:p w14:paraId="5F65085C">
      <w:pPr>
        <w:spacing w:line="400" w:lineRule="exact"/>
        <w:ind w:firstLine="409" w:firstLineChars="195"/>
        <w:rPr>
          <w:rFonts w:ascii="宋体" w:hAnsi="宋体"/>
          <w:color w:val="auto"/>
          <w:szCs w:val="21"/>
          <w:highlight w:val="none"/>
        </w:rPr>
      </w:pPr>
      <w:r>
        <w:rPr>
          <w:rFonts w:ascii="宋体" w:hAnsi="宋体"/>
          <w:color w:val="auto"/>
          <w:szCs w:val="21"/>
          <w:highlight w:val="none"/>
        </w:rPr>
        <w:t>法定代表人或其授权委托代理人：               法定代表人或其授权委托代理人：</w:t>
      </w:r>
    </w:p>
    <w:p w14:paraId="4510F66E">
      <w:pPr>
        <w:spacing w:line="400" w:lineRule="exact"/>
        <w:ind w:firstLine="409" w:firstLineChars="195"/>
        <w:rPr>
          <w:rFonts w:ascii="宋体" w:hAnsi="宋体"/>
          <w:color w:val="auto"/>
          <w:szCs w:val="21"/>
          <w:highlight w:val="none"/>
        </w:rPr>
      </w:pPr>
      <w:r>
        <w:rPr>
          <w:rFonts w:ascii="宋体" w:hAnsi="宋体"/>
          <w:color w:val="auto"/>
          <w:szCs w:val="21"/>
          <w:highlight w:val="none"/>
        </w:rPr>
        <w:t>（签字）                                    （签字）</w:t>
      </w:r>
    </w:p>
    <w:p w14:paraId="0C4AE329">
      <w:pPr>
        <w:spacing w:line="400" w:lineRule="exact"/>
        <w:ind w:firstLine="409" w:firstLineChars="195"/>
        <w:rPr>
          <w:rFonts w:ascii="宋体" w:hAnsi="宋体"/>
          <w:color w:val="auto"/>
          <w:szCs w:val="21"/>
          <w:highlight w:val="none"/>
          <w:u w:val="single"/>
        </w:rPr>
      </w:pPr>
    </w:p>
    <w:p w14:paraId="6D902F92">
      <w:pPr>
        <w:tabs>
          <w:tab w:val="left" w:pos="4410"/>
        </w:tabs>
        <w:spacing w:line="400" w:lineRule="exact"/>
        <w:ind w:firstLine="409" w:firstLineChars="195"/>
        <w:rPr>
          <w:rFonts w:ascii="宋体" w:hAnsi="宋体"/>
          <w:color w:val="auto"/>
          <w:szCs w:val="21"/>
          <w:highlight w:val="none"/>
        </w:rPr>
      </w:pPr>
      <w:r>
        <w:rPr>
          <w:rFonts w:ascii="宋体" w:hAnsi="宋体"/>
          <w:color w:val="auto"/>
          <w:szCs w:val="21"/>
          <w:highlight w:val="none"/>
        </w:rPr>
        <w:t>组织机构代码：</w:t>
      </w:r>
      <w:r>
        <w:rPr>
          <w:rFonts w:ascii="宋体" w:hAnsi="宋体"/>
          <w:color w:val="auto"/>
          <w:szCs w:val="21"/>
          <w:highlight w:val="none"/>
          <w:u w:val="single"/>
        </w:rPr>
        <w:t xml:space="preserve">       </w:t>
      </w:r>
      <w:r>
        <w:rPr>
          <w:rFonts w:ascii="宋体" w:hAnsi="宋体"/>
          <w:color w:val="auto"/>
          <w:szCs w:val="21"/>
          <w:highlight w:val="none"/>
        </w:rPr>
        <w:t xml:space="preserve">                  组织机构代码：</w:t>
      </w:r>
      <w:r>
        <w:rPr>
          <w:rFonts w:ascii="宋体" w:hAnsi="宋体"/>
          <w:color w:val="auto"/>
          <w:szCs w:val="21"/>
          <w:highlight w:val="none"/>
          <w:u w:val="single"/>
        </w:rPr>
        <w:t xml:space="preserve">          </w:t>
      </w:r>
      <w:r>
        <w:rPr>
          <w:rFonts w:ascii="宋体" w:hAnsi="宋体"/>
          <w:color w:val="auto"/>
          <w:szCs w:val="21"/>
          <w:highlight w:val="none"/>
        </w:rPr>
        <w:t xml:space="preserve"> </w:t>
      </w:r>
    </w:p>
    <w:p w14:paraId="3C0C02C5">
      <w:pPr>
        <w:spacing w:line="400" w:lineRule="exact"/>
        <w:ind w:firstLine="409" w:firstLineChars="195"/>
        <w:rPr>
          <w:rFonts w:ascii="宋体" w:hAnsi="宋体"/>
          <w:color w:val="auto"/>
          <w:szCs w:val="21"/>
          <w:highlight w:val="none"/>
        </w:rPr>
      </w:pPr>
      <w:r>
        <w:rPr>
          <w:rFonts w:ascii="宋体" w:hAnsi="宋体"/>
          <w:color w:val="auto"/>
          <w:szCs w:val="21"/>
          <w:highlight w:val="none"/>
        </w:rPr>
        <w:t>地  址：</w:t>
      </w:r>
      <w:r>
        <w:rPr>
          <w:rFonts w:ascii="宋体" w:hAnsi="宋体"/>
          <w:color w:val="auto"/>
          <w:szCs w:val="21"/>
          <w:highlight w:val="none"/>
          <w:u w:val="single"/>
        </w:rPr>
        <w:t xml:space="preserve">     </w:t>
      </w:r>
      <w:r>
        <w:rPr>
          <w:rFonts w:ascii="宋体" w:hAnsi="宋体"/>
          <w:color w:val="auto"/>
          <w:szCs w:val="21"/>
          <w:highlight w:val="none"/>
        </w:rPr>
        <w:t xml:space="preserve">                  地  址：</w:t>
      </w:r>
      <w:r>
        <w:rPr>
          <w:rFonts w:ascii="宋体" w:hAnsi="宋体"/>
          <w:color w:val="auto"/>
          <w:szCs w:val="21"/>
          <w:highlight w:val="none"/>
          <w:u w:val="single"/>
        </w:rPr>
        <w:t xml:space="preserve">      </w:t>
      </w:r>
    </w:p>
    <w:p w14:paraId="41D739C9">
      <w:pPr>
        <w:spacing w:line="400" w:lineRule="exact"/>
        <w:ind w:firstLine="409" w:firstLineChars="195"/>
        <w:rPr>
          <w:rFonts w:hint="eastAsia" w:ascii="宋体" w:hAnsi="宋体"/>
          <w:color w:val="auto"/>
          <w:szCs w:val="21"/>
          <w:highlight w:val="none"/>
        </w:rPr>
      </w:pPr>
      <w:r>
        <w:rPr>
          <w:rFonts w:ascii="宋体" w:hAnsi="宋体"/>
          <w:color w:val="auto"/>
          <w:szCs w:val="21"/>
          <w:highlight w:val="none"/>
        </w:rPr>
        <w:t>邮政编码：</w:t>
      </w:r>
      <w:r>
        <w:rPr>
          <w:rFonts w:ascii="宋体" w:hAnsi="宋体"/>
          <w:color w:val="auto"/>
          <w:szCs w:val="21"/>
          <w:highlight w:val="none"/>
          <w:u w:val="single"/>
        </w:rPr>
        <w:t xml:space="preserve">  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邮政编码：</w:t>
      </w:r>
      <w:r>
        <w:rPr>
          <w:rFonts w:ascii="宋体" w:hAnsi="宋体"/>
          <w:color w:val="auto"/>
          <w:szCs w:val="21"/>
          <w:highlight w:val="none"/>
          <w:u w:val="single"/>
        </w:rPr>
        <w:t xml:space="preserve">  </w:t>
      </w:r>
    </w:p>
    <w:p w14:paraId="45474571">
      <w:pPr>
        <w:spacing w:line="400" w:lineRule="exact"/>
        <w:ind w:firstLine="409" w:firstLineChars="195"/>
        <w:rPr>
          <w:rFonts w:ascii="宋体" w:hAnsi="宋体"/>
          <w:color w:val="auto"/>
          <w:szCs w:val="21"/>
          <w:highlight w:val="none"/>
        </w:rPr>
      </w:pPr>
      <w:r>
        <w:rPr>
          <w:rFonts w:ascii="宋体" w:hAnsi="宋体"/>
          <w:color w:val="auto"/>
          <w:szCs w:val="21"/>
          <w:highlight w:val="none"/>
        </w:rPr>
        <w:t>法定代表人：</w:t>
      </w:r>
      <w:r>
        <w:rPr>
          <w:rFonts w:ascii="宋体" w:hAnsi="宋体"/>
          <w:color w:val="auto"/>
          <w:szCs w:val="21"/>
          <w:highlight w:val="none"/>
          <w:u w:val="single"/>
        </w:rPr>
        <w:t xml:space="preserve">           </w:t>
      </w:r>
      <w:r>
        <w:rPr>
          <w:rFonts w:ascii="宋体" w:hAnsi="宋体"/>
          <w:color w:val="auto"/>
          <w:szCs w:val="21"/>
          <w:highlight w:val="none"/>
        </w:rPr>
        <w:t xml:space="preserve">                  法定代表人：</w:t>
      </w:r>
      <w:r>
        <w:rPr>
          <w:rFonts w:ascii="宋体" w:hAnsi="宋体"/>
          <w:color w:val="auto"/>
          <w:szCs w:val="21"/>
          <w:highlight w:val="none"/>
          <w:u w:val="single"/>
        </w:rPr>
        <w:t xml:space="preserve">            </w:t>
      </w:r>
    </w:p>
    <w:p w14:paraId="543AA63F">
      <w:pPr>
        <w:spacing w:line="400" w:lineRule="exact"/>
        <w:ind w:firstLine="409" w:firstLineChars="195"/>
        <w:rPr>
          <w:rFonts w:ascii="宋体" w:hAnsi="宋体"/>
          <w:color w:val="auto"/>
          <w:szCs w:val="21"/>
          <w:highlight w:val="none"/>
        </w:rPr>
      </w:pPr>
      <w:r>
        <w:rPr>
          <w:rFonts w:ascii="宋体" w:hAnsi="宋体"/>
          <w:color w:val="auto"/>
          <w:szCs w:val="21"/>
          <w:highlight w:val="none"/>
        </w:rPr>
        <w:t>授权委托代理人：</w:t>
      </w:r>
      <w:r>
        <w:rPr>
          <w:rFonts w:ascii="宋体" w:hAnsi="宋体"/>
          <w:color w:val="auto"/>
          <w:szCs w:val="21"/>
          <w:highlight w:val="none"/>
          <w:u w:val="single"/>
        </w:rPr>
        <w:t xml:space="preserve">       </w:t>
      </w:r>
      <w:r>
        <w:rPr>
          <w:rFonts w:ascii="宋体" w:hAnsi="宋体"/>
          <w:color w:val="auto"/>
          <w:szCs w:val="21"/>
          <w:highlight w:val="none"/>
        </w:rPr>
        <w:t xml:space="preserve">            </w:t>
      </w:r>
      <w:r>
        <w:rPr>
          <w:rFonts w:hint="eastAsia" w:ascii="宋体" w:hAnsi="宋体"/>
          <w:color w:val="auto"/>
          <w:szCs w:val="21"/>
          <w:highlight w:val="none"/>
        </w:rPr>
        <w:t xml:space="preserve">    </w:t>
      </w:r>
      <w:r>
        <w:rPr>
          <w:rFonts w:ascii="宋体" w:hAnsi="宋体"/>
          <w:color w:val="auto"/>
          <w:szCs w:val="21"/>
          <w:highlight w:val="none"/>
        </w:rPr>
        <w:t xml:space="preserve">  授权委托代理人：</w:t>
      </w:r>
      <w:r>
        <w:rPr>
          <w:rFonts w:ascii="宋体" w:hAnsi="宋体"/>
          <w:color w:val="auto"/>
          <w:szCs w:val="21"/>
          <w:highlight w:val="none"/>
          <w:u w:val="single"/>
        </w:rPr>
        <w:t xml:space="preserve">        </w:t>
      </w:r>
    </w:p>
    <w:p w14:paraId="6450E666">
      <w:pPr>
        <w:spacing w:line="400" w:lineRule="exact"/>
        <w:ind w:firstLine="409" w:firstLineChars="195"/>
        <w:rPr>
          <w:rFonts w:ascii="宋体" w:hAnsi="宋体"/>
          <w:color w:val="auto"/>
          <w:szCs w:val="21"/>
          <w:highlight w:val="none"/>
        </w:rPr>
      </w:pPr>
      <w:r>
        <w:rPr>
          <w:rFonts w:ascii="宋体" w:hAnsi="宋体"/>
          <w:color w:val="auto"/>
          <w:szCs w:val="21"/>
          <w:highlight w:val="none"/>
        </w:rPr>
        <w:t>电  话：</w:t>
      </w:r>
      <w:r>
        <w:rPr>
          <w:rFonts w:ascii="宋体" w:hAnsi="宋体"/>
          <w:color w:val="auto"/>
          <w:szCs w:val="21"/>
          <w:highlight w:val="none"/>
          <w:u w:val="single"/>
        </w:rPr>
        <w:t xml:space="preserve">   </w:t>
      </w:r>
      <w:r>
        <w:rPr>
          <w:rFonts w:ascii="宋体" w:hAnsi="宋体"/>
          <w:color w:val="auto"/>
          <w:szCs w:val="21"/>
          <w:highlight w:val="none"/>
        </w:rPr>
        <w:t xml:space="preserve">                  电  话：</w:t>
      </w:r>
      <w:r>
        <w:rPr>
          <w:rFonts w:ascii="宋体" w:hAnsi="宋体"/>
          <w:color w:val="auto"/>
          <w:szCs w:val="21"/>
          <w:highlight w:val="none"/>
          <w:u w:val="single"/>
        </w:rPr>
        <w:t xml:space="preserve">    </w:t>
      </w:r>
    </w:p>
    <w:p w14:paraId="65A8079F">
      <w:pPr>
        <w:spacing w:line="400" w:lineRule="exact"/>
        <w:ind w:firstLine="409" w:firstLineChars="195"/>
        <w:rPr>
          <w:rFonts w:ascii="宋体" w:hAnsi="宋体"/>
          <w:color w:val="auto"/>
          <w:szCs w:val="21"/>
          <w:highlight w:val="none"/>
        </w:rPr>
      </w:pPr>
      <w:r>
        <w:rPr>
          <w:rFonts w:ascii="宋体" w:hAnsi="宋体"/>
          <w:color w:val="auto"/>
          <w:szCs w:val="21"/>
          <w:highlight w:val="none"/>
        </w:rPr>
        <w:t>传  真：</w:t>
      </w:r>
      <w:r>
        <w:rPr>
          <w:rFonts w:ascii="宋体" w:hAnsi="宋体"/>
          <w:color w:val="auto"/>
          <w:szCs w:val="21"/>
          <w:highlight w:val="none"/>
          <w:u w:val="single"/>
        </w:rPr>
        <w:t xml:space="preserve">   </w:t>
      </w:r>
      <w:r>
        <w:rPr>
          <w:rFonts w:ascii="宋体" w:hAnsi="宋体"/>
          <w:color w:val="auto"/>
          <w:szCs w:val="21"/>
          <w:highlight w:val="none"/>
        </w:rPr>
        <w:t xml:space="preserve">                  传  真：</w:t>
      </w:r>
      <w:r>
        <w:rPr>
          <w:rFonts w:ascii="宋体" w:hAnsi="宋体"/>
          <w:color w:val="auto"/>
          <w:szCs w:val="21"/>
          <w:highlight w:val="none"/>
          <w:u w:val="single"/>
        </w:rPr>
        <w:t xml:space="preserve">    </w:t>
      </w:r>
    </w:p>
    <w:p w14:paraId="34334D5F">
      <w:pPr>
        <w:spacing w:line="400" w:lineRule="exact"/>
        <w:ind w:firstLine="409" w:firstLineChars="195"/>
        <w:rPr>
          <w:rFonts w:ascii="宋体" w:hAnsi="宋体"/>
          <w:color w:val="auto"/>
          <w:szCs w:val="21"/>
          <w:highlight w:val="none"/>
        </w:rPr>
      </w:pPr>
      <w:r>
        <w:rPr>
          <w:rFonts w:ascii="宋体" w:hAnsi="宋体"/>
          <w:color w:val="auto"/>
          <w:szCs w:val="21"/>
          <w:highlight w:val="none"/>
        </w:rPr>
        <w:t>电子信箱：</w:t>
      </w:r>
      <w:r>
        <w:rPr>
          <w:rFonts w:ascii="宋体" w:hAnsi="宋体"/>
          <w:color w:val="auto"/>
          <w:szCs w:val="21"/>
          <w:highlight w:val="none"/>
          <w:u w:val="single"/>
        </w:rPr>
        <w:t xml:space="preserve">                 </w:t>
      </w:r>
      <w:r>
        <w:rPr>
          <w:rFonts w:ascii="宋体" w:hAnsi="宋体"/>
          <w:color w:val="auto"/>
          <w:szCs w:val="21"/>
          <w:highlight w:val="none"/>
        </w:rPr>
        <w:t xml:space="preserve">                  电子信箱：</w:t>
      </w:r>
      <w:r>
        <w:rPr>
          <w:rFonts w:ascii="宋体" w:hAnsi="宋体"/>
          <w:color w:val="auto"/>
          <w:szCs w:val="21"/>
          <w:highlight w:val="none"/>
          <w:u w:val="single"/>
        </w:rPr>
        <w:t xml:space="preserve">  </w:t>
      </w:r>
    </w:p>
    <w:p w14:paraId="3D2A481F">
      <w:pPr>
        <w:spacing w:line="400" w:lineRule="exact"/>
        <w:ind w:firstLine="409" w:firstLineChars="195"/>
        <w:rPr>
          <w:rFonts w:ascii="宋体" w:hAnsi="宋体"/>
          <w:color w:val="auto"/>
          <w:szCs w:val="21"/>
          <w:highlight w:val="none"/>
        </w:rPr>
      </w:pPr>
      <w:r>
        <w:rPr>
          <w:rFonts w:ascii="宋体" w:hAnsi="宋体"/>
          <w:color w:val="auto"/>
          <w:szCs w:val="21"/>
          <w:highlight w:val="none"/>
        </w:rPr>
        <w:t>开户银行：</w:t>
      </w:r>
      <w:r>
        <w:rPr>
          <w:rFonts w:ascii="宋体" w:hAnsi="宋体"/>
          <w:color w:val="auto"/>
          <w:szCs w:val="21"/>
          <w:highlight w:val="none"/>
          <w:u w:val="single"/>
        </w:rPr>
        <w:t xml:space="preserve">   </w:t>
      </w:r>
      <w:r>
        <w:rPr>
          <w:rFonts w:ascii="宋体" w:hAnsi="宋体"/>
          <w:color w:val="auto"/>
          <w:szCs w:val="21"/>
          <w:highlight w:val="none"/>
        </w:rPr>
        <w:t xml:space="preserve">                  开户银行：</w:t>
      </w:r>
      <w:r>
        <w:rPr>
          <w:rFonts w:ascii="宋体" w:hAnsi="宋体"/>
          <w:color w:val="auto"/>
          <w:szCs w:val="21"/>
          <w:highlight w:val="none"/>
          <w:u w:val="single"/>
        </w:rPr>
        <w:t xml:space="preserve">  </w:t>
      </w:r>
    </w:p>
    <w:p w14:paraId="72B57A26">
      <w:pPr>
        <w:spacing w:line="400" w:lineRule="exact"/>
        <w:ind w:firstLine="409" w:firstLineChars="195"/>
        <w:rPr>
          <w:rFonts w:ascii="宋体" w:hAnsi="宋体"/>
          <w:color w:val="auto"/>
          <w:szCs w:val="21"/>
          <w:highlight w:val="none"/>
          <w:u w:val="single"/>
        </w:rPr>
      </w:pPr>
      <w:r>
        <w:rPr>
          <w:rFonts w:ascii="宋体" w:hAnsi="宋体"/>
          <w:color w:val="auto"/>
          <w:szCs w:val="21"/>
          <w:highlight w:val="none"/>
        </w:rPr>
        <w:t>账  号：</w:t>
      </w:r>
      <w:r>
        <w:rPr>
          <w:rFonts w:ascii="宋体" w:hAnsi="宋体"/>
          <w:color w:val="auto"/>
          <w:szCs w:val="21"/>
          <w:highlight w:val="none"/>
          <w:u w:val="single"/>
        </w:rPr>
        <w:t xml:space="preserve">       </w:t>
      </w:r>
      <w:r>
        <w:rPr>
          <w:rFonts w:ascii="宋体" w:hAnsi="宋体"/>
          <w:color w:val="auto"/>
          <w:szCs w:val="21"/>
          <w:highlight w:val="none"/>
        </w:rPr>
        <w:t xml:space="preserve">                  账  号：</w:t>
      </w:r>
      <w:r>
        <w:rPr>
          <w:rFonts w:ascii="宋体" w:hAnsi="宋体"/>
          <w:color w:val="auto"/>
          <w:szCs w:val="21"/>
          <w:highlight w:val="none"/>
          <w:u w:val="single"/>
        </w:rPr>
        <w:t xml:space="preserve">    </w:t>
      </w:r>
    </w:p>
    <w:p w14:paraId="1A18C782">
      <w:pPr>
        <w:widowControl/>
        <w:spacing w:line="400" w:lineRule="exact"/>
        <w:ind w:firstLine="409" w:firstLineChars="195"/>
        <w:jc w:val="left"/>
        <w:rPr>
          <w:rFonts w:ascii="宋体" w:hAnsi="宋体"/>
          <w:color w:val="auto"/>
          <w:szCs w:val="21"/>
          <w:highlight w:val="none"/>
          <w:u w:val="single"/>
        </w:rPr>
      </w:pPr>
    </w:p>
    <w:p w14:paraId="1D407B3E">
      <w:pPr>
        <w:widowControl/>
        <w:spacing w:line="400" w:lineRule="exact"/>
        <w:jc w:val="left"/>
        <w:rPr>
          <w:rFonts w:ascii="宋体" w:hAnsi="宋体"/>
          <w:color w:val="auto"/>
          <w:szCs w:val="21"/>
          <w:highlight w:val="none"/>
          <w:u w:val="single"/>
        </w:rPr>
      </w:pPr>
    </w:p>
    <w:p w14:paraId="590582AE">
      <w:pPr>
        <w:widowControl/>
        <w:spacing w:line="400" w:lineRule="exact"/>
        <w:jc w:val="left"/>
        <w:rPr>
          <w:rFonts w:ascii="宋体" w:hAnsi="宋体"/>
          <w:color w:val="auto"/>
          <w:szCs w:val="21"/>
          <w:highlight w:val="none"/>
          <w:u w:val="single"/>
        </w:rPr>
      </w:pPr>
    </w:p>
    <w:p w14:paraId="599F73E9">
      <w:pPr>
        <w:widowControl/>
        <w:spacing w:line="400" w:lineRule="exact"/>
        <w:jc w:val="left"/>
        <w:rPr>
          <w:rFonts w:ascii="宋体" w:hAnsi="宋体"/>
          <w:color w:val="auto"/>
          <w:szCs w:val="21"/>
          <w:highlight w:val="none"/>
          <w:u w:val="single"/>
        </w:rPr>
      </w:pPr>
    </w:p>
    <w:p w14:paraId="0FA5739D">
      <w:pPr>
        <w:widowControl/>
        <w:spacing w:line="400" w:lineRule="exact"/>
        <w:jc w:val="left"/>
        <w:rPr>
          <w:rFonts w:ascii="宋体" w:hAnsi="宋体"/>
          <w:color w:val="auto"/>
          <w:szCs w:val="21"/>
          <w:highlight w:val="none"/>
          <w:u w:val="single"/>
        </w:rPr>
      </w:pPr>
    </w:p>
    <w:p w14:paraId="7BEA5CA0">
      <w:pPr>
        <w:widowControl/>
        <w:spacing w:line="400" w:lineRule="exact"/>
        <w:jc w:val="left"/>
        <w:rPr>
          <w:rFonts w:ascii="宋体" w:hAnsi="宋体"/>
          <w:color w:val="auto"/>
          <w:szCs w:val="21"/>
          <w:highlight w:val="none"/>
          <w:u w:val="single"/>
        </w:rPr>
      </w:pPr>
    </w:p>
    <w:p w14:paraId="258E7151">
      <w:pPr>
        <w:widowControl/>
        <w:spacing w:line="400" w:lineRule="exact"/>
        <w:jc w:val="left"/>
        <w:rPr>
          <w:rFonts w:ascii="宋体" w:hAnsi="宋体"/>
          <w:color w:val="auto"/>
          <w:szCs w:val="21"/>
          <w:highlight w:val="none"/>
          <w:u w:val="single"/>
        </w:rPr>
      </w:pPr>
    </w:p>
    <w:p w14:paraId="66F4F623">
      <w:pPr>
        <w:widowControl/>
        <w:spacing w:line="400" w:lineRule="exact"/>
        <w:jc w:val="left"/>
        <w:rPr>
          <w:rFonts w:ascii="宋体" w:hAnsi="宋体"/>
          <w:color w:val="auto"/>
          <w:szCs w:val="21"/>
          <w:highlight w:val="none"/>
          <w:u w:val="single"/>
        </w:rPr>
      </w:pPr>
    </w:p>
    <w:p w14:paraId="1F12017D">
      <w:pPr>
        <w:widowControl/>
        <w:spacing w:line="400" w:lineRule="exact"/>
        <w:jc w:val="left"/>
        <w:rPr>
          <w:rFonts w:ascii="宋体" w:hAnsi="宋体"/>
          <w:color w:val="auto"/>
          <w:szCs w:val="21"/>
          <w:highlight w:val="none"/>
          <w:u w:val="single"/>
        </w:rPr>
      </w:pPr>
    </w:p>
    <w:p w14:paraId="0BB27749">
      <w:pPr>
        <w:widowControl/>
        <w:spacing w:line="400" w:lineRule="exact"/>
        <w:jc w:val="left"/>
        <w:rPr>
          <w:rFonts w:ascii="宋体" w:hAnsi="宋体"/>
          <w:color w:val="auto"/>
          <w:szCs w:val="21"/>
          <w:highlight w:val="none"/>
          <w:u w:val="single"/>
        </w:rPr>
      </w:pPr>
    </w:p>
    <w:p w14:paraId="714FEC74">
      <w:pPr>
        <w:widowControl/>
        <w:spacing w:line="400" w:lineRule="exact"/>
        <w:jc w:val="left"/>
        <w:rPr>
          <w:rFonts w:ascii="宋体" w:hAnsi="宋体"/>
          <w:color w:val="auto"/>
          <w:szCs w:val="21"/>
          <w:highlight w:val="none"/>
          <w:u w:val="single"/>
        </w:rPr>
      </w:pPr>
    </w:p>
    <w:p w14:paraId="5F240754">
      <w:pPr>
        <w:widowControl/>
        <w:spacing w:line="400" w:lineRule="exact"/>
        <w:jc w:val="left"/>
        <w:rPr>
          <w:rFonts w:ascii="宋体" w:hAnsi="宋体"/>
          <w:color w:val="auto"/>
          <w:szCs w:val="21"/>
          <w:highlight w:val="none"/>
          <w:u w:val="single"/>
        </w:rPr>
      </w:pPr>
    </w:p>
    <w:p w14:paraId="57A32518">
      <w:pPr>
        <w:widowControl/>
        <w:spacing w:line="400" w:lineRule="exact"/>
        <w:jc w:val="left"/>
        <w:rPr>
          <w:rFonts w:ascii="宋体" w:hAnsi="宋体"/>
          <w:color w:val="auto"/>
          <w:szCs w:val="21"/>
          <w:highlight w:val="none"/>
          <w:u w:val="single"/>
        </w:rPr>
      </w:pPr>
    </w:p>
    <w:p w14:paraId="2A7029B9">
      <w:pPr>
        <w:spacing w:line="400" w:lineRule="exact"/>
        <w:rPr>
          <w:rFonts w:hint="eastAsia" w:ascii="黑体" w:hAnsi="宋体" w:eastAsia="黑体"/>
          <w:b/>
          <w:color w:val="auto"/>
          <w:sz w:val="28"/>
          <w:szCs w:val="28"/>
          <w:highlight w:val="none"/>
        </w:rPr>
      </w:pPr>
      <w:bookmarkStart w:id="117" w:name="_Toc389065256"/>
      <w:bookmarkStart w:id="118" w:name="_Toc395382492"/>
      <w:bookmarkStart w:id="119" w:name="_Toc351203632"/>
      <w:bookmarkStart w:id="120" w:name="_Toc373478338"/>
      <w:bookmarkStart w:id="121" w:name="_Toc373227691"/>
    </w:p>
    <w:p w14:paraId="3BF535DB">
      <w:pPr>
        <w:pStyle w:val="4"/>
        <w:spacing w:line="460" w:lineRule="exact"/>
        <w:jc w:val="center"/>
        <w:rPr>
          <w:rFonts w:ascii="黑体" w:hAnsi="黑体" w:eastAsia="黑体"/>
          <w:b/>
          <w:bCs/>
          <w:color w:val="auto"/>
          <w:szCs w:val="28"/>
          <w:highlight w:val="none"/>
        </w:rPr>
      </w:pPr>
      <w:r>
        <w:rPr>
          <w:rFonts w:hint="eastAsia" w:ascii="黑体" w:hAnsi="黑体" w:eastAsia="黑体"/>
          <w:b/>
          <w:bCs/>
          <w:color w:val="auto"/>
          <w:szCs w:val="28"/>
          <w:highlight w:val="none"/>
        </w:rPr>
        <w:t>第二部分  通用合同条款</w:t>
      </w:r>
      <w:bookmarkEnd w:id="117"/>
      <w:bookmarkEnd w:id="118"/>
    </w:p>
    <w:p w14:paraId="69936B9F">
      <w:pPr>
        <w:spacing w:line="400" w:lineRule="exact"/>
        <w:rPr>
          <w:rFonts w:ascii="宋体" w:hAnsi="宋体"/>
          <w:color w:val="auto"/>
          <w:highlight w:val="none"/>
        </w:rPr>
      </w:pPr>
    </w:p>
    <w:p w14:paraId="1DB7CB6D">
      <w:pPr>
        <w:spacing w:line="400" w:lineRule="exact"/>
        <w:ind w:firstLine="411" w:firstLineChars="196"/>
        <w:rPr>
          <w:rFonts w:ascii="宋体" w:hAnsi="宋体"/>
          <w:color w:val="auto"/>
          <w:highlight w:val="none"/>
        </w:rPr>
      </w:pPr>
      <w:r>
        <w:rPr>
          <w:rFonts w:hint="eastAsia" w:ascii="宋体" w:hAnsi="宋体"/>
          <w:color w:val="auto"/>
          <w:highlight w:val="none"/>
        </w:rPr>
        <w:t>采用《</w:t>
      </w:r>
      <w:r>
        <w:rPr>
          <w:rFonts w:ascii="宋体" w:hAnsi="宋体"/>
          <w:color w:val="auto"/>
          <w:highlight w:val="none"/>
        </w:rPr>
        <w:t>建设工程施工合同（示范文本）</w:t>
      </w:r>
      <w:r>
        <w:rPr>
          <w:rFonts w:hint="eastAsia" w:ascii="宋体" w:hAnsi="宋体"/>
          <w:color w:val="auto"/>
          <w:highlight w:val="none"/>
        </w:rPr>
        <w:t>》</w:t>
      </w:r>
      <w:r>
        <w:rPr>
          <w:rFonts w:ascii="宋体" w:hAnsi="宋体"/>
          <w:color w:val="auto"/>
          <w:highlight w:val="none"/>
        </w:rPr>
        <w:t>（GF—201</w:t>
      </w:r>
      <w:r>
        <w:rPr>
          <w:rFonts w:hint="eastAsia" w:ascii="宋体" w:hAnsi="宋体"/>
          <w:color w:val="auto"/>
          <w:highlight w:val="none"/>
        </w:rPr>
        <w:t>7</w:t>
      </w:r>
      <w:r>
        <w:rPr>
          <w:rFonts w:ascii="宋体" w:hAnsi="宋体"/>
          <w:color w:val="auto"/>
          <w:highlight w:val="none"/>
        </w:rPr>
        <w:t>—</w:t>
      </w:r>
      <w:r>
        <w:rPr>
          <w:rFonts w:hint="eastAsia" w:ascii="宋体" w:hAnsi="宋体"/>
          <w:color w:val="auto"/>
          <w:highlight w:val="none"/>
        </w:rPr>
        <w:t>0201）。</w:t>
      </w:r>
    </w:p>
    <w:p w14:paraId="3C3B0345">
      <w:pPr>
        <w:spacing w:line="400" w:lineRule="exact"/>
        <w:rPr>
          <w:rFonts w:ascii="宋体" w:hAnsi="宋体"/>
          <w:color w:val="auto"/>
          <w:highlight w:val="none"/>
        </w:rPr>
      </w:pPr>
    </w:p>
    <w:p w14:paraId="7690C81F">
      <w:pPr>
        <w:spacing w:line="400" w:lineRule="exact"/>
        <w:rPr>
          <w:rFonts w:ascii="宋体" w:hAnsi="宋体"/>
          <w:color w:val="auto"/>
          <w:highlight w:val="none"/>
        </w:rPr>
      </w:pPr>
    </w:p>
    <w:p w14:paraId="17170232">
      <w:pPr>
        <w:spacing w:line="400" w:lineRule="exact"/>
        <w:rPr>
          <w:rFonts w:ascii="宋体" w:hAnsi="宋体"/>
          <w:color w:val="auto"/>
          <w:highlight w:val="none"/>
        </w:rPr>
      </w:pPr>
    </w:p>
    <w:p w14:paraId="59DD1940">
      <w:pPr>
        <w:spacing w:line="400" w:lineRule="exact"/>
        <w:rPr>
          <w:rFonts w:ascii="宋体" w:hAnsi="宋体"/>
          <w:color w:val="auto"/>
          <w:highlight w:val="none"/>
        </w:rPr>
      </w:pPr>
    </w:p>
    <w:p w14:paraId="3898F608">
      <w:pPr>
        <w:spacing w:line="400" w:lineRule="exact"/>
        <w:rPr>
          <w:rFonts w:ascii="宋体" w:hAnsi="宋体"/>
          <w:color w:val="auto"/>
          <w:highlight w:val="none"/>
        </w:rPr>
      </w:pPr>
    </w:p>
    <w:p w14:paraId="24F1D2CF">
      <w:pPr>
        <w:spacing w:line="400" w:lineRule="exact"/>
        <w:rPr>
          <w:rFonts w:ascii="宋体" w:hAnsi="宋体"/>
          <w:color w:val="auto"/>
          <w:highlight w:val="none"/>
        </w:rPr>
      </w:pPr>
    </w:p>
    <w:p w14:paraId="37CDBDEF">
      <w:pPr>
        <w:spacing w:line="400" w:lineRule="exact"/>
        <w:rPr>
          <w:rFonts w:ascii="宋体" w:hAnsi="宋体"/>
          <w:color w:val="auto"/>
          <w:highlight w:val="none"/>
        </w:rPr>
      </w:pPr>
    </w:p>
    <w:p w14:paraId="6158D015">
      <w:pPr>
        <w:spacing w:line="400" w:lineRule="exact"/>
        <w:rPr>
          <w:rFonts w:ascii="宋体" w:hAnsi="宋体"/>
          <w:color w:val="auto"/>
          <w:highlight w:val="none"/>
        </w:rPr>
      </w:pPr>
    </w:p>
    <w:p w14:paraId="0DEEEA96">
      <w:pPr>
        <w:spacing w:line="400" w:lineRule="exact"/>
        <w:rPr>
          <w:rFonts w:ascii="宋体" w:hAnsi="宋体"/>
          <w:color w:val="auto"/>
          <w:highlight w:val="none"/>
        </w:rPr>
      </w:pPr>
    </w:p>
    <w:p w14:paraId="28C3C40B">
      <w:pPr>
        <w:spacing w:line="400" w:lineRule="exact"/>
        <w:rPr>
          <w:rFonts w:ascii="宋体" w:hAnsi="宋体"/>
          <w:color w:val="auto"/>
          <w:highlight w:val="none"/>
        </w:rPr>
      </w:pPr>
    </w:p>
    <w:p w14:paraId="0A478424">
      <w:pPr>
        <w:spacing w:line="400" w:lineRule="exact"/>
        <w:rPr>
          <w:rFonts w:ascii="宋体" w:hAnsi="宋体"/>
          <w:color w:val="auto"/>
          <w:highlight w:val="none"/>
        </w:rPr>
      </w:pPr>
    </w:p>
    <w:p w14:paraId="50BA0E16">
      <w:pPr>
        <w:spacing w:line="400" w:lineRule="exact"/>
        <w:rPr>
          <w:rFonts w:ascii="宋体" w:hAnsi="宋体"/>
          <w:color w:val="auto"/>
          <w:highlight w:val="none"/>
        </w:rPr>
      </w:pPr>
    </w:p>
    <w:p w14:paraId="314FFDD2">
      <w:pPr>
        <w:spacing w:line="400" w:lineRule="exact"/>
        <w:rPr>
          <w:rFonts w:ascii="宋体" w:hAnsi="宋体"/>
          <w:color w:val="auto"/>
          <w:highlight w:val="none"/>
        </w:rPr>
      </w:pPr>
    </w:p>
    <w:p w14:paraId="2170AB0C">
      <w:pPr>
        <w:spacing w:line="400" w:lineRule="exact"/>
        <w:rPr>
          <w:rFonts w:ascii="宋体" w:hAnsi="宋体"/>
          <w:color w:val="auto"/>
          <w:highlight w:val="none"/>
        </w:rPr>
      </w:pPr>
    </w:p>
    <w:p w14:paraId="1267D12A">
      <w:pPr>
        <w:spacing w:line="400" w:lineRule="exact"/>
        <w:rPr>
          <w:rFonts w:ascii="宋体" w:hAnsi="宋体"/>
          <w:color w:val="auto"/>
          <w:highlight w:val="none"/>
        </w:rPr>
      </w:pPr>
    </w:p>
    <w:p w14:paraId="3F060B52">
      <w:pPr>
        <w:spacing w:line="400" w:lineRule="exact"/>
        <w:rPr>
          <w:rFonts w:ascii="宋体" w:hAnsi="宋体"/>
          <w:color w:val="auto"/>
          <w:highlight w:val="none"/>
        </w:rPr>
      </w:pPr>
    </w:p>
    <w:p w14:paraId="2735AD99">
      <w:pPr>
        <w:spacing w:line="400" w:lineRule="exact"/>
        <w:rPr>
          <w:rFonts w:ascii="宋体" w:hAnsi="宋体"/>
          <w:color w:val="auto"/>
          <w:highlight w:val="none"/>
        </w:rPr>
      </w:pPr>
    </w:p>
    <w:p w14:paraId="032840C6">
      <w:pPr>
        <w:spacing w:line="400" w:lineRule="exact"/>
        <w:rPr>
          <w:rFonts w:ascii="宋体" w:hAnsi="宋体"/>
          <w:color w:val="auto"/>
          <w:highlight w:val="none"/>
        </w:rPr>
      </w:pPr>
    </w:p>
    <w:p w14:paraId="7691B12B">
      <w:pPr>
        <w:spacing w:line="400" w:lineRule="exact"/>
        <w:rPr>
          <w:rFonts w:ascii="宋体" w:hAnsi="宋体"/>
          <w:color w:val="auto"/>
          <w:highlight w:val="none"/>
        </w:rPr>
      </w:pPr>
    </w:p>
    <w:p w14:paraId="14C3A39B">
      <w:pPr>
        <w:spacing w:line="400" w:lineRule="exact"/>
        <w:rPr>
          <w:rFonts w:ascii="宋体" w:hAnsi="宋体"/>
          <w:color w:val="auto"/>
          <w:highlight w:val="none"/>
        </w:rPr>
      </w:pPr>
    </w:p>
    <w:p w14:paraId="74419ABA">
      <w:pPr>
        <w:spacing w:line="400" w:lineRule="exact"/>
        <w:rPr>
          <w:rFonts w:ascii="宋体" w:hAnsi="宋体"/>
          <w:color w:val="auto"/>
          <w:highlight w:val="none"/>
        </w:rPr>
      </w:pPr>
    </w:p>
    <w:p w14:paraId="4AD1A066">
      <w:pPr>
        <w:spacing w:line="400" w:lineRule="exact"/>
        <w:rPr>
          <w:rFonts w:ascii="宋体" w:hAnsi="宋体"/>
          <w:color w:val="auto"/>
          <w:highlight w:val="none"/>
        </w:rPr>
      </w:pPr>
    </w:p>
    <w:p w14:paraId="3994B91F">
      <w:pPr>
        <w:spacing w:line="400" w:lineRule="exact"/>
        <w:rPr>
          <w:rFonts w:ascii="宋体" w:hAnsi="宋体"/>
          <w:color w:val="auto"/>
          <w:highlight w:val="none"/>
        </w:rPr>
      </w:pPr>
    </w:p>
    <w:p w14:paraId="6A6969E1">
      <w:pPr>
        <w:spacing w:line="400" w:lineRule="exact"/>
        <w:rPr>
          <w:rFonts w:ascii="宋体" w:hAnsi="宋体"/>
          <w:color w:val="auto"/>
          <w:highlight w:val="none"/>
        </w:rPr>
      </w:pPr>
    </w:p>
    <w:p w14:paraId="63E97B85">
      <w:pPr>
        <w:spacing w:line="400" w:lineRule="exact"/>
        <w:rPr>
          <w:rFonts w:ascii="宋体" w:hAnsi="宋体"/>
          <w:color w:val="auto"/>
          <w:highlight w:val="none"/>
        </w:rPr>
      </w:pPr>
    </w:p>
    <w:p w14:paraId="57764FE8">
      <w:pPr>
        <w:spacing w:line="400" w:lineRule="exact"/>
        <w:rPr>
          <w:rFonts w:ascii="宋体" w:hAnsi="宋体"/>
          <w:color w:val="auto"/>
          <w:highlight w:val="none"/>
        </w:rPr>
      </w:pPr>
    </w:p>
    <w:p w14:paraId="347D4DA9">
      <w:pPr>
        <w:spacing w:line="400" w:lineRule="exact"/>
        <w:rPr>
          <w:rFonts w:ascii="宋体" w:hAnsi="宋体"/>
          <w:color w:val="auto"/>
          <w:highlight w:val="none"/>
        </w:rPr>
      </w:pPr>
    </w:p>
    <w:p w14:paraId="7869A839">
      <w:pPr>
        <w:spacing w:line="400" w:lineRule="exact"/>
        <w:rPr>
          <w:rFonts w:ascii="宋体" w:hAnsi="宋体"/>
          <w:color w:val="auto"/>
          <w:highlight w:val="none"/>
        </w:rPr>
      </w:pPr>
    </w:p>
    <w:bookmarkEnd w:id="119"/>
    <w:bookmarkEnd w:id="120"/>
    <w:bookmarkEnd w:id="121"/>
    <w:p w14:paraId="255A87A5">
      <w:pPr>
        <w:spacing w:line="400" w:lineRule="exact"/>
        <w:rPr>
          <w:rFonts w:ascii="宋体" w:hAnsi="宋体"/>
          <w:color w:val="auto"/>
          <w:highlight w:val="none"/>
        </w:rPr>
      </w:pPr>
    </w:p>
    <w:p w14:paraId="63907905">
      <w:pPr>
        <w:pStyle w:val="4"/>
        <w:spacing w:line="460" w:lineRule="exact"/>
        <w:jc w:val="center"/>
        <w:rPr>
          <w:rFonts w:ascii="黑体" w:hAnsi="黑体" w:eastAsia="黑体"/>
          <w:b/>
          <w:bCs/>
          <w:color w:val="auto"/>
          <w:szCs w:val="28"/>
          <w:highlight w:val="none"/>
        </w:rPr>
      </w:pPr>
      <w:bookmarkStart w:id="122" w:name="_Toc395382493"/>
      <w:bookmarkStart w:id="123" w:name="_Toc389065257"/>
      <w:r>
        <w:rPr>
          <w:rFonts w:hint="eastAsia" w:ascii="黑体" w:hAnsi="黑体" w:eastAsia="黑体"/>
          <w:b/>
          <w:bCs/>
          <w:color w:val="auto"/>
          <w:szCs w:val="28"/>
          <w:highlight w:val="none"/>
        </w:rPr>
        <w:t>第三部分  专用合同条款</w:t>
      </w:r>
      <w:bookmarkEnd w:id="122"/>
      <w:bookmarkEnd w:id="123"/>
    </w:p>
    <w:p w14:paraId="2E8681EC">
      <w:pPr>
        <w:spacing w:line="400" w:lineRule="exact"/>
        <w:rPr>
          <w:rFonts w:ascii="宋体" w:hAnsi="宋体"/>
          <w:color w:val="auto"/>
          <w:highlight w:val="none"/>
        </w:rPr>
      </w:pPr>
      <w:bookmarkStart w:id="124" w:name="_Toc351203633"/>
      <w:bookmarkStart w:id="125" w:name="_Toc395382494"/>
      <w:bookmarkStart w:id="126" w:name="_Toc373478339"/>
      <w:bookmarkStart w:id="127" w:name="_Toc389065258"/>
      <w:bookmarkStart w:id="128" w:name="_Toc373227692"/>
    </w:p>
    <w:bookmarkEnd w:id="124"/>
    <w:bookmarkEnd w:id="125"/>
    <w:bookmarkEnd w:id="126"/>
    <w:bookmarkEnd w:id="127"/>
    <w:bookmarkEnd w:id="128"/>
    <w:p w14:paraId="563DFBBE">
      <w:pPr>
        <w:spacing w:line="400" w:lineRule="exact"/>
        <w:rPr>
          <w:rFonts w:ascii="宋体" w:hAnsi="宋体"/>
          <w:b/>
          <w:color w:val="auto"/>
          <w:szCs w:val="21"/>
          <w:highlight w:val="none"/>
        </w:rPr>
      </w:pPr>
      <w:r>
        <w:rPr>
          <w:rFonts w:ascii="宋体" w:hAnsi="宋体"/>
          <w:b/>
          <w:color w:val="auto"/>
          <w:szCs w:val="21"/>
          <w:highlight w:val="none"/>
        </w:rPr>
        <w:t>1</w:t>
      </w:r>
      <w:bookmarkStart w:id="129" w:name="_Toc296891196"/>
      <w:bookmarkStart w:id="130" w:name="_Toc292559866"/>
      <w:bookmarkStart w:id="131" w:name="_Toc296890984"/>
      <w:bookmarkStart w:id="132" w:name="_Toc297048342"/>
      <w:bookmarkStart w:id="133" w:name="_Toc296346657"/>
      <w:bookmarkStart w:id="134" w:name="_Toc296503156"/>
      <w:bookmarkStart w:id="135" w:name="_Toc297120456"/>
      <w:bookmarkStart w:id="136" w:name="_Toc296347155"/>
      <w:bookmarkStart w:id="137" w:name="_Toc296944495"/>
      <w:bookmarkStart w:id="138" w:name="_Toc292559361"/>
      <w:r>
        <w:rPr>
          <w:rFonts w:ascii="宋体" w:hAnsi="宋体"/>
          <w:b/>
          <w:color w:val="auto"/>
          <w:szCs w:val="21"/>
          <w:highlight w:val="none"/>
        </w:rPr>
        <w:t>. 一般约定</w:t>
      </w:r>
    </w:p>
    <w:bookmarkEnd w:id="129"/>
    <w:bookmarkEnd w:id="130"/>
    <w:bookmarkEnd w:id="131"/>
    <w:bookmarkEnd w:id="132"/>
    <w:bookmarkEnd w:id="133"/>
    <w:bookmarkEnd w:id="134"/>
    <w:bookmarkEnd w:id="135"/>
    <w:bookmarkEnd w:id="136"/>
    <w:bookmarkEnd w:id="137"/>
    <w:bookmarkEnd w:id="138"/>
    <w:p w14:paraId="35BA3C54">
      <w:pPr>
        <w:spacing w:line="400" w:lineRule="exact"/>
        <w:rPr>
          <w:rFonts w:ascii="宋体" w:hAnsi="宋体"/>
          <w:b/>
          <w:color w:val="auto"/>
          <w:szCs w:val="21"/>
          <w:highlight w:val="none"/>
        </w:rPr>
      </w:pPr>
      <w:bookmarkStart w:id="139" w:name="_Toc373478340"/>
      <w:bookmarkStart w:id="140" w:name="_Toc389065259"/>
      <w:bookmarkStart w:id="141" w:name="_Toc373227693"/>
      <w:r>
        <w:rPr>
          <w:rFonts w:ascii="宋体" w:hAnsi="宋体"/>
          <w:b/>
          <w:color w:val="auto"/>
          <w:szCs w:val="21"/>
          <w:highlight w:val="none"/>
        </w:rPr>
        <w:t>1.1 词语定义</w:t>
      </w:r>
      <w:bookmarkEnd w:id="139"/>
      <w:bookmarkEnd w:id="140"/>
      <w:bookmarkEnd w:id="141"/>
    </w:p>
    <w:p w14:paraId="224A7D90">
      <w:pPr>
        <w:spacing w:line="400" w:lineRule="exact"/>
        <w:ind w:firstLine="411" w:firstLineChars="196"/>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 xml:space="preserve"> </w:t>
      </w:r>
      <w:r>
        <w:rPr>
          <w:rFonts w:ascii="宋体" w:hAnsi="宋体"/>
          <w:color w:val="auto"/>
          <w:szCs w:val="21"/>
          <w:highlight w:val="none"/>
        </w:rPr>
        <w:t>合同</w:t>
      </w:r>
    </w:p>
    <w:p w14:paraId="63D290C0">
      <w:pPr>
        <w:spacing w:line="400" w:lineRule="exact"/>
        <w:ind w:firstLine="411" w:firstLineChars="196"/>
        <w:rPr>
          <w:rFonts w:hint="eastAsia" w:ascii="宋体" w:hAnsi="宋体"/>
          <w:color w:val="auto"/>
          <w:kern w:val="0"/>
          <w:szCs w:val="21"/>
          <w:highlight w:val="none"/>
        </w:rPr>
      </w:pPr>
      <w:r>
        <w:rPr>
          <w:rFonts w:ascii="宋体" w:hAnsi="宋体"/>
          <w:color w:val="auto"/>
          <w:kern w:val="0"/>
          <w:szCs w:val="21"/>
          <w:highlight w:val="none"/>
        </w:rPr>
        <w:t>1.1.1.10</w:t>
      </w:r>
      <w:r>
        <w:rPr>
          <w:rFonts w:hint="eastAsia" w:ascii="宋体" w:hAnsi="宋体"/>
          <w:color w:val="auto"/>
          <w:kern w:val="0"/>
          <w:szCs w:val="21"/>
          <w:highlight w:val="none"/>
        </w:rPr>
        <w:t>其他</w:t>
      </w:r>
      <w:r>
        <w:rPr>
          <w:rFonts w:ascii="宋体" w:hAnsi="宋体"/>
          <w:color w:val="auto"/>
          <w:kern w:val="0"/>
          <w:szCs w:val="21"/>
          <w:highlight w:val="none"/>
        </w:rPr>
        <w:t>合同文件包括：</w:t>
      </w:r>
      <w:r>
        <w:rPr>
          <w:rFonts w:hint="eastAsia" w:ascii="宋体" w:hAnsi="宋体"/>
          <w:snapToGrid w:val="0"/>
          <w:color w:val="auto"/>
          <w:kern w:val="28"/>
          <w:szCs w:val="21"/>
          <w:highlight w:val="none"/>
          <w:u w:val="single"/>
        </w:rPr>
        <w:t>合同履行中，发包人承包人有关工程的洽商、变更等书面协议或文件视为本合同的组成部分</w:t>
      </w:r>
      <w:r>
        <w:rPr>
          <w:rFonts w:ascii="宋体" w:hAnsi="宋体"/>
          <w:color w:val="auto"/>
          <w:kern w:val="0"/>
          <w:szCs w:val="21"/>
          <w:highlight w:val="none"/>
        </w:rPr>
        <w:t>。</w:t>
      </w:r>
    </w:p>
    <w:p w14:paraId="2EEA4904">
      <w:pPr>
        <w:spacing w:line="400" w:lineRule="exact"/>
        <w:ind w:firstLine="411" w:firstLineChars="196"/>
        <w:rPr>
          <w:rFonts w:ascii="宋体" w:hAnsi="宋体"/>
          <w:color w:val="auto"/>
          <w:szCs w:val="21"/>
          <w:highlight w:val="none"/>
        </w:rPr>
      </w:pPr>
      <w:r>
        <w:rPr>
          <w:rFonts w:ascii="宋体" w:hAnsi="宋体"/>
          <w:color w:val="auto"/>
          <w:szCs w:val="21"/>
          <w:highlight w:val="none"/>
        </w:rPr>
        <w:t>1.1.2 合同当事人及其他相关方</w:t>
      </w:r>
    </w:p>
    <w:p w14:paraId="4F621061">
      <w:pPr>
        <w:spacing w:line="400" w:lineRule="exact"/>
        <w:ind w:firstLine="411" w:firstLineChars="196"/>
        <w:rPr>
          <w:rFonts w:ascii="宋体" w:hAnsi="宋体"/>
          <w:color w:val="auto"/>
          <w:szCs w:val="21"/>
          <w:highlight w:val="none"/>
        </w:rPr>
      </w:pPr>
      <w:r>
        <w:rPr>
          <w:rFonts w:ascii="宋体" w:hAnsi="宋体"/>
          <w:color w:val="auto"/>
          <w:szCs w:val="21"/>
          <w:highlight w:val="none"/>
        </w:rPr>
        <w:t>1.1.2.4</w:t>
      </w:r>
      <w:r>
        <w:rPr>
          <w:rFonts w:hint="eastAsia" w:ascii="宋体" w:hAnsi="宋体"/>
          <w:color w:val="auto"/>
          <w:szCs w:val="21"/>
          <w:highlight w:val="none"/>
        </w:rPr>
        <w:t xml:space="preserve"> </w:t>
      </w:r>
      <w:r>
        <w:rPr>
          <w:rFonts w:ascii="宋体" w:hAnsi="宋体"/>
          <w:color w:val="auto"/>
          <w:szCs w:val="21"/>
          <w:highlight w:val="none"/>
        </w:rPr>
        <w:t>监理人：</w:t>
      </w:r>
    </w:p>
    <w:p w14:paraId="7F83AAAD">
      <w:pPr>
        <w:spacing w:line="400" w:lineRule="exact"/>
        <w:ind w:firstLine="411" w:firstLineChars="196"/>
        <w:rPr>
          <w:rFonts w:ascii="宋体" w:hAnsi="宋体"/>
          <w:color w:val="auto"/>
          <w:szCs w:val="21"/>
          <w:highlight w:val="none"/>
        </w:rPr>
      </w:pPr>
      <w:r>
        <w:rPr>
          <w:rFonts w:ascii="宋体" w:hAnsi="宋体"/>
          <w:color w:val="auto"/>
          <w:szCs w:val="21"/>
          <w:highlight w:val="none"/>
        </w:rPr>
        <w:t>名    称：</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 xml:space="preserve">            </w:t>
      </w:r>
      <w:r>
        <w:rPr>
          <w:rFonts w:ascii="宋体" w:hAnsi="宋体"/>
          <w:color w:val="auto"/>
          <w:szCs w:val="21"/>
          <w:highlight w:val="none"/>
        </w:rPr>
        <w:t>；</w:t>
      </w:r>
    </w:p>
    <w:p w14:paraId="10974E3F">
      <w:pPr>
        <w:spacing w:line="400" w:lineRule="exact"/>
        <w:ind w:firstLine="411" w:firstLineChars="196"/>
        <w:rPr>
          <w:rFonts w:ascii="宋体" w:hAnsi="宋体"/>
          <w:color w:val="auto"/>
          <w:szCs w:val="21"/>
          <w:highlight w:val="none"/>
        </w:rPr>
      </w:pPr>
      <w:r>
        <w:rPr>
          <w:rFonts w:ascii="宋体" w:hAnsi="宋体"/>
          <w:color w:val="auto"/>
          <w:szCs w:val="21"/>
          <w:highlight w:val="none"/>
        </w:rPr>
        <w:t>资质类别和等级：</w:t>
      </w:r>
      <w:r>
        <w:rPr>
          <w:rFonts w:hint="eastAsia" w:ascii="宋体" w:hAnsi="宋体" w:cs="宋体"/>
          <w:color w:val="auto"/>
          <w:szCs w:val="21"/>
          <w:highlight w:val="none"/>
          <w:u w:val="single"/>
        </w:rPr>
        <w:t xml:space="preserve">               </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olor w:val="auto"/>
          <w:szCs w:val="21"/>
          <w:highlight w:val="none"/>
        </w:rPr>
        <w:t>；</w:t>
      </w:r>
    </w:p>
    <w:p w14:paraId="7BDACA6C">
      <w:pPr>
        <w:spacing w:line="400" w:lineRule="exact"/>
        <w:ind w:firstLine="411" w:firstLineChars="196"/>
        <w:rPr>
          <w:rFonts w:ascii="宋体" w:hAnsi="宋体"/>
          <w:color w:val="auto"/>
          <w:szCs w:val="21"/>
          <w:highlight w:val="none"/>
        </w:rPr>
      </w:pPr>
      <w:r>
        <w:rPr>
          <w:rFonts w:ascii="宋体" w:hAnsi="宋体"/>
          <w:color w:val="auto"/>
          <w:szCs w:val="21"/>
          <w:highlight w:val="none"/>
        </w:rPr>
        <w:t>联系电话：</w:t>
      </w:r>
      <w:r>
        <w:rPr>
          <w:rFonts w:hint="eastAsia" w:ascii="宋体" w:hAnsi="宋体" w:cs="宋体"/>
          <w:color w:val="auto"/>
          <w:szCs w:val="21"/>
          <w:highlight w:val="none"/>
          <w:u w:val="single"/>
        </w:rPr>
        <w:t>                </w:t>
      </w:r>
      <w:r>
        <w:rPr>
          <w:rFonts w:ascii="宋体" w:hAnsi="宋体"/>
          <w:color w:val="auto"/>
          <w:szCs w:val="21"/>
          <w:highlight w:val="none"/>
        </w:rPr>
        <w:t>；</w:t>
      </w:r>
    </w:p>
    <w:p w14:paraId="6C5438F3">
      <w:pPr>
        <w:spacing w:line="400" w:lineRule="exact"/>
        <w:ind w:firstLine="411" w:firstLineChars="196"/>
        <w:rPr>
          <w:rFonts w:ascii="宋体" w:hAnsi="宋体"/>
          <w:color w:val="auto"/>
          <w:szCs w:val="21"/>
          <w:highlight w:val="none"/>
        </w:rPr>
      </w:pPr>
      <w:r>
        <w:rPr>
          <w:rFonts w:ascii="宋体" w:hAnsi="宋体"/>
          <w:color w:val="auto"/>
          <w:szCs w:val="21"/>
          <w:highlight w:val="none"/>
        </w:rPr>
        <w:t>电子信箱：</w:t>
      </w:r>
      <w:r>
        <w:rPr>
          <w:rFonts w:hint="eastAsia" w:ascii="宋体" w:hAnsi="宋体" w:cs="宋体"/>
          <w:color w:val="auto"/>
          <w:szCs w:val="21"/>
          <w:highlight w:val="none"/>
          <w:u w:val="single"/>
        </w:rPr>
        <w:t>                </w:t>
      </w:r>
      <w:r>
        <w:rPr>
          <w:rFonts w:ascii="宋体" w:hAnsi="宋体"/>
          <w:color w:val="auto"/>
          <w:szCs w:val="21"/>
          <w:highlight w:val="none"/>
        </w:rPr>
        <w:t>；</w:t>
      </w:r>
    </w:p>
    <w:p w14:paraId="2A40A081">
      <w:pPr>
        <w:spacing w:line="400" w:lineRule="exact"/>
        <w:ind w:firstLine="411" w:firstLineChars="196"/>
        <w:rPr>
          <w:rFonts w:ascii="宋体" w:hAnsi="宋体"/>
          <w:color w:val="auto"/>
          <w:szCs w:val="21"/>
          <w:highlight w:val="none"/>
        </w:rPr>
      </w:pPr>
      <w:r>
        <w:rPr>
          <w:rFonts w:ascii="宋体" w:hAnsi="宋体"/>
          <w:color w:val="auto"/>
          <w:szCs w:val="21"/>
          <w:highlight w:val="none"/>
        </w:rPr>
        <w:t>通信地址：</w:t>
      </w:r>
      <w:r>
        <w:rPr>
          <w:rFonts w:hint="eastAsia" w:ascii="宋体" w:hAnsi="宋体" w:cs="宋体"/>
          <w:color w:val="auto"/>
          <w:szCs w:val="21"/>
          <w:highlight w:val="none"/>
          <w:u w:val="single"/>
        </w:rPr>
        <w:t>                </w:t>
      </w:r>
      <w:r>
        <w:rPr>
          <w:rFonts w:ascii="宋体" w:hAnsi="宋体"/>
          <w:color w:val="auto"/>
          <w:szCs w:val="21"/>
          <w:highlight w:val="none"/>
        </w:rPr>
        <w:t>。</w:t>
      </w:r>
    </w:p>
    <w:p w14:paraId="599F1579">
      <w:pPr>
        <w:spacing w:line="400" w:lineRule="exact"/>
        <w:ind w:firstLine="411" w:firstLineChars="196"/>
        <w:rPr>
          <w:rFonts w:ascii="宋体" w:hAnsi="宋体"/>
          <w:color w:val="auto"/>
          <w:szCs w:val="21"/>
          <w:highlight w:val="none"/>
        </w:rPr>
      </w:pPr>
      <w:r>
        <w:rPr>
          <w:rFonts w:ascii="宋体" w:hAnsi="宋体"/>
          <w:color w:val="auto"/>
          <w:szCs w:val="21"/>
          <w:highlight w:val="none"/>
        </w:rPr>
        <w:t>1.1.2.5 设计人：</w:t>
      </w:r>
    </w:p>
    <w:p w14:paraId="6C9A55FC">
      <w:pPr>
        <w:spacing w:line="400" w:lineRule="exact"/>
        <w:ind w:firstLine="411" w:firstLineChars="196"/>
        <w:rPr>
          <w:rFonts w:ascii="宋体" w:hAnsi="宋体"/>
          <w:color w:val="auto"/>
          <w:szCs w:val="21"/>
          <w:highlight w:val="none"/>
        </w:rPr>
      </w:pPr>
      <w:r>
        <w:rPr>
          <w:rFonts w:ascii="宋体" w:hAnsi="宋体"/>
          <w:color w:val="auto"/>
          <w:szCs w:val="21"/>
          <w:highlight w:val="none"/>
        </w:rPr>
        <w:t>名    称：</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ascii="宋体" w:hAnsi="宋体"/>
          <w:color w:val="auto"/>
          <w:szCs w:val="21"/>
          <w:highlight w:val="none"/>
        </w:rPr>
        <w:t>；</w:t>
      </w:r>
    </w:p>
    <w:p w14:paraId="209DD262">
      <w:pPr>
        <w:spacing w:line="400" w:lineRule="exact"/>
        <w:ind w:firstLine="411" w:firstLineChars="196"/>
        <w:rPr>
          <w:rFonts w:ascii="宋体" w:hAnsi="宋体"/>
          <w:color w:val="auto"/>
          <w:szCs w:val="21"/>
          <w:highlight w:val="none"/>
        </w:rPr>
      </w:pPr>
      <w:r>
        <w:rPr>
          <w:rFonts w:ascii="宋体" w:hAnsi="宋体"/>
          <w:color w:val="auto"/>
          <w:szCs w:val="21"/>
          <w:highlight w:val="none"/>
        </w:rPr>
        <w:t>资质类别和等级：</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            </w:t>
      </w:r>
      <w:r>
        <w:rPr>
          <w:rFonts w:ascii="宋体" w:hAnsi="宋体"/>
          <w:color w:val="auto"/>
          <w:szCs w:val="21"/>
          <w:highlight w:val="none"/>
        </w:rPr>
        <w:t>；</w:t>
      </w:r>
    </w:p>
    <w:p w14:paraId="4B5750A5">
      <w:pPr>
        <w:spacing w:line="400" w:lineRule="exact"/>
        <w:ind w:firstLine="411" w:firstLineChars="196"/>
        <w:rPr>
          <w:rFonts w:ascii="宋体" w:hAnsi="宋体"/>
          <w:color w:val="auto"/>
          <w:szCs w:val="21"/>
          <w:highlight w:val="none"/>
        </w:rPr>
      </w:pPr>
      <w:r>
        <w:rPr>
          <w:rFonts w:ascii="宋体" w:hAnsi="宋体"/>
          <w:color w:val="auto"/>
          <w:szCs w:val="21"/>
          <w:highlight w:val="none"/>
        </w:rPr>
        <w:t>联系电话：</w:t>
      </w:r>
      <w:r>
        <w:rPr>
          <w:rFonts w:hint="eastAsia" w:ascii="宋体" w:hAnsi="宋体" w:cs="宋体"/>
          <w:color w:val="auto"/>
          <w:szCs w:val="21"/>
          <w:highlight w:val="none"/>
          <w:u w:val="single"/>
        </w:rPr>
        <w:t>                </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 </w:t>
      </w:r>
      <w:r>
        <w:rPr>
          <w:rFonts w:ascii="宋体" w:hAnsi="宋体"/>
          <w:color w:val="auto"/>
          <w:szCs w:val="21"/>
          <w:highlight w:val="none"/>
        </w:rPr>
        <w:t>；</w:t>
      </w:r>
    </w:p>
    <w:p w14:paraId="28E1894A">
      <w:pPr>
        <w:spacing w:line="400" w:lineRule="exact"/>
        <w:ind w:firstLine="411" w:firstLineChars="196"/>
        <w:rPr>
          <w:rFonts w:ascii="宋体" w:hAnsi="宋体"/>
          <w:color w:val="auto"/>
          <w:szCs w:val="21"/>
          <w:highlight w:val="none"/>
        </w:rPr>
      </w:pPr>
      <w:r>
        <w:rPr>
          <w:rFonts w:ascii="宋体" w:hAnsi="宋体"/>
          <w:color w:val="auto"/>
          <w:szCs w:val="21"/>
          <w:highlight w:val="none"/>
        </w:rPr>
        <w:t>电子信箱：</w:t>
      </w:r>
      <w:r>
        <w:rPr>
          <w:rFonts w:hint="eastAsia" w:ascii="宋体" w:hAnsi="宋体" w:cs="宋体"/>
          <w:color w:val="auto"/>
          <w:szCs w:val="21"/>
          <w:highlight w:val="none"/>
          <w:u w:val="single"/>
        </w:rPr>
        <w:t xml:space="preserve">                    </w:t>
      </w:r>
      <w:r>
        <w:rPr>
          <w:rFonts w:ascii="宋体" w:hAnsi="宋体"/>
          <w:color w:val="auto"/>
          <w:szCs w:val="21"/>
          <w:highlight w:val="none"/>
        </w:rPr>
        <w:t>；</w:t>
      </w:r>
    </w:p>
    <w:p w14:paraId="29CDB3F2">
      <w:pPr>
        <w:spacing w:line="400" w:lineRule="exact"/>
        <w:ind w:firstLine="411" w:firstLineChars="196"/>
        <w:rPr>
          <w:rFonts w:ascii="宋体" w:hAnsi="宋体"/>
          <w:color w:val="auto"/>
          <w:szCs w:val="21"/>
          <w:highlight w:val="none"/>
        </w:rPr>
      </w:pPr>
      <w:r>
        <w:rPr>
          <w:rFonts w:ascii="宋体" w:hAnsi="宋体"/>
          <w:color w:val="auto"/>
          <w:szCs w:val="21"/>
          <w:highlight w:val="none"/>
        </w:rPr>
        <w:t>通信地址：</w:t>
      </w:r>
      <w:r>
        <w:rPr>
          <w:rFonts w:hint="eastAsia" w:ascii="宋体" w:hAnsi="宋体" w:cs="宋体"/>
          <w:color w:val="auto"/>
          <w:szCs w:val="21"/>
          <w:highlight w:val="none"/>
          <w:u w:val="single"/>
        </w:rPr>
        <w:t>                </w:t>
      </w:r>
      <w:r>
        <w:rPr>
          <w:rFonts w:ascii="宋体" w:hAnsi="宋体"/>
          <w:color w:val="auto"/>
          <w:szCs w:val="21"/>
          <w:highlight w:val="none"/>
        </w:rPr>
        <w:t>。</w:t>
      </w:r>
    </w:p>
    <w:p w14:paraId="1CABCD38">
      <w:pPr>
        <w:spacing w:line="400" w:lineRule="exact"/>
        <w:ind w:firstLine="411" w:firstLineChars="196"/>
        <w:rPr>
          <w:rFonts w:ascii="宋体" w:hAnsi="宋体"/>
          <w:color w:val="auto"/>
          <w:szCs w:val="21"/>
          <w:highlight w:val="none"/>
        </w:rPr>
      </w:pPr>
      <w:r>
        <w:rPr>
          <w:rFonts w:ascii="宋体" w:hAnsi="宋体"/>
          <w:color w:val="auto"/>
          <w:szCs w:val="21"/>
          <w:highlight w:val="none"/>
        </w:rPr>
        <w:t>1.1.3 工程和设备</w:t>
      </w:r>
    </w:p>
    <w:p w14:paraId="43630C0C">
      <w:pPr>
        <w:spacing w:line="400" w:lineRule="exact"/>
        <w:ind w:firstLine="411" w:firstLineChars="196"/>
        <w:rPr>
          <w:rFonts w:ascii="宋体" w:hAnsi="宋体"/>
          <w:color w:val="auto"/>
          <w:szCs w:val="21"/>
          <w:highlight w:val="none"/>
        </w:rPr>
      </w:pPr>
      <w:r>
        <w:rPr>
          <w:rFonts w:ascii="宋体" w:hAnsi="宋体"/>
          <w:color w:val="auto"/>
          <w:szCs w:val="21"/>
          <w:highlight w:val="none"/>
        </w:rPr>
        <w:t>1.1.3.7 作为施工现场组成部分的其他场所包括：</w:t>
      </w:r>
      <w:r>
        <w:rPr>
          <w:rFonts w:hint="eastAsia" w:ascii="宋体" w:hAnsi="宋体"/>
          <w:color w:val="auto"/>
          <w:szCs w:val="21"/>
          <w:highlight w:val="none"/>
          <w:u w:val="single"/>
        </w:rPr>
        <w:t>永久及临时占地、施工道路、工棚、施工办公生活区、加工场等</w:t>
      </w:r>
      <w:r>
        <w:rPr>
          <w:rFonts w:ascii="宋体" w:hAnsi="宋体"/>
          <w:color w:val="auto"/>
          <w:szCs w:val="21"/>
          <w:highlight w:val="none"/>
        </w:rPr>
        <w:t>。</w:t>
      </w:r>
    </w:p>
    <w:p w14:paraId="1A9829F3">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1.1.3.9 永久占地包括：</w:t>
      </w:r>
      <w:r>
        <w:rPr>
          <w:rFonts w:hint="eastAsia" w:ascii="宋体" w:hAnsi="宋体"/>
          <w:color w:val="auto"/>
          <w:szCs w:val="21"/>
          <w:highlight w:val="none"/>
          <w:u w:val="single"/>
        </w:rPr>
        <w:t>施工图所示占地线范围，范围、坐标详见施工图</w:t>
      </w:r>
      <w:r>
        <w:rPr>
          <w:rFonts w:ascii="宋体" w:hAnsi="宋体"/>
          <w:color w:val="auto"/>
          <w:kern w:val="0"/>
          <w:szCs w:val="21"/>
          <w:highlight w:val="none"/>
        </w:rPr>
        <w:t>。</w:t>
      </w:r>
    </w:p>
    <w:p w14:paraId="2DA89AFD">
      <w:pPr>
        <w:spacing w:line="400" w:lineRule="exact"/>
        <w:ind w:firstLine="411" w:firstLineChars="196"/>
        <w:rPr>
          <w:rFonts w:hint="eastAsia" w:ascii="宋体" w:hAnsi="宋体"/>
          <w:color w:val="auto"/>
          <w:szCs w:val="21"/>
          <w:highlight w:val="none"/>
        </w:rPr>
      </w:pPr>
      <w:r>
        <w:rPr>
          <w:rFonts w:ascii="宋体" w:hAnsi="宋体"/>
          <w:color w:val="auto"/>
          <w:kern w:val="0"/>
          <w:szCs w:val="21"/>
          <w:highlight w:val="none"/>
        </w:rPr>
        <w:t>1.1.3.10 临时占地包括：</w:t>
      </w:r>
      <w:r>
        <w:rPr>
          <w:rFonts w:hint="eastAsia" w:ascii="宋体" w:hAnsi="宋体"/>
          <w:bCs/>
          <w:color w:val="auto"/>
          <w:szCs w:val="21"/>
          <w:highlight w:val="none"/>
          <w:u w:val="single"/>
        </w:rPr>
        <w:t>合同签订后</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日内发包人提交不少于</w:t>
      </w:r>
      <w:r>
        <w:rPr>
          <w:rFonts w:hint="eastAsia" w:ascii="宋体" w:hAnsi="宋体"/>
          <w:bCs/>
          <w:color w:val="auto"/>
          <w:szCs w:val="21"/>
          <w:highlight w:val="none"/>
          <w:u w:val="single"/>
          <w:lang w:val="en-US" w:eastAsia="zh-CN"/>
        </w:rPr>
        <w:t xml:space="preserve">  </w:t>
      </w:r>
      <w:r>
        <w:rPr>
          <w:rFonts w:hint="eastAsia" w:ascii="宋体" w:hAnsi="宋体"/>
          <w:bCs/>
          <w:color w:val="auto"/>
          <w:szCs w:val="21"/>
          <w:highlight w:val="none"/>
          <w:u w:val="single"/>
        </w:rPr>
        <w:t>份的临时占地资料，在不影响施工的前提下，经发包人、监理单位审批，可免费提供红线范围内的场地作为施工临时占地</w:t>
      </w:r>
      <w:r>
        <w:rPr>
          <w:rFonts w:hint="eastAsia" w:ascii="宋体" w:hAnsi="宋体"/>
          <w:bCs/>
          <w:color w:val="auto"/>
          <w:szCs w:val="21"/>
          <w:highlight w:val="none"/>
        </w:rPr>
        <w:t>。</w:t>
      </w:r>
    </w:p>
    <w:p w14:paraId="22524B56">
      <w:pPr>
        <w:spacing w:line="400" w:lineRule="exact"/>
        <w:rPr>
          <w:rFonts w:ascii="宋体" w:hAnsi="宋体"/>
          <w:b/>
          <w:color w:val="auto"/>
          <w:highlight w:val="none"/>
        </w:rPr>
      </w:pPr>
      <w:bookmarkStart w:id="142" w:name="_Toc373227694"/>
      <w:bookmarkStart w:id="143" w:name="_Toc389065260"/>
      <w:bookmarkStart w:id="144" w:name="_Toc373478341"/>
      <w:r>
        <w:rPr>
          <w:rFonts w:ascii="宋体" w:hAnsi="宋体"/>
          <w:b/>
          <w:color w:val="auto"/>
          <w:highlight w:val="none"/>
        </w:rPr>
        <w:t>1.3</w:t>
      </w:r>
      <w:r>
        <w:rPr>
          <w:rFonts w:hint="eastAsia" w:ascii="宋体" w:hAnsi="宋体"/>
          <w:b/>
          <w:color w:val="auto"/>
          <w:highlight w:val="none"/>
        </w:rPr>
        <w:t xml:space="preserve"> </w:t>
      </w:r>
      <w:r>
        <w:rPr>
          <w:rFonts w:ascii="宋体" w:hAnsi="宋体"/>
          <w:b/>
          <w:color w:val="auto"/>
          <w:highlight w:val="none"/>
        </w:rPr>
        <w:t>法律</w:t>
      </w:r>
      <w:bookmarkEnd w:id="142"/>
      <w:bookmarkEnd w:id="143"/>
      <w:bookmarkEnd w:id="144"/>
    </w:p>
    <w:p w14:paraId="615EF484">
      <w:pPr>
        <w:autoSpaceDE w:val="0"/>
        <w:autoSpaceDN w:val="0"/>
        <w:adjustRightInd w:val="0"/>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适用于合同的其他规范性文件：</w:t>
      </w:r>
      <w:r>
        <w:rPr>
          <w:rFonts w:hint="eastAsia" w:ascii="宋体" w:hAnsi="宋体"/>
          <w:color w:val="auto"/>
          <w:szCs w:val="21"/>
          <w:highlight w:val="none"/>
          <w:u w:val="single"/>
        </w:rPr>
        <w:t>包括中华人民共和国法律、行政法规、部门规章，以及工程所在地的地方法规、自治条例、单行条例和地方政府规章</w:t>
      </w:r>
      <w:r>
        <w:rPr>
          <w:rFonts w:ascii="宋体" w:hAnsi="宋体"/>
          <w:color w:val="auto"/>
          <w:kern w:val="0"/>
          <w:szCs w:val="21"/>
          <w:highlight w:val="none"/>
        </w:rPr>
        <w:t>。</w:t>
      </w:r>
    </w:p>
    <w:p w14:paraId="72AEC9D1">
      <w:pPr>
        <w:spacing w:line="400" w:lineRule="exact"/>
        <w:rPr>
          <w:rFonts w:ascii="宋体" w:hAnsi="宋体"/>
          <w:b/>
          <w:color w:val="auto"/>
          <w:highlight w:val="none"/>
        </w:rPr>
      </w:pPr>
      <w:bookmarkStart w:id="145" w:name="_Toc373227695"/>
      <w:bookmarkStart w:id="146" w:name="_Toc389065261"/>
      <w:bookmarkStart w:id="147" w:name="_Toc373478342"/>
      <w:r>
        <w:rPr>
          <w:rFonts w:ascii="宋体" w:hAnsi="宋体"/>
          <w:b/>
          <w:color w:val="auto"/>
          <w:highlight w:val="none"/>
        </w:rPr>
        <w:t>1.4 标准和规范</w:t>
      </w:r>
      <w:bookmarkEnd w:id="145"/>
      <w:bookmarkEnd w:id="146"/>
      <w:bookmarkEnd w:id="147"/>
    </w:p>
    <w:p w14:paraId="722C8206">
      <w:pPr>
        <w:spacing w:line="400" w:lineRule="exact"/>
        <w:ind w:firstLine="411" w:firstLineChars="196"/>
        <w:rPr>
          <w:rFonts w:ascii="宋体" w:hAnsi="宋体"/>
          <w:color w:val="auto"/>
          <w:szCs w:val="21"/>
          <w:highlight w:val="none"/>
        </w:rPr>
      </w:pPr>
      <w:r>
        <w:rPr>
          <w:rFonts w:ascii="宋体" w:hAnsi="宋体"/>
          <w:color w:val="auto"/>
          <w:szCs w:val="21"/>
          <w:highlight w:val="none"/>
        </w:rPr>
        <w:t>1.4.1</w:t>
      </w:r>
      <w:r>
        <w:rPr>
          <w:rFonts w:hint="eastAsia" w:ascii="宋体" w:hAnsi="宋体"/>
          <w:color w:val="auto"/>
          <w:szCs w:val="21"/>
          <w:highlight w:val="none"/>
        </w:rPr>
        <w:t xml:space="preserve"> </w:t>
      </w:r>
      <w:r>
        <w:rPr>
          <w:rFonts w:ascii="宋体" w:hAnsi="宋体"/>
          <w:color w:val="auto"/>
          <w:szCs w:val="21"/>
          <w:highlight w:val="none"/>
        </w:rPr>
        <w:t>适用于工程的标准规范包括：</w:t>
      </w:r>
      <w:r>
        <w:rPr>
          <w:rFonts w:hint="eastAsia" w:ascii="宋体" w:hAnsi="宋体"/>
          <w:color w:val="auto"/>
          <w:szCs w:val="21"/>
          <w:highlight w:val="none"/>
          <w:u w:val="single"/>
        </w:rPr>
        <w:t>现行国家、地方、部门有关标准规范</w:t>
      </w:r>
      <w:r>
        <w:rPr>
          <w:rFonts w:ascii="宋体" w:hAnsi="宋体"/>
          <w:color w:val="auto"/>
          <w:szCs w:val="21"/>
          <w:highlight w:val="none"/>
        </w:rPr>
        <w:t>。</w:t>
      </w:r>
    </w:p>
    <w:p w14:paraId="3FE528DC">
      <w:pPr>
        <w:spacing w:line="400" w:lineRule="exact"/>
        <w:ind w:firstLine="411" w:firstLineChars="196"/>
        <w:rPr>
          <w:rFonts w:ascii="宋体" w:hAnsi="宋体"/>
          <w:color w:val="auto"/>
          <w:kern w:val="0"/>
          <w:szCs w:val="21"/>
          <w:highlight w:val="none"/>
        </w:rPr>
      </w:pPr>
      <w:r>
        <w:rPr>
          <w:rFonts w:ascii="宋体" w:hAnsi="宋体"/>
          <w:color w:val="auto"/>
          <w:kern w:val="0"/>
          <w:szCs w:val="21"/>
          <w:highlight w:val="none"/>
        </w:rPr>
        <w:t>1.4.2 发包人提供国外标准、规范的名称：</w:t>
      </w:r>
      <w:r>
        <w:rPr>
          <w:rFonts w:hint="eastAsia" w:ascii="宋体" w:hAnsi="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2262FCBB">
      <w:pPr>
        <w:spacing w:line="400" w:lineRule="exact"/>
        <w:ind w:firstLine="411" w:firstLineChars="196"/>
        <w:rPr>
          <w:rFonts w:ascii="宋体" w:hAnsi="宋体"/>
          <w:color w:val="auto"/>
          <w:kern w:val="0"/>
          <w:szCs w:val="21"/>
          <w:highlight w:val="none"/>
        </w:rPr>
      </w:pPr>
      <w:r>
        <w:rPr>
          <w:rFonts w:ascii="宋体" w:hAnsi="宋体"/>
          <w:color w:val="auto"/>
          <w:kern w:val="0"/>
          <w:szCs w:val="21"/>
          <w:highlight w:val="none"/>
        </w:rPr>
        <w:t>发包人提供国外标准、规范的份数：</w:t>
      </w:r>
      <w:r>
        <w:rPr>
          <w:rFonts w:hint="eastAsia" w:ascii="宋体" w:hAnsi="宋体"/>
          <w:color w:val="auto"/>
          <w:kern w:val="0"/>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kern w:val="0"/>
          <w:szCs w:val="21"/>
          <w:highlight w:val="none"/>
        </w:rPr>
        <w:t>；</w:t>
      </w:r>
    </w:p>
    <w:p w14:paraId="28E1FA1B">
      <w:pPr>
        <w:spacing w:line="400" w:lineRule="exact"/>
        <w:ind w:firstLine="411" w:firstLineChars="196"/>
        <w:rPr>
          <w:rFonts w:ascii="宋体" w:hAnsi="宋体"/>
          <w:color w:val="auto"/>
          <w:szCs w:val="21"/>
          <w:highlight w:val="none"/>
        </w:rPr>
      </w:pPr>
      <w:r>
        <w:rPr>
          <w:rFonts w:ascii="宋体" w:hAnsi="宋体"/>
          <w:color w:val="auto"/>
          <w:kern w:val="0"/>
          <w:szCs w:val="21"/>
          <w:highlight w:val="none"/>
        </w:rPr>
        <w:t>发包人提供国外标准、规范的名称：</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w:t>
      </w:r>
    </w:p>
    <w:p w14:paraId="0064A3B1">
      <w:pPr>
        <w:spacing w:line="400" w:lineRule="exact"/>
        <w:ind w:firstLine="411" w:firstLineChars="196"/>
        <w:rPr>
          <w:rFonts w:ascii="宋体" w:hAnsi="宋体"/>
          <w:color w:val="auto"/>
          <w:szCs w:val="21"/>
          <w:highlight w:val="none"/>
        </w:rPr>
      </w:pPr>
      <w:r>
        <w:rPr>
          <w:rFonts w:ascii="宋体" w:hAnsi="宋体"/>
          <w:color w:val="auto"/>
          <w:szCs w:val="21"/>
          <w:highlight w:val="none"/>
        </w:rPr>
        <w:t>1.4.3</w:t>
      </w:r>
      <w:r>
        <w:rPr>
          <w:rFonts w:hint="eastAsia" w:ascii="宋体" w:hAnsi="宋体"/>
          <w:color w:val="auto"/>
          <w:szCs w:val="21"/>
          <w:highlight w:val="none"/>
        </w:rPr>
        <w:t xml:space="preserve"> </w:t>
      </w:r>
      <w:r>
        <w:rPr>
          <w:rFonts w:ascii="宋体" w:hAnsi="宋体"/>
          <w:color w:val="auto"/>
          <w:szCs w:val="21"/>
          <w:highlight w:val="none"/>
        </w:rPr>
        <w:t>发包人对工程的技术标准和功能要求的特殊要求：</w:t>
      </w:r>
      <w:r>
        <w:rPr>
          <w:rFonts w:hint="eastAsia" w:ascii="宋体" w:hAnsi="宋体"/>
          <w:color w:val="auto"/>
          <w:szCs w:val="21"/>
          <w:highlight w:val="none"/>
          <w:u w:val="single"/>
        </w:rPr>
        <w:t>另行协商确定</w:t>
      </w:r>
      <w:r>
        <w:rPr>
          <w:rFonts w:ascii="宋体" w:hAnsi="宋体"/>
          <w:color w:val="auto"/>
          <w:szCs w:val="21"/>
          <w:highlight w:val="none"/>
        </w:rPr>
        <w:t>。</w:t>
      </w:r>
    </w:p>
    <w:p w14:paraId="0BBA5270">
      <w:pPr>
        <w:spacing w:line="400" w:lineRule="exact"/>
        <w:rPr>
          <w:rFonts w:ascii="宋体" w:hAnsi="宋体"/>
          <w:b/>
          <w:color w:val="auto"/>
          <w:highlight w:val="none"/>
        </w:rPr>
      </w:pPr>
      <w:bookmarkStart w:id="148" w:name="_Toc373478343"/>
      <w:bookmarkStart w:id="149" w:name="_Toc389065262"/>
      <w:bookmarkStart w:id="150" w:name="_Toc373227696"/>
      <w:r>
        <w:rPr>
          <w:rFonts w:ascii="宋体" w:hAnsi="宋体"/>
          <w:b/>
          <w:color w:val="auto"/>
          <w:highlight w:val="none"/>
        </w:rPr>
        <w:t>1.5 合同文件的优先顺序</w:t>
      </w:r>
      <w:bookmarkEnd w:id="148"/>
      <w:bookmarkEnd w:id="149"/>
      <w:bookmarkEnd w:id="150"/>
    </w:p>
    <w:p w14:paraId="0FB0B6C5">
      <w:pPr>
        <w:spacing w:line="400" w:lineRule="exact"/>
        <w:ind w:firstLine="411" w:firstLineChars="196"/>
        <w:rPr>
          <w:rFonts w:ascii="宋体" w:hAnsi="宋体"/>
          <w:color w:val="auto"/>
          <w:szCs w:val="21"/>
          <w:highlight w:val="none"/>
        </w:rPr>
      </w:pPr>
      <w:r>
        <w:rPr>
          <w:rFonts w:ascii="宋体" w:hAnsi="宋体"/>
          <w:color w:val="auto"/>
          <w:szCs w:val="21"/>
          <w:highlight w:val="none"/>
        </w:rPr>
        <w:t>合同文件组成及优先顺序为：</w:t>
      </w:r>
    </w:p>
    <w:p w14:paraId="36F0BEB9">
      <w:pPr>
        <w:spacing w:line="400" w:lineRule="exact"/>
        <w:ind w:firstLine="411" w:firstLineChars="196"/>
        <w:rPr>
          <w:rFonts w:hint="eastAsia" w:ascii="宋体" w:hAnsi="宋体"/>
          <w:color w:val="auto"/>
          <w:kern w:val="0"/>
          <w:szCs w:val="21"/>
          <w:highlight w:val="none"/>
        </w:rPr>
      </w:pPr>
      <w:bookmarkStart w:id="151" w:name="_Toc373227697"/>
      <w:bookmarkStart w:id="152" w:name="_Toc389065263"/>
      <w:bookmarkStart w:id="153" w:name="_Toc373478344"/>
      <w:r>
        <w:rPr>
          <w:rFonts w:hint="eastAsia" w:ascii="宋体" w:hAnsi="宋体"/>
          <w:color w:val="auto"/>
          <w:kern w:val="0"/>
          <w:szCs w:val="21"/>
          <w:highlight w:val="none"/>
        </w:rPr>
        <w:t>（1）合同协议书；</w:t>
      </w:r>
    </w:p>
    <w:p w14:paraId="7F9F5D56">
      <w:pPr>
        <w:spacing w:line="400" w:lineRule="exact"/>
        <w:ind w:firstLine="411" w:firstLineChars="196"/>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2</w:t>
      </w:r>
      <w:r>
        <w:rPr>
          <w:rFonts w:ascii="宋体" w:hAnsi="宋体"/>
          <w:color w:val="auto"/>
          <w:kern w:val="0"/>
          <w:szCs w:val="21"/>
          <w:highlight w:val="none"/>
        </w:rPr>
        <w:t>）成交通知书；</w:t>
      </w:r>
    </w:p>
    <w:p w14:paraId="3ECB6384">
      <w:pPr>
        <w:spacing w:line="400" w:lineRule="exact"/>
        <w:ind w:firstLine="411" w:firstLineChars="196"/>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3</w:t>
      </w:r>
      <w:r>
        <w:rPr>
          <w:rFonts w:ascii="宋体" w:hAnsi="宋体"/>
          <w:color w:val="auto"/>
          <w:kern w:val="0"/>
          <w:szCs w:val="21"/>
          <w:highlight w:val="none"/>
        </w:rPr>
        <w:t>）竞标函及其附录；</w:t>
      </w:r>
    </w:p>
    <w:p w14:paraId="7FF746EA">
      <w:pPr>
        <w:spacing w:line="400" w:lineRule="exact"/>
        <w:ind w:firstLine="411" w:firstLineChars="196"/>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4</w:t>
      </w:r>
      <w:r>
        <w:rPr>
          <w:rFonts w:ascii="宋体" w:hAnsi="宋体"/>
          <w:color w:val="auto"/>
          <w:kern w:val="0"/>
          <w:szCs w:val="21"/>
          <w:highlight w:val="none"/>
        </w:rPr>
        <w:t>）专用合同条款及其附件；</w:t>
      </w:r>
    </w:p>
    <w:p w14:paraId="4DE64B03">
      <w:pPr>
        <w:spacing w:line="400" w:lineRule="exact"/>
        <w:ind w:firstLine="411" w:firstLineChars="196"/>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5</w:t>
      </w:r>
      <w:r>
        <w:rPr>
          <w:rFonts w:ascii="宋体" w:hAnsi="宋体"/>
          <w:color w:val="auto"/>
          <w:kern w:val="0"/>
          <w:szCs w:val="21"/>
          <w:highlight w:val="none"/>
        </w:rPr>
        <w:t>）通用合同条款；</w:t>
      </w:r>
    </w:p>
    <w:p w14:paraId="1E4343F3">
      <w:pPr>
        <w:spacing w:line="400" w:lineRule="exact"/>
        <w:ind w:firstLine="411" w:firstLineChars="196"/>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6</w:t>
      </w:r>
      <w:r>
        <w:rPr>
          <w:rFonts w:ascii="宋体" w:hAnsi="宋体"/>
          <w:color w:val="auto"/>
          <w:kern w:val="0"/>
          <w:szCs w:val="21"/>
          <w:highlight w:val="none"/>
        </w:rPr>
        <w:t>）</w:t>
      </w:r>
      <w:r>
        <w:rPr>
          <w:rFonts w:hint="eastAsia" w:ascii="宋体" w:hAnsi="宋体"/>
          <w:color w:val="auto"/>
          <w:kern w:val="0"/>
          <w:szCs w:val="21"/>
          <w:highlight w:val="none"/>
        </w:rPr>
        <w:t>标准、规范及有关技术文件</w:t>
      </w:r>
      <w:r>
        <w:rPr>
          <w:rFonts w:ascii="宋体" w:hAnsi="宋体"/>
          <w:color w:val="auto"/>
          <w:kern w:val="0"/>
          <w:szCs w:val="21"/>
          <w:highlight w:val="none"/>
        </w:rPr>
        <w:t>；</w:t>
      </w:r>
    </w:p>
    <w:p w14:paraId="58E3D42C">
      <w:pPr>
        <w:spacing w:line="400" w:lineRule="exact"/>
        <w:ind w:firstLine="411" w:firstLineChars="196"/>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7</w:t>
      </w:r>
      <w:r>
        <w:rPr>
          <w:rFonts w:ascii="宋体" w:hAnsi="宋体"/>
          <w:color w:val="auto"/>
          <w:kern w:val="0"/>
          <w:szCs w:val="21"/>
          <w:highlight w:val="none"/>
        </w:rPr>
        <w:t>）已标价工程量清单</w:t>
      </w:r>
      <w:r>
        <w:rPr>
          <w:rFonts w:hint="eastAsia" w:ascii="宋体" w:hAnsi="宋体"/>
          <w:color w:val="auto"/>
          <w:kern w:val="0"/>
          <w:szCs w:val="21"/>
          <w:highlight w:val="none"/>
        </w:rPr>
        <w:t>或预算书</w:t>
      </w:r>
      <w:r>
        <w:rPr>
          <w:rFonts w:ascii="宋体" w:hAnsi="宋体"/>
          <w:color w:val="auto"/>
          <w:kern w:val="0"/>
          <w:szCs w:val="21"/>
          <w:highlight w:val="none"/>
        </w:rPr>
        <w:t>；</w:t>
      </w:r>
    </w:p>
    <w:p w14:paraId="51477065">
      <w:pPr>
        <w:spacing w:line="400" w:lineRule="exact"/>
        <w:ind w:firstLine="411" w:firstLineChars="196"/>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8</w:t>
      </w:r>
      <w:r>
        <w:rPr>
          <w:rFonts w:ascii="宋体" w:hAnsi="宋体"/>
          <w:color w:val="auto"/>
          <w:kern w:val="0"/>
          <w:szCs w:val="21"/>
          <w:highlight w:val="none"/>
        </w:rPr>
        <w:t>）</w:t>
      </w:r>
      <w:r>
        <w:rPr>
          <w:rFonts w:hint="eastAsia" w:ascii="宋体" w:hAnsi="宋体"/>
          <w:color w:val="auto"/>
          <w:kern w:val="0"/>
          <w:szCs w:val="21"/>
          <w:highlight w:val="none"/>
        </w:rPr>
        <w:t>图纸</w:t>
      </w:r>
      <w:r>
        <w:rPr>
          <w:rFonts w:ascii="宋体" w:hAnsi="宋体"/>
          <w:color w:val="auto"/>
          <w:kern w:val="0"/>
          <w:szCs w:val="21"/>
          <w:highlight w:val="none"/>
        </w:rPr>
        <w:t>；</w:t>
      </w:r>
    </w:p>
    <w:p w14:paraId="2079D348">
      <w:pPr>
        <w:spacing w:line="400" w:lineRule="exact"/>
        <w:ind w:firstLine="411" w:firstLineChars="196"/>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9</w:t>
      </w:r>
      <w:r>
        <w:rPr>
          <w:rFonts w:ascii="宋体" w:hAnsi="宋体"/>
          <w:color w:val="auto"/>
          <w:kern w:val="0"/>
          <w:szCs w:val="21"/>
          <w:highlight w:val="none"/>
        </w:rPr>
        <w:t>）其他合同文件。</w:t>
      </w:r>
    </w:p>
    <w:p w14:paraId="40ACDABD">
      <w:pPr>
        <w:spacing w:line="400" w:lineRule="exact"/>
        <w:ind w:firstLine="411" w:firstLineChars="196"/>
        <w:rPr>
          <w:rFonts w:hint="eastAsia" w:ascii="宋体" w:hAnsi="宋体"/>
          <w:color w:val="auto"/>
          <w:kern w:val="0"/>
          <w:szCs w:val="21"/>
          <w:highlight w:val="none"/>
        </w:rPr>
      </w:pPr>
      <w:r>
        <w:rPr>
          <w:rFonts w:hint="eastAsia" w:ascii="宋体" w:hAnsi="宋体"/>
          <w:color w:val="auto"/>
          <w:kern w:val="0"/>
          <w:szCs w:val="21"/>
          <w:highlight w:val="none"/>
        </w:rPr>
        <w:t>（10）《建设工程工程量清单计价规范（GB50500-2013）》及其广西实施细则及《关于建筑业实施营业税改征增值税后广西壮族自治区建设工程计价依据调整的通知》（桂建标〔2016〕17号）、《建设工程工程量清单计算规范（GB5854~50862-2013）》及其广西实施细则（修订本）</w:t>
      </w:r>
      <w:r>
        <w:rPr>
          <w:rFonts w:ascii="宋体" w:hAnsi="宋体"/>
          <w:color w:val="auto"/>
          <w:kern w:val="0"/>
          <w:szCs w:val="21"/>
          <w:highlight w:val="none"/>
        </w:rPr>
        <w:t>。</w:t>
      </w:r>
    </w:p>
    <w:p w14:paraId="5F5B07E0">
      <w:pPr>
        <w:spacing w:line="400" w:lineRule="exact"/>
        <w:rPr>
          <w:rFonts w:ascii="宋体" w:hAnsi="宋体"/>
          <w:b/>
          <w:color w:val="auto"/>
          <w:highlight w:val="none"/>
        </w:rPr>
      </w:pPr>
      <w:r>
        <w:rPr>
          <w:rFonts w:ascii="宋体" w:hAnsi="宋体"/>
          <w:b/>
          <w:color w:val="auto"/>
          <w:highlight w:val="none"/>
        </w:rPr>
        <w:t>1.6 图纸和承包人文件</w:t>
      </w:r>
      <w:bookmarkEnd w:id="151"/>
      <w:bookmarkEnd w:id="152"/>
      <w:bookmarkEnd w:id="153"/>
      <w:r>
        <w:rPr>
          <w:rFonts w:ascii="宋体" w:hAnsi="宋体"/>
          <w:b/>
          <w:color w:val="auto"/>
          <w:highlight w:val="none"/>
        </w:rPr>
        <w:tab/>
      </w:r>
    </w:p>
    <w:p w14:paraId="072CD7C6">
      <w:pPr>
        <w:spacing w:line="400" w:lineRule="exact"/>
        <w:ind w:firstLine="411" w:firstLineChars="196"/>
        <w:rPr>
          <w:rFonts w:ascii="宋体" w:hAnsi="宋体"/>
          <w:color w:val="auto"/>
          <w:szCs w:val="21"/>
          <w:highlight w:val="none"/>
        </w:rPr>
      </w:pPr>
      <w:r>
        <w:rPr>
          <w:rFonts w:ascii="宋体" w:hAnsi="宋体"/>
          <w:color w:val="auto"/>
          <w:szCs w:val="21"/>
          <w:highlight w:val="none"/>
        </w:rPr>
        <w:t>1.6.1 图纸的提供</w:t>
      </w:r>
    </w:p>
    <w:p w14:paraId="1E22177D">
      <w:pPr>
        <w:spacing w:line="400" w:lineRule="exact"/>
        <w:ind w:firstLine="411" w:firstLineChars="196"/>
        <w:rPr>
          <w:rFonts w:ascii="宋体" w:hAnsi="宋体"/>
          <w:color w:val="auto"/>
          <w:szCs w:val="21"/>
          <w:highlight w:val="none"/>
        </w:rPr>
      </w:pPr>
      <w:r>
        <w:rPr>
          <w:rFonts w:ascii="宋体" w:hAnsi="宋体"/>
          <w:color w:val="auto"/>
          <w:szCs w:val="21"/>
          <w:highlight w:val="none"/>
        </w:rPr>
        <w:t>发包人向承包人提供图纸的期限：</w:t>
      </w:r>
      <w:r>
        <w:rPr>
          <w:rFonts w:hint="eastAsia" w:ascii="宋体" w:hAnsi="宋体"/>
          <w:color w:val="auto"/>
          <w:szCs w:val="21"/>
          <w:highlight w:val="none"/>
          <w:u w:val="single"/>
        </w:rPr>
        <w:t>合同生效后</w:t>
      </w:r>
      <w:r>
        <w:rPr>
          <w:rFonts w:hint="eastAsia" w:ascii="宋体" w:hAnsi="宋体"/>
          <w:color w:val="auto"/>
          <w:szCs w:val="21"/>
          <w:highlight w:val="none"/>
          <w:u w:val="single"/>
          <w:lang w:val="en-US" w:eastAsia="zh-CN"/>
        </w:rPr>
        <w:t xml:space="preserve">  </w:t>
      </w:r>
      <w:r>
        <w:rPr>
          <w:rFonts w:hint="eastAsia" w:ascii="宋体" w:hAnsi="宋体"/>
          <w:color w:val="auto"/>
          <w:szCs w:val="21"/>
          <w:highlight w:val="none"/>
          <w:u w:val="single"/>
        </w:rPr>
        <w:t>天内</w:t>
      </w:r>
      <w:r>
        <w:rPr>
          <w:rFonts w:ascii="宋体" w:hAnsi="宋体"/>
          <w:color w:val="auto"/>
          <w:szCs w:val="21"/>
          <w:highlight w:val="none"/>
        </w:rPr>
        <w:t>；</w:t>
      </w:r>
    </w:p>
    <w:p w14:paraId="12A0D2AB">
      <w:pPr>
        <w:spacing w:line="400" w:lineRule="exact"/>
        <w:ind w:firstLine="411" w:firstLineChars="196"/>
        <w:rPr>
          <w:rFonts w:ascii="宋体" w:hAnsi="宋体"/>
          <w:color w:val="auto"/>
          <w:szCs w:val="21"/>
          <w:highlight w:val="none"/>
        </w:rPr>
      </w:pPr>
      <w:r>
        <w:rPr>
          <w:rFonts w:ascii="宋体" w:hAnsi="宋体"/>
          <w:color w:val="auto"/>
          <w:szCs w:val="21"/>
          <w:highlight w:val="none"/>
        </w:rPr>
        <w:t>发包人向承包人提供图纸的数量：</w:t>
      </w:r>
      <w:r>
        <w:rPr>
          <w:rFonts w:hint="eastAsia" w:ascii="宋体" w:hAnsi="宋体"/>
          <w:color w:val="auto"/>
          <w:szCs w:val="21"/>
          <w:highlight w:val="none"/>
          <w:u w:val="single"/>
        </w:rPr>
        <w:t>两</w:t>
      </w:r>
      <w:r>
        <w:rPr>
          <w:rFonts w:ascii="宋体" w:hAnsi="宋体"/>
          <w:color w:val="auto"/>
          <w:szCs w:val="21"/>
          <w:highlight w:val="none"/>
          <w:u w:val="single"/>
        </w:rPr>
        <w:t>套，承包人需要增加图纸</w:t>
      </w:r>
      <w:r>
        <w:rPr>
          <w:rFonts w:hint="eastAsia" w:ascii="宋体" w:hAnsi="宋体"/>
          <w:color w:val="auto"/>
          <w:szCs w:val="21"/>
          <w:highlight w:val="none"/>
          <w:u w:val="single"/>
        </w:rPr>
        <w:t>数量</w:t>
      </w:r>
      <w:r>
        <w:rPr>
          <w:rFonts w:ascii="宋体" w:hAnsi="宋体"/>
          <w:color w:val="auto"/>
          <w:szCs w:val="21"/>
          <w:highlight w:val="none"/>
          <w:u w:val="single"/>
        </w:rPr>
        <w:t>的，发包人应代为</w:t>
      </w:r>
      <w:r>
        <w:rPr>
          <w:rFonts w:hint="eastAsia" w:ascii="宋体" w:hAnsi="宋体"/>
          <w:color w:val="auto"/>
          <w:szCs w:val="21"/>
          <w:highlight w:val="none"/>
          <w:u w:val="single"/>
        </w:rPr>
        <w:t>复印</w:t>
      </w:r>
      <w:r>
        <w:rPr>
          <w:rFonts w:ascii="宋体" w:hAnsi="宋体"/>
          <w:color w:val="auto"/>
          <w:szCs w:val="21"/>
          <w:highlight w:val="none"/>
          <w:u w:val="single"/>
        </w:rPr>
        <w:t>，</w:t>
      </w:r>
      <w:r>
        <w:rPr>
          <w:rFonts w:hint="eastAsia" w:ascii="宋体" w:hAnsi="宋体"/>
          <w:color w:val="auto"/>
          <w:szCs w:val="21"/>
          <w:highlight w:val="none"/>
          <w:u w:val="single"/>
        </w:rPr>
        <w:t>复印</w:t>
      </w:r>
      <w:r>
        <w:rPr>
          <w:rFonts w:ascii="宋体" w:hAnsi="宋体"/>
          <w:color w:val="auto"/>
          <w:szCs w:val="21"/>
          <w:highlight w:val="none"/>
          <w:u w:val="single"/>
        </w:rPr>
        <w:t>费用由承包人承担</w:t>
      </w:r>
      <w:r>
        <w:rPr>
          <w:rFonts w:ascii="宋体" w:hAnsi="宋体"/>
          <w:color w:val="auto"/>
          <w:szCs w:val="21"/>
          <w:highlight w:val="none"/>
        </w:rPr>
        <w:t>；</w:t>
      </w:r>
    </w:p>
    <w:p w14:paraId="4795046D">
      <w:pPr>
        <w:spacing w:line="400" w:lineRule="exact"/>
        <w:ind w:firstLine="411" w:firstLineChars="196"/>
        <w:rPr>
          <w:rFonts w:ascii="宋体" w:hAnsi="宋体"/>
          <w:color w:val="auto"/>
          <w:szCs w:val="21"/>
          <w:highlight w:val="none"/>
        </w:rPr>
      </w:pPr>
      <w:r>
        <w:rPr>
          <w:rFonts w:ascii="宋体" w:hAnsi="宋体"/>
          <w:color w:val="auto"/>
          <w:szCs w:val="21"/>
          <w:highlight w:val="none"/>
        </w:rPr>
        <w:t>发包人向承包人提供图纸的内容：</w:t>
      </w:r>
      <w:r>
        <w:rPr>
          <w:rFonts w:hint="eastAsia" w:ascii="宋体" w:hAnsi="宋体" w:cs="宋体"/>
          <w:color w:val="auto"/>
          <w:szCs w:val="21"/>
          <w:highlight w:val="none"/>
          <w:u w:val="single"/>
        </w:rPr>
        <w:t>本合同发包内容中的全部图纸</w:t>
      </w:r>
      <w:r>
        <w:rPr>
          <w:rFonts w:ascii="宋体" w:hAnsi="宋体"/>
          <w:color w:val="auto"/>
          <w:szCs w:val="21"/>
          <w:highlight w:val="none"/>
        </w:rPr>
        <w:t>。</w:t>
      </w:r>
    </w:p>
    <w:p w14:paraId="55A0343A">
      <w:pPr>
        <w:spacing w:line="400" w:lineRule="exact"/>
        <w:ind w:firstLine="411" w:firstLineChars="196"/>
        <w:rPr>
          <w:rFonts w:ascii="宋体" w:hAnsi="宋体"/>
          <w:color w:val="auto"/>
          <w:szCs w:val="21"/>
          <w:highlight w:val="none"/>
        </w:rPr>
      </w:pPr>
      <w:r>
        <w:rPr>
          <w:rFonts w:ascii="宋体" w:hAnsi="宋体"/>
          <w:color w:val="auto"/>
          <w:szCs w:val="21"/>
          <w:highlight w:val="none"/>
        </w:rPr>
        <w:t>1.6.4 承包人文件</w:t>
      </w:r>
    </w:p>
    <w:p w14:paraId="6C770737">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需要由承包人提供的文件，包括：</w:t>
      </w:r>
      <w:r>
        <w:rPr>
          <w:rFonts w:hint="eastAsia" w:ascii="宋体" w:hAnsi="宋体"/>
          <w:color w:val="auto"/>
          <w:szCs w:val="21"/>
          <w:highlight w:val="none"/>
          <w:u w:val="single"/>
        </w:rPr>
        <w:t>必要的加工图和大样图，均不是合同计量与支付的依据文件</w:t>
      </w:r>
      <w:r>
        <w:rPr>
          <w:rFonts w:hint="eastAsia" w:ascii="宋体" w:hAnsi="宋体"/>
          <w:color w:val="auto"/>
          <w:szCs w:val="21"/>
          <w:highlight w:val="none"/>
        </w:rPr>
        <w:t>。</w:t>
      </w:r>
      <w:r>
        <w:rPr>
          <w:rFonts w:hint="eastAsia" w:ascii="宋体" w:hAnsi="宋体"/>
          <w:color w:val="auto"/>
          <w:szCs w:val="21"/>
          <w:highlight w:val="none"/>
          <w:u w:val="single"/>
        </w:rPr>
        <w:t>施工组织设计、专项施工方案、安全应急方案、进度报表、次月进度计划等</w:t>
      </w:r>
      <w:r>
        <w:rPr>
          <w:rFonts w:ascii="宋体" w:hAnsi="宋体"/>
          <w:color w:val="auto"/>
          <w:szCs w:val="21"/>
          <w:highlight w:val="none"/>
        </w:rPr>
        <w:t>；</w:t>
      </w:r>
    </w:p>
    <w:p w14:paraId="77485724">
      <w:pPr>
        <w:spacing w:line="400" w:lineRule="exact"/>
        <w:ind w:firstLine="411" w:firstLineChars="196"/>
        <w:rPr>
          <w:rFonts w:ascii="宋体" w:hAnsi="宋体"/>
          <w:color w:val="auto"/>
          <w:szCs w:val="21"/>
          <w:highlight w:val="none"/>
        </w:rPr>
      </w:pPr>
      <w:r>
        <w:rPr>
          <w:rFonts w:ascii="宋体" w:hAnsi="宋体"/>
          <w:color w:val="auto"/>
          <w:szCs w:val="21"/>
          <w:highlight w:val="none"/>
        </w:rPr>
        <w:t>承包人提供的文件的期限为：</w:t>
      </w:r>
      <w:r>
        <w:rPr>
          <w:rFonts w:hint="eastAsia" w:ascii="宋体" w:hAnsi="宋体"/>
          <w:color w:val="auto"/>
          <w:szCs w:val="21"/>
          <w:highlight w:val="none"/>
          <w:u w:val="single"/>
        </w:rPr>
        <w:t>合同签订后15天</w:t>
      </w:r>
      <w:r>
        <w:rPr>
          <w:rFonts w:ascii="宋体" w:hAnsi="宋体"/>
          <w:color w:val="auto"/>
          <w:szCs w:val="21"/>
          <w:highlight w:val="none"/>
        </w:rPr>
        <w:t>；</w:t>
      </w:r>
    </w:p>
    <w:p w14:paraId="4D8F01FA">
      <w:pPr>
        <w:spacing w:line="400" w:lineRule="exact"/>
        <w:ind w:firstLine="411" w:firstLineChars="196"/>
        <w:rPr>
          <w:rFonts w:ascii="宋体" w:hAnsi="宋体"/>
          <w:color w:val="auto"/>
          <w:szCs w:val="21"/>
          <w:highlight w:val="none"/>
        </w:rPr>
      </w:pPr>
      <w:r>
        <w:rPr>
          <w:rFonts w:ascii="宋体" w:hAnsi="宋体"/>
          <w:color w:val="auto"/>
          <w:szCs w:val="21"/>
          <w:highlight w:val="none"/>
        </w:rPr>
        <w:t>承包人提供的文件的数量为：</w:t>
      </w:r>
      <w:r>
        <w:rPr>
          <w:rFonts w:hint="eastAsia" w:ascii="宋体" w:hAnsi="宋体"/>
          <w:color w:val="auto"/>
          <w:szCs w:val="21"/>
          <w:highlight w:val="none"/>
          <w:u w:val="single"/>
        </w:rPr>
        <w:t>提供施工组织设计和安全应急方案一式三份,专项工程合同签订后15天提供专项施工方案一式三份,每月25日提供本月完成进度报表和次月进度计划一式三份</w:t>
      </w:r>
      <w:r>
        <w:rPr>
          <w:rFonts w:ascii="宋体" w:hAnsi="宋体"/>
          <w:color w:val="auto"/>
          <w:szCs w:val="21"/>
          <w:highlight w:val="none"/>
        </w:rPr>
        <w:t>；</w:t>
      </w:r>
    </w:p>
    <w:p w14:paraId="7D4CD478">
      <w:pPr>
        <w:spacing w:line="400" w:lineRule="exact"/>
        <w:ind w:firstLine="411" w:firstLineChars="196"/>
        <w:rPr>
          <w:rFonts w:ascii="宋体" w:hAnsi="宋体"/>
          <w:color w:val="auto"/>
          <w:szCs w:val="21"/>
          <w:highlight w:val="none"/>
        </w:rPr>
      </w:pPr>
      <w:r>
        <w:rPr>
          <w:rFonts w:ascii="宋体" w:hAnsi="宋体"/>
          <w:color w:val="auto"/>
          <w:szCs w:val="21"/>
          <w:highlight w:val="none"/>
        </w:rPr>
        <w:t>承包人提供的文件的形式为：</w:t>
      </w:r>
      <w:r>
        <w:rPr>
          <w:rFonts w:hint="eastAsia" w:ascii="宋体" w:hAnsi="宋体"/>
          <w:color w:val="auto"/>
          <w:szCs w:val="21"/>
          <w:highlight w:val="none"/>
          <w:u w:val="single"/>
        </w:rPr>
        <w:t>书面及电子文件</w:t>
      </w:r>
      <w:r>
        <w:rPr>
          <w:rFonts w:ascii="宋体" w:hAnsi="宋体"/>
          <w:color w:val="auto"/>
          <w:szCs w:val="21"/>
          <w:highlight w:val="none"/>
        </w:rPr>
        <w:t>；</w:t>
      </w:r>
    </w:p>
    <w:p w14:paraId="4698495C">
      <w:pPr>
        <w:spacing w:line="400" w:lineRule="exact"/>
        <w:ind w:firstLine="411" w:firstLineChars="196"/>
        <w:rPr>
          <w:rFonts w:ascii="宋体" w:hAnsi="宋体"/>
          <w:color w:val="auto"/>
          <w:szCs w:val="21"/>
          <w:highlight w:val="none"/>
        </w:rPr>
      </w:pPr>
      <w:r>
        <w:rPr>
          <w:rFonts w:ascii="宋体" w:hAnsi="宋体"/>
          <w:color w:val="auto"/>
          <w:szCs w:val="21"/>
          <w:highlight w:val="none"/>
        </w:rPr>
        <w:t>发包人审批承包人文件的期限：</w:t>
      </w:r>
      <w:r>
        <w:rPr>
          <w:rFonts w:hint="eastAsia" w:ascii="宋体" w:hAnsi="宋体"/>
          <w:color w:val="auto"/>
          <w:szCs w:val="21"/>
          <w:highlight w:val="none"/>
          <w:u w:val="single"/>
        </w:rPr>
        <w:t>收到提供的文件后7天内,逾期不确认也不提出书面意见的，视为同意</w:t>
      </w:r>
      <w:r>
        <w:rPr>
          <w:rFonts w:hint="eastAsia" w:ascii="宋体" w:hAnsi="宋体"/>
          <w:color w:val="auto"/>
          <w:szCs w:val="21"/>
          <w:highlight w:val="none"/>
        </w:rPr>
        <w:t>。</w:t>
      </w:r>
    </w:p>
    <w:p w14:paraId="1A36666F">
      <w:pPr>
        <w:spacing w:line="400" w:lineRule="exact"/>
        <w:ind w:firstLine="411" w:firstLineChars="196"/>
        <w:rPr>
          <w:rFonts w:ascii="宋体" w:hAnsi="宋体"/>
          <w:color w:val="auto"/>
          <w:szCs w:val="21"/>
          <w:highlight w:val="none"/>
        </w:rPr>
      </w:pPr>
      <w:r>
        <w:rPr>
          <w:rFonts w:ascii="宋体" w:hAnsi="宋体"/>
          <w:color w:val="auto"/>
          <w:szCs w:val="21"/>
          <w:highlight w:val="none"/>
        </w:rPr>
        <w:t>1.6.5 现场图纸准备</w:t>
      </w:r>
    </w:p>
    <w:p w14:paraId="00890B2D">
      <w:pPr>
        <w:spacing w:line="400" w:lineRule="exact"/>
        <w:ind w:firstLine="411" w:firstLineChars="196"/>
        <w:rPr>
          <w:rFonts w:ascii="宋体" w:hAnsi="宋体"/>
          <w:color w:val="auto"/>
          <w:szCs w:val="21"/>
          <w:highlight w:val="none"/>
        </w:rPr>
      </w:pPr>
      <w:r>
        <w:rPr>
          <w:rFonts w:ascii="宋体" w:hAnsi="宋体"/>
          <w:color w:val="auto"/>
          <w:szCs w:val="21"/>
          <w:highlight w:val="none"/>
        </w:rPr>
        <w:t>关于现场图纸准备的约定：</w:t>
      </w:r>
      <w:r>
        <w:rPr>
          <w:rFonts w:hint="eastAsia" w:ascii="宋体" w:hAnsi="宋体"/>
          <w:color w:val="auto"/>
          <w:szCs w:val="21"/>
          <w:highlight w:val="none"/>
          <w:u w:val="single"/>
        </w:rPr>
        <w:t>由承包方准备</w:t>
      </w:r>
      <w:r>
        <w:rPr>
          <w:rFonts w:ascii="宋体" w:hAnsi="宋体"/>
          <w:color w:val="auto"/>
          <w:szCs w:val="21"/>
          <w:highlight w:val="none"/>
        </w:rPr>
        <w:t>。</w:t>
      </w:r>
    </w:p>
    <w:p w14:paraId="66D652DC">
      <w:pPr>
        <w:spacing w:line="400" w:lineRule="exact"/>
        <w:rPr>
          <w:rFonts w:ascii="宋体" w:hAnsi="宋体"/>
          <w:b/>
          <w:color w:val="auto"/>
          <w:highlight w:val="none"/>
        </w:rPr>
      </w:pPr>
      <w:bookmarkStart w:id="154" w:name="_Toc373227698"/>
      <w:bookmarkStart w:id="155" w:name="_Toc373478345"/>
      <w:bookmarkStart w:id="156" w:name="_Toc389065264"/>
      <w:r>
        <w:rPr>
          <w:rFonts w:ascii="宋体" w:hAnsi="宋体"/>
          <w:b/>
          <w:color w:val="auto"/>
          <w:highlight w:val="none"/>
        </w:rPr>
        <w:t>1.7 联络</w:t>
      </w:r>
      <w:bookmarkEnd w:id="154"/>
      <w:bookmarkEnd w:id="155"/>
      <w:bookmarkEnd w:id="156"/>
    </w:p>
    <w:p w14:paraId="686CDBB4">
      <w:pPr>
        <w:spacing w:line="400" w:lineRule="exact"/>
        <w:ind w:firstLine="411" w:firstLineChars="196"/>
        <w:rPr>
          <w:rFonts w:ascii="宋体" w:hAnsi="宋体"/>
          <w:color w:val="auto"/>
          <w:kern w:val="0"/>
          <w:szCs w:val="21"/>
          <w:highlight w:val="none"/>
        </w:rPr>
      </w:pPr>
      <w:r>
        <w:rPr>
          <w:rFonts w:ascii="宋体" w:hAnsi="宋体"/>
          <w:color w:val="auto"/>
          <w:kern w:val="0"/>
          <w:szCs w:val="21"/>
          <w:highlight w:val="none"/>
        </w:rPr>
        <w:t>1.7.1发包人和承包人应当在</w:t>
      </w:r>
      <w:r>
        <w:rPr>
          <w:rFonts w:hint="eastAsia" w:ascii="宋体" w:hAnsi="宋体"/>
          <w:color w:val="auto"/>
          <w:szCs w:val="21"/>
          <w:highlight w:val="none"/>
          <w:u w:val="single"/>
        </w:rPr>
        <w:t>7</w:t>
      </w:r>
      <w:r>
        <w:rPr>
          <w:rFonts w:ascii="宋体" w:hAnsi="宋体"/>
          <w:color w:val="auto"/>
          <w:kern w:val="0"/>
          <w:szCs w:val="21"/>
          <w:highlight w:val="none"/>
        </w:rPr>
        <w:t>天内将与合同有关的通知、批准、证明、证书、指示、指令、要求、请求、同意、意见、确定和决定等书面函件送达对方当事人。</w:t>
      </w:r>
    </w:p>
    <w:p w14:paraId="285C1045">
      <w:pPr>
        <w:spacing w:line="400" w:lineRule="exact"/>
        <w:ind w:firstLine="411" w:firstLineChars="196"/>
        <w:rPr>
          <w:rFonts w:ascii="宋体" w:hAnsi="宋体"/>
          <w:color w:val="auto"/>
          <w:kern w:val="0"/>
          <w:szCs w:val="21"/>
          <w:highlight w:val="none"/>
        </w:rPr>
      </w:pPr>
      <w:r>
        <w:rPr>
          <w:rFonts w:ascii="宋体" w:hAnsi="宋体"/>
          <w:color w:val="auto"/>
          <w:kern w:val="0"/>
          <w:szCs w:val="21"/>
          <w:highlight w:val="none"/>
        </w:rPr>
        <w:t>1.7.2 发包人接收文件的地点：</w:t>
      </w:r>
      <w:r>
        <w:rPr>
          <w:rFonts w:hint="eastAsia" w:ascii="宋体" w:hAnsi="宋体"/>
          <w:color w:val="auto"/>
          <w:szCs w:val="21"/>
          <w:highlight w:val="none"/>
          <w:u w:val="single"/>
        </w:rPr>
        <w:t xml:space="preserve">      </w:t>
      </w:r>
      <w:r>
        <w:rPr>
          <w:rFonts w:ascii="宋体" w:hAnsi="宋体"/>
          <w:color w:val="auto"/>
          <w:kern w:val="0"/>
          <w:szCs w:val="21"/>
          <w:highlight w:val="none"/>
        </w:rPr>
        <w:t>；</w:t>
      </w:r>
    </w:p>
    <w:p w14:paraId="39D63E51">
      <w:pPr>
        <w:spacing w:line="400" w:lineRule="exact"/>
        <w:ind w:firstLine="411" w:firstLineChars="196"/>
        <w:rPr>
          <w:rFonts w:ascii="宋体" w:hAnsi="宋体"/>
          <w:color w:val="auto"/>
          <w:kern w:val="0"/>
          <w:szCs w:val="21"/>
          <w:highlight w:val="none"/>
        </w:rPr>
      </w:pPr>
      <w:r>
        <w:rPr>
          <w:rFonts w:ascii="宋体" w:hAnsi="宋体"/>
          <w:color w:val="auto"/>
          <w:kern w:val="0"/>
          <w:szCs w:val="21"/>
          <w:highlight w:val="none"/>
        </w:rPr>
        <w:t>发包人指定的接收人为：</w:t>
      </w:r>
      <w:r>
        <w:rPr>
          <w:rFonts w:hint="eastAsia" w:ascii="宋体" w:hAnsi="宋体"/>
          <w:color w:val="auto"/>
          <w:szCs w:val="21"/>
          <w:highlight w:val="none"/>
          <w:u w:val="single"/>
        </w:rPr>
        <w:t xml:space="preserve">       </w:t>
      </w:r>
      <w:r>
        <w:rPr>
          <w:rFonts w:ascii="宋体" w:hAnsi="宋体"/>
          <w:color w:val="auto"/>
          <w:kern w:val="0"/>
          <w:szCs w:val="21"/>
          <w:highlight w:val="none"/>
        </w:rPr>
        <w:t>。</w:t>
      </w:r>
    </w:p>
    <w:p w14:paraId="3986AA07">
      <w:pPr>
        <w:spacing w:line="400" w:lineRule="exact"/>
        <w:ind w:firstLine="411" w:firstLineChars="196"/>
        <w:rPr>
          <w:rFonts w:ascii="宋体" w:hAnsi="宋体"/>
          <w:color w:val="auto"/>
          <w:kern w:val="0"/>
          <w:szCs w:val="21"/>
          <w:highlight w:val="none"/>
        </w:rPr>
      </w:pPr>
      <w:r>
        <w:rPr>
          <w:rFonts w:ascii="宋体" w:hAnsi="宋体"/>
          <w:color w:val="auto"/>
          <w:kern w:val="0"/>
          <w:szCs w:val="21"/>
          <w:highlight w:val="none"/>
        </w:rPr>
        <w:t>承包人接收文件的地点：</w:t>
      </w:r>
      <w:r>
        <w:rPr>
          <w:rFonts w:hint="eastAsia" w:ascii="宋体" w:hAnsi="宋体"/>
          <w:color w:val="auto"/>
          <w:szCs w:val="21"/>
          <w:highlight w:val="none"/>
          <w:u w:val="single"/>
        </w:rPr>
        <w:t xml:space="preserve">       </w:t>
      </w:r>
      <w:r>
        <w:rPr>
          <w:rFonts w:ascii="宋体" w:hAnsi="宋体"/>
          <w:color w:val="auto"/>
          <w:kern w:val="0"/>
          <w:szCs w:val="21"/>
          <w:highlight w:val="none"/>
        </w:rPr>
        <w:t>；</w:t>
      </w:r>
    </w:p>
    <w:p w14:paraId="1253966B">
      <w:pPr>
        <w:spacing w:line="400" w:lineRule="exact"/>
        <w:ind w:firstLine="411" w:firstLineChars="196"/>
        <w:rPr>
          <w:rFonts w:ascii="宋体" w:hAnsi="宋体"/>
          <w:color w:val="auto"/>
          <w:kern w:val="0"/>
          <w:szCs w:val="21"/>
          <w:highlight w:val="none"/>
        </w:rPr>
      </w:pPr>
      <w:r>
        <w:rPr>
          <w:rFonts w:ascii="宋体" w:hAnsi="宋体"/>
          <w:color w:val="auto"/>
          <w:kern w:val="0"/>
          <w:szCs w:val="21"/>
          <w:highlight w:val="none"/>
        </w:rPr>
        <w:t>承包人指定的接收人为：</w:t>
      </w:r>
      <w:r>
        <w:rPr>
          <w:rFonts w:hint="eastAsia" w:ascii="宋体" w:hAnsi="宋体"/>
          <w:color w:val="auto"/>
          <w:szCs w:val="21"/>
          <w:highlight w:val="none"/>
          <w:u w:val="single"/>
        </w:rPr>
        <w:t xml:space="preserve">       </w:t>
      </w:r>
      <w:r>
        <w:rPr>
          <w:rFonts w:ascii="宋体" w:hAnsi="宋体"/>
          <w:color w:val="auto"/>
          <w:kern w:val="0"/>
          <w:szCs w:val="21"/>
          <w:highlight w:val="none"/>
        </w:rPr>
        <w:t>。</w:t>
      </w:r>
    </w:p>
    <w:p w14:paraId="79FA63B9">
      <w:pPr>
        <w:spacing w:line="400" w:lineRule="exact"/>
        <w:ind w:firstLine="411" w:firstLineChars="196"/>
        <w:rPr>
          <w:rFonts w:ascii="宋体" w:hAnsi="宋体"/>
          <w:color w:val="auto"/>
          <w:kern w:val="0"/>
          <w:szCs w:val="21"/>
          <w:highlight w:val="none"/>
        </w:rPr>
      </w:pPr>
      <w:r>
        <w:rPr>
          <w:rFonts w:ascii="宋体" w:hAnsi="宋体"/>
          <w:color w:val="auto"/>
          <w:kern w:val="0"/>
          <w:szCs w:val="21"/>
          <w:highlight w:val="none"/>
        </w:rPr>
        <w:t>监理人接收文件的地点：</w:t>
      </w:r>
      <w:r>
        <w:rPr>
          <w:rFonts w:hint="eastAsia" w:ascii="宋体" w:hAnsi="宋体"/>
          <w:color w:val="auto"/>
          <w:szCs w:val="21"/>
          <w:highlight w:val="none"/>
          <w:u w:val="single"/>
        </w:rPr>
        <w:t xml:space="preserve">       </w:t>
      </w:r>
      <w:r>
        <w:rPr>
          <w:rFonts w:ascii="宋体" w:hAnsi="宋体"/>
          <w:color w:val="auto"/>
          <w:kern w:val="0"/>
          <w:szCs w:val="21"/>
          <w:highlight w:val="none"/>
        </w:rPr>
        <w:t>；</w:t>
      </w:r>
    </w:p>
    <w:p w14:paraId="7DB88E5D">
      <w:pPr>
        <w:spacing w:line="400" w:lineRule="exact"/>
        <w:ind w:firstLine="411" w:firstLineChars="196"/>
        <w:rPr>
          <w:rFonts w:ascii="宋体" w:hAnsi="宋体"/>
          <w:color w:val="auto"/>
          <w:kern w:val="0"/>
          <w:szCs w:val="21"/>
          <w:highlight w:val="none"/>
        </w:rPr>
      </w:pPr>
      <w:r>
        <w:rPr>
          <w:rFonts w:ascii="宋体" w:hAnsi="宋体"/>
          <w:color w:val="auto"/>
          <w:kern w:val="0"/>
          <w:szCs w:val="21"/>
          <w:highlight w:val="none"/>
        </w:rPr>
        <w:t>监理人指定的接收人为：</w:t>
      </w:r>
      <w:r>
        <w:rPr>
          <w:rFonts w:hint="eastAsia" w:ascii="宋体" w:hAnsi="宋体"/>
          <w:color w:val="auto"/>
          <w:szCs w:val="21"/>
          <w:highlight w:val="none"/>
          <w:u w:val="single"/>
        </w:rPr>
        <w:t xml:space="preserve">       </w:t>
      </w:r>
      <w:r>
        <w:rPr>
          <w:rFonts w:ascii="宋体" w:hAnsi="宋体"/>
          <w:color w:val="auto"/>
          <w:kern w:val="0"/>
          <w:szCs w:val="21"/>
          <w:highlight w:val="none"/>
        </w:rPr>
        <w:t>。</w:t>
      </w:r>
    </w:p>
    <w:p w14:paraId="2CB161A1">
      <w:pPr>
        <w:spacing w:line="400" w:lineRule="exact"/>
        <w:rPr>
          <w:rFonts w:ascii="宋体" w:hAnsi="宋体"/>
          <w:b/>
          <w:color w:val="auto"/>
          <w:highlight w:val="none"/>
        </w:rPr>
      </w:pPr>
      <w:bookmarkStart w:id="157" w:name="_Toc373227699"/>
      <w:bookmarkStart w:id="158" w:name="_Toc389065265"/>
      <w:bookmarkStart w:id="159" w:name="_Toc373478346"/>
      <w:r>
        <w:rPr>
          <w:rFonts w:ascii="宋体" w:hAnsi="宋体"/>
          <w:b/>
          <w:color w:val="auto"/>
          <w:highlight w:val="none"/>
        </w:rPr>
        <w:t>1.10 交通运输</w:t>
      </w:r>
      <w:bookmarkEnd w:id="157"/>
      <w:bookmarkEnd w:id="158"/>
      <w:bookmarkEnd w:id="159"/>
    </w:p>
    <w:p w14:paraId="0079E05D">
      <w:pPr>
        <w:spacing w:line="400" w:lineRule="exact"/>
        <w:ind w:firstLine="411" w:firstLineChars="196"/>
        <w:rPr>
          <w:rFonts w:ascii="宋体" w:hAnsi="宋体"/>
          <w:color w:val="auto"/>
          <w:szCs w:val="21"/>
          <w:highlight w:val="none"/>
        </w:rPr>
      </w:pPr>
      <w:r>
        <w:rPr>
          <w:rFonts w:ascii="宋体" w:hAnsi="宋体"/>
          <w:color w:val="auto"/>
          <w:szCs w:val="21"/>
          <w:highlight w:val="none"/>
        </w:rPr>
        <w:t>1</w:t>
      </w:r>
      <w:bookmarkStart w:id="160" w:name="_Toc303539100"/>
      <w:bookmarkStart w:id="161" w:name="_Toc318581155"/>
      <w:bookmarkStart w:id="162" w:name="_Toc304295521"/>
      <w:bookmarkStart w:id="163" w:name="_Toc300934943"/>
      <w:bookmarkStart w:id="164" w:name="_Toc312677986"/>
      <w:r>
        <w:rPr>
          <w:rFonts w:ascii="宋体" w:hAnsi="宋体"/>
          <w:color w:val="auto"/>
          <w:szCs w:val="21"/>
          <w:highlight w:val="none"/>
        </w:rPr>
        <w:t>.10.1 出入现场的权利</w:t>
      </w:r>
    </w:p>
    <w:p w14:paraId="148C53E7">
      <w:pPr>
        <w:spacing w:line="400" w:lineRule="exact"/>
        <w:ind w:firstLine="411" w:firstLineChars="196"/>
        <w:rPr>
          <w:rFonts w:ascii="宋体" w:hAnsi="宋体" w:cs="宋体"/>
          <w:color w:val="auto"/>
          <w:szCs w:val="21"/>
          <w:highlight w:val="none"/>
          <w:u w:val="single"/>
        </w:rPr>
      </w:pPr>
      <w:r>
        <w:rPr>
          <w:rFonts w:ascii="宋体" w:hAnsi="宋体"/>
          <w:color w:val="auto"/>
          <w:szCs w:val="21"/>
          <w:highlight w:val="none"/>
        </w:rPr>
        <w:t>关于出入现场的权利的约定：</w:t>
      </w:r>
      <w:r>
        <w:rPr>
          <w:rFonts w:hint="eastAsia" w:ascii="宋体" w:hAnsi="宋体" w:cs="宋体"/>
          <w:color w:val="auto"/>
          <w:szCs w:val="21"/>
          <w:highlight w:val="none"/>
          <w:u w:val="single"/>
        </w:rPr>
        <w:t>由承包人按发包人要求负责取得出入施工现场所需的批准手续和全部权利，以及取得因施工所需修建道路、桥梁以及其他基础设施的权利，并承担相关手续费用和建设费用，</w:t>
      </w:r>
      <w:r>
        <w:rPr>
          <w:rFonts w:hint="eastAsia" w:ascii="宋体" w:hAnsi="宋体"/>
          <w:color w:val="auto"/>
          <w:szCs w:val="21"/>
          <w:highlight w:val="none"/>
          <w:u w:val="single"/>
        </w:rPr>
        <w:t>与施工无关的人员需出入现场须经承发包双方同意</w:t>
      </w:r>
      <w:r>
        <w:rPr>
          <w:rFonts w:ascii="宋体" w:hAnsi="宋体"/>
          <w:color w:val="auto"/>
          <w:szCs w:val="21"/>
          <w:highlight w:val="none"/>
        </w:rPr>
        <w:t>。</w:t>
      </w:r>
    </w:p>
    <w:bookmarkEnd w:id="160"/>
    <w:bookmarkEnd w:id="161"/>
    <w:bookmarkEnd w:id="162"/>
    <w:bookmarkEnd w:id="163"/>
    <w:bookmarkEnd w:id="164"/>
    <w:p w14:paraId="23247288">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w:t>
      </w:r>
      <w:bookmarkStart w:id="165" w:name="_Toc312677987"/>
      <w:bookmarkStart w:id="166" w:name="_Toc303539101"/>
      <w:bookmarkStart w:id="167" w:name="_Toc300934944"/>
      <w:bookmarkStart w:id="168" w:name="_Toc304295522"/>
      <w:bookmarkStart w:id="169" w:name="_Toc318581156"/>
      <w:r>
        <w:rPr>
          <w:rFonts w:ascii="宋体" w:hAnsi="宋体"/>
          <w:color w:val="auto"/>
          <w:szCs w:val="21"/>
          <w:highlight w:val="none"/>
        </w:rPr>
        <w:t>.10.3 场内交通</w:t>
      </w:r>
    </w:p>
    <w:p w14:paraId="623D46A9">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关于场外交通和场内交通的边界的约定：</w:t>
      </w:r>
      <w:r>
        <w:rPr>
          <w:rFonts w:hint="eastAsia" w:ascii="宋体" w:hAnsi="宋体"/>
          <w:color w:val="auto"/>
          <w:szCs w:val="21"/>
          <w:highlight w:val="none"/>
          <w:u w:val="single"/>
        </w:rPr>
        <w:t>按经批准的施工组织设计规定</w:t>
      </w:r>
      <w:r>
        <w:rPr>
          <w:rFonts w:ascii="宋体" w:hAnsi="宋体"/>
          <w:color w:val="auto"/>
          <w:szCs w:val="21"/>
          <w:highlight w:val="none"/>
        </w:rPr>
        <w:t>。</w:t>
      </w:r>
    </w:p>
    <w:p w14:paraId="3FBBFFDE">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关于发包人向承包人免费提供满足工程施工需要的场内道路和交通设施的约定：</w:t>
      </w:r>
      <w:r>
        <w:rPr>
          <w:rFonts w:hint="eastAsia" w:ascii="宋体" w:hAnsi="宋体"/>
          <w:color w:val="auto"/>
          <w:szCs w:val="21"/>
          <w:highlight w:val="none"/>
          <w:u w:val="single"/>
        </w:rPr>
        <w:t>按经批准的施工组织设计规定，工程竣工后承包人须恢复，</w:t>
      </w:r>
      <w:r>
        <w:rPr>
          <w:rFonts w:hint="eastAsia" w:ascii="宋体" w:hAnsi="宋体" w:cs="宋体"/>
          <w:color w:val="auto"/>
          <w:szCs w:val="21"/>
          <w:highlight w:val="none"/>
          <w:u w:val="single"/>
        </w:rPr>
        <w:t>施工现场内临时道路由承包人负责建设并承担相关费用</w:t>
      </w:r>
      <w:r>
        <w:rPr>
          <w:rFonts w:ascii="宋体" w:hAnsi="宋体"/>
          <w:color w:val="auto"/>
          <w:szCs w:val="21"/>
          <w:highlight w:val="none"/>
        </w:rPr>
        <w:t>。</w:t>
      </w:r>
      <w:bookmarkEnd w:id="165"/>
      <w:bookmarkEnd w:id="166"/>
      <w:bookmarkEnd w:id="167"/>
      <w:bookmarkEnd w:id="168"/>
      <w:bookmarkEnd w:id="169"/>
      <w:bookmarkStart w:id="170" w:name="_Toc318581157"/>
    </w:p>
    <w:p w14:paraId="6B54B4DB">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1.10.4</w:t>
      </w:r>
      <w:r>
        <w:rPr>
          <w:rFonts w:hint="eastAsia" w:ascii="宋体" w:hAnsi="宋体"/>
          <w:color w:val="auto"/>
          <w:szCs w:val="21"/>
          <w:highlight w:val="none"/>
        </w:rPr>
        <w:t xml:space="preserve"> </w:t>
      </w:r>
      <w:r>
        <w:rPr>
          <w:rFonts w:ascii="宋体" w:hAnsi="宋体"/>
          <w:color w:val="auto"/>
          <w:szCs w:val="21"/>
          <w:highlight w:val="none"/>
        </w:rPr>
        <w:t>超大件和超重件的运输</w:t>
      </w:r>
    </w:p>
    <w:p w14:paraId="01E30139">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运输超大件或超重件所需的道路和桥梁临时加固改造费用和其他有关费用由</w:t>
      </w:r>
      <w:r>
        <w:rPr>
          <w:rFonts w:hint="eastAsia" w:ascii="宋体" w:hAnsi="宋体"/>
          <w:color w:val="auto"/>
          <w:szCs w:val="21"/>
          <w:highlight w:val="none"/>
          <w:u w:val="single"/>
        </w:rPr>
        <w:t xml:space="preserve"> 承包人 </w:t>
      </w:r>
      <w:r>
        <w:rPr>
          <w:rFonts w:ascii="宋体" w:hAnsi="宋体"/>
          <w:color w:val="auto"/>
          <w:szCs w:val="21"/>
          <w:highlight w:val="none"/>
        </w:rPr>
        <w:t>承担。</w:t>
      </w:r>
    </w:p>
    <w:bookmarkEnd w:id="170"/>
    <w:p w14:paraId="2BD3A9CC">
      <w:pPr>
        <w:spacing w:line="400" w:lineRule="exact"/>
        <w:rPr>
          <w:rFonts w:ascii="宋体" w:hAnsi="宋体"/>
          <w:b/>
          <w:color w:val="auto"/>
          <w:highlight w:val="none"/>
        </w:rPr>
      </w:pPr>
      <w:bookmarkStart w:id="171" w:name="_Toc389065266"/>
      <w:bookmarkStart w:id="172" w:name="_Toc373227700"/>
      <w:bookmarkStart w:id="173" w:name="_Toc373478347"/>
      <w:r>
        <w:rPr>
          <w:rFonts w:ascii="宋体" w:hAnsi="宋体"/>
          <w:b/>
          <w:color w:val="auto"/>
          <w:highlight w:val="none"/>
        </w:rPr>
        <w:t>1.11 知识产权</w:t>
      </w:r>
      <w:bookmarkEnd w:id="171"/>
      <w:bookmarkEnd w:id="172"/>
      <w:bookmarkEnd w:id="173"/>
    </w:p>
    <w:p w14:paraId="25E8EE5E">
      <w:pPr>
        <w:spacing w:line="400" w:lineRule="exact"/>
        <w:ind w:firstLine="411" w:firstLineChars="196"/>
        <w:rPr>
          <w:rFonts w:ascii="宋体" w:hAnsi="宋体"/>
          <w:color w:val="auto"/>
          <w:szCs w:val="21"/>
          <w:highlight w:val="none"/>
        </w:rPr>
      </w:pPr>
      <w:r>
        <w:rPr>
          <w:rFonts w:ascii="宋体" w:hAnsi="宋体"/>
          <w:color w:val="auto"/>
          <w:szCs w:val="21"/>
          <w:highlight w:val="none"/>
        </w:rPr>
        <w:t>1.11.1</w:t>
      </w:r>
      <w:r>
        <w:rPr>
          <w:rFonts w:hint="eastAsia" w:ascii="宋体" w:hAnsi="宋体"/>
          <w:color w:val="auto"/>
          <w:szCs w:val="21"/>
          <w:highlight w:val="none"/>
        </w:rPr>
        <w:t xml:space="preserve"> </w:t>
      </w:r>
      <w:r>
        <w:rPr>
          <w:rFonts w:ascii="宋体" w:hAnsi="宋体"/>
          <w:color w:val="auto"/>
          <w:szCs w:val="21"/>
          <w:highlight w:val="none"/>
        </w:rPr>
        <w:t>关于发包人提供给承包人的图纸、发包人为实施工程自行编制或委托编制的技术规范以及反映发包人关于合同要求或其他类似性质的文件的著作权的归属：</w:t>
      </w:r>
      <w:r>
        <w:rPr>
          <w:rFonts w:hint="eastAsia" w:ascii="宋体" w:hAnsi="宋体"/>
          <w:color w:val="auto"/>
          <w:szCs w:val="21"/>
          <w:highlight w:val="none"/>
          <w:u w:val="single"/>
        </w:rPr>
        <w:t>发包人</w:t>
      </w:r>
      <w:r>
        <w:rPr>
          <w:rFonts w:ascii="宋体" w:hAnsi="宋体"/>
          <w:color w:val="auto"/>
          <w:szCs w:val="21"/>
          <w:highlight w:val="none"/>
        </w:rPr>
        <w:t>。</w:t>
      </w:r>
    </w:p>
    <w:p w14:paraId="4D94D713">
      <w:pPr>
        <w:spacing w:line="400" w:lineRule="exact"/>
        <w:ind w:firstLine="411" w:firstLineChars="196"/>
        <w:rPr>
          <w:rFonts w:ascii="宋体" w:hAnsi="宋体"/>
          <w:color w:val="auto"/>
          <w:szCs w:val="21"/>
          <w:highlight w:val="none"/>
        </w:rPr>
      </w:pPr>
      <w:r>
        <w:rPr>
          <w:rFonts w:ascii="宋体" w:hAnsi="宋体"/>
          <w:color w:val="auto"/>
          <w:szCs w:val="21"/>
          <w:highlight w:val="none"/>
        </w:rPr>
        <w:t>关于发包人提供的上述文件的使用限制的要求：</w:t>
      </w:r>
      <w:r>
        <w:rPr>
          <w:rFonts w:hint="eastAsia" w:ascii="宋体" w:hAnsi="宋体"/>
          <w:color w:val="auto"/>
          <w:szCs w:val="21"/>
          <w:highlight w:val="none"/>
          <w:u w:val="single"/>
        </w:rPr>
        <w:t>只能用于本项目，未经发包人同意不得向第三方提供图纸</w:t>
      </w:r>
      <w:r>
        <w:rPr>
          <w:rFonts w:hint="eastAsia" w:ascii="宋体" w:hAnsi="宋体"/>
          <w:color w:val="auto"/>
          <w:szCs w:val="21"/>
          <w:highlight w:val="none"/>
        </w:rPr>
        <w:t>。</w:t>
      </w:r>
    </w:p>
    <w:p w14:paraId="5FCD9DC8">
      <w:pPr>
        <w:spacing w:line="400" w:lineRule="exact"/>
        <w:ind w:firstLine="411" w:firstLineChars="196"/>
        <w:rPr>
          <w:rFonts w:ascii="宋体" w:hAnsi="宋体"/>
          <w:color w:val="auto"/>
          <w:szCs w:val="21"/>
          <w:highlight w:val="none"/>
        </w:rPr>
      </w:pPr>
      <w:r>
        <w:rPr>
          <w:rFonts w:ascii="宋体" w:hAnsi="宋体"/>
          <w:color w:val="auto"/>
          <w:szCs w:val="21"/>
          <w:highlight w:val="none"/>
        </w:rPr>
        <w:t>1.11.2 关于承包人为实施工程所编制文件的著作权的归属：</w:t>
      </w:r>
      <w:r>
        <w:rPr>
          <w:rFonts w:hint="eastAsia" w:ascii="宋体" w:hAnsi="宋体"/>
          <w:color w:val="auto"/>
          <w:szCs w:val="21"/>
          <w:highlight w:val="none"/>
          <w:u w:val="single"/>
        </w:rPr>
        <w:t>承包人、发包人</w:t>
      </w:r>
      <w:r>
        <w:rPr>
          <w:rFonts w:ascii="宋体" w:hAnsi="宋体"/>
          <w:color w:val="auto"/>
          <w:szCs w:val="21"/>
          <w:highlight w:val="none"/>
        </w:rPr>
        <w:t>。</w:t>
      </w:r>
    </w:p>
    <w:p w14:paraId="003609AC">
      <w:pPr>
        <w:spacing w:line="400" w:lineRule="exact"/>
        <w:ind w:firstLine="411" w:firstLineChars="196"/>
        <w:rPr>
          <w:rFonts w:hint="eastAsia" w:ascii="宋体" w:hAnsi="宋体"/>
          <w:color w:val="auto"/>
          <w:szCs w:val="21"/>
          <w:highlight w:val="none"/>
        </w:rPr>
      </w:pPr>
      <w:r>
        <w:rPr>
          <w:rFonts w:ascii="宋体" w:hAnsi="宋体"/>
          <w:color w:val="auto"/>
          <w:szCs w:val="21"/>
          <w:highlight w:val="none"/>
        </w:rPr>
        <w:t>关于承包人提供的上述文件的使用限制的要求：</w:t>
      </w:r>
      <w:r>
        <w:rPr>
          <w:rFonts w:hint="eastAsia" w:ascii="宋体" w:hAnsi="宋体"/>
          <w:color w:val="auto"/>
          <w:szCs w:val="21"/>
          <w:highlight w:val="none"/>
          <w:u w:val="single"/>
        </w:rPr>
        <w:t>只能用于本工地施工、保修，未经承包人同意不得向第三方提供</w:t>
      </w:r>
      <w:r>
        <w:rPr>
          <w:rFonts w:hint="eastAsia" w:ascii="宋体" w:hAnsi="宋体"/>
          <w:color w:val="auto"/>
          <w:szCs w:val="21"/>
          <w:highlight w:val="none"/>
        </w:rPr>
        <w:t>。</w:t>
      </w:r>
    </w:p>
    <w:p w14:paraId="0FB0C756">
      <w:pPr>
        <w:spacing w:line="400" w:lineRule="exact"/>
        <w:ind w:firstLine="411" w:firstLineChars="196"/>
        <w:rPr>
          <w:rFonts w:ascii="宋体" w:hAnsi="宋体"/>
          <w:color w:val="auto"/>
          <w:kern w:val="0"/>
          <w:szCs w:val="21"/>
          <w:highlight w:val="none"/>
        </w:rPr>
      </w:pPr>
      <w:r>
        <w:rPr>
          <w:rFonts w:ascii="宋体" w:hAnsi="宋体"/>
          <w:color w:val="auto"/>
          <w:szCs w:val="21"/>
          <w:highlight w:val="none"/>
        </w:rPr>
        <w:t>1.11.4 承包人在施工过程中所采用的专利、专有技术、技术秘密的使用费的承担方式：</w:t>
      </w:r>
      <w:r>
        <w:rPr>
          <w:rFonts w:hint="eastAsia" w:ascii="宋体" w:hAnsi="宋体"/>
          <w:color w:val="auto"/>
          <w:szCs w:val="21"/>
          <w:highlight w:val="none"/>
          <w:u w:val="single"/>
        </w:rPr>
        <w:t>承包人负责</w:t>
      </w:r>
      <w:r>
        <w:rPr>
          <w:rFonts w:ascii="宋体" w:hAnsi="宋体"/>
          <w:color w:val="auto"/>
          <w:kern w:val="0"/>
          <w:szCs w:val="21"/>
          <w:highlight w:val="none"/>
        </w:rPr>
        <w:t>。</w:t>
      </w:r>
    </w:p>
    <w:p w14:paraId="298AA312">
      <w:pPr>
        <w:spacing w:line="400" w:lineRule="exact"/>
        <w:rPr>
          <w:rFonts w:ascii="宋体" w:hAnsi="宋体"/>
          <w:b/>
          <w:color w:val="auto"/>
          <w:highlight w:val="none"/>
        </w:rPr>
      </w:pPr>
      <w:bookmarkStart w:id="174" w:name="_Toc389065267"/>
      <w:bookmarkStart w:id="175" w:name="_Toc373227701"/>
      <w:bookmarkStart w:id="176" w:name="_Toc373478348"/>
      <w:r>
        <w:rPr>
          <w:rFonts w:ascii="宋体" w:hAnsi="宋体"/>
          <w:b/>
          <w:color w:val="auto"/>
          <w:highlight w:val="none"/>
        </w:rPr>
        <w:t>1.13工程量清单错误的修正</w:t>
      </w:r>
      <w:bookmarkEnd w:id="174"/>
      <w:bookmarkEnd w:id="175"/>
      <w:bookmarkEnd w:id="176"/>
    </w:p>
    <w:p w14:paraId="4C7C647B">
      <w:pPr>
        <w:spacing w:line="400" w:lineRule="exact"/>
        <w:ind w:firstLine="411" w:firstLineChars="196"/>
        <w:rPr>
          <w:rFonts w:ascii="宋体" w:hAnsi="宋体"/>
          <w:color w:val="auto"/>
          <w:szCs w:val="21"/>
          <w:highlight w:val="none"/>
        </w:rPr>
      </w:pPr>
      <w:r>
        <w:rPr>
          <w:rFonts w:ascii="宋体" w:hAnsi="宋体"/>
          <w:color w:val="auto"/>
          <w:szCs w:val="21"/>
          <w:highlight w:val="none"/>
        </w:rPr>
        <w:t>出现工程量清单工程量偏差时，是否调整合同价格：</w:t>
      </w:r>
      <w:r>
        <w:rPr>
          <w:rFonts w:hint="eastAsia" w:ascii="宋体" w:hAnsi="宋体"/>
          <w:color w:val="auto"/>
          <w:szCs w:val="21"/>
          <w:highlight w:val="none"/>
          <w:u w:val="single"/>
        </w:rPr>
        <w:t>是，</w:t>
      </w:r>
      <w:r>
        <w:rPr>
          <w:rFonts w:hint="eastAsia" w:ascii="宋体" w:hAnsi="宋体" w:cs="宋体"/>
          <w:color w:val="auto"/>
          <w:szCs w:val="21"/>
          <w:highlight w:val="none"/>
          <w:u w:val="single"/>
        </w:rPr>
        <w:t>合同履行期间，由于招标工程量清单缺项、漏项，新增分部分项工程清单项目的，按照以下规定确定单价，并调整合同价格：（1）合同中已有适用的综合单价，按合同中已有的综合单价确定；（2）合同中有类似的综合单价，参照类似的综合单价确定；（3）合同中没有适用或类似的综合单价，由承包人提出综合单价，经发包人确认后执行</w:t>
      </w:r>
      <w:r>
        <w:rPr>
          <w:rFonts w:hint="eastAsia" w:ascii="宋体" w:hAnsi="宋体" w:cs="宋体"/>
          <w:color w:val="auto"/>
          <w:szCs w:val="21"/>
          <w:highlight w:val="none"/>
        </w:rPr>
        <w:t>。</w:t>
      </w:r>
      <w:r>
        <w:rPr>
          <w:rFonts w:hint="eastAsia" w:ascii="宋体" w:hAnsi="宋体" w:cs="宋体"/>
          <w:color w:val="auto"/>
          <w:szCs w:val="21"/>
          <w:highlight w:val="none"/>
          <w:u w:val="single"/>
        </w:rPr>
        <w:t>由于招标工程量清单项目多列或重复列项的，按照竞争性磋商供应商竞标综合单价确定单价，并调整合同价格</w:t>
      </w:r>
      <w:r>
        <w:rPr>
          <w:rFonts w:hint="eastAsia" w:ascii="宋体" w:hAnsi="宋体" w:cs="宋体"/>
          <w:color w:val="auto"/>
          <w:szCs w:val="21"/>
          <w:highlight w:val="none"/>
        </w:rPr>
        <w:t>。</w:t>
      </w:r>
      <w:r>
        <w:rPr>
          <w:rFonts w:hint="eastAsia" w:ascii="宋体" w:hAnsi="宋体" w:cs="宋体"/>
          <w:color w:val="auto"/>
          <w:szCs w:val="21"/>
          <w:highlight w:val="none"/>
          <w:u w:val="single"/>
        </w:rPr>
        <w:t>除以上情况之外出现工程量清单错误的，不调整合同价格</w:t>
      </w:r>
      <w:r>
        <w:rPr>
          <w:rFonts w:hint="eastAsia" w:ascii="宋体" w:hAnsi="宋体" w:cs="宋体"/>
          <w:color w:val="auto"/>
          <w:kern w:val="0"/>
          <w:szCs w:val="21"/>
          <w:highlight w:val="none"/>
        </w:rPr>
        <w:t>。</w:t>
      </w:r>
    </w:p>
    <w:p w14:paraId="453B0559">
      <w:pPr>
        <w:spacing w:line="400" w:lineRule="exact"/>
        <w:ind w:firstLine="411" w:firstLineChars="196"/>
        <w:rPr>
          <w:rFonts w:ascii="宋体" w:hAnsi="宋体"/>
          <w:color w:val="auto"/>
          <w:szCs w:val="21"/>
          <w:highlight w:val="none"/>
        </w:rPr>
      </w:pPr>
      <w:r>
        <w:rPr>
          <w:rFonts w:ascii="宋体" w:hAnsi="宋体"/>
          <w:color w:val="auto"/>
          <w:szCs w:val="21"/>
          <w:highlight w:val="none"/>
        </w:rPr>
        <w:t>允许调整合同价格的工程量偏差范围及其调整办法：</w:t>
      </w:r>
    </w:p>
    <w:p w14:paraId="4AC6D3CE">
      <w:pPr>
        <w:spacing w:line="400" w:lineRule="exact"/>
        <w:ind w:firstLine="411" w:firstLineChars="196"/>
        <w:rPr>
          <w:rFonts w:ascii="宋体" w:hAnsi="宋体" w:cs="宋体"/>
          <w:color w:val="auto"/>
          <w:szCs w:val="21"/>
          <w:highlight w:val="none"/>
          <w:u w:val="single"/>
        </w:rPr>
      </w:pPr>
      <w:r>
        <w:rPr>
          <w:rFonts w:hint="eastAsia" w:ascii="宋体" w:hAnsi="宋体"/>
          <w:color w:val="auto"/>
          <w:szCs w:val="21"/>
          <w:highlight w:val="none"/>
          <w:u w:val="single"/>
        </w:rPr>
        <w:t>按</w:t>
      </w:r>
      <w:r>
        <w:rPr>
          <w:rFonts w:hint="eastAsia" w:ascii="宋体" w:hAnsi="宋体"/>
          <w:color w:val="auto"/>
          <w:kern w:val="0"/>
          <w:szCs w:val="21"/>
          <w:highlight w:val="none"/>
          <w:u w:val="single"/>
        </w:rPr>
        <w:t>《建设工程工程量清单计价规范（GB50500-2013）》及其广西实施细则及《关于建筑业实施营业税改征增值税后广西壮族自治区建设工程计价依据调整的通知》（桂建标〔2016〕17号）等规定</w:t>
      </w:r>
      <w:r>
        <w:rPr>
          <w:rFonts w:ascii="宋体" w:hAnsi="宋体"/>
          <w:color w:val="auto"/>
          <w:kern w:val="0"/>
          <w:szCs w:val="21"/>
          <w:highlight w:val="none"/>
        </w:rPr>
        <w:t>。</w:t>
      </w:r>
      <w:r>
        <w:rPr>
          <w:rFonts w:hint="eastAsia" w:ascii="宋体" w:hAnsi="宋体" w:cs="宋体"/>
          <w:color w:val="auto"/>
          <w:szCs w:val="21"/>
          <w:highlight w:val="none"/>
          <w:u w:val="single"/>
        </w:rPr>
        <w:t>同时，调整工程价款的，必须执行贺州市现行有关规定办理报批。不按该规定办理报批调增工程价款的，调增项目不得纳入工程结算。</w:t>
      </w:r>
    </w:p>
    <w:p w14:paraId="57F6DB98">
      <w:pPr>
        <w:spacing w:line="400" w:lineRule="exact"/>
        <w:rPr>
          <w:rFonts w:ascii="宋体" w:hAnsi="宋体"/>
          <w:b/>
          <w:color w:val="auto"/>
          <w:highlight w:val="none"/>
        </w:rPr>
      </w:pPr>
      <w:bookmarkStart w:id="177" w:name="_Toc373227702"/>
      <w:bookmarkStart w:id="178" w:name="_Toc373478349"/>
      <w:bookmarkStart w:id="179" w:name="_Toc351203634"/>
      <w:bookmarkStart w:id="180" w:name="_Toc389065268"/>
      <w:r>
        <w:rPr>
          <w:rFonts w:ascii="宋体" w:hAnsi="宋体"/>
          <w:b/>
          <w:color w:val="auto"/>
          <w:highlight w:val="none"/>
        </w:rPr>
        <w:t>2</w:t>
      </w:r>
      <w:bookmarkStart w:id="181" w:name="_Toc296891197"/>
      <w:bookmarkStart w:id="182" w:name="_Toc296890985"/>
      <w:bookmarkStart w:id="183" w:name="_Toc292559867"/>
      <w:bookmarkStart w:id="184" w:name="_Toc296944496"/>
      <w:bookmarkStart w:id="185" w:name="_Toc296346658"/>
      <w:bookmarkStart w:id="186" w:name="_Toc297120457"/>
      <w:bookmarkStart w:id="187" w:name="_Toc296503157"/>
      <w:bookmarkStart w:id="188" w:name="_Toc292559362"/>
      <w:bookmarkStart w:id="189" w:name="_Toc297048343"/>
      <w:bookmarkStart w:id="190" w:name="_Toc296347156"/>
      <w:r>
        <w:rPr>
          <w:rFonts w:ascii="宋体" w:hAnsi="宋体"/>
          <w:b/>
          <w:color w:val="auto"/>
          <w:highlight w:val="none"/>
        </w:rPr>
        <w:t>. 发包人</w:t>
      </w:r>
      <w:bookmarkEnd w:id="177"/>
      <w:bookmarkEnd w:id="178"/>
      <w:bookmarkEnd w:id="179"/>
      <w:bookmarkEnd w:id="180"/>
    </w:p>
    <w:bookmarkEnd w:id="181"/>
    <w:bookmarkEnd w:id="182"/>
    <w:bookmarkEnd w:id="183"/>
    <w:bookmarkEnd w:id="184"/>
    <w:bookmarkEnd w:id="185"/>
    <w:bookmarkEnd w:id="186"/>
    <w:bookmarkEnd w:id="187"/>
    <w:bookmarkEnd w:id="188"/>
    <w:bookmarkEnd w:id="189"/>
    <w:bookmarkEnd w:id="190"/>
    <w:p w14:paraId="4E01560C">
      <w:pPr>
        <w:spacing w:line="400" w:lineRule="exact"/>
        <w:rPr>
          <w:rFonts w:ascii="宋体" w:hAnsi="宋体"/>
          <w:b/>
          <w:color w:val="auto"/>
          <w:highlight w:val="none"/>
        </w:rPr>
      </w:pPr>
      <w:bookmarkStart w:id="191" w:name="_Toc389065269"/>
      <w:bookmarkStart w:id="192" w:name="_Toc373227703"/>
      <w:bookmarkStart w:id="193" w:name="_Toc373478350"/>
      <w:r>
        <w:rPr>
          <w:rFonts w:ascii="宋体" w:hAnsi="宋体"/>
          <w:b/>
          <w:color w:val="auto"/>
          <w:highlight w:val="none"/>
        </w:rPr>
        <w:t>2.2 发包人代表</w:t>
      </w:r>
      <w:bookmarkEnd w:id="191"/>
      <w:bookmarkEnd w:id="192"/>
      <w:bookmarkEnd w:id="193"/>
    </w:p>
    <w:p w14:paraId="3C346F79">
      <w:pPr>
        <w:spacing w:line="400" w:lineRule="exact"/>
        <w:ind w:firstLine="411" w:firstLineChars="196"/>
        <w:rPr>
          <w:rFonts w:ascii="宋体" w:hAnsi="宋体"/>
          <w:color w:val="auto"/>
          <w:szCs w:val="21"/>
          <w:highlight w:val="none"/>
        </w:rPr>
      </w:pPr>
      <w:r>
        <w:rPr>
          <w:rFonts w:ascii="宋体" w:hAnsi="宋体"/>
          <w:color w:val="auto"/>
          <w:szCs w:val="21"/>
          <w:highlight w:val="none"/>
        </w:rPr>
        <w:t>发包人代表：</w:t>
      </w:r>
    </w:p>
    <w:p w14:paraId="11F7BDFD">
      <w:pPr>
        <w:spacing w:line="400" w:lineRule="exact"/>
        <w:ind w:firstLine="411" w:firstLineChars="196"/>
        <w:rPr>
          <w:rFonts w:ascii="宋体" w:hAnsi="宋体"/>
          <w:color w:val="auto"/>
          <w:szCs w:val="21"/>
          <w:highlight w:val="none"/>
        </w:rPr>
      </w:pPr>
      <w:r>
        <w:rPr>
          <w:rFonts w:ascii="宋体" w:hAnsi="宋体"/>
          <w:color w:val="auto"/>
          <w:szCs w:val="21"/>
          <w:highlight w:val="none"/>
        </w:rPr>
        <w:t>姓    名：</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 </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 </w:t>
      </w:r>
      <w:r>
        <w:rPr>
          <w:rFonts w:ascii="宋体" w:hAnsi="宋体"/>
          <w:color w:val="auto"/>
          <w:szCs w:val="21"/>
          <w:highlight w:val="none"/>
        </w:rPr>
        <w:t>；</w:t>
      </w:r>
    </w:p>
    <w:p w14:paraId="421652F9">
      <w:pPr>
        <w:spacing w:line="400" w:lineRule="exact"/>
        <w:ind w:firstLine="411" w:firstLineChars="196"/>
        <w:rPr>
          <w:rFonts w:ascii="宋体" w:hAnsi="宋体"/>
          <w:color w:val="auto"/>
          <w:szCs w:val="21"/>
          <w:highlight w:val="none"/>
        </w:rPr>
      </w:pPr>
      <w:r>
        <w:rPr>
          <w:rFonts w:ascii="宋体" w:hAnsi="宋体"/>
          <w:color w:val="auto"/>
          <w:szCs w:val="21"/>
          <w:highlight w:val="none"/>
        </w:rPr>
        <w:t>身份证号：</w:t>
      </w:r>
      <w:r>
        <w:rPr>
          <w:rFonts w:hint="eastAsia" w:ascii="宋体" w:hAnsi="宋体" w:cs="宋体"/>
          <w:color w:val="auto"/>
          <w:szCs w:val="21"/>
          <w:highlight w:val="none"/>
          <w:u w:val="single"/>
        </w:rPr>
        <w:t>    </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  </w:t>
      </w:r>
      <w:r>
        <w:rPr>
          <w:rFonts w:ascii="宋体" w:hAnsi="宋体"/>
          <w:color w:val="auto"/>
          <w:szCs w:val="21"/>
          <w:highlight w:val="none"/>
        </w:rPr>
        <w:t>；</w:t>
      </w:r>
    </w:p>
    <w:p w14:paraId="33D80295">
      <w:pPr>
        <w:spacing w:line="400" w:lineRule="exact"/>
        <w:ind w:firstLine="411" w:firstLineChars="196"/>
        <w:rPr>
          <w:rFonts w:ascii="宋体" w:hAnsi="宋体"/>
          <w:color w:val="auto"/>
          <w:szCs w:val="21"/>
          <w:highlight w:val="none"/>
        </w:rPr>
      </w:pPr>
      <w:r>
        <w:rPr>
          <w:rFonts w:ascii="宋体" w:hAnsi="宋体"/>
          <w:color w:val="auto"/>
          <w:szCs w:val="21"/>
          <w:highlight w:val="none"/>
        </w:rPr>
        <w:t>职    务：</w:t>
      </w:r>
      <w:r>
        <w:rPr>
          <w:rFonts w:hint="eastAsia" w:ascii="宋体" w:hAnsi="宋体" w:cs="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olor w:val="auto"/>
          <w:szCs w:val="21"/>
          <w:highlight w:val="none"/>
        </w:rPr>
        <w:t>；</w:t>
      </w:r>
    </w:p>
    <w:p w14:paraId="115B7EC4">
      <w:pPr>
        <w:spacing w:line="400" w:lineRule="exact"/>
        <w:ind w:firstLine="411" w:firstLineChars="196"/>
        <w:rPr>
          <w:rFonts w:ascii="宋体" w:hAnsi="宋体"/>
          <w:color w:val="auto"/>
          <w:szCs w:val="21"/>
          <w:highlight w:val="none"/>
        </w:rPr>
      </w:pPr>
      <w:r>
        <w:rPr>
          <w:rFonts w:ascii="宋体" w:hAnsi="宋体"/>
          <w:color w:val="auto"/>
          <w:szCs w:val="21"/>
          <w:highlight w:val="none"/>
        </w:rPr>
        <w:t>联系电话：</w:t>
      </w:r>
      <w:r>
        <w:rPr>
          <w:rFonts w:hint="eastAsia" w:ascii="宋体" w:hAnsi="宋体" w:cs="宋体"/>
          <w:color w:val="auto"/>
          <w:szCs w:val="21"/>
          <w:highlight w:val="none"/>
          <w:u w:val="single"/>
        </w:rPr>
        <w:t>     </w:t>
      </w:r>
      <w:r>
        <w:rPr>
          <w:rFonts w:ascii="宋体" w:hAnsi="宋体"/>
          <w:color w:val="auto"/>
          <w:szCs w:val="21"/>
          <w:highlight w:val="none"/>
        </w:rPr>
        <w:t>；</w:t>
      </w:r>
    </w:p>
    <w:p w14:paraId="33896BFF">
      <w:pPr>
        <w:spacing w:line="400" w:lineRule="exact"/>
        <w:ind w:firstLine="411" w:firstLineChars="196"/>
        <w:rPr>
          <w:rFonts w:ascii="宋体" w:hAnsi="宋体"/>
          <w:color w:val="auto"/>
          <w:szCs w:val="21"/>
          <w:highlight w:val="none"/>
        </w:rPr>
      </w:pPr>
      <w:r>
        <w:rPr>
          <w:rFonts w:ascii="宋体" w:hAnsi="宋体"/>
          <w:color w:val="auto"/>
          <w:szCs w:val="21"/>
          <w:highlight w:val="none"/>
        </w:rPr>
        <w:t>电子信箱：</w:t>
      </w:r>
      <w:r>
        <w:rPr>
          <w:rFonts w:hint="eastAsia" w:ascii="宋体" w:hAnsi="宋体" w:cs="宋体"/>
          <w:color w:val="auto"/>
          <w:szCs w:val="21"/>
          <w:highlight w:val="none"/>
          <w:u w:val="single"/>
        </w:rPr>
        <w:t>     </w:t>
      </w:r>
      <w:r>
        <w:rPr>
          <w:rFonts w:ascii="宋体" w:hAnsi="宋体"/>
          <w:color w:val="auto"/>
          <w:szCs w:val="21"/>
          <w:highlight w:val="none"/>
        </w:rPr>
        <w:t>；</w:t>
      </w:r>
    </w:p>
    <w:p w14:paraId="0BB4AB1A">
      <w:pPr>
        <w:spacing w:line="400" w:lineRule="exact"/>
        <w:ind w:firstLine="411" w:firstLineChars="196"/>
        <w:rPr>
          <w:rFonts w:ascii="宋体" w:hAnsi="宋体"/>
          <w:color w:val="auto"/>
          <w:szCs w:val="21"/>
          <w:highlight w:val="none"/>
        </w:rPr>
      </w:pPr>
      <w:r>
        <w:rPr>
          <w:rFonts w:ascii="宋体" w:hAnsi="宋体"/>
          <w:color w:val="auto"/>
          <w:szCs w:val="21"/>
          <w:highlight w:val="none"/>
        </w:rPr>
        <w:t>通信地址：</w:t>
      </w:r>
      <w:r>
        <w:rPr>
          <w:rFonts w:hint="eastAsia" w:ascii="宋体" w:hAnsi="宋体" w:cs="宋体"/>
          <w:color w:val="auto"/>
          <w:szCs w:val="21"/>
          <w:highlight w:val="none"/>
          <w:u w:val="single"/>
        </w:rPr>
        <w:t>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s="宋体"/>
          <w:color w:val="auto"/>
          <w:szCs w:val="21"/>
          <w:highlight w:val="none"/>
          <w:u w:val="single"/>
        </w:rPr>
        <w:t></w:t>
      </w:r>
      <w:r>
        <w:rPr>
          <w:rFonts w:ascii="宋体" w:hAnsi="宋体"/>
          <w:color w:val="auto"/>
          <w:szCs w:val="21"/>
          <w:highlight w:val="none"/>
        </w:rPr>
        <w:t>。</w:t>
      </w:r>
    </w:p>
    <w:p w14:paraId="35206E84">
      <w:pPr>
        <w:spacing w:line="400" w:lineRule="exact"/>
        <w:ind w:firstLine="411" w:firstLineChars="196"/>
        <w:rPr>
          <w:rFonts w:ascii="宋体" w:hAnsi="宋体"/>
          <w:color w:val="auto"/>
          <w:szCs w:val="21"/>
          <w:highlight w:val="none"/>
          <w:u w:val="single"/>
        </w:rPr>
      </w:pPr>
      <w:r>
        <w:rPr>
          <w:rFonts w:ascii="宋体" w:hAnsi="宋体"/>
          <w:color w:val="auto"/>
          <w:szCs w:val="21"/>
          <w:highlight w:val="none"/>
        </w:rPr>
        <w:t>发包人对发包人代表的授权范围如下：</w:t>
      </w:r>
      <w:r>
        <w:rPr>
          <w:rFonts w:hint="eastAsia" w:ascii="宋体" w:hAnsi="宋体"/>
          <w:color w:val="auto"/>
          <w:kern w:val="0"/>
          <w:szCs w:val="21"/>
          <w:highlight w:val="none"/>
          <w:u w:val="single"/>
        </w:rPr>
        <w:t>对工程进度、质量进行监督，办理中间交工工程验收手续，负责现场签证，解决由发包人授权处理的事宜</w:t>
      </w:r>
      <w:r>
        <w:rPr>
          <w:rFonts w:hint="eastAsia" w:ascii="宋体" w:hAnsi="宋体"/>
          <w:color w:val="auto"/>
          <w:kern w:val="0"/>
          <w:szCs w:val="21"/>
          <w:highlight w:val="none"/>
        </w:rPr>
        <w:t>。</w:t>
      </w:r>
    </w:p>
    <w:p w14:paraId="54595189">
      <w:pPr>
        <w:spacing w:line="400" w:lineRule="exact"/>
        <w:rPr>
          <w:rFonts w:ascii="宋体" w:hAnsi="宋体"/>
          <w:b/>
          <w:color w:val="auto"/>
          <w:highlight w:val="none"/>
        </w:rPr>
      </w:pPr>
      <w:bookmarkStart w:id="194" w:name="_Toc373478351"/>
      <w:bookmarkStart w:id="195" w:name="_Toc373227704"/>
      <w:bookmarkStart w:id="196" w:name="_Toc389065270"/>
      <w:r>
        <w:rPr>
          <w:rFonts w:ascii="宋体" w:hAnsi="宋体"/>
          <w:b/>
          <w:color w:val="auto"/>
          <w:highlight w:val="none"/>
        </w:rPr>
        <w:t>2.4 施工现场、施工条件和基础资料的提供</w:t>
      </w:r>
      <w:bookmarkEnd w:id="194"/>
      <w:bookmarkEnd w:id="195"/>
      <w:bookmarkEnd w:id="196"/>
    </w:p>
    <w:p w14:paraId="496BE4C0">
      <w:pPr>
        <w:spacing w:line="400" w:lineRule="exact"/>
        <w:ind w:firstLine="411" w:firstLineChars="196"/>
        <w:rPr>
          <w:rFonts w:ascii="宋体" w:hAnsi="宋体"/>
          <w:color w:val="auto"/>
          <w:szCs w:val="21"/>
          <w:highlight w:val="none"/>
        </w:rPr>
      </w:pPr>
      <w:r>
        <w:rPr>
          <w:rFonts w:ascii="宋体" w:hAnsi="宋体"/>
          <w:color w:val="auto"/>
          <w:szCs w:val="21"/>
          <w:highlight w:val="none"/>
        </w:rPr>
        <w:t>2.4.1 提供施工现场</w:t>
      </w:r>
    </w:p>
    <w:p w14:paraId="4B775848">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关于发包人移交施工现场的期限要求：</w:t>
      </w:r>
      <w:r>
        <w:rPr>
          <w:rFonts w:hint="eastAsia" w:ascii="宋体" w:hAnsi="宋体"/>
          <w:color w:val="auto"/>
          <w:szCs w:val="21"/>
          <w:highlight w:val="none"/>
          <w:u w:val="single"/>
        </w:rPr>
        <w:t>施工场地应当在监理人发出的开工通知中载明的开工日期前 7 天具备施工条件并移交给承包人</w:t>
      </w:r>
      <w:r>
        <w:rPr>
          <w:rFonts w:ascii="宋体" w:hAnsi="宋体"/>
          <w:color w:val="auto"/>
          <w:szCs w:val="21"/>
          <w:highlight w:val="none"/>
        </w:rPr>
        <w:t>。</w:t>
      </w:r>
    </w:p>
    <w:p w14:paraId="6F6112E0">
      <w:pPr>
        <w:spacing w:line="400" w:lineRule="exact"/>
        <w:ind w:firstLine="411" w:firstLineChars="196"/>
        <w:rPr>
          <w:rFonts w:ascii="宋体" w:hAnsi="宋体"/>
          <w:color w:val="auto"/>
          <w:szCs w:val="21"/>
          <w:highlight w:val="none"/>
        </w:rPr>
      </w:pPr>
      <w:r>
        <w:rPr>
          <w:rFonts w:ascii="宋体" w:hAnsi="宋体"/>
          <w:color w:val="auto"/>
          <w:szCs w:val="21"/>
          <w:highlight w:val="none"/>
        </w:rPr>
        <w:t>2.4.2 提供施工条件</w:t>
      </w:r>
    </w:p>
    <w:p w14:paraId="3FCEF672">
      <w:pPr>
        <w:spacing w:line="400" w:lineRule="exact"/>
        <w:ind w:firstLine="411" w:firstLineChars="196"/>
        <w:rPr>
          <w:rFonts w:ascii="宋体" w:hAnsi="宋体"/>
          <w:b/>
          <w:color w:val="auto"/>
          <w:highlight w:val="none"/>
        </w:rPr>
      </w:pPr>
      <w:r>
        <w:rPr>
          <w:rFonts w:ascii="宋体" w:hAnsi="宋体"/>
          <w:color w:val="auto"/>
          <w:szCs w:val="21"/>
          <w:highlight w:val="none"/>
        </w:rPr>
        <w:t>关于发包人应负责提供施工所需要的条件，包括：</w:t>
      </w:r>
      <w:r>
        <w:rPr>
          <w:rFonts w:hint="eastAsia" w:ascii="宋体" w:hAnsi="宋体"/>
          <w:color w:val="auto"/>
          <w:szCs w:val="21"/>
          <w:highlight w:val="none"/>
          <w:u w:val="single"/>
        </w:rPr>
        <w:t>①发包人最迟应当在移交施工场地的同时向承包人提供施工场地内地下管线和地下设施等有关资料，并保证资料的真实、准确和完整，组织设计交底等</w:t>
      </w:r>
      <w:r>
        <w:rPr>
          <w:rFonts w:hint="eastAsia" w:ascii="宋体" w:hAnsi="宋体"/>
          <w:color w:val="auto"/>
          <w:szCs w:val="21"/>
          <w:highlight w:val="none"/>
        </w:rPr>
        <w:t>。</w:t>
      </w:r>
      <w:r>
        <w:rPr>
          <w:rFonts w:hint="eastAsia" w:ascii="宋体" w:hAnsi="宋体"/>
          <w:color w:val="auto"/>
          <w:szCs w:val="21"/>
          <w:highlight w:val="none"/>
          <w:u w:val="single"/>
        </w:rPr>
        <w:t>②将施工所需的水、电线路接至施工场地的时间、地点和供应要求：发包人于开工前</w:t>
      </w:r>
      <w:r>
        <w:rPr>
          <w:rFonts w:ascii="宋体" w:hAnsi="宋体"/>
          <w:color w:val="auto"/>
          <w:szCs w:val="21"/>
          <w:highlight w:val="none"/>
          <w:u w:val="single"/>
        </w:rPr>
        <w:t>7</w:t>
      </w:r>
      <w:r>
        <w:rPr>
          <w:rFonts w:hint="eastAsia" w:ascii="宋体" w:hAnsi="宋体"/>
          <w:color w:val="auto"/>
          <w:szCs w:val="21"/>
          <w:highlight w:val="none"/>
          <w:u w:val="single"/>
        </w:rPr>
        <w:t>日负责把水、电接口接至到施工场地，接口后的水、电线路由承包方自行负责</w:t>
      </w:r>
      <w:r>
        <w:rPr>
          <w:rFonts w:hint="eastAsia" w:ascii="宋体" w:hAnsi="宋体"/>
          <w:color w:val="auto"/>
          <w:szCs w:val="21"/>
          <w:highlight w:val="none"/>
        </w:rPr>
        <w:t>。</w:t>
      </w:r>
      <w:r>
        <w:rPr>
          <w:rFonts w:hint="eastAsia" w:ascii="宋体" w:hAnsi="宋体"/>
          <w:color w:val="auto"/>
          <w:szCs w:val="21"/>
          <w:highlight w:val="none"/>
          <w:u w:val="single"/>
        </w:rPr>
        <w:t>③水准点与座标控制点交验要求：</w:t>
      </w:r>
      <w:r>
        <w:rPr>
          <w:rFonts w:ascii="宋体" w:hAnsi="宋体"/>
          <w:color w:val="auto"/>
          <w:szCs w:val="21"/>
          <w:highlight w:val="none"/>
          <w:u w:val="single"/>
        </w:rPr>
        <w:t xml:space="preserve"> </w:t>
      </w:r>
      <w:r>
        <w:rPr>
          <w:rFonts w:hint="eastAsia" w:ascii="宋体" w:hAnsi="宋体"/>
          <w:color w:val="auto"/>
          <w:szCs w:val="21"/>
          <w:highlight w:val="none"/>
          <w:u w:val="single"/>
        </w:rPr>
        <w:t>于开工前</w:t>
      </w:r>
      <w:r>
        <w:rPr>
          <w:rFonts w:ascii="宋体" w:hAnsi="宋体"/>
          <w:color w:val="auto"/>
          <w:szCs w:val="21"/>
          <w:highlight w:val="none"/>
          <w:u w:val="single"/>
        </w:rPr>
        <w:t>7</w:t>
      </w:r>
      <w:r>
        <w:rPr>
          <w:rFonts w:hint="eastAsia" w:ascii="宋体" w:hAnsi="宋体"/>
          <w:color w:val="auto"/>
          <w:szCs w:val="21"/>
          <w:highlight w:val="none"/>
          <w:u w:val="single"/>
        </w:rPr>
        <w:t>日内现场交验，双方做好签认工作</w:t>
      </w:r>
      <w:r>
        <w:rPr>
          <w:rFonts w:hint="eastAsia" w:ascii="宋体" w:hAnsi="宋体"/>
          <w:color w:val="auto"/>
          <w:szCs w:val="21"/>
          <w:highlight w:val="none"/>
        </w:rPr>
        <w:t>。</w:t>
      </w:r>
      <w:r>
        <w:rPr>
          <w:rFonts w:hint="eastAsia" w:ascii="宋体" w:hAnsi="宋体"/>
          <w:color w:val="auto"/>
          <w:szCs w:val="21"/>
          <w:highlight w:val="none"/>
          <w:u w:val="single"/>
        </w:rPr>
        <w:t>④由发包人办理的施工所需证件、批件的名称和完成时间：由发包人负责办理</w:t>
      </w:r>
      <w:r>
        <w:rPr>
          <w:rFonts w:hint="eastAsia" w:ascii="宋体" w:hAnsi="宋体"/>
          <w:color w:val="auto"/>
          <w:szCs w:val="21"/>
          <w:highlight w:val="none"/>
        </w:rPr>
        <w:t>。</w:t>
      </w:r>
    </w:p>
    <w:p w14:paraId="7E8875BD">
      <w:pPr>
        <w:spacing w:line="400" w:lineRule="exact"/>
        <w:ind w:firstLine="411" w:firstLineChars="196"/>
        <w:rPr>
          <w:rFonts w:ascii="宋体" w:hAnsi="宋体"/>
          <w:color w:val="auto"/>
          <w:szCs w:val="21"/>
          <w:highlight w:val="none"/>
        </w:rPr>
      </w:pPr>
      <w:r>
        <w:rPr>
          <w:rFonts w:ascii="宋体" w:hAnsi="宋体"/>
          <w:color w:val="auto"/>
          <w:szCs w:val="21"/>
          <w:highlight w:val="none"/>
        </w:rPr>
        <w:t>发包人提供资金来源证明的期限要求：</w:t>
      </w:r>
      <w:r>
        <w:rPr>
          <w:rFonts w:hint="eastAsia" w:ascii="宋体" w:hAnsi="宋体"/>
          <w:color w:val="auto"/>
          <w:szCs w:val="21"/>
          <w:highlight w:val="none"/>
          <w:u w:val="single"/>
        </w:rPr>
        <w:t xml:space="preserve">/ </w:t>
      </w:r>
      <w:r>
        <w:rPr>
          <w:rFonts w:ascii="宋体" w:hAnsi="宋体"/>
          <w:color w:val="auto"/>
          <w:szCs w:val="21"/>
          <w:highlight w:val="none"/>
        </w:rPr>
        <w:t>。</w:t>
      </w:r>
    </w:p>
    <w:p w14:paraId="6B85DB52">
      <w:pPr>
        <w:spacing w:line="400" w:lineRule="exact"/>
        <w:ind w:firstLine="411" w:firstLineChars="196"/>
        <w:rPr>
          <w:rFonts w:ascii="宋体" w:hAnsi="宋体"/>
          <w:color w:val="auto"/>
          <w:szCs w:val="21"/>
          <w:highlight w:val="none"/>
        </w:rPr>
      </w:pPr>
      <w:r>
        <w:rPr>
          <w:rFonts w:ascii="宋体" w:hAnsi="宋体"/>
          <w:color w:val="auto"/>
          <w:szCs w:val="21"/>
          <w:highlight w:val="none"/>
        </w:rPr>
        <w:t>发包人是否提供支付担保：</w:t>
      </w:r>
      <w:r>
        <w:rPr>
          <w:rFonts w:hint="eastAsia" w:ascii="宋体" w:hAnsi="宋体"/>
          <w:color w:val="auto"/>
          <w:szCs w:val="21"/>
          <w:highlight w:val="none"/>
          <w:u w:val="single"/>
        </w:rPr>
        <w:t>否</w:t>
      </w:r>
      <w:r>
        <w:rPr>
          <w:rFonts w:ascii="宋体" w:hAnsi="宋体"/>
          <w:color w:val="auto"/>
          <w:szCs w:val="21"/>
          <w:highlight w:val="none"/>
        </w:rPr>
        <w:t>。</w:t>
      </w:r>
    </w:p>
    <w:p w14:paraId="3DAEEC0D">
      <w:pPr>
        <w:spacing w:line="400" w:lineRule="exact"/>
        <w:ind w:firstLine="411" w:firstLineChars="196"/>
        <w:rPr>
          <w:rFonts w:ascii="宋体" w:hAnsi="宋体"/>
          <w:color w:val="auto"/>
          <w:szCs w:val="21"/>
          <w:highlight w:val="none"/>
        </w:rPr>
      </w:pPr>
      <w:r>
        <w:rPr>
          <w:rFonts w:ascii="宋体" w:hAnsi="宋体"/>
          <w:color w:val="auto"/>
          <w:szCs w:val="21"/>
          <w:highlight w:val="none"/>
        </w:rPr>
        <w:t>发包人提供支付担保的形式：</w:t>
      </w:r>
      <w:r>
        <w:rPr>
          <w:rFonts w:hint="eastAsia" w:ascii="宋体" w:hAnsi="宋体"/>
          <w:color w:val="auto"/>
          <w:szCs w:val="21"/>
          <w:highlight w:val="none"/>
          <w:u w:val="single"/>
        </w:rPr>
        <w:t xml:space="preserve">/  </w:t>
      </w:r>
      <w:r>
        <w:rPr>
          <w:rFonts w:ascii="宋体" w:hAnsi="宋体"/>
          <w:color w:val="auto"/>
          <w:szCs w:val="21"/>
          <w:highlight w:val="none"/>
        </w:rPr>
        <w:t>。</w:t>
      </w:r>
    </w:p>
    <w:p w14:paraId="2E903BBB">
      <w:pPr>
        <w:spacing w:line="400" w:lineRule="exact"/>
        <w:ind w:firstLine="411" w:firstLineChars="196"/>
        <w:rPr>
          <w:rFonts w:ascii="宋体" w:hAnsi="宋体"/>
          <w:color w:val="auto"/>
          <w:szCs w:val="21"/>
          <w:highlight w:val="none"/>
          <w:u w:val="single"/>
        </w:rPr>
      </w:pPr>
      <w:r>
        <w:rPr>
          <w:rFonts w:hint="eastAsia" w:ascii="宋体" w:hAnsi="宋体"/>
          <w:color w:val="auto"/>
          <w:szCs w:val="21"/>
          <w:highlight w:val="none"/>
        </w:rPr>
        <w:t>发包人提供的支付担保格式见合同附件2。</w:t>
      </w:r>
    </w:p>
    <w:p w14:paraId="242A89E4">
      <w:pPr>
        <w:spacing w:line="400" w:lineRule="exact"/>
        <w:rPr>
          <w:rFonts w:ascii="宋体" w:hAnsi="宋体"/>
          <w:b/>
          <w:color w:val="auto"/>
          <w:highlight w:val="none"/>
        </w:rPr>
      </w:pPr>
      <w:bookmarkStart w:id="197" w:name="_Toc373478353"/>
      <w:bookmarkStart w:id="198" w:name="_Toc373227706"/>
      <w:bookmarkStart w:id="199" w:name="_Toc351203635"/>
      <w:bookmarkStart w:id="200" w:name="_Toc389065272"/>
      <w:r>
        <w:rPr>
          <w:rFonts w:ascii="宋体" w:hAnsi="宋体"/>
          <w:b/>
          <w:color w:val="auto"/>
          <w:highlight w:val="none"/>
        </w:rPr>
        <w:t>3</w:t>
      </w:r>
      <w:bookmarkStart w:id="201" w:name="_Toc296891198"/>
      <w:bookmarkStart w:id="202" w:name="_Toc296503158"/>
      <w:bookmarkStart w:id="203" w:name="_Toc297120458"/>
      <w:bookmarkStart w:id="204" w:name="_Toc296346659"/>
      <w:bookmarkStart w:id="205" w:name="_Toc296890986"/>
      <w:bookmarkStart w:id="206" w:name="_Toc296347157"/>
      <w:bookmarkStart w:id="207" w:name="_Toc292559363"/>
      <w:bookmarkStart w:id="208" w:name="_Toc296944497"/>
      <w:bookmarkStart w:id="209" w:name="_Toc297048344"/>
      <w:bookmarkStart w:id="210" w:name="_Toc292559868"/>
      <w:r>
        <w:rPr>
          <w:rFonts w:ascii="宋体" w:hAnsi="宋体"/>
          <w:b/>
          <w:color w:val="auto"/>
          <w:highlight w:val="none"/>
        </w:rPr>
        <w:t>.承包人</w:t>
      </w:r>
      <w:bookmarkEnd w:id="197"/>
      <w:bookmarkEnd w:id="198"/>
      <w:bookmarkEnd w:id="199"/>
      <w:bookmarkEnd w:id="200"/>
    </w:p>
    <w:bookmarkEnd w:id="201"/>
    <w:bookmarkEnd w:id="202"/>
    <w:bookmarkEnd w:id="203"/>
    <w:bookmarkEnd w:id="204"/>
    <w:bookmarkEnd w:id="205"/>
    <w:bookmarkEnd w:id="206"/>
    <w:bookmarkEnd w:id="207"/>
    <w:bookmarkEnd w:id="208"/>
    <w:bookmarkEnd w:id="209"/>
    <w:bookmarkEnd w:id="210"/>
    <w:p w14:paraId="1B9F8308">
      <w:pPr>
        <w:spacing w:line="400" w:lineRule="exact"/>
        <w:rPr>
          <w:rFonts w:ascii="宋体" w:hAnsi="宋体"/>
          <w:b/>
          <w:color w:val="auto"/>
          <w:highlight w:val="none"/>
        </w:rPr>
      </w:pPr>
      <w:bookmarkStart w:id="211" w:name="_Toc373227707"/>
      <w:bookmarkStart w:id="212" w:name="_Toc373478354"/>
      <w:bookmarkStart w:id="213" w:name="_Toc389065273"/>
      <w:r>
        <w:rPr>
          <w:rFonts w:ascii="宋体" w:hAnsi="宋体"/>
          <w:b/>
          <w:color w:val="auto"/>
          <w:highlight w:val="none"/>
        </w:rPr>
        <w:t>3.1 承包人的一般义务</w:t>
      </w:r>
      <w:bookmarkEnd w:id="211"/>
      <w:bookmarkEnd w:id="212"/>
      <w:bookmarkEnd w:id="213"/>
    </w:p>
    <w:p w14:paraId="250D56D3">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9</w:t>
      </w:r>
      <w:r>
        <w:rPr>
          <w:rFonts w:ascii="宋体" w:hAnsi="宋体"/>
          <w:color w:val="auto"/>
          <w:kern w:val="0"/>
          <w:szCs w:val="21"/>
          <w:highlight w:val="none"/>
        </w:rPr>
        <w:t>）</w:t>
      </w:r>
      <w:r>
        <w:rPr>
          <w:rFonts w:ascii="宋体" w:hAnsi="宋体"/>
          <w:color w:val="auto"/>
          <w:szCs w:val="21"/>
          <w:highlight w:val="none"/>
        </w:rPr>
        <w:t>承包人提交的竣工资料的内</w:t>
      </w:r>
      <w:r>
        <w:rPr>
          <w:rFonts w:hint="eastAsia" w:ascii="宋体" w:hAnsi="宋体"/>
          <w:color w:val="auto"/>
          <w:szCs w:val="21"/>
          <w:highlight w:val="none"/>
        </w:rPr>
        <w:t>容</w:t>
      </w:r>
      <w:r>
        <w:rPr>
          <w:rFonts w:ascii="宋体" w:hAnsi="宋体"/>
          <w:color w:val="auto"/>
          <w:szCs w:val="21"/>
          <w:highlight w:val="none"/>
        </w:rPr>
        <w:t>：</w:t>
      </w:r>
      <w:r>
        <w:rPr>
          <w:rFonts w:ascii="宋体" w:hAnsi="宋体"/>
          <w:color w:val="auto"/>
          <w:kern w:val="0"/>
          <w:szCs w:val="21"/>
          <w:highlight w:val="none"/>
          <w:u w:val="single"/>
        </w:rPr>
        <w:t>按照法律规定和合同约定编制竣工资料，完成竣工资料立卷及归档，并按</w:t>
      </w:r>
      <w:r>
        <w:rPr>
          <w:rFonts w:hint="eastAsia" w:ascii="宋体" w:hAnsi="宋体"/>
          <w:color w:val="auto"/>
          <w:kern w:val="0"/>
          <w:szCs w:val="21"/>
          <w:highlight w:val="none"/>
          <w:u w:val="single"/>
        </w:rPr>
        <w:t>如下</w:t>
      </w:r>
      <w:r>
        <w:rPr>
          <w:rFonts w:ascii="宋体" w:hAnsi="宋体"/>
          <w:color w:val="auto"/>
          <w:kern w:val="0"/>
          <w:szCs w:val="21"/>
          <w:highlight w:val="none"/>
          <w:u w:val="single"/>
        </w:rPr>
        <w:t>约定的竣工资料的套数、内容、时间等要求移交发包人；</w:t>
      </w:r>
    </w:p>
    <w:p w14:paraId="2B55C4DA">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承包人提交的竣工资料的内容：</w:t>
      </w:r>
      <w:r>
        <w:rPr>
          <w:rFonts w:hint="eastAsia" w:ascii="宋体" w:hAnsi="宋体"/>
          <w:color w:val="auto"/>
          <w:szCs w:val="21"/>
          <w:highlight w:val="none"/>
          <w:u w:val="single"/>
        </w:rPr>
        <w:t>按竣工资料移交的有关规定办理</w:t>
      </w:r>
      <w:r>
        <w:rPr>
          <w:rFonts w:ascii="宋体" w:hAnsi="宋体"/>
          <w:color w:val="auto"/>
          <w:szCs w:val="21"/>
          <w:highlight w:val="none"/>
        </w:rPr>
        <w:t>。</w:t>
      </w:r>
    </w:p>
    <w:p w14:paraId="220D6CCC">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承包人提交竣工资料份数：</w:t>
      </w:r>
      <w:r>
        <w:rPr>
          <w:rFonts w:hint="eastAsia" w:ascii="宋体" w:hAnsi="宋体"/>
          <w:color w:val="auto"/>
          <w:kern w:val="0"/>
          <w:szCs w:val="21"/>
          <w:highlight w:val="none"/>
          <w:u w:val="single"/>
        </w:rPr>
        <w:t>陆份</w:t>
      </w:r>
      <w:r>
        <w:rPr>
          <w:rFonts w:ascii="宋体" w:hAnsi="宋体"/>
          <w:color w:val="auto"/>
          <w:szCs w:val="21"/>
          <w:highlight w:val="none"/>
        </w:rPr>
        <w:t>。</w:t>
      </w:r>
    </w:p>
    <w:p w14:paraId="7E43AEA3">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承包人提交的竣工资料的费用承担：</w:t>
      </w:r>
      <w:r>
        <w:rPr>
          <w:rFonts w:ascii="宋体" w:hAnsi="宋体"/>
          <w:color w:val="auto"/>
          <w:szCs w:val="21"/>
          <w:highlight w:val="none"/>
          <w:u w:val="single"/>
        </w:rPr>
        <w:t xml:space="preserve"> </w:t>
      </w:r>
      <w:r>
        <w:rPr>
          <w:rFonts w:hint="eastAsia" w:ascii="宋体" w:hAnsi="宋体"/>
          <w:color w:val="auto"/>
          <w:szCs w:val="21"/>
          <w:highlight w:val="none"/>
          <w:u w:val="single"/>
        </w:rPr>
        <w:t>由承包人承担</w:t>
      </w:r>
      <w:r>
        <w:rPr>
          <w:rFonts w:ascii="宋体" w:hAnsi="宋体"/>
          <w:color w:val="auto"/>
          <w:szCs w:val="21"/>
          <w:highlight w:val="none"/>
          <w:u w:val="single"/>
        </w:rPr>
        <w:t xml:space="preserve">  </w:t>
      </w:r>
      <w:r>
        <w:rPr>
          <w:rFonts w:ascii="宋体" w:hAnsi="宋体"/>
          <w:color w:val="auto"/>
          <w:szCs w:val="21"/>
          <w:highlight w:val="none"/>
        </w:rPr>
        <w:t>。</w:t>
      </w:r>
    </w:p>
    <w:p w14:paraId="14E26230">
      <w:pPr>
        <w:spacing w:line="400" w:lineRule="exact"/>
        <w:ind w:firstLine="411" w:firstLineChars="196"/>
        <w:jc w:val="left"/>
        <w:rPr>
          <w:rFonts w:hint="eastAsia" w:ascii="宋体" w:hAnsi="宋体"/>
          <w:color w:val="auto"/>
          <w:szCs w:val="21"/>
          <w:highlight w:val="none"/>
        </w:rPr>
      </w:pPr>
      <w:r>
        <w:rPr>
          <w:rFonts w:ascii="宋体" w:hAnsi="宋体"/>
          <w:color w:val="auto"/>
          <w:szCs w:val="21"/>
          <w:highlight w:val="none"/>
        </w:rPr>
        <w:t>承包人提交的竣工资料移交时间：</w:t>
      </w:r>
      <w:r>
        <w:rPr>
          <w:rFonts w:hint="eastAsia" w:ascii="宋体" w:hAnsi="宋体"/>
          <w:bCs/>
          <w:color w:val="auto"/>
          <w:szCs w:val="21"/>
          <w:highlight w:val="none"/>
          <w:u w:val="single"/>
        </w:rPr>
        <w:t>竣工验收正式通过后15天</w:t>
      </w:r>
      <w:r>
        <w:rPr>
          <w:rFonts w:hint="eastAsia" w:ascii="宋体" w:hAnsi="宋体"/>
          <w:color w:val="auto"/>
          <w:szCs w:val="21"/>
          <w:highlight w:val="none"/>
          <w:u w:val="single"/>
        </w:rPr>
        <w:t>内</w:t>
      </w:r>
      <w:r>
        <w:rPr>
          <w:rFonts w:ascii="宋体" w:hAnsi="宋体"/>
          <w:color w:val="auto"/>
          <w:szCs w:val="21"/>
          <w:highlight w:val="none"/>
        </w:rPr>
        <w:t>。</w:t>
      </w:r>
    </w:p>
    <w:p w14:paraId="234F1A26">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承包人提交的竣工资料形式要求：</w:t>
      </w:r>
      <w:r>
        <w:rPr>
          <w:rFonts w:hint="eastAsia" w:ascii="宋体" w:hAnsi="宋体"/>
          <w:color w:val="auto"/>
          <w:szCs w:val="21"/>
          <w:highlight w:val="none"/>
          <w:u w:val="single"/>
        </w:rPr>
        <w:t>按竣工资料移交的有关规定办理</w:t>
      </w:r>
      <w:r>
        <w:rPr>
          <w:rFonts w:ascii="宋体" w:hAnsi="宋体"/>
          <w:color w:val="auto"/>
          <w:szCs w:val="21"/>
          <w:highlight w:val="none"/>
        </w:rPr>
        <w:t>。</w:t>
      </w:r>
    </w:p>
    <w:p w14:paraId="2B11E826">
      <w:pPr>
        <w:spacing w:line="400" w:lineRule="exact"/>
        <w:ind w:firstLine="411" w:firstLineChars="196"/>
        <w:rPr>
          <w:rFonts w:hint="eastAsia" w:ascii="宋体" w:hAnsi="宋体" w:cs="宋体"/>
          <w:color w:val="auto"/>
          <w:kern w:val="0"/>
          <w:szCs w:val="21"/>
          <w:highlight w:val="none"/>
        </w:rPr>
      </w:pPr>
      <w:r>
        <w:rPr>
          <w:rFonts w:ascii="宋体" w:hAnsi="宋体"/>
          <w:color w:val="auto"/>
          <w:kern w:val="0"/>
          <w:szCs w:val="21"/>
          <w:highlight w:val="none"/>
        </w:rPr>
        <w:t>（</w:t>
      </w:r>
      <w:r>
        <w:rPr>
          <w:rFonts w:hint="eastAsia" w:ascii="宋体" w:hAnsi="宋体"/>
          <w:color w:val="auto"/>
          <w:kern w:val="0"/>
          <w:szCs w:val="21"/>
          <w:highlight w:val="none"/>
        </w:rPr>
        <w:t>10</w:t>
      </w:r>
      <w:r>
        <w:rPr>
          <w:rFonts w:ascii="宋体" w:hAnsi="宋体"/>
          <w:color w:val="auto"/>
          <w:kern w:val="0"/>
          <w:szCs w:val="21"/>
          <w:highlight w:val="none"/>
        </w:rPr>
        <w:t>）承包人应履行的其他义务：</w:t>
      </w:r>
      <w:r>
        <w:rPr>
          <w:rFonts w:hint="eastAsia" w:ascii="宋体" w:hAnsi="宋体"/>
          <w:color w:val="auto"/>
          <w:szCs w:val="21"/>
          <w:highlight w:val="none"/>
          <w:u w:val="single"/>
        </w:rPr>
        <w:t>全面完成合同约定的有关承包人的义务，包括但不限于：</w:t>
      </w:r>
      <w:r>
        <w:rPr>
          <w:rFonts w:hint="eastAsia" w:ascii="宋体" w:hAnsi="宋体" w:cs="宋体"/>
          <w:color w:val="auto"/>
          <w:kern w:val="0"/>
          <w:szCs w:val="21"/>
          <w:highlight w:val="none"/>
          <w:u w:val="single"/>
        </w:rPr>
        <w:t>①取土场及弃土场由承包人自行解决，但不得违反相关管理规定，并承担相关费用</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②向发包人提供的办公和生活房屋及设施的要求：承包人搭建，由承包人承担相应费用</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③按时足额将农民工工资保障金存入建设行政主管部门指定的账户，对农民工工资保障金的使用做出承诺</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④承包人必须配合发包人做好竣工财务决算工作</w:t>
      </w:r>
      <w:r>
        <w:rPr>
          <w:rFonts w:hint="eastAsia" w:ascii="宋体" w:hAnsi="宋体" w:cs="宋体"/>
          <w:color w:val="auto"/>
          <w:kern w:val="0"/>
          <w:szCs w:val="21"/>
          <w:highlight w:val="none"/>
        </w:rPr>
        <w:t>。</w:t>
      </w:r>
      <w:r>
        <w:rPr>
          <w:rFonts w:hint="eastAsia" w:ascii="宋体" w:hAnsi="宋体" w:cs="宋体"/>
          <w:color w:val="auto"/>
          <w:kern w:val="0"/>
          <w:szCs w:val="21"/>
          <w:highlight w:val="none"/>
          <w:u w:val="single"/>
        </w:rPr>
        <w:t>不尽事宜由双方另行协商确定</w:t>
      </w:r>
    </w:p>
    <w:p w14:paraId="613E6280">
      <w:pPr>
        <w:spacing w:line="400" w:lineRule="exact"/>
        <w:rPr>
          <w:rFonts w:ascii="宋体" w:hAnsi="宋体"/>
          <w:b/>
          <w:color w:val="auto"/>
          <w:highlight w:val="none"/>
        </w:rPr>
      </w:pPr>
      <w:bookmarkStart w:id="214" w:name="_Toc373227708"/>
      <w:bookmarkStart w:id="215" w:name="_Toc373478355"/>
      <w:bookmarkStart w:id="216" w:name="_Toc389065274"/>
      <w:r>
        <w:rPr>
          <w:rFonts w:ascii="宋体" w:hAnsi="宋体"/>
          <w:b/>
          <w:color w:val="auto"/>
          <w:highlight w:val="none"/>
        </w:rPr>
        <w:t>3.2 项目经理</w:t>
      </w:r>
      <w:bookmarkEnd w:id="214"/>
      <w:bookmarkEnd w:id="215"/>
      <w:bookmarkEnd w:id="216"/>
    </w:p>
    <w:p w14:paraId="4846CB2C">
      <w:pPr>
        <w:spacing w:line="400" w:lineRule="exact"/>
        <w:ind w:firstLine="411" w:firstLineChars="196"/>
        <w:rPr>
          <w:rFonts w:ascii="宋体" w:hAnsi="宋体"/>
          <w:color w:val="auto"/>
          <w:szCs w:val="21"/>
          <w:highlight w:val="none"/>
        </w:rPr>
      </w:pPr>
      <w:r>
        <w:rPr>
          <w:rFonts w:ascii="宋体" w:hAnsi="宋体"/>
          <w:color w:val="auto"/>
          <w:kern w:val="0"/>
          <w:szCs w:val="21"/>
          <w:highlight w:val="none"/>
        </w:rPr>
        <w:t xml:space="preserve">3.2.1 </w:t>
      </w:r>
      <w:r>
        <w:rPr>
          <w:rFonts w:ascii="宋体" w:hAnsi="宋体"/>
          <w:color w:val="auto"/>
          <w:szCs w:val="21"/>
          <w:highlight w:val="none"/>
        </w:rPr>
        <w:t>项目经理：</w:t>
      </w:r>
    </w:p>
    <w:p w14:paraId="42B95648">
      <w:pPr>
        <w:spacing w:line="400" w:lineRule="exact"/>
        <w:ind w:firstLine="411" w:firstLineChars="196"/>
        <w:rPr>
          <w:rFonts w:ascii="宋体" w:hAnsi="宋体"/>
          <w:color w:val="auto"/>
          <w:szCs w:val="21"/>
          <w:highlight w:val="none"/>
        </w:rPr>
      </w:pPr>
      <w:r>
        <w:rPr>
          <w:rFonts w:ascii="宋体" w:hAnsi="宋体"/>
          <w:color w:val="auto"/>
          <w:szCs w:val="21"/>
          <w:highlight w:val="none"/>
        </w:rPr>
        <w:t>姓    名：</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       </w:t>
      </w:r>
      <w:r>
        <w:rPr>
          <w:rFonts w:ascii="宋体" w:hAnsi="宋体"/>
          <w:color w:val="auto"/>
          <w:szCs w:val="21"/>
          <w:highlight w:val="none"/>
        </w:rPr>
        <w:t>；</w:t>
      </w:r>
    </w:p>
    <w:p w14:paraId="377CF0B6">
      <w:pPr>
        <w:spacing w:line="400" w:lineRule="exact"/>
        <w:ind w:firstLine="411" w:firstLineChars="196"/>
        <w:rPr>
          <w:rFonts w:ascii="宋体" w:hAnsi="宋体"/>
          <w:color w:val="auto"/>
          <w:szCs w:val="21"/>
          <w:highlight w:val="none"/>
        </w:rPr>
      </w:pPr>
      <w:r>
        <w:rPr>
          <w:rFonts w:ascii="宋体" w:hAnsi="宋体"/>
          <w:color w:val="auto"/>
          <w:szCs w:val="21"/>
          <w:highlight w:val="none"/>
        </w:rPr>
        <w:t>身份证号：</w:t>
      </w:r>
      <w:r>
        <w:rPr>
          <w:rFonts w:hint="eastAsia" w:ascii="宋体" w:hAnsi="宋体" w:cs="宋体"/>
          <w:color w:val="auto"/>
          <w:szCs w:val="21"/>
          <w:highlight w:val="none"/>
          <w:u w:val="single"/>
        </w:rPr>
        <w:t>         </w:t>
      </w:r>
      <w:r>
        <w:rPr>
          <w:rFonts w:ascii="宋体" w:hAnsi="宋体"/>
          <w:color w:val="auto"/>
          <w:szCs w:val="21"/>
          <w:highlight w:val="none"/>
        </w:rPr>
        <w:t>；</w:t>
      </w:r>
    </w:p>
    <w:p w14:paraId="4C46E5E8">
      <w:pPr>
        <w:spacing w:line="400" w:lineRule="exact"/>
        <w:ind w:firstLine="411" w:firstLineChars="196"/>
        <w:rPr>
          <w:rFonts w:ascii="宋体" w:hAnsi="宋体"/>
          <w:color w:val="auto"/>
          <w:szCs w:val="21"/>
          <w:highlight w:val="none"/>
        </w:rPr>
      </w:pPr>
      <w:r>
        <w:rPr>
          <w:rFonts w:ascii="宋体" w:hAnsi="宋体"/>
          <w:color w:val="auto"/>
          <w:szCs w:val="21"/>
          <w:highlight w:val="none"/>
        </w:rPr>
        <w:t>建造师执业资格等级：</w:t>
      </w:r>
      <w:r>
        <w:rPr>
          <w:rFonts w:hint="eastAsia" w:ascii="宋体" w:hAnsi="宋体" w:cs="宋体"/>
          <w:color w:val="auto"/>
          <w:szCs w:val="21"/>
          <w:highlight w:val="none"/>
          <w:u w:val="single"/>
        </w:rPr>
        <w:t>   </w:t>
      </w:r>
      <w:r>
        <w:rPr>
          <w:rFonts w:ascii="宋体" w:hAnsi="宋体"/>
          <w:color w:val="auto"/>
          <w:szCs w:val="21"/>
          <w:highlight w:val="none"/>
        </w:rPr>
        <w:t>；</w:t>
      </w:r>
    </w:p>
    <w:p w14:paraId="1A05A943">
      <w:pPr>
        <w:spacing w:line="400" w:lineRule="exact"/>
        <w:ind w:firstLine="411" w:firstLineChars="196"/>
        <w:rPr>
          <w:rFonts w:ascii="宋体" w:hAnsi="宋体"/>
          <w:color w:val="auto"/>
          <w:szCs w:val="21"/>
          <w:highlight w:val="none"/>
        </w:rPr>
      </w:pPr>
      <w:r>
        <w:rPr>
          <w:rFonts w:ascii="宋体" w:hAnsi="宋体"/>
          <w:color w:val="auto"/>
          <w:szCs w:val="21"/>
          <w:highlight w:val="none"/>
        </w:rPr>
        <w:t>建造师注册证书号：</w:t>
      </w:r>
      <w:r>
        <w:rPr>
          <w:rFonts w:hint="eastAsia" w:ascii="宋体" w:hAnsi="宋体" w:cs="宋体"/>
          <w:color w:val="auto"/>
          <w:szCs w:val="21"/>
          <w:highlight w:val="none"/>
          <w:u w:val="single"/>
        </w:rPr>
        <w:t> </w:t>
      </w:r>
      <w:r>
        <w:rPr>
          <w:rFonts w:ascii="宋体" w:hAnsi="宋体"/>
          <w:color w:val="auto"/>
          <w:szCs w:val="21"/>
          <w:highlight w:val="none"/>
        </w:rPr>
        <w:t>；</w:t>
      </w:r>
    </w:p>
    <w:p w14:paraId="51E64D4D">
      <w:pPr>
        <w:spacing w:line="400" w:lineRule="exact"/>
        <w:ind w:firstLine="411" w:firstLineChars="196"/>
        <w:rPr>
          <w:rFonts w:ascii="宋体" w:hAnsi="宋体"/>
          <w:color w:val="auto"/>
          <w:szCs w:val="21"/>
          <w:highlight w:val="none"/>
        </w:rPr>
      </w:pPr>
      <w:r>
        <w:rPr>
          <w:rFonts w:ascii="宋体" w:hAnsi="宋体"/>
          <w:color w:val="auto"/>
          <w:szCs w:val="21"/>
          <w:highlight w:val="none"/>
        </w:rPr>
        <w:t>建造师执业印章号：</w:t>
      </w:r>
      <w:r>
        <w:rPr>
          <w:rFonts w:hint="eastAsia" w:ascii="宋体" w:hAnsi="宋体" w:cs="宋体"/>
          <w:color w:val="auto"/>
          <w:szCs w:val="21"/>
          <w:highlight w:val="none"/>
          <w:u w:val="single"/>
        </w:rPr>
        <w:t> </w:t>
      </w:r>
      <w:r>
        <w:rPr>
          <w:rFonts w:ascii="宋体" w:hAnsi="宋体"/>
          <w:color w:val="auto"/>
          <w:szCs w:val="21"/>
          <w:highlight w:val="none"/>
        </w:rPr>
        <w:t>；</w:t>
      </w:r>
    </w:p>
    <w:p w14:paraId="3E83D5C7">
      <w:pPr>
        <w:spacing w:line="400" w:lineRule="exact"/>
        <w:ind w:firstLine="411" w:firstLineChars="196"/>
        <w:rPr>
          <w:rFonts w:ascii="宋体" w:hAnsi="宋体"/>
          <w:color w:val="auto"/>
          <w:szCs w:val="21"/>
          <w:highlight w:val="none"/>
        </w:rPr>
      </w:pPr>
      <w:r>
        <w:rPr>
          <w:rFonts w:ascii="宋体" w:hAnsi="宋体"/>
          <w:color w:val="auto"/>
          <w:szCs w:val="21"/>
          <w:highlight w:val="none"/>
        </w:rPr>
        <w:t>安全生产考核合格证书号：</w:t>
      </w:r>
      <w:r>
        <w:rPr>
          <w:rFonts w:hint="eastAsia" w:ascii="宋体" w:hAnsi="宋体" w:cs="宋体"/>
          <w:color w:val="auto"/>
          <w:szCs w:val="21"/>
          <w:highlight w:val="none"/>
          <w:u w:val="single"/>
        </w:rPr>
        <w:t> </w:t>
      </w:r>
      <w:r>
        <w:rPr>
          <w:rFonts w:ascii="宋体" w:hAnsi="宋体"/>
          <w:color w:val="auto"/>
          <w:szCs w:val="21"/>
          <w:highlight w:val="none"/>
        </w:rPr>
        <w:t>；</w:t>
      </w:r>
    </w:p>
    <w:p w14:paraId="4FF58C31">
      <w:pPr>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“广西建筑市场诚信卡”卡号：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1995721">
      <w:pPr>
        <w:spacing w:line="400" w:lineRule="exact"/>
        <w:ind w:firstLine="411" w:firstLineChars="196"/>
        <w:rPr>
          <w:rFonts w:ascii="宋体" w:hAnsi="宋体"/>
          <w:color w:val="auto"/>
          <w:szCs w:val="21"/>
          <w:highlight w:val="none"/>
        </w:rPr>
      </w:pPr>
      <w:r>
        <w:rPr>
          <w:rFonts w:ascii="宋体" w:hAnsi="宋体"/>
          <w:color w:val="auto"/>
          <w:szCs w:val="21"/>
          <w:highlight w:val="none"/>
        </w:rPr>
        <w:t>联系电话：</w:t>
      </w:r>
      <w:r>
        <w:rPr>
          <w:rFonts w:hint="eastAsia" w:ascii="宋体" w:hAnsi="宋体" w:cs="宋体"/>
          <w:color w:val="auto"/>
          <w:szCs w:val="21"/>
          <w:highlight w:val="none"/>
          <w:u w:val="single"/>
        </w:rPr>
        <w:t>         </w:t>
      </w:r>
      <w:r>
        <w:rPr>
          <w:rFonts w:ascii="宋体" w:hAnsi="宋体"/>
          <w:color w:val="auto"/>
          <w:szCs w:val="21"/>
          <w:highlight w:val="none"/>
        </w:rPr>
        <w:t>；</w:t>
      </w:r>
    </w:p>
    <w:p w14:paraId="79875E35">
      <w:pPr>
        <w:spacing w:line="400" w:lineRule="exact"/>
        <w:ind w:firstLine="411" w:firstLineChars="196"/>
        <w:rPr>
          <w:rFonts w:ascii="宋体" w:hAnsi="宋体"/>
          <w:color w:val="auto"/>
          <w:szCs w:val="21"/>
          <w:highlight w:val="none"/>
        </w:rPr>
      </w:pPr>
      <w:r>
        <w:rPr>
          <w:rFonts w:ascii="宋体" w:hAnsi="宋体"/>
          <w:color w:val="auto"/>
          <w:szCs w:val="21"/>
          <w:highlight w:val="none"/>
        </w:rPr>
        <w:t>电子信箱：</w:t>
      </w:r>
      <w:r>
        <w:rPr>
          <w:rFonts w:hint="eastAsia" w:ascii="宋体" w:hAnsi="宋体" w:cs="宋体"/>
          <w:color w:val="auto"/>
          <w:szCs w:val="21"/>
          <w:highlight w:val="none"/>
          <w:u w:val="single"/>
        </w:rPr>
        <w:t>         </w:t>
      </w:r>
      <w:r>
        <w:rPr>
          <w:rFonts w:ascii="宋体" w:hAnsi="宋体"/>
          <w:color w:val="auto"/>
          <w:szCs w:val="21"/>
          <w:highlight w:val="none"/>
        </w:rPr>
        <w:t>；</w:t>
      </w:r>
    </w:p>
    <w:p w14:paraId="3FCB787D">
      <w:pPr>
        <w:spacing w:line="400" w:lineRule="exact"/>
        <w:ind w:firstLine="411" w:firstLineChars="196"/>
        <w:rPr>
          <w:rFonts w:ascii="宋体" w:hAnsi="宋体"/>
          <w:color w:val="auto"/>
          <w:szCs w:val="21"/>
          <w:highlight w:val="none"/>
        </w:rPr>
      </w:pPr>
      <w:r>
        <w:rPr>
          <w:rFonts w:ascii="宋体" w:hAnsi="宋体"/>
          <w:color w:val="auto"/>
          <w:szCs w:val="21"/>
          <w:highlight w:val="none"/>
        </w:rPr>
        <w:t>通信地址：</w:t>
      </w:r>
      <w:r>
        <w:rPr>
          <w:rFonts w:hint="eastAsia" w:ascii="宋体" w:hAnsi="宋体" w:cs="宋体"/>
          <w:color w:val="auto"/>
          <w:szCs w:val="21"/>
          <w:highlight w:val="none"/>
          <w:u w:val="single"/>
        </w:rPr>
        <w:t>         </w:t>
      </w:r>
      <w:r>
        <w:rPr>
          <w:rFonts w:ascii="宋体" w:hAnsi="宋体"/>
          <w:color w:val="auto"/>
          <w:szCs w:val="21"/>
          <w:highlight w:val="none"/>
        </w:rPr>
        <w:t>；</w:t>
      </w:r>
    </w:p>
    <w:p w14:paraId="3FD6A98E">
      <w:pPr>
        <w:spacing w:line="400" w:lineRule="exact"/>
        <w:ind w:firstLine="411" w:firstLineChars="196"/>
        <w:rPr>
          <w:rFonts w:hint="eastAsia" w:ascii="宋体" w:hAnsi="宋体"/>
          <w:color w:val="auto"/>
          <w:szCs w:val="21"/>
          <w:highlight w:val="none"/>
        </w:rPr>
      </w:pPr>
      <w:r>
        <w:rPr>
          <w:rFonts w:ascii="宋体" w:hAnsi="宋体"/>
          <w:color w:val="auto"/>
          <w:szCs w:val="21"/>
          <w:highlight w:val="none"/>
        </w:rPr>
        <w:t>承包人对项目经理的授权范围如下：</w:t>
      </w:r>
      <w:r>
        <w:rPr>
          <w:rFonts w:hint="eastAsia" w:ascii="宋体" w:hAnsi="宋体"/>
          <w:color w:val="auto"/>
          <w:kern w:val="0"/>
          <w:szCs w:val="21"/>
          <w:highlight w:val="none"/>
          <w:u w:val="single"/>
        </w:rPr>
        <w:t>1.对施工现场的日常施工管理，如需具体授权以授权委托书为准；2.因本工程施工必须签订其他合同或产生债权债务文书的，合同应加盖承包人在公安及工商部门登记备案的法人公章，不可由项目经理或他人私自签订</w:t>
      </w:r>
      <w:r>
        <w:rPr>
          <w:rFonts w:hint="eastAsia" w:ascii="宋体" w:hAnsi="宋体"/>
          <w:color w:val="auto"/>
          <w:kern w:val="0"/>
          <w:szCs w:val="21"/>
          <w:highlight w:val="none"/>
        </w:rPr>
        <w:t>。</w:t>
      </w:r>
    </w:p>
    <w:p w14:paraId="31BAA64A">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关于项目经理每月在施工现场的时间要求：</w:t>
      </w:r>
      <w:r>
        <w:rPr>
          <w:rFonts w:hint="eastAsia" w:ascii="宋体" w:hAnsi="宋体"/>
          <w:bCs/>
          <w:color w:val="auto"/>
          <w:szCs w:val="21"/>
          <w:highlight w:val="none"/>
          <w:u w:val="single"/>
        </w:rPr>
        <w:t>项目经理每月在现场时间不得少于22日历天</w:t>
      </w:r>
      <w:r>
        <w:rPr>
          <w:rFonts w:ascii="宋体" w:hAnsi="宋体"/>
          <w:color w:val="auto"/>
          <w:szCs w:val="21"/>
          <w:highlight w:val="none"/>
        </w:rPr>
        <w:t>。</w:t>
      </w:r>
    </w:p>
    <w:p w14:paraId="5BD765DD">
      <w:pPr>
        <w:spacing w:line="400" w:lineRule="exact"/>
        <w:ind w:firstLine="411" w:firstLineChars="196"/>
        <w:rPr>
          <w:rFonts w:ascii="宋体" w:hAnsi="宋体"/>
          <w:color w:val="auto"/>
          <w:kern w:val="0"/>
          <w:szCs w:val="21"/>
          <w:highlight w:val="none"/>
        </w:rPr>
      </w:pPr>
      <w:r>
        <w:rPr>
          <w:rFonts w:ascii="宋体" w:hAnsi="宋体"/>
          <w:color w:val="auto"/>
          <w:kern w:val="0"/>
          <w:szCs w:val="21"/>
          <w:highlight w:val="none"/>
        </w:rPr>
        <w:t>承包人未提交劳动合同，以及没有为项目经理缴纳社会保险证明的违约责任：</w:t>
      </w:r>
      <w:r>
        <w:rPr>
          <w:rFonts w:hint="eastAsia" w:ascii="宋体" w:hAnsi="宋体"/>
          <w:color w:val="auto"/>
          <w:szCs w:val="21"/>
          <w:highlight w:val="none"/>
          <w:u w:val="single"/>
        </w:rPr>
        <w:t>项目经理无权履行职责，由此影响工程进度或发生其它问题的，由承包人承担责任</w:t>
      </w:r>
      <w:r>
        <w:rPr>
          <w:rFonts w:ascii="宋体" w:hAnsi="宋体"/>
          <w:color w:val="auto"/>
          <w:szCs w:val="21"/>
          <w:highlight w:val="none"/>
        </w:rPr>
        <w:t>。</w:t>
      </w:r>
    </w:p>
    <w:p w14:paraId="77835D75">
      <w:pPr>
        <w:spacing w:line="400" w:lineRule="exact"/>
        <w:ind w:firstLine="411" w:firstLineChars="196"/>
        <w:rPr>
          <w:rFonts w:ascii="宋体" w:hAnsi="宋体"/>
          <w:color w:val="auto"/>
          <w:szCs w:val="21"/>
          <w:highlight w:val="none"/>
          <w:u w:val="single"/>
        </w:rPr>
      </w:pPr>
      <w:r>
        <w:rPr>
          <w:rFonts w:ascii="宋体" w:hAnsi="宋体"/>
          <w:color w:val="auto"/>
          <w:kern w:val="0"/>
          <w:szCs w:val="21"/>
          <w:highlight w:val="none"/>
        </w:rPr>
        <w:t>项目经理未经批准，擅自离开施工现场的违约责任：</w:t>
      </w:r>
      <w:r>
        <w:rPr>
          <w:rFonts w:hint="eastAsia" w:ascii="宋体" w:hAnsi="宋体"/>
          <w:color w:val="auto"/>
          <w:szCs w:val="21"/>
          <w:highlight w:val="none"/>
          <w:u w:val="single"/>
        </w:rPr>
        <w:t>项目经理每月在岗带班时间不得少于当月施工时间的80%</w:t>
      </w:r>
      <w:r>
        <w:rPr>
          <w:rFonts w:hint="eastAsia" w:ascii="宋体" w:hAnsi="宋体"/>
          <w:color w:val="auto"/>
          <w:szCs w:val="21"/>
          <w:highlight w:val="none"/>
        </w:rPr>
        <w:t>。</w:t>
      </w:r>
      <w:r>
        <w:rPr>
          <w:rFonts w:ascii="宋体" w:hAnsi="宋体"/>
          <w:color w:val="auto"/>
          <w:szCs w:val="21"/>
          <w:highlight w:val="none"/>
          <w:u w:val="single"/>
        </w:rPr>
        <w:t>未经发包人同意或正当理由，项目经理</w:t>
      </w:r>
      <w:r>
        <w:rPr>
          <w:rFonts w:hint="eastAsia" w:ascii="宋体" w:hAnsi="宋体"/>
          <w:color w:val="auto"/>
          <w:szCs w:val="21"/>
          <w:highlight w:val="none"/>
          <w:u w:val="single"/>
        </w:rPr>
        <w:t>每月在岗带班时间少于当月施工时间80%的，少在岗带班一天</w:t>
      </w:r>
      <w:r>
        <w:rPr>
          <w:rFonts w:ascii="宋体" w:hAnsi="宋体"/>
          <w:color w:val="auto"/>
          <w:szCs w:val="21"/>
          <w:highlight w:val="none"/>
          <w:u w:val="single"/>
        </w:rPr>
        <w:t>，发包人有权处违约金</w:t>
      </w:r>
      <w:r>
        <w:rPr>
          <w:rFonts w:hint="eastAsia" w:ascii="宋体" w:hAnsi="宋体"/>
          <w:color w:val="auto"/>
          <w:szCs w:val="21"/>
          <w:highlight w:val="none"/>
          <w:u w:val="single"/>
        </w:rPr>
        <w:t>2000</w:t>
      </w:r>
      <w:r>
        <w:rPr>
          <w:rFonts w:ascii="宋体" w:hAnsi="宋体"/>
          <w:color w:val="auto"/>
          <w:szCs w:val="21"/>
          <w:highlight w:val="none"/>
          <w:u w:val="single"/>
        </w:rPr>
        <w:t>元/</w:t>
      </w:r>
      <w:r>
        <w:rPr>
          <w:rFonts w:hint="eastAsia" w:ascii="宋体" w:hAnsi="宋体"/>
          <w:color w:val="auto"/>
          <w:szCs w:val="21"/>
          <w:highlight w:val="none"/>
          <w:u w:val="single"/>
        </w:rPr>
        <w:t>日（</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rPr>
        <w:t>。</w:t>
      </w:r>
      <w:r>
        <w:rPr>
          <w:rFonts w:hint="eastAsia" w:ascii="宋体" w:hAnsi="宋体" w:cs="宋体"/>
          <w:b/>
          <w:color w:val="auto"/>
          <w:szCs w:val="21"/>
          <w:highlight w:val="none"/>
          <w:u w:val="single"/>
        </w:rPr>
        <w:t>如确实有急事无法按时考勤或离开工地的，需向相应级别的业主代表请假，并填写加盖单位公章的书面请假单，每月请假累计不得超过4天</w:t>
      </w:r>
      <w:r>
        <w:rPr>
          <w:rFonts w:hint="eastAsia" w:ascii="宋体" w:hAnsi="宋体" w:cs="宋体"/>
          <w:b/>
          <w:color w:val="auto"/>
          <w:szCs w:val="21"/>
          <w:highlight w:val="none"/>
        </w:rPr>
        <w:t>。</w:t>
      </w:r>
    </w:p>
    <w:p w14:paraId="4FB352FE">
      <w:pPr>
        <w:spacing w:line="400" w:lineRule="exact"/>
        <w:ind w:firstLine="411" w:firstLineChars="196"/>
        <w:rPr>
          <w:rFonts w:hint="eastAsia" w:ascii="宋体" w:hAnsi="宋体" w:cs="宋体"/>
          <w:bCs/>
          <w:color w:val="auto"/>
          <w:szCs w:val="21"/>
          <w:highlight w:val="none"/>
          <w:u w:val="single"/>
        </w:rPr>
      </w:pPr>
      <w:r>
        <w:rPr>
          <w:rFonts w:ascii="宋体" w:hAnsi="宋体"/>
          <w:color w:val="auto"/>
          <w:szCs w:val="21"/>
          <w:highlight w:val="none"/>
        </w:rPr>
        <w:t>3.2.3 承包人擅自更换项目经理的违约责任：</w:t>
      </w:r>
      <w:r>
        <w:rPr>
          <w:rFonts w:ascii="宋体" w:hAnsi="宋体"/>
          <w:color w:val="auto"/>
          <w:szCs w:val="21"/>
          <w:highlight w:val="none"/>
          <w:u w:val="single"/>
        </w:rPr>
        <w:t>承包人项目经理必须与承包人竞标时所承诺的人员一致，并在开工日期前到任</w:t>
      </w:r>
      <w:r>
        <w:rPr>
          <w:rFonts w:ascii="宋体" w:hAnsi="宋体"/>
          <w:color w:val="auto"/>
          <w:szCs w:val="21"/>
          <w:highlight w:val="none"/>
        </w:rPr>
        <w:t>。</w:t>
      </w:r>
      <w:r>
        <w:rPr>
          <w:rFonts w:ascii="宋体" w:hAnsi="宋体"/>
          <w:color w:val="auto"/>
          <w:szCs w:val="21"/>
          <w:highlight w:val="none"/>
          <w:u w:val="single"/>
        </w:rPr>
        <w:t>在监理人向承包人颁发（竣工证明材料名称）前，项目经理不得同时兼任其他任何项目的项目经理</w:t>
      </w:r>
      <w:r>
        <w:rPr>
          <w:rFonts w:ascii="宋体" w:hAnsi="宋体"/>
          <w:color w:val="auto"/>
          <w:kern w:val="0"/>
          <w:szCs w:val="21"/>
          <w:highlight w:val="none"/>
          <w:u w:val="single"/>
        </w:rPr>
        <w:t>（符合桂建管</w:t>
      </w:r>
      <w:r>
        <w:rPr>
          <w:rFonts w:ascii="宋体" w:hAnsi="宋体"/>
          <w:color w:val="auto"/>
          <w:szCs w:val="21"/>
          <w:highlight w:val="none"/>
          <w:u w:val="single"/>
        </w:rPr>
        <w:t>﹝2013﹞</w:t>
      </w:r>
      <w:r>
        <w:rPr>
          <w:rFonts w:ascii="宋体" w:hAnsi="宋体"/>
          <w:color w:val="auto"/>
          <w:kern w:val="0"/>
          <w:szCs w:val="21"/>
          <w:highlight w:val="none"/>
          <w:u w:val="single"/>
        </w:rPr>
        <w:t>17号和</w:t>
      </w:r>
      <w:r>
        <w:rPr>
          <w:rFonts w:ascii="宋体" w:hAnsi="宋体"/>
          <w:color w:val="auto"/>
          <w:szCs w:val="21"/>
          <w:highlight w:val="none"/>
          <w:u w:val="single"/>
        </w:rPr>
        <w:t>桂建管﹝2014﹞25号</w:t>
      </w:r>
      <w:r>
        <w:rPr>
          <w:rFonts w:ascii="宋体" w:hAnsi="宋体"/>
          <w:color w:val="auto"/>
          <w:kern w:val="0"/>
          <w:szCs w:val="21"/>
          <w:highlight w:val="none"/>
          <w:u w:val="single"/>
        </w:rPr>
        <w:t>文除外）</w:t>
      </w:r>
      <w:r>
        <w:rPr>
          <w:rFonts w:ascii="宋体" w:hAnsi="宋体"/>
          <w:color w:val="auto"/>
          <w:szCs w:val="21"/>
          <w:highlight w:val="none"/>
        </w:rPr>
        <w:t>。</w:t>
      </w:r>
      <w:r>
        <w:rPr>
          <w:rFonts w:ascii="宋体" w:hAnsi="宋体"/>
          <w:color w:val="auto"/>
          <w:szCs w:val="21"/>
          <w:highlight w:val="none"/>
          <w:u w:val="single"/>
        </w:rPr>
        <w:t>未经发包人书面同意，承包人擅自更换项目经理的视为违约</w:t>
      </w:r>
      <w:r>
        <w:rPr>
          <w:rFonts w:hint="eastAsia" w:ascii="宋体" w:hAnsi="宋体"/>
          <w:color w:val="auto"/>
          <w:szCs w:val="21"/>
          <w:highlight w:val="none"/>
          <w:u w:val="single"/>
        </w:rPr>
        <w:t>，</w:t>
      </w:r>
      <w:r>
        <w:rPr>
          <w:rFonts w:ascii="宋体" w:hAnsi="宋体"/>
          <w:color w:val="auto"/>
          <w:szCs w:val="21"/>
          <w:highlight w:val="none"/>
          <w:u w:val="single"/>
        </w:rPr>
        <w:t>违约金处</w:t>
      </w:r>
      <w:r>
        <w:rPr>
          <w:rFonts w:hint="eastAsia" w:ascii="宋体" w:hAnsi="宋体"/>
          <w:color w:val="auto"/>
          <w:szCs w:val="21"/>
          <w:highlight w:val="none"/>
          <w:u w:val="single"/>
        </w:rPr>
        <w:t>合同价款的1%</w:t>
      </w:r>
      <w:r>
        <w:rPr>
          <w:rFonts w:ascii="宋体" w:hAnsi="宋体"/>
          <w:color w:val="auto"/>
          <w:szCs w:val="21"/>
          <w:highlight w:val="none"/>
          <w:u w:val="single"/>
        </w:rPr>
        <w:t>/人•次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rPr>
        <w:t>。</w:t>
      </w:r>
    </w:p>
    <w:p w14:paraId="0BA31BFC">
      <w:pPr>
        <w:spacing w:line="400" w:lineRule="exact"/>
        <w:ind w:firstLine="411" w:firstLineChars="196"/>
        <w:rPr>
          <w:rFonts w:hint="eastAsia" w:ascii="宋体" w:hAnsi="宋体" w:cs="宋体"/>
          <w:color w:val="auto"/>
          <w:szCs w:val="21"/>
          <w:highlight w:val="none"/>
        </w:rPr>
      </w:pPr>
      <w:r>
        <w:rPr>
          <w:rFonts w:ascii="宋体" w:hAnsi="宋体"/>
          <w:color w:val="auto"/>
          <w:szCs w:val="21"/>
          <w:highlight w:val="none"/>
        </w:rPr>
        <w:t>3.2.4 承包人无正当理由拒绝更换项目经理的违约责任：</w:t>
      </w:r>
      <w:r>
        <w:rPr>
          <w:rFonts w:ascii="宋体" w:hAnsi="宋体"/>
          <w:color w:val="auto"/>
          <w:szCs w:val="21"/>
          <w:highlight w:val="none"/>
          <w:u w:val="single"/>
        </w:rPr>
        <w:t>因承包人项目经理不称职，发包人要求调换而未及时调换的，视为承包人违约，必须向发包人交纳处罚金</w:t>
      </w:r>
      <w:r>
        <w:rPr>
          <w:rFonts w:hint="eastAsia" w:ascii="宋体" w:hAnsi="宋体"/>
          <w:color w:val="auto"/>
          <w:szCs w:val="21"/>
          <w:highlight w:val="none"/>
          <w:u w:val="single"/>
        </w:rPr>
        <w:t>10000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rPr>
        <w:t>。</w:t>
      </w:r>
      <w:r>
        <w:rPr>
          <w:rFonts w:hint="eastAsia" w:ascii="宋体" w:hAnsi="宋体" w:cs="宋体"/>
          <w:color w:val="auto"/>
          <w:szCs w:val="21"/>
          <w:highlight w:val="none"/>
          <w:u w:val="single"/>
        </w:rPr>
        <w:t>且</w:t>
      </w:r>
      <w:r>
        <w:rPr>
          <w:rFonts w:hint="eastAsia" w:ascii="宋体" w:hAnsi="宋体" w:cs="宋体"/>
          <w:bCs/>
          <w:color w:val="auto"/>
          <w:szCs w:val="21"/>
          <w:highlight w:val="none"/>
          <w:u w:val="single"/>
        </w:rPr>
        <w:t>承包人必须无条件更换</w:t>
      </w:r>
      <w:r>
        <w:rPr>
          <w:rFonts w:hint="eastAsia" w:ascii="宋体" w:hAnsi="宋体" w:cs="宋体"/>
          <w:color w:val="auto"/>
          <w:szCs w:val="21"/>
          <w:highlight w:val="none"/>
        </w:rPr>
        <w:t>。</w:t>
      </w:r>
    </w:p>
    <w:p w14:paraId="0F7C3B44">
      <w:pPr>
        <w:spacing w:line="400" w:lineRule="exact"/>
        <w:rPr>
          <w:rFonts w:ascii="宋体" w:hAnsi="宋体"/>
          <w:b/>
          <w:color w:val="auto"/>
          <w:szCs w:val="21"/>
          <w:highlight w:val="none"/>
        </w:rPr>
      </w:pPr>
      <w:bookmarkStart w:id="217" w:name="_Toc389065275"/>
      <w:bookmarkStart w:id="218" w:name="_Toc373478356"/>
      <w:bookmarkStart w:id="219" w:name="_Toc373227709"/>
      <w:r>
        <w:rPr>
          <w:rFonts w:ascii="宋体" w:hAnsi="宋体"/>
          <w:b/>
          <w:color w:val="auto"/>
          <w:szCs w:val="21"/>
          <w:highlight w:val="none"/>
        </w:rPr>
        <w:t>3.3 承包人人员</w:t>
      </w:r>
      <w:bookmarkEnd w:id="217"/>
      <w:bookmarkEnd w:id="218"/>
      <w:bookmarkEnd w:id="219"/>
    </w:p>
    <w:p w14:paraId="7FFC366D">
      <w:pPr>
        <w:spacing w:line="400" w:lineRule="exact"/>
        <w:ind w:firstLine="411" w:firstLineChars="196"/>
        <w:rPr>
          <w:rFonts w:ascii="宋体" w:hAnsi="宋体"/>
          <w:color w:val="auto"/>
          <w:szCs w:val="21"/>
          <w:highlight w:val="none"/>
        </w:rPr>
      </w:pPr>
      <w:r>
        <w:rPr>
          <w:rFonts w:ascii="宋体" w:hAnsi="宋体"/>
          <w:color w:val="auto"/>
          <w:szCs w:val="21"/>
          <w:highlight w:val="none"/>
        </w:rPr>
        <w:t>3.3.1 承包人提交项目管理机构及施工现场管理人员安排报告</w:t>
      </w:r>
      <w:r>
        <w:rPr>
          <w:rFonts w:hint="eastAsia" w:ascii="宋体" w:hAnsi="宋体"/>
          <w:color w:val="auto"/>
          <w:szCs w:val="21"/>
          <w:highlight w:val="none"/>
        </w:rPr>
        <w:t>（格式见合同附件3）</w:t>
      </w:r>
      <w:r>
        <w:rPr>
          <w:rFonts w:ascii="宋体" w:hAnsi="宋体"/>
          <w:color w:val="auto"/>
          <w:szCs w:val="21"/>
          <w:highlight w:val="none"/>
        </w:rPr>
        <w:t>的期限：</w:t>
      </w:r>
      <w:r>
        <w:rPr>
          <w:rFonts w:hint="eastAsia" w:ascii="宋体" w:hAnsi="宋体"/>
          <w:color w:val="auto"/>
          <w:szCs w:val="21"/>
          <w:highlight w:val="none"/>
          <w:u w:val="single"/>
        </w:rPr>
        <w:t>合同签订后14天内</w:t>
      </w:r>
      <w:r>
        <w:rPr>
          <w:rFonts w:ascii="宋体" w:hAnsi="宋体"/>
          <w:color w:val="auto"/>
          <w:szCs w:val="21"/>
          <w:highlight w:val="none"/>
        </w:rPr>
        <w:t>。</w:t>
      </w:r>
    </w:p>
    <w:p w14:paraId="5ED7A1D2">
      <w:pPr>
        <w:spacing w:line="400" w:lineRule="exact"/>
        <w:ind w:firstLine="411" w:firstLineChars="196"/>
        <w:rPr>
          <w:rFonts w:ascii="宋体" w:hAnsi="宋体"/>
          <w:color w:val="auto"/>
          <w:szCs w:val="21"/>
          <w:highlight w:val="none"/>
        </w:rPr>
      </w:pPr>
      <w:r>
        <w:rPr>
          <w:rFonts w:ascii="宋体" w:hAnsi="宋体"/>
          <w:color w:val="auto"/>
          <w:szCs w:val="21"/>
          <w:highlight w:val="none"/>
        </w:rPr>
        <w:t>3.3.3 承包人无正当理由拒绝撤换主要施工管理人员的违约责任：</w:t>
      </w:r>
      <w:r>
        <w:rPr>
          <w:rFonts w:ascii="宋体" w:hAnsi="宋体"/>
          <w:color w:val="auto"/>
          <w:szCs w:val="21"/>
          <w:highlight w:val="none"/>
          <w:u w:val="single"/>
        </w:rPr>
        <w:t>因承包人主要施工管理人员不称职，发包人要求调换而无正当理由拒绝撤换或未及时调换的，视为承包人违约，必须向发包人交纳处罚金，处罚标准：技术负责人</w:t>
      </w:r>
      <w:r>
        <w:rPr>
          <w:rFonts w:hint="eastAsia" w:ascii="宋体" w:hAnsi="宋体"/>
          <w:color w:val="auto"/>
          <w:szCs w:val="21"/>
          <w:highlight w:val="none"/>
          <w:u w:val="single"/>
        </w:rPr>
        <w:t>5000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；专业工程师</w:t>
      </w:r>
      <w:r>
        <w:rPr>
          <w:rFonts w:hint="eastAsia" w:ascii="宋体" w:hAnsi="宋体"/>
          <w:color w:val="auto"/>
          <w:szCs w:val="21"/>
          <w:highlight w:val="none"/>
          <w:u w:val="single"/>
        </w:rPr>
        <w:t>3000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rPr>
        <w:t>。</w:t>
      </w:r>
    </w:p>
    <w:p w14:paraId="727765F6">
      <w:pPr>
        <w:spacing w:line="400" w:lineRule="exact"/>
        <w:ind w:firstLine="411" w:firstLineChars="196"/>
        <w:rPr>
          <w:rFonts w:ascii="宋体" w:hAnsi="宋体"/>
          <w:color w:val="auto"/>
          <w:szCs w:val="21"/>
          <w:highlight w:val="none"/>
          <w:u w:val="single"/>
        </w:rPr>
      </w:pPr>
      <w:r>
        <w:rPr>
          <w:rFonts w:ascii="宋体" w:hAnsi="宋体"/>
          <w:color w:val="auto"/>
          <w:szCs w:val="21"/>
          <w:highlight w:val="none"/>
        </w:rPr>
        <w:t>3.3.4 承包人主要施工管理人员离开施工现场的批准要求：</w:t>
      </w:r>
      <w:r>
        <w:rPr>
          <w:rFonts w:hint="eastAsia" w:ascii="宋体" w:hAnsi="宋体"/>
          <w:color w:val="auto"/>
          <w:szCs w:val="21"/>
          <w:highlight w:val="none"/>
          <w:u w:val="single"/>
        </w:rPr>
        <w:t>应经发包人和监理工程师批准</w:t>
      </w:r>
      <w:r>
        <w:rPr>
          <w:rFonts w:ascii="宋体" w:hAnsi="宋体"/>
          <w:color w:val="auto"/>
          <w:szCs w:val="21"/>
          <w:highlight w:val="none"/>
        </w:rPr>
        <w:t>。</w:t>
      </w:r>
    </w:p>
    <w:p w14:paraId="2A1FC251">
      <w:pPr>
        <w:spacing w:line="400" w:lineRule="exact"/>
        <w:ind w:firstLine="411" w:firstLineChars="196"/>
        <w:rPr>
          <w:rFonts w:ascii="宋体" w:hAnsi="宋体"/>
          <w:color w:val="auto"/>
          <w:szCs w:val="21"/>
          <w:highlight w:val="none"/>
        </w:rPr>
      </w:pPr>
      <w:r>
        <w:rPr>
          <w:rFonts w:ascii="宋体" w:hAnsi="宋体"/>
          <w:color w:val="auto"/>
          <w:szCs w:val="21"/>
          <w:highlight w:val="none"/>
        </w:rPr>
        <w:t>3.3.5</w:t>
      </w:r>
      <w:r>
        <w:rPr>
          <w:rFonts w:hint="eastAsia" w:ascii="宋体" w:hAnsi="宋体"/>
          <w:color w:val="auto"/>
          <w:szCs w:val="21"/>
          <w:highlight w:val="none"/>
        </w:rPr>
        <w:t xml:space="preserve"> </w:t>
      </w:r>
      <w:r>
        <w:rPr>
          <w:rFonts w:ascii="宋体" w:hAnsi="宋体"/>
          <w:color w:val="auto"/>
          <w:szCs w:val="21"/>
          <w:highlight w:val="none"/>
        </w:rPr>
        <w:t>承包人擅自更换主要施工管理人员的违约责任：</w:t>
      </w:r>
      <w:r>
        <w:rPr>
          <w:rFonts w:hint="eastAsia" w:ascii="宋体" w:hAnsi="宋体"/>
          <w:color w:val="auto"/>
          <w:szCs w:val="21"/>
          <w:highlight w:val="none"/>
          <w:u w:val="single"/>
        </w:rPr>
        <w:t>项目</w:t>
      </w:r>
      <w:r>
        <w:rPr>
          <w:rFonts w:ascii="宋体" w:hAnsi="宋体"/>
          <w:color w:val="auto"/>
          <w:szCs w:val="21"/>
          <w:highlight w:val="none"/>
          <w:u w:val="single"/>
        </w:rPr>
        <w:t>技术负责人、</w:t>
      </w:r>
      <w:r>
        <w:rPr>
          <w:rFonts w:hint="eastAsia" w:ascii="宋体" w:hAnsi="宋体"/>
          <w:color w:val="auto"/>
          <w:szCs w:val="21"/>
          <w:highlight w:val="none"/>
          <w:u w:val="single"/>
        </w:rPr>
        <w:t>专职安全员及其承诺的其它在场管理人员</w:t>
      </w:r>
      <w:r>
        <w:rPr>
          <w:rFonts w:ascii="宋体" w:hAnsi="宋体"/>
          <w:color w:val="auto"/>
          <w:szCs w:val="21"/>
          <w:highlight w:val="none"/>
          <w:u w:val="single"/>
        </w:rPr>
        <w:t>未经发包人书面同意不准擅自更换，擅自更换</w:t>
      </w:r>
      <w:r>
        <w:rPr>
          <w:rFonts w:hint="eastAsia" w:ascii="宋体" w:hAnsi="宋体"/>
          <w:color w:val="auto"/>
          <w:szCs w:val="21"/>
          <w:highlight w:val="none"/>
          <w:u w:val="single"/>
        </w:rPr>
        <w:t>项目</w:t>
      </w:r>
      <w:r>
        <w:rPr>
          <w:rFonts w:ascii="宋体" w:hAnsi="宋体"/>
          <w:color w:val="auto"/>
          <w:szCs w:val="21"/>
          <w:highlight w:val="none"/>
          <w:u w:val="single"/>
        </w:rPr>
        <w:t>技术负责人处</w:t>
      </w:r>
      <w:r>
        <w:rPr>
          <w:rFonts w:hint="eastAsia" w:ascii="宋体" w:hAnsi="宋体"/>
          <w:color w:val="auto"/>
          <w:szCs w:val="21"/>
          <w:highlight w:val="none"/>
          <w:u w:val="single"/>
        </w:rPr>
        <w:t>合同价款的1%</w:t>
      </w:r>
      <w:r>
        <w:rPr>
          <w:rFonts w:ascii="宋体" w:hAnsi="宋体"/>
          <w:color w:val="auto"/>
          <w:szCs w:val="21"/>
          <w:highlight w:val="none"/>
          <w:u w:val="single"/>
        </w:rPr>
        <w:t>/人•次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违约金；擅自更换</w:t>
      </w:r>
      <w:r>
        <w:rPr>
          <w:rFonts w:hint="eastAsia" w:ascii="宋体" w:hAnsi="宋体"/>
          <w:color w:val="auto"/>
          <w:szCs w:val="21"/>
          <w:highlight w:val="none"/>
          <w:u w:val="single"/>
        </w:rPr>
        <w:t>其它在场管理人员</w:t>
      </w:r>
      <w:r>
        <w:rPr>
          <w:rFonts w:ascii="宋体" w:hAnsi="宋体"/>
          <w:color w:val="auto"/>
          <w:szCs w:val="21"/>
          <w:highlight w:val="none"/>
          <w:u w:val="single"/>
        </w:rPr>
        <w:t>处</w:t>
      </w:r>
      <w:r>
        <w:rPr>
          <w:rFonts w:hint="eastAsia" w:ascii="宋体" w:hAnsi="宋体"/>
          <w:color w:val="auto"/>
          <w:szCs w:val="21"/>
          <w:highlight w:val="none"/>
          <w:u w:val="single"/>
        </w:rPr>
        <w:t>合同价款的1%</w:t>
      </w:r>
      <w:r>
        <w:rPr>
          <w:rFonts w:ascii="宋体" w:hAnsi="宋体"/>
          <w:color w:val="auto"/>
          <w:szCs w:val="21"/>
          <w:highlight w:val="none"/>
          <w:u w:val="single"/>
        </w:rPr>
        <w:t>/人•次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违约金</w:t>
      </w:r>
      <w:r>
        <w:rPr>
          <w:rFonts w:ascii="宋体" w:hAnsi="宋体"/>
          <w:color w:val="auto"/>
          <w:szCs w:val="21"/>
          <w:highlight w:val="none"/>
        </w:rPr>
        <w:t>。</w:t>
      </w:r>
    </w:p>
    <w:p w14:paraId="2003728C">
      <w:pPr>
        <w:spacing w:line="400" w:lineRule="exact"/>
        <w:ind w:firstLine="411" w:firstLineChars="196"/>
        <w:rPr>
          <w:rFonts w:ascii="宋体" w:hAnsi="宋体"/>
          <w:color w:val="auto"/>
          <w:szCs w:val="21"/>
          <w:highlight w:val="none"/>
        </w:rPr>
      </w:pPr>
      <w:r>
        <w:rPr>
          <w:rFonts w:ascii="宋体" w:hAnsi="宋体"/>
          <w:color w:val="auto"/>
          <w:szCs w:val="21"/>
          <w:highlight w:val="none"/>
        </w:rPr>
        <w:t>承包人主要施工管理人员擅自离开施工现场的违约责任：</w:t>
      </w:r>
      <w:r>
        <w:rPr>
          <w:rFonts w:ascii="宋体" w:hAnsi="宋体"/>
          <w:color w:val="auto"/>
          <w:szCs w:val="21"/>
          <w:highlight w:val="none"/>
          <w:u w:val="single"/>
        </w:rPr>
        <w:t>未经发包人同意，</w:t>
      </w:r>
      <w:r>
        <w:rPr>
          <w:rFonts w:hint="eastAsia" w:ascii="宋体" w:hAnsi="宋体"/>
          <w:color w:val="auto"/>
          <w:szCs w:val="21"/>
          <w:highlight w:val="none"/>
          <w:u w:val="single"/>
        </w:rPr>
        <w:t>项目</w:t>
      </w:r>
      <w:r>
        <w:rPr>
          <w:rFonts w:ascii="宋体" w:hAnsi="宋体"/>
          <w:color w:val="auto"/>
          <w:szCs w:val="21"/>
          <w:highlight w:val="none"/>
          <w:u w:val="single"/>
        </w:rPr>
        <w:t>技术负责人擅自离岗的，视为承包人违约，发包人有权处违约金</w:t>
      </w:r>
      <w:r>
        <w:rPr>
          <w:rFonts w:hint="eastAsia" w:ascii="宋体" w:hAnsi="宋体"/>
          <w:color w:val="auto"/>
          <w:szCs w:val="21"/>
          <w:highlight w:val="none"/>
          <w:u w:val="single"/>
        </w:rPr>
        <w:t>1000</w:t>
      </w:r>
      <w:r>
        <w:rPr>
          <w:rFonts w:ascii="宋体" w:hAnsi="宋体"/>
          <w:color w:val="auto"/>
          <w:szCs w:val="21"/>
          <w:highlight w:val="none"/>
          <w:u w:val="single"/>
        </w:rPr>
        <w:t>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；未经发包人同意，</w:t>
      </w:r>
      <w:r>
        <w:rPr>
          <w:rFonts w:hint="eastAsia" w:ascii="宋体" w:hAnsi="宋体"/>
          <w:color w:val="auto"/>
          <w:szCs w:val="21"/>
          <w:highlight w:val="none"/>
          <w:u w:val="single"/>
        </w:rPr>
        <w:t>专职安全员</w:t>
      </w:r>
      <w:r>
        <w:rPr>
          <w:rFonts w:ascii="宋体" w:hAnsi="宋体"/>
          <w:color w:val="auto"/>
          <w:szCs w:val="21"/>
          <w:highlight w:val="none"/>
          <w:u w:val="single"/>
        </w:rPr>
        <w:t>擅自离岗的，视为承包人违约，发包人有权处违约金</w:t>
      </w:r>
      <w:r>
        <w:rPr>
          <w:rFonts w:hint="eastAsia" w:ascii="宋体" w:hAnsi="宋体"/>
          <w:color w:val="auto"/>
          <w:szCs w:val="21"/>
          <w:highlight w:val="none"/>
          <w:u w:val="single"/>
        </w:rPr>
        <w:t>1000</w:t>
      </w:r>
      <w:r>
        <w:rPr>
          <w:rFonts w:ascii="宋体" w:hAnsi="宋体"/>
          <w:color w:val="auto"/>
          <w:szCs w:val="21"/>
          <w:highlight w:val="none"/>
          <w:u w:val="single"/>
        </w:rPr>
        <w:t xml:space="preserve"> 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u w:val="single"/>
        </w:rPr>
        <w:t>；</w:t>
      </w:r>
      <w:r>
        <w:rPr>
          <w:rFonts w:hint="eastAsia" w:ascii="宋体" w:hAnsi="宋体"/>
          <w:color w:val="auto"/>
          <w:szCs w:val="21"/>
          <w:highlight w:val="none"/>
          <w:u w:val="single"/>
        </w:rPr>
        <w:t>其它在场管理人员</w:t>
      </w:r>
      <w:r>
        <w:rPr>
          <w:rFonts w:ascii="宋体" w:hAnsi="宋体"/>
          <w:color w:val="auto"/>
          <w:szCs w:val="21"/>
          <w:highlight w:val="none"/>
          <w:u w:val="single"/>
        </w:rPr>
        <w:t>擅自离岗的，视为承包人违约，发包人有权处违约金</w:t>
      </w:r>
      <w:r>
        <w:rPr>
          <w:rFonts w:hint="eastAsia" w:ascii="宋体" w:hAnsi="宋体"/>
          <w:color w:val="auto"/>
          <w:szCs w:val="21"/>
          <w:highlight w:val="none"/>
          <w:u w:val="single"/>
        </w:rPr>
        <w:t>500</w:t>
      </w:r>
      <w:r>
        <w:rPr>
          <w:rFonts w:ascii="宋体" w:hAnsi="宋体"/>
          <w:color w:val="auto"/>
          <w:szCs w:val="21"/>
          <w:highlight w:val="none"/>
          <w:u w:val="single"/>
        </w:rPr>
        <w:t xml:space="preserve"> 元/人•次</w:t>
      </w:r>
      <w:r>
        <w:rPr>
          <w:rFonts w:hint="eastAsia" w:ascii="宋体" w:hAnsi="宋体"/>
          <w:color w:val="auto"/>
          <w:szCs w:val="21"/>
          <w:highlight w:val="none"/>
          <w:u w:val="single"/>
        </w:rPr>
        <w:t>（</w:t>
      </w:r>
      <w:r>
        <w:rPr>
          <w:rFonts w:ascii="宋体" w:hAnsi="宋体"/>
          <w:color w:val="auto"/>
          <w:szCs w:val="21"/>
          <w:highlight w:val="none"/>
          <w:u w:val="single"/>
        </w:rPr>
        <w:t>人民币</w:t>
      </w:r>
      <w:r>
        <w:rPr>
          <w:rFonts w:hint="eastAsia" w:ascii="宋体" w:hAnsi="宋体"/>
          <w:color w:val="auto"/>
          <w:szCs w:val="21"/>
          <w:highlight w:val="none"/>
          <w:u w:val="single"/>
        </w:rPr>
        <w:t>）</w:t>
      </w:r>
      <w:r>
        <w:rPr>
          <w:rFonts w:ascii="宋体" w:hAnsi="宋体"/>
          <w:color w:val="auto"/>
          <w:szCs w:val="21"/>
          <w:highlight w:val="none"/>
        </w:rPr>
        <w:t>。</w:t>
      </w:r>
    </w:p>
    <w:p w14:paraId="18753643">
      <w:pPr>
        <w:spacing w:line="400" w:lineRule="exact"/>
        <w:rPr>
          <w:rFonts w:ascii="宋体" w:hAnsi="宋体"/>
          <w:b/>
          <w:color w:val="auto"/>
          <w:szCs w:val="21"/>
          <w:highlight w:val="none"/>
        </w:rPr>
      </w:pPr>
      <w:bookmarkStart w:id="220" w:name="_Toc373478357"/>
      <w:bookmarkStart w:id="221" w:name="_Toc389065276"/>
      <w:bookmarkStart w:id="222" w:name="_Toc373227710"/>
      <w:r>
        <w:rPr>
          <w:rFonts w:ascii="宋体" w:hAnsi="宋体"/>
          <w:b/>
          <w:color w:val="auto"/>
          <w:szCs w:val="21"/>
          <w:highlight w:val="none"/>
        </w:rPr>
        <w:t>3</w:t>
      </w:r>
      <w:bookmarkStart w:id="223" w:name="_Toc296890987"/>
      <w:bookmarkStart w:id="224" w:name="_Toc300934945"/>
      <w:bookmarkStart w:id="225" w:name="_Toc297123492"/>
      <w:bookmarkStart w:id="226" w:name="_Toc297048345"/>
      <w:bookmarkStart w:id="227" w:name="_Toc292559364"/>
      <w:bookmarkStart w:id="228" w:name="_Toc297216151"/>
      <w:bookmarkStart w:id="229" w:name="_Toc304295523"/>
      <w:bookmarkStart w:id="230" w:name="_Toc312677988"/>
      <w:bookmarkStart w:id="231" w:name="_Toc296346660"/>
      <w:bookmarkStart w:id="232" w:name="_Toc303539102"/>
      <w:bookmarkStart w:id="233" w:name="_Toc296503159"/>
      <w:bookmarkStart w:id="234" w:name="_Toc297120459"/>
      <w:bookmarkStart w:id="235" w:name="_Toc296891199"/>
      <w:bookmarkStart w:id="236" w:name="_Toc296944498"/>
      <w:bookmarkStart w:id="237" w:name="_Toc292559869"/>
      <w:bookmarkStart w:id="238" w:name="_Toc296347158"/>
      <w:r>
        <w:rPr>
          <w:rFonts w:ascii="宋体" w:hAnsi="宋体"/>
          <w:b/>
          <w:color w:val="auto"/>
          <w:szCs w:val="21"/>
          <w:highlight w:val="none"/>
        </w:rPr>
        <w:t>.5 分包</w:t>
      </w:r>
      <w:bookmarkEnd w:id="220"/>
      <w:bookmarkEnd w:id="221"/>
      <w:bookmarkEnd w:id="222"/>
    </w:p>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p w14:paraId="4F279E41">
      <w:pPr>
        <w:spacing w:line="400" w:lineRule="exact"/>
        <w:ind w:firstLine="411" w:firstLineChars="196"/>
        <w:rPr>
          <w:rFonts w:ascii="宋体" w:hAnsi="宋体"/>
          <w:color w:val="auto"/>
          <w:szCs w:val="21"/>
          <w:highlight w:val="none"/>
        </w:rPr>
      </w:pPr>
      <w:r>
        <w:rPr>
          <w:rFonts w:ascii="宋体" w:hAnsi="宋体"/>
          <w:color w:val="auto"/>
          <w:szCs w:val="21"/>
          <w:highlight w:val="none"/>
        </w:rPr>
        <w:t>3</w:t>
      </w:r>
      <w:bookmarkStart w:id="239" w:name="_Toc297216152"/>
      <w:bookmarkStart w:id="240" w:name="_Toc297120460"/>
      <w:bookmarkStart w:id="241" w:name="_Toc304295524"/>
      <w:bookmarkStart w:id="242" w:name="_Toc303539103"/>
      <w:bookmarkStart w:id="243" w:name="_Toc296347159"/>
      <w:bookmarkStart w:id="244" w:name="_Toc296503160"/>
      <w:bookmarkStart w:id="245" w:name="_Toc296891200"/>
      <w:bookmarkStart w:id="246" w:name="_Toc318581158"/>
      <w:bookmarkStart w:id="247" w:name="_Toc297123493"/>
      <w:bookmarkStart w:id="248" w:name="_Toc312677989"/>
      <w:bookmarkStart w:id="249" w:name="_Toc300934946"/>
      <w:bookmarkStart w:id="250" w:name="_Toc296944499"/>
      <w:bookmarkStart w:id="251" w:name="_Toc296890988"/>
      <w:bookmarkStart w:id="252" w:name="_Toc292559365"/>
      <w:bookmarkStart w:id="253" w:name="_Toc296346661"/>
      <w:bookmarkStart w:id="254" w:name="_Toc297048346"/>
      <w:bookmarkStart w:id="255" w:name="_Toc292559870"/>
      <w:r>
        <w:rPr>
          <w:rFonts w:ascii="宋体" w:hAnsi="宋体"/>
          <w:color w:val="auto"/>
          <w:szCs w:val="21"/>
          <w:highlight w:val="none"/>
        </w:rPr>
        <w:t>.5.1 分包的一般约定</w:t>
      </w:r>
    </w:p>
    <w:p w14:paraId="770DF33C">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禁止分包的工程包括：</w:t>
      </w:r>
      <w:r>
        <w:rPr>
          <w:rFonts w:hint="eastAsia" w:ascii="宋体" w:hAnsi="宋体"/>
          <w:color w:val="auto"/>
          <w:szCs w:val="21"/>
          <w:highlight w:val="none"/>
          <w:u w:val="single"/>
        </w:rPr>
        <w:t>本工程不允许分包</w:t>
      </w:r>
      <w:r>
        <w:rPr>
          <w:rFonts w:ascii="宋体" w:hAnsi="宋体"/>
          <w:color w:val="auto"/>
          <w:szCs w:val="21"/>
          <w:highlight w:val="none"/>
        </w:rPr>
        <w:t>。</w:t>
      </w:r>
    </w:p>
    <w:p w14:paraId="41475285">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主体结构、关键性工作的范围：</w:t>
      </w:r>
      <w:r>
        <w:rPr>
          <w:rFonts w:hint="eastAsia" w:ascii="宋体" w:hAnsi="宋体"/>
          <w:color w:val="auto"/>
          <w:szCs w:val="21"/>
          <w:highlight w:val="none"/>
          <w:u w:val="single"/>
        </w:rPr>
        <w:t xml:space="preserve">/  </w:t>
      </w:r>
      <w:r>
        <w:rPr>
          <w:rFonts w:ascii="宋体" w:hAnsi="宋体"/>
          <w:color w:val="auto"/>
          <w:szCs w:val="21"/>
          <w:highlight w:val="none"/>
        </w:rPr>
        <w:t>。</w:t>
      </w:r>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p>
    <w:p w14:paraId="6AD593EA">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3</w:t>
      </w:r>
      <w:bookmarkStart w:id="256" w:name="_Toc312677990"/>
      <w:bookmarkStart w:id="257" w:name="_Toc318581159"/>
      <w:r>
        <w:rPr>
          <w:rFonts w:ascii="宋体" w:hAnsi="宋体"/>
          <w:color w:val="auto"/>
          <w:szCs w:val="21"/>
          <w:highlight w:val="none"/>
        </w:rPr>
        <w:t>.5.2</w:t>
      </w:r>
      <w:r>
        <w:rPr>
          <w:rFonts w:hint="eastAsia" w:ascii="宋体" w:hAnsi="宋体"/>
          <w:color w:val="auto"/>
          <w:szCs w:val="21"/>
          <w:highlight w:val="none"/>
        </w:rPr>
        <w:t xml:space="preserve"> </w:t>
      </w:r>
      <w:r>
        <w:rPr>
          <w:rFonts w:ascii="宋体" w:hAnsi="宋体"/>
          <w:color w:val="auto"/>
          <w:szCs w:val="21"/>
          <w:highlight w:val="none"/>
        </w:rPr>
        <w:t>分包的确定</w:t>
      </w:r>
    </w:p>
    <w:p w14:paraId="634230B0">
      <w:pPr>
        <w:spacing w:line="400" w:lineRule="exact"/>
        <w:ind w:firstLine="411" w:firstLineChars="196"/>
        <w:rPr>
          <w:rFonts w:ascii="宋体" w:hAnsi="宋体"/>
          <w:color w:val="auto"/>
          <w:szCs w:val="21"/>
          <w:highlight w:val="none"/>
          <w:u w:val="single"/>
        </w:rPr>
      </w:pPr>
      <w:r>
        <w:rPr>
          <w:rFonts w:ascii="宋体" w:hAnsi="宋体"/>
          <w:color w:val="auto"/>
          <w:szCs w:val="21"/>
          <w:highlight w:val="none"/>
        </w:rPr>
        <w:t>允许分包的专业工程包括：</w:t>
      </w:r>
      <w:r>
        <w:rPr>
          <w:rFonts w:hint="eastAsia" w:ascii="宋体" w:hAnsi="宋体"/>
          <w:color w:val="auto"/>
          <w:szCs w:val="21"/>
          <w:highlight w:val="none"/>
          <w:u w:val="single"/>
        </w:rPr>
        <w:t xml:space="preserve">/  </w:t>
      </w:r>
      <w:r>
        <w:rPr>
          <w:rFonts w:ascii="宋体" w:hAnsi="宋体"/>
          <w:color w:val="auto"/>
          <w:szCs w:val="21"/>
          <w:highlight w:val="none"/>
        </w:rPr>
        <w:t>。</w:t>
      </w:r>
    </w:p>
    <w:p w14:paraId="13606D09">
      <w:pPr>
        <w:spacing w:line="400" w:lineRule="exact"/>
        <w:ind w:firstLine="411" w:firstLineChars="196"/>
        <w:rPr>
          <w:rFonts w:ascii="宋体" w:hAnsi="宋体"/>
          <w:color w:val="auto"/>
          <w:szCs w:val="21"/>
          <w:highlight w:val="none"/>
        </w:rPr>
      </w:pPr>
      <w:r>
        <w:rPr>
          <w:rFonts w:ascii="宋体" w:hAnsi="宋体"/>
          <w:color w:val="auto"/>
          <w:szCs w:val="21"/>
          <w:highlight w:val="none"/>
        </w:rPr>
        <w:t>其他关于分包的约定：</w:t>
      </w:r>
    </w:p>
    <w:p w14:paraId="5635D672">
      <w:pPr>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除前款约定的分包内容外，经过发包人和监理人同意，承包人可以将其他非主体、非关键性工作分包给第三人，但分包人应当经过发包人和监理人审批。发包人和监理人有权拒绝承包人的分包请求和承包人选择的分包人。</w:t>
      </w:r>
      <w:r>
        <w:rPr>
          <w:rFonts w:hint="eastAsia" w:ascii="宋体" w:hAnsi="宋体"/>
          <w:color w:val="auto"/>
          <w:szCs w:val="21"/>
          <w:highlight w:val="none"/>
        </w:rPr>
        <w:t>本项目分包人主要施工管理人员名单详见合同附件4。</w:t>
      </w:r>
    </w:p>
    <w:p w14:paraId="3FE6F4E7">
      <w:pPr>
        <w:spacing w:line="400" w:lineRule="exact"/>
        <w:ind w:firstLine="411" w:firstLineChars="196"/>
        <w:rPr>
          <w:rFonts w:ascii="宋体" w:hAnsi="宋体"/>
          <w:color w:val="auto"/>
          <w:szCs w:val="21"/>
          <w:highlight w:val="none"/>
          <w:u w:val="singl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在相关分包合同签订并报送有关建设行政主管部门备案后7天内，承包人应当将一份副本提交给监理人，承包人应保障分包工作不得再次分包。</w:t>
      </w:r>
    </w:p>
    <w:p w14:paraId="41C9B4D1">
      <w:pPr>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未经承包人和监理人审批同意的分包工程和分包人，承包人有权拒绝验收分包工程和支付相应款项，由此引起的发包人费用增加和(或)延误的工期由发包人承担。</w:t>
      </w:r>
    </w:p>
    <w:p w14:paraId="51290813">
      <w:pPr>
        <w:pStyle w:val="14"/>
        <w:spacing w:line="400" w:lineRule="exact"/>
        <w:ind w:firstLine="411" w:firstLineChars="196"/>
        <w:rPr>
          <w:rFonts w:hAnsi="宋体"/>
          <w:color w:val="auto"/>
          <w:szCs w:val="21"/>
          <w:highlight w:val="none"/>
        </w:rPr>
      </w:pPr>
      <w:r>
        <w:rPr>
          <w:rFonts w:hint="eastAsia" w:hAnsi="宋体"/>
          <w:color w:val="auto"/>
          <w:szCs w:val="21"/>
          <w:highlight w:val="none"/>
        </w:rPr>
        <w:t>（</w:t>
      </w:r>
      <w:r>
        <w:rPr>
          <w:rFonts w:hAnsi="宋体"/>
          <w:color w:val="auto"/>
          <w:szCs w:val="21"/>
          <w:highlight w:val="none"/>
        </w:rPr>
        <w:t>4</w:t>
      </w:r>
      <w:r>
        <w:rPr>
          <w:rFonts w:hint="eastAsia" w:hAnsi="宋体"/>
          <w:color w:val="auto"/>
          <w:szCs w:val="21"/>
          <w:highlight w:val="none"/>
        </w:rPr>
        <w:t>）</w:t>
      </w:r>
      <w:r>
        <w:rPr>
          <w:rFonts w:hAnsi="宋体"/>
          <w:color w:val="auto"/>
          <w:szCs w:val="21"/>
          <w:highlight w:val="none"/>
        </w:rPr>
        <w:t>承包人有以下情况之一者，发包人有权解除合同，并视情况扣除其履约保证金：</w:t>
      </w:r>
    </w:p>
    <w:p w14:paraId="371E90C2">
      <w:pPr>
        <w:pStyle w:val="14"/>
        <w:spacing w:line="400" w:lineRule="exact"/>
        <w:ind w:firstLine="411" w:firstLineChars="196"/>
        <w:rPr>
          <w:rFonts w:hAnsi="宋体"/>
          <w:color w:val="auto"/>
          <w:szCs w:val="21"/>
          <w:highlight w:val="none"/>
        </w:rPr>
      </w:pPr>
      <w:r>
        <w:rPr>
          <w:rFonts w:hAnsi="宋体"/>
          <w:color w:val="auto"/>
          <w:szCs w:val="21"/>
          <w:highlight w:val="none"/>
        </w:rPr>
        <w:t>①个人承包工程，包括本人单位及外单位人员承包，发包人不承认其个人拥有任何资质等级及营业许可资格。没收全部履约保证金。</w:t>
      </w:r>
    </w:p>
    <w:p w14:paraId="25EE2553">
      <w:pPr>
        <w:pStyle w:val="14"/>
        <w:spacing w:line="400" w:lineRule="exact"/>
        <w:ind w:firstLine="411" w:firstLineChars="196"/>
        <w:rPr>
          <w:rFonts w:hAnsi="宋体"/>
          <w:color w:val="auto"/>
          <w:szCs w:val="21"/>
          <w:highlight w:val="none"/>
        </w:rPr>
      </w:pPr>
      <w:r>
        <w:rPr>
          <w:rFonts w:hAnsi="宋体"/>
          <w:color w:val="auto"/>
          <w:szCs w:val="21"/>
          <w:highlight w:val="none"/>
        </w:rPr>
        <w:t>②几个人联合承包工程，就地组织暗分包队伍，不具备完成本工程的技术、机械能力，被发包人判定为没有能力履行的承包人。没收全部履约保证金。</w:t>
      </w:r>
    </w:p>
    <w:p w14:paraId="49F3E078">
      <w:pPr>
        <w:pStyle w:val="14"/>
        <w:spacing w:line="400" w:lineRule="exact"/>
        <w:ind w:firstLine="411" w:firstLineChars="196"/>
        <w:rPr>
          <w:rFonts w:hAnsi="宋体"/>
          <w:color w:val="auto"/>
          <w:szCs w:val="21"/>
          <w:highlight w:val="none"/>
        </w:rPr>
      </w:pPr>
      <w:r>
        <w:rPr>
          <w:rFonts w:hAnsi="宋体"/>
          <w:color w:val="auto"/>
          <w:szCs w:val="21"/>
          <w:highlight w:val="none"/>
        </w:rPr>
        <w:t>③就地转包全部的工程，以谋取高额转让费、管理费的承包人。没收全部履约保证金。</w:t>
      </w:r>
    </w:p>
    <w:p w14:paraId="4DFA49D2">
      <w:pPr>
        <w:spacing w:line="400" w:lineRule="exact"/>
        <w:ind w:firstLine="411" w:firstLineChars="196"/>
        <w:rPr>
          <w:rFonts w:ascii="宋体" w:hAnsi="宋体"/>
          <w:color w:val="auto"/>
          <w:szCs w:val="21"/>
          <w:highlight w:val="none"/>
          <w:u w:val="single"/>
        </w:rPr>
      </w:pPr>
      <w:r>
        <w:rPr>
          <w:rFonts w:ascii="宋体" w:hAnsi="宋体"/>
          <w:color w:val="auto"/>
          <w:szCs w:val="21"/>
          <w:highlight w:val="none"/>
        </w:rPr>
        <w:t>④承包人有部分分包现象（其中包括冒充承包人下属单位的挂勾单位，凭口头协议参与施工的分包人及其他暗分包个体户），一经发现核实，发包人将采取驱逐该暗分包人措施。没收全部履约保证金。</w:t>
      </w:r>
    </w:p>
    <w:p w14:paraId="609E95A8">
      <w:pPr>
        <w:spacing w:line="400" w:lineRule="exact"/>
        <w:ind w:firstLine="411" w:firstLineChars="196"/>
        <w:rPr>
          <w:rFonts w:ascii="宋体" w:hAnsi="宋体"/>
          <w:color w:val="auto"/>
          <w:szCs w:val="21"/>
          <w:highlight w:val="none"/>
        </w:rPr>
      </w:pPr>
      <w:r>
        <w:rPr>
          <w:rFonts w:ascii="宋体" w:hAnsi="宋体"/>
          <w:color w:val="auto"/>
          <w:szCs w:val="21"/>
          <w:highlight w:val="none"/>
        </w:rPr>
        <w:t>3.5.4 分包合同价款</w:t>
      </w:r>
    </w:p>
    <w:bookmarkEnd w:id="256"/>
    <w:bookmarkEnd w:id="257"/>
    <w:p w14:paraId="10A1315B">
      <w:pPr>
        <w:spacing w:line="400" w:lineRule="exact"/>
        <w:ind w:firstLine="411" w:firstLineChars="196"/>
        <w:rPr>
          <w:rFonts w:ascii="宋体" w:hAnsi="宋体"/>
          <w:color w:val="auto"/>
          <w:szCs w:val="21"/>
          <w:highlight w:val="none"/>
        </w:rPr>
      </w:pPr>
      <w:bookmarkStart w:id="258" w:name="_Toc373478358"/>
      <w:bookmarkStart w:id="259" w:name="_Toc373227711"/>
      <w:bookmarkStart w:id="260" w:name="_Toc389065277"/>
      <w:r>
        <w:rPr>
          <w:rFonts w:ascii="宋体" w:hAnsi="宋体"/>
          <w:color w:val="auto"/>
          <w:szCs w:val="21"/>
          <w:highlight w:val="none"/>
        </w:rPr>
        <w:t>关于分包合同价款支付的约定：</w:t>
      </w:r>
      <w:r>
        <w:rPr>
          <w:rFonts w:ascii="宋体" w:hAnsi="宋体"/>
          <w:color w:val="auto"/>
          <w:szCs w:val="21"/>
          <w:highlight w:val="none"/>
          <w:u w:val="single"/>
        </w:rPr>
        <w:t>分包工程价款由承包人与分包人</w:t>
      </w:r>
      <w:r>
        <w:rPr>
          <w:rFonts w:hint="eastAsia" w:ascii="宋体" w:hAnsi="宋体"/>
          <w:color w:val="auto"/>
          <w:szCs w:val="21"/>
          <w:highlight w:val="none"/>
          <w:u w:val="single"/>
        </w:rPr>
        <w:t>（</w:t>
      </w:r>
      <w:r>
        <w:rPr>
          <w:rFonts w:ascii="宋体" w:hAnsi="宋体"/>
          <w:color w:val="auto"/>
          <w:szCs w:val="21"/>
          <w:highlight w:val="none"/>
          <w:u w:val="single"/>
        </w:rPr>
        <w:t>包括专业分包人</w:t>
      </w:r>
      <w:r>
        <w:rPr>
          <w:rFonts w:hint="eastAsia" w:ascii="宋体" w:hAnsi="宋体"/>
          <w:color w:val="auto"/>
          <w:szCs w:val="21"/>
          <w:highlight w:val="none"/>
          <w:u w:val="single"/>
        </w:rPr>
        <w:t>）</w:t>
      </w:r>
      <w:r>
        <w:rPr>
          <w:rFonts w:ascii="宋体" w:hAnsi="宋体"/>
          <w:color w:val="auto"/>
          <w:szCs w:val="21"/>
          <w:highlight w:val="none"/>
          <w:u w:val="single"/>
        </w:rPr>
        <w:t>结算</w:t>
      </w:r>
      <w:r>
        <w:rPr>
          <w:rFonts w:ascii="宋体" w:hAnsi="宋体"/>
          <w:color w:val="auto"/>
          <w:szCs w:val="21"/>
          <w:highlight w:val="none"/>
        </w:rPr>
        <w:t>。</w:t>
      </w:r>
      <w:r>
        <w:rPr>
          <w:rFonts w:ascii="宋体" w:hAnsi="宋体"/>
          <w:color w:val="auto"/>
          <w:szCs w:val="21"/>
          <w:highlight w:val="none"/>
          <w:u w:val="single"/>
        </w:rPr>
        <w:t>发包人未经承包人同意不得以任何形式向分包人</w:t>
      </w:r>
      <w:r>
        <w:rPr>
          <w:rFonts w:hint="eastAsia" w:ascii="宋体" w:hAnsi="宋体"/>
          <w:color w:val="auto"/>
          <w:szCs w:val="21"/>
          <w:highlight w:val="none"/>
          <w:u w:val="single"/>
        </w:rPr>
        <w:t>（</w:t>
      </w:r>
      <w:r>
        <w:rPr>
          <w:rFonts w:ascii="宋体" w:hAnsi="宋体"/>
          <w:color w:val="auto"/>
          <w:szCs w:val="21"/>
          <w:highlight w:val="none"/>
          <w:u w:val="single"/>
        </w:rPr>
        <w:t>包括专业分包人</w:t>
      </w:r>
      <w:r>
        <w:rPr>
          <w:rFonts w:hint="eastAsia" w:ascii="宋体" w:hAnsi="宋体"/>
          <w:color w:val="auto"/>
          <w:szCs w:val="21"/>
          <w:highlight w:val="none"/>
          <w:u w:val="single"/>
        </w:rPr>
        <w:t>）</w:t>
      </w:r>
      <w:r>
        <w:rPr>
          <w:rFonts w:ascii="宋体" w:hAnsi="宋体"/>
          <w:color w:val="auto"/>
          <w:szCs w:val="21"/>
          <w:highlight w:val="none"/>
          <w:u w:val="single"/>
        </w:rPr>
        <w:t>支付相关分包合同项下的任何工程款项</w:t>
      </w:r>
      <w:r>
        <w:rPr>
          <w:rFonts w:ascii="宋体" w:hAnsi="宋体"/>
          <w:color w:val="auto"/>
          <w:szCs w:val="21"/>
          <w:highlight w:val="none"/>
        </w:rPr>
        <w:t>。</w:t>
      </w:r>
      <w:r>
        <w:rPr>
          <w:rFonts w:ascii="宋体" w:hAnsi="宋体"/>
          <w:color w:val="auto"/>
          <w:szCs w:val="21"/>
          <w:highlight w:val="none"/>
          <w:u w:val="single"/>
        </w:rPr>
        <w:t>因发包人未经承包人同意直接向分包人</w:t>
      </w:r>
      <w:r>
        <w:rPr>
          <w:rFonts w:hint="eastAsia" w:ascii="宋体" w:hAnsi="宋体"/>
          <w:color w:val="auto"/>
          <w:szCs w:val="21"/>
          <w:highlight w:val="none"/>
          <w:u w:val="single"/>
        </w:rPr>
        <w:t>（</w:t>
      </w:r>
      <w:r>
        <w:rPr>
          <w:rFonts w:ascii="宋体" w:hAnsi="宋体"/>
          <w:color w:val="auto"/>
          <w:szCs w:val="21"/>
          <w:highlight w:val="none"/>
          <w:u w:val="single"/>
        </w:rPr>
        <w:t>包括专业分包人</w:t>
      </w:r>
      <w:r>
        <w:rPr>
          <w:rFonts w:hint="eastAsia" w:ascii="宋体" w:hAnsi="宋体"/>
          <w:color w:val="auto"/>
          <w:szCs w:val="21"/>
          <w:highlight w:val="none"/>
          <w:u w:val="single"/>
        </w:rPr>
        <w:t>）</w:t>
      </w:r>
      <w:r>
        <w:rPr>
          <w:rFonts w:ascii="宋体" w:hAnsi="宋体"/>
          <w:color w:val="auto"/>
          <w:szCs w:val="21"/>
          <w:highlight w:val="none"/>
          <w:u w:val="single"/>
        </w:rPr>
        <w:t>支付相关分包合同项下的任何工程款项而影响承包人工作的，所造成的承包人费用增加和</w:t>
      </w:r>
      <w:r>
        <w:rPr>
          <w:rFonts w:hint="eastAsia" w:ascii="宋体" w:hAnsi="宋体"/>
          <w:color w:val="auto"/>
          <w:szCs w:val="21"/>
          <w:highlight w:val="none"/>
          <w:u w:val="single"/>
        </w:rPr>
        <w:t>（</w:t>
      </w:r>
      <w:r>
        <w:rPr>
          <w:rFonts w:ascii="宋体" w:hAnsi="宋体"/>
          <w:color w:val="auto"/>
          <w:szCs w:val="21"/>
          <w:highlight w:val="none"/>
          <w:u w:val="single"/>
        </w:rPr>
        <w:t>或</w:t>
      </w:r>
      <w:r>
        <w:rPr>
          <w:rFonts w:hint="eastAsia" w:ascii="宋体" w:hAnsi="宋体"/>
          <w:color w:val="auto"/>
          <w:szCs w:val="21"/>
          <w:highlight w:val="none"/>
          <w:u w:val="single"/>
        </w:rPr>
        <w:t>）</w:t>
      </w:r>
      <w:r>
        <w:rPr>
          <w:rFonts w:ascii="宋体" w:hAnsi="宋体"/>
          <w:color w:val="auto"/>
          <w:szCs w:val="21"/>
          <w:highlight w:val="none"/>
          <w:u w:val="single"/>
        </w:rPr>
        <w:t>延误的工期由发包人承担</w:t>
      </w:r>
      <w:r>
        <w:rPr>
          <w:rFonts w:ascii="宋体" w:hAnsi="宋体"/>
          <w:color w:val="auto"/>
          <w:szCs w:val="21"/>
          <w:highlight w:val="none"/>
        </w:rPr>
        <w:t>。</w:t>
      </w:r>
    </w:p>
    <w:p w14:paraId="1723A11E">
      <w:pPr>
        <w:spacing w:line="400" w:lineRule="exact"/>
        <w:rPr>
          <w:rFonts w:ascii="宋体" w:hAnsi="宋体"/>
          <w:b/>
          <w:color w:val="auto"/>
          <w:szCs w:val="21"/>
          <w:highlight w:val="none"/>
        </w:rPr>
      </w:pPr>
      <w:r>
        <w:rPr>
          <w:rFonts w:ascii="宋体" w:hAnsi="宋体"/>
          <w:b/>
          <w:color w:val="auto"/>
          <w:szCs w:val="21"/>
          <w:highlight w:val="none"/>
        </w:rPr>
        <w:t>3.6 工程照管与成品、半成品保护</w:t>
      </w:r>
      <w:bookmarkEnd w:id="258"/>
      <w:bookmarkEnd w:id="259"/>
      <w:bookmarkEnd w:id="260"/>
    </w:p>
    <w:p w14:paraId="66095CE9">
      <w:pPr>
        <w:spacing w:line="400" w:lineRule="exact"/>
        <w:ind w:firstLine="411" w:firstLineChars="196"/>
        <w:rPr>
          <w:rFonts w:ascii="宋体" w:hAnsi="宋体"/>
          <w:color w:val="auto"/>
          <w:kern w:val="0"/>
          <w:szCs w:val="21"/>
          <w:highlight w:val="none"/>
          <w:u w:val="single"/>
        </w:rPr>
      </w:pPr>
      <w:r>
        <w:rPr>
          <w:rFonts w:ascii="宋体" w:hAnsi="宋体"/>
          <w:color w:val="auto"/>
          <w:kern w:val="0"/>
          <w:szCs w:val="21"/>
          <w:highlight w:val="none"/>
        </w:rPr>
        <w:t>承包人负责照管工程及工程相关的材料、工程设备的起始时间：</w:t>
      </w:r>
      <w:r>
        <w:rPr>
          <w:rFonts w:hint="eastAsia" w:ascii="宋体" w:hAnsi="宋体"/>
          <w:color w:val="auto"/>
          <w:kern w:val="0"/>
          <w:szCs w:val="21"/>
          <w:highlight w:val="none"/>
          <w:u w:val="single"/>
        </w:rPr>
        <w:t>从承包人进场到工程竣工验收合格并交付承包人后</w:t>
      </w:r>
      <w:r>
        <w:rPr>
          <w:rFonts w:ascii="宋体" w:hAnsi="宋体"/>
          <w:color w:val="auto"/>
          <w:kern w:val="0"/>
          <w:szCs w:val="21"/>
          <w:highlight w:val="none"/>
        </w:rPr>
        <w:t>。</w:t>
      </w:r>
    </w:p>
    <w:p w14:paraId="1510855C">
      <w:pPr>
        <w:spacing w:line="400" w:lineRule="exact"/>
        <w:rPr>
          <w:rFonts w:ascii="宋体" w:hAnsi="宋体"/>
          <w:b/>
          <w:color w:val="auto"/>
          <w:szCs w:val="21"/>
          <w:highlight w:val="none"/>
        </w:rPr>
      </w:pPr>
      <w:bookmarkStart w:id="261" w:name="_Toc373478359"/>
      <w:bookmarkStart w:id="262" w:name="_Toc389065278"/>
      <w:bookmarkStart w:id="263" w:name="_Toc373227712"/>
      <w:bookmarkStart w:id="264" w:name="_Toc389065279"/>
      <w:bookmarkStart w:id="265" w:name="_Toc373227713"/>
      <w:bookmarkStart w:id="266" w:name="_Toc373478360"/>
      <w:bookmarkStart w:id="267" w:name="_Toc351203636"/>
      <w:r>
        <w:rPr>
          <w:rFonts w:ascii="宋体" w:hAnsi="宋体"/>
          <w:b/>
          <w:color w:val="auto"/>
          <w:szCs w:val="21"/>
          <w:highlight w:val="none"/>
        </w:rPr>
        <w:t>3.7 履约</w:t>
      </w:r>
      <w:bookmarkEnd w:id="261"/>
      <w:bookmarkEnd w:id="262"/>
      <w:bookmarkEnd w:id="263"/>
      <w:r>
        <w:rPr>
          <w:rFonts w:hint="eastAsia" w:ascii="宋体" w:hAnsi="宋体"/>
          <w:b/>
          <w:color w:val="auto"/>
          <w:szCs w:val="21"/>
          <w:highlight w:val="none"/>
        </w:rPr>
        <w:t>保证金</w:t>
      </w:r>
    </w:p>
    <w:p w14:paraId="68D0F164">
      <w:pPr>
        <w:spacing w:line="400" w:lineRule="exact"/>
        <w:ind w:firstLine="411" w:firstLineChars="196"/>
        <w:rPr>
          <w:rFonts w:hint="eastAsia" w:ascii="宋体" w:hAnsi="宋体"/>
          <w:color w:val="auto"/>
          <w:szCs w:val="21"/>
          <w:highlight w:val="none"/>
          <w:u w:val="single"/>
        </w:rPr>
      </w:pPr>
      <w:r>
        <w:rPr>
          <w:rFonts w:ascii="宋体" w:hAnsi="宋体"/>
          <w:color w:val="auto"/>
          <w:szCs w:val="21"/>
          <w:highlight w:val="none"/>
        </w:rPr>
        <w:t>承包人提供履约担保的形式、金额及期限的：</w:t>
      </w:r>
      <w:r>
        <w:rPr>
          <w:rFonts w:ascii="宋体" w:hAnsi="宋体"/>
          <w:color w:val="auto"/>
          <w:szCs w:val="21"/>
          <w:highlight w:val="none"/>
          <w:u w:val="single"/>
        </w:rPr>
        <w:t>承包人在收到成交通知书后，须在</w:t>
      </w:r>
      <w:r>
        <w:rPr>
          <w:rFonts w:hint="eastAsia" w:ascii="宋体" w:hAnsi="宋体"/>
          <w:color w:val="auto"/>
          <w:szCs w:val="21"/>
          <w:highlight w:val="none"/>
          <w:u w:val="single"/>
        </w:rPr>
        <w:t>10</w:t>
      </w:r>
      <w:r>
        <w:rPr>
          <w:rFonts w:ascii="宋体" w:hAnsi="宋体"/>
          <w:color w:val="auto"/>
          <w:szCs w:val="21"/>
          <w:highlight w:val="none"/>
          <w:u w:val="single"/>
        </w:rPr>
        <w:t>日内向发包人提交合同价款扣除建安劳保费、发包人材料价款、暂估专业工程、暂列金额后的</w:t>
      </w:r>
      <w:r>
        <w:rPr>
          <w:rFonts w:hint="eastAsia" w:ascii="宋体" w:hAnsi="宋体"/>
          <w:color w:val="auto"/>
          <w:szCs w:val="21"/>
          <w:highlight w:val="none"/>
          <w:u w:val="single"/>
          <w:lang w:val="en-US" w:eastAsia="zh-CN"/>
        </w:rPr>
        <w:t>2</w:t>
      </w:r>
      <w:r>
        <w:rPr>
          <w:rFonts w:ascii="宋体" w:hAnsi="宋体"/>
          <w:color w:val="auto"/>
          <w:szCs w:val="21"/>
          <w:highlight w:val="none"/>
          <w:u w:val="single"/>
        </w:rPr>
        <w:t>%的履约担保</w:t>
      </w:r>
      <w:r>
        <w:rPr>
          <w:rFonts w:hint="eastAsia" w:ascii="宋体" w:hAnsi="宋体"/>
          <w:color w:val="auto"/>
          <w:szCs w:val="21"/>
          <w:highlight w:val="none"/>
          <w:u w:val="single"/>
        </w:rPr>
        <w:t>（格式见合同附件5</w:t>
      </w:r>
      <w:r>
        <w:rPr>
          <w:rFonts w:hint="eastAsia" w:ascii="宋体" w:hAnsi="宋体"/>
          <w:color w:val="auto"/>
          <w:szCs w:val="21"/>
          <w:highlight w:val="none"/>
          <w:u w:val="single"/>
          <w:lang w:eastAsia="zh-CN"/>
        </w:rPr>
        <w:t>，</w:t>
      </w:r>
      <w:r>
        <w:rPr>
          <w:rFonts w:hint="eastAsia" w:ascii="宋体"/>
          <w:b w:val="0"/>
          <w:bCs/>
          <w:color w:val="auto"/>
          <w:szCs w:val="21"/>
          <w:highlight w:val="none"/>
          <w:u w:val="single"/>
          <w:shd w:val="clear" w:color="auto" w:fill="auto"/>
        </w:rPr>
        <w:t>履约保证金形式：银行保函、银行转账、电汇、工程担保、工程保证保险等方式</w:t>
      </w:r>
      <w:r>
        <w:rPr>
          <w:rFonts w:hint="eastAsia" w:ascii="宋体"/>
          <w:b w:val="0"/>
          <w:bCs/>
          <w:color w:val="auto"/>
          <w:szCs w:val="21"/>
          <w:highlight w:val="none"/>
          <w:u w:val="single"/>
          <w:shd w:val="clear" w:color="auto" w:fill="auto"/>
          <w:lang w:eastAsia="zh-CN"/>
        </w:rPr>
        <w:t>）</w:t>
      </w:r>
      <w:r>
        <w:rPr>
          <w:rFonts w:hint="eastAsia" w:ascii="宋体" w:hAnsi="宋体"/>
          <w:color w:val="auto"/>
          <w:szCs w:val="21"/>
          <w:highlight w:val="none"/>
          <w:u w:val="single"/>
        </w:rPr>
        <w:t>。</w:t>
      </w:r>
      <w:r>
        <w:rPr>
          <w:rFonts w:ascii="宋体" w:hAnsi="宋体"/>
          <w:color w:val="auto"/>
          <w:szCs w:val="21"/>
          <w:highlight w:val="none"/>
          <w:u w:val="single"/>
        </w:rPr>
        <w:t>履约担保的有效期应当自本合同生效之日起至发包人签认并由监理人向承包人出具竣工证明材料之日止。如果承包人无法获得一份不带具体截止日期的担保，履约担保中应当有“变更工程竣工日期的，保证期间按照变更后的竣工日期做相应调整”或类似约定的条款。</w:t>
      </w:r>
    </w:p>
    <w:p w14:paraId="1601424B">
      <w:pPr>
        <w:spacing w:line="400" w:lineRule="exact"/>
        <w:ind w:firstLine="420" w:firstLineChars="200"/>
        <w:rPr>
          <w:rFonts w:hint="eastAsia" w:ascii="宋体" w:hAnsi="宋体"/>
          <w:color w:val="auto"/>
          <w:szCs w:val="21"/>
          <w:highlight w:val="none"/>
          <w:u w:val="single"/>
        </w:rPr>
      </w:pPr>
      <w:r>
        <w:rPr>
          <w:rFonts w:ascii="宋体" w:hAnsi="宋体"/>
          <w:color w:val="auto"/>
          <w:szCs w:val="21"/>
          <w:highlight w:val="none"/>
          <w:u w:val="single"/>
        </w:rPr>
        <w:t>工程达到竣工申请时，承包人可向发包人申请退还剩余履约保证金，发包人应在收到申请之日起28个日历天内扣减承包人赔偿金和其他应从承包人扣回的款项后，将履约保证金的余额退还给承包人（无息）。承包人在成交后，按建设主管部门规定将农民工工资保障金存入帐户。工程竣工验收结算经审定后，按照规定程序，将农民工工资保障金没有使用或剩余的金额退还给承包人</w:t>
      </w:r>
      <w:r>
        <w:rPr>
          <w:rFonts w:ascii="宋体" w:hAnsi="宋体"/>
          <w:color w:val="auto"/>
          <w:szCs w:val="21"/>
          <w:highlight w:val="none"/>
        </w:rPr>
        <w:t xml:space="preserve">。 </w:t>
      </w:r>
    </w:p>
    <w:p w14:paraId="18DCECA5">
      <w:pPr>
        <w:spacing w:line="400" w:lineRule="exact"/>
        <w:rPr>
          <w:rFonts w:ascii="宋体" w:hAnsi="宋体"/>
          <w:b/>
          <w:color w:val="auto"/>
          <w:szCs w:val="21"/>
          <w:highlight w:val="none"/>
        </w:rPr>
      </w:pPr>
      <w:r>
        <w:rPr>
          <w:rFonts w:ascii="宋体" w:hAnsi="宋体"/>
          <w:b/>
          <w:color w:val="auto"/>
          <w:szCs w:val="21"/>
          <w:highlight w:val="none"/>
        </w:rPr>
        <w:t>4</w:t>
      </w:r>
      <w:bookmarkStart w:id="268" w:name="_Toc292559871"/>
      <w:bookmarkStart w:id="269" w:name="_Toc297120462"/>
      <w:bookmarkStart w:id="270" w:name="_Toc296944501"/>
      <w:bookmarkStart w:id="271" w:name="_Toc296346663"/>
      <w:bookmarkStart w:id="272" w:name="_Toc292559366"/>
      <w:bookmarkStart w:id="273" w:name="_Toc296347161"/>
      <w:bookmarkStart w:id="274" w:name="_Toc267251413"/>
      <w:bookmarkStart w:id="275" w:name="_Toc297048348"/>
      <w:bookmarkStart w:id="276" w:name="_Toc296890990"/>
      <w:bookmarkStart w:id="277" w:name="_Toc296503162"/>
      <w:bookmarkStart w:id="278" w:name="_Toc296891202"/>
      <w:r>
        <w:rPr>
          <w:rFonts w:ascii="宋体" w:hAnsi="宋体"/>
          <w:b/>
          <w:color w:val="auto"/>
          <w:szCs w:val="21"/>
          <w:highlight w:val="none"/>
        </w:rPr>
        <w:t>. 监</w:t>
      </w:r>
      <w:bookmarkEnd w:id="268"/>
      <w:bookmarkEnd w:id="269"/>
      <w:bookmarkEnd w:id="270"/>
      <w:bookmarkEnd w:id="271"/>
      <w:bookmarkEnd w:id="272"/>
      <w:bookmarkEnd w:id="273"/>
      <w:bookmarkEnd w:id="274"/>
      <w:bookmarkEnd w:id="275"/>
      <w:bookmarkEnd w:id="276"/>
      <w:bookmarkEnd w:id="277"/>
      <w:bookmarkEnd w:id="278"/>
      <w:r>
        <w:rPr>
          <w:rFonts w:ascii="宋体" w:hAnsi="宋体"/>
          <w:b/>
          <w:color w:val="auto"/>
          <w:szCs w:val="21"/>
          <w:highlight w:val="none"/>
        </w:rPr>
        <w:t>理人</w:t>
      </w:r>
      <w:bookmarkEnd w:id="264"/>
      <w:bookmarkEnd w:id="265"/>
      <w:bookmarkEnd w:id="266"/>
      <w:bookmarkEnd w:id="267"/>
    </w:p>
    <w:p w14:paraId="3F51BE06">
      <w:pPr>
        <w:spacing w:line="400" w:lineRule="exact"/>
        <w:rPr>
          <w:rFonts w:ascii="宋体" w:hAnsi="宋体"/>
          <w:b/>
          <w:color w:val="auto"/>
          <w:szCs w:val="21"/>
          <w:highlight w:val="none"/>
        </w:rPr>
      </w:pPr>
      <w:bookmarkStart w:id="279" w:name="_Toc373227714"/>
      <w:bookmarkStart w:id="280" w:name="_Toc389065280"/>
      <w:bookmarkStart w:id="281" w:name="_Toc373478361"/>
      <w:r>
        <w:rPr>
          <w:rFonts w:ascii="宋体" w:hAnsi="宋体"/>
          <w:b/>
          <w:color w:val="auto"/>
          <w:szCs w:val="21"/>
          <w:highlight w:val="none"/>
        </w:rPr>
        <w:t>4.1</w:t>
      </w:r>
      <w:r>
        <w:rPr>
          <w:rFonts w:hint="eastAsia" w:ascii="宋体" w:hAnsi="宋体"/>
          <w:b/>
          <w:color w:val="auto"/>
          <w:szCs w:val="21"/>
          <w:highlight w:val="none"/>
        </w:rPr>
        <w:t xml:space="preserve"> </w:t>
      </w:r>
      <w:r>
        <w:rPr>
          <w:rFonts w:ascii="宋体" w:hAnsi="宋体"/>
          <w:b/>
          <w:color w:val="auto"/>
          <w:szCs w:val="21"/>
          <w:highlight w:val="none"/>
        </w:rPr>
        <w:t>监理人的一般规定</w:t>
      </w:r>
      <w:bookmarkEnd w:id="279"/>
      <w:bookmarkEnd w:id="280"/>
      <w:bookmarkEnd w:id="281"/>
    </w:p>
    <w:p w14:paraId="1CC454AB">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关于监理人的监理内容：</w:t>
      </w:r>
      <w:r>
        <w:rPr>
          <w:rFonts w:hint="eastAsia" w:ascii="宋体" w:hAnsi="宋体"/>
          <w:color w:val="auto"/>
          <w:szCs w:val="21"/>
          <w:highlight w:val="none"/>
          <w:u w:val="single"/>
        </w:rPr>
        <w:t>详见监理合同</w:t>
      </w:r>
      <w:r>
        <w:rPr>
          <w:rFonts w:ascii="宋体" w:hAnsi="宋体"/>
          <w:color w:val="auto"/>
          <w:szCs w:val="21"/>
          <w:highlight w:val="none"/>
        </w:rPr>
        <w:t>。</w:t>
      </w:r>
    </w:p>
    <w:p w14:paraId="0D8D3FCF">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关于监理人的监理权限：</w:t>
      </w:r>
      <w:r>
        <w:rPr>
          <w:rFonts w:hint="eastAsia" w:ascii="宋体" w:hAnsi="宋体"/>
          <w:color w:val="auto"/>
          <w:szCs w:val="21"/>
          <w:highlight w:val="none"/>
          <w:u w:val="single"/>
        </w:rPr>
        <w:t>详见监理合同</w:t>
      </w:r>
      <w:r>
        <w:rPr>
          <w:rFonts w:ascii="宋体" w:hAnsi="宋体"/>
          <w:color w:val="auto"/>
          <w:szCs w:val="21"/>
          <w:highlight w:val="none"/>
        </w:rPr>
        <w:t xml:space="preserve">。 </w:t>
      </w:r>
    </w:p>
    <w:p w14:paraId="6621A62B">
      <w:pPr>
        <w:spacing w:line="400" w:lineRule="exact"/>
        <w:ind w:firstLine="411" w:firstLineChars="196"/>
        <w:rPr>
          <w:rFonts w:ascii="宋体" w:hAnsi="宋体"/>
          <w:color w:val="auto"/>
          <w:szCs w:val="21"/>
          <w:highlight w:val="none"/>
        </w:rPr>
      </w:pPr>
      <w:r>
        <w:rPr>
          <w:rFonts w:ascii="宋体" w:hAnsi="宋体"/>
          <w:color w:val="auto"/>
          <w:szCs w:val="21"/>
          <w:highlight w:val="none"/>
        </w:rPr>
        <w:t>关于监理人在施工现场的办公场所、生活场所的提供和费用承担的约定：</w:t>
      </w:r>
      <w:r>
        <w:rPr>
          <w:rFonts w:hint="eastAsia" w:ascii="宋体" w:hAnsi="宋体"/>
          <w:color w:val="auto"/>
          <w:szCs w:val="21"/>
          <w:highlight w:val="none"/>
          <w:u w:val="single"/>
        </w:rPr>
        <w:t>详见监理合同，发包人于开工前</w:t>
      </w:r>
      <w:r>
        <w:rPr>
          <w:rFonts w:ascii="宋体" w:hAnsi="宋体"/>
          <w:color w:val="auto"/>
          <w:szCs w:val="21"/>
          <w:highlight w:val="none"/>
          <w:u w:val="single"/>
        </w:rPr>
        <w:t>7</w:t>
      </w:r>
      <w:r>
        <w:rPr>
          <w:rFonts w:hint="eastAsia" w:ascii="宋体" w:hAnsi="宋体"/>
          <w:color w:val="auto"/>
          <w:szCs w:val="21"/>
          <w:highlight w:val="none"/>
          <w:u w:val="single"/>
        </w:rPr>
        <w:t>天向承包人提供一份本工程的《建设工程委托监理合同》原件</w:t>
      </w:r>
      <w:r>
        <w:rPr>
          <w:rFonts w:ascii="宋体" w:hAnsi="宋体"/>
          <w:color w:val="auto"/>
          <w:szCs w:val="21"/>
          <w:highlight w:val="none"/>
        </w:rPr>
        <w:t>。</w:t>
      </w:r>
    </w:p>
    <w:p w14:paraId="23671AB0">
      <w:pPr>
        <w:spacing w:line="400" w:lineRule="exact"/>
        <w:rPr>
          <w:rFonts w:ascii="宋体" w:hAnsi="宋体"/>
          <w:b/>
          <w:color w:val="auto"/>
          <w:szCs w:val="21"/>
          <w:highlight w:val="none"/>
        </w:rPr>
      </w:pPr>
      <w:bookmarkStart w:id="282" w:name="_Toc389065281"/>
      <w:bookmarkStart w:id="283" w:name="_Toc373478362"/>
      <w:bookmarkStart w:id="284" w:name="_Toc373227715"/>
      <w:r>
        <w:rPr>
          <w:rFonts w:ascii="宋体" w:hAnsi="宋体"/>
          <w:b/>
          <w:color w:val="auto"/>
          <w:szCs w:val="21"/>
          <w:highlight w:val="none"/>
        </w:rPr>
        <w:t>4.2 监理人员</w:t>
      </w:r>
      <w:bookmarkEnd w:id="282"/>
      <w:bookmarkEnd w:id="283"/>
      <w:bookmarkEnd w:id="284"/>
    </w:p>
    <w:p w14:paraId="2715A537">
      <w:pPr>
        <w:spacing w:line="400" w:lineRule="exact"/>
        <w:ind w:firstLine="411" w:firstLineChars="196"/>
        <w:rPr>
          <w:rFonts w:ascii="宋体" w:hAnsi="宋体"/>
          <w:color w:val="auto"/>
          <w:szCs w:val="21"/>
          <w:highlight w:val="none"/>
        </w:rPr>
      </w:pPr>
      <w:r>
        <w:rPr>
          <w:rFonts w:ascii="宋体" w:hAnsi="宋体"/>
          <w:color w:val="auto"/>
          <w:szCs w:val="21"/>
          <w:highlight w:val="none"/>
        </w:rPr>
        <w:t>总监理工程师：</w:t>
      </w:r>
    </w:p>
    <w:p w14:paraId="12E74457">
      <w:pPr>
        <w:spacing w:line="400" w:lineRule="exact"/>
        <w:ind w:firstLine="411" w:firstLineChars="196"/>
        <w:rPr>
          <w:rFonts w:ascii="宋体" w:hAnsi="宋体"/>
          <w:color w:val="auto"/>
          <w:szCs w:val="21"/>
          <w:highlight w:val="none"/>
        </w:rPr>
      </w:pPr>
      <w:r>
        <w:rPr>
          <w:rFonts w:ascii="宋体" w:hAnsi="宋体"/>
          <w:color w:val="auto"/>
          <w:szCs w:val="21"/>
          <w:highlight w:val="none"/>
        </w:rPr>
        <w:t>姓    名：</w:t>
      </w:r>
      <w:r>
        <w:rPr>
          <w:rFonts w:hint="eastAsia" w:ascii="宋体" w:hAnsi="宋体" w:cs="宋体"/>
          <w:color w:val="auto"/>
          <w:szCs w:val="21"/>
          <w:highlight w:val="none"/>
          <w:u w:val="single"/>
        </w:rPr>
        <w:t></w:t>
      </w:r>
      <w:r>
        <w:rPr>
          <w:rFonts w:hint="eastAsia" w:ascii="宋体" w:hAnsi="宋体"/>
          <w:color w:val="auto"/>
          <w:szCs w:val="21"/>
          <w:highlight w:val="none"/>
          <w:u w:val="single"/>
        </w:rPr>
        <w:t xml:space="preserve">    </w:t>
      </w:r>
      <w:r>
        <w:rPr>
          <w:rFonts w:hint="eastAsia" w:ascii="宋体" w:hAnsi="宋体" w:cs="宋体"/>
          <w:color w:val="auto"/>
          <w:szCs w:val="21"/>
          <w:highlight w:val="none"/>
          <w:u w:val="single"/>
        </w:rPr>
        <w:t>   </w:t>
      </w:r>
      <w:r>
        <w:rPr>
          <w:rFonts w:ascii="宋体" w:hAnsi="宋体"/>
          <w:color w:val="auto"/>
          <w:szCs w:val="21"/>
          <w:highlight w:val="none"/>
        </w:rPr>
        <w:t>；</w:t>
      </w:r>
    </w:p>
    <w:p w14:paraId="1B15F089">
      <w:pPr>
        <w:spacing w:line="400" w:lineRule="exact"/>
        <w:ind w:firstLine="411" w:firstLineChars="196"/>
        <w:rPr>
          <w:rFonts w:ascii="宋体" w:hAnsi="宋体"/>
          <w:color w:val="auto"/>
          <w:szCs w:val="21"/>
          <w:highlight w:val="none"/>
        </w:rPr>
      </w:pPr>
      <w:r>
        <w:rPr>
          <w:rFonts w:ascii="宋体" w:hAnsi="宋体"/>
          <w:color w:val="auto"/>
          <w:szCs w:val="21"/>
          <w:highlight w:val="none"/>
        </w:rPr>
        <w:t>职    务：</w:t>
      </w:r>
      <w:r>
        <w:rPr>
          <w:rFonts w:hint="eastAsia" w:ascii="宋体" w:hAnsi="宋体" w:cs="宋体"/>
          <w:color w:val="auto"/>
          <w:szCs w:val="21"/>
          <w:highlight w:val="none"/>
          <w:u w:val="single"/>
        </w:rPr>
        <w:t>   </w:t>
      </w:r>
      <w:r>
        <w:rPr>
          <w:rFonts w:ascii="宋体" w:hAnsi="宋体"/>
          <w:color w:val="auto"/>
          <w:szCs w:val="21"/>
          <w:highlight w:val="none"/>
        </w:rPr>
        <w:t>；</w:t>
      </w:r>
    </w:p>
    <w:p w14:paraId="06EFE369">
      <w:pPr>
        <w:spacing w:line="400" w:lineRule="exact"/>
        <w:ind w:firstLine="411" w:firstLineChars="196"/>
        <w:rPr>
          <w:rFonts w:ascii="宋体" w:hAnsi="宋体"/>
          <w:color w:val="auto"/>
          <w:szCs w:val="21"/>
          <w:highlight w:val="none"/>
        </w:rPr>
      </w:pPr>
      <w:r>
        <w:rPr>
          <w:rFonts w:ascii="宋体" w:hAnsi="宋体"/>
          <w:color w:val="auto"/>
          <w:szCs w:val="21"/>
          <w:highlight w:val="none"/>
        </w:rPr>
        <w:t>监理工程师执业资格证书号：</w:t>
      </w:r>
      <w:r>
        <w:rPr>
          <w:rFonts w:hint="eastAsia" w:ascii="宋体" w:hAnsi="宋体" w:cs="宋体"/>
          <w:color w:val="auto"/>
          <w:szCs w:val="21"/>
          <w:highlight w:val="none"/>
          <w:u w:val="single"/>
        </w:rPr>
        <w:t> </w:t>
      </w:r>
      <w:r>
        <w:rPr>
          <w:rFonts w:ascii="宋体" w:hAnsi="宋体"/>
          <w:color w:val="auto"/>
          <w:szCs w:val="21"/>
          <w:highlight w:val="none"/>
        </w:rPr>
        <w:t>；</w:t>
      </w:r>
    </w:p>
    <w:p w14:paraId="60665D64">
      <w:pPr>
        <w:spacing w:line="400" w:lineRule="exact"/>
        <w:ind w:firstLine="411" w:firstLineChars="196"/>
        <w:rPr>
          <w:rFonts w:ascii="宋体" w:hAnsi="宋体"/>
          <w:color w:val="auto"/>
          <w:szCs w:val="21"/>
          <w:highlight w:val="none"/>
        </w:rPr>
      </w:pPr>
      <w:r>
        <w:rPr>
          <w:rFonts w:hint="eastAsia" w:ascii="宋体" w:hAnsi="宋体"/>
          <w:color w:val="auto"/>
          <w:szCs w:val="21"/>
          <w:highlight w:val="none"/>
        </w:rPr>
        <w:t>“广西建筑市场诚信卡”卡号：</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306AE00C">
      <w:pPr>
        <w:spacing w:line="400" w:lineRule="exact"/>
        <w:ind w:firstLine="411" w:firstLineChars="196"/>
        <w:rPr>
          <w:rFonts w:ascii="宋体" w:hAnsi="宋体"/>
          <w:color w:val="auto"/>
          <w:szCs w:val="21"/>
          <w:highlight w:val="none"/>
        </w:rPr>
      </w:pPr>
      <w:r>
        <w:rPr>
          <w:rFonts w:ascii="宋体" w:hAnsi="宋体"/>
          <w:color w:val="auto"/>
          <w:szCs w:val="21"/>
          <w:highlight w:val="none"/>
        </w:rPr>
        <w:t>联系电话：</w:t>
      </w:r>
      <w:r>
        <w:rPr>
          <w:rFonts w:hint="eastAsia" w:ascii="宋体" w:hAnsi="宋体" w:cs="宋体"/>
          <w:color w:val="auto"/>
          <w:szCs w:val="21"/>
          <w:highlight w:val="none"/>
          <w:u w:val="single"/>
        </w:rPr>
        <w:t>   </w:t>
      </w:r>
      <w:r>
        <w:rPr>
          <w:rFonts w:ascii="宋体" w:hAnsi="宋体"/>
          <w:color w:val="auto"/>
          <w:szCs w:val="21"/>
          <w:highlight w:val="none"/>
        </w:rPr>
        <w:t>；</w:t>
      </w:r>
    </w:p>
    <w:p w14:paraId="6AD2777C">
      <w:pPr>
        <w:spacing w:line="400" w:lineRule="exact"/>
        <w:ind w:firstLine="411" w:firstLineChars="196"/>
        <w:rPr>
          <w:rFonts w:ascii="宋体" w:hAnsi="宋体"/>
          <w:color w:val="auto"/>
          <w:szCs w:val="21"/>
          <w:highlight w:val="none"/>
        </w:rPr>
      </w:pPr>
      <w:r>
        <w:rPr>
          <w:rFonts w:ascii="宋体" w:hAnsi="宋体"/>
          <w:color w:val="auto"/>
          <w:szCs w:val="21"/>
          <w:highlight w:val="none"/>
        </w:rPr>
        <w:t>电子信箱：</w:t>
      </w:r>
      <w:r>
        <w:rPr>
          <w:rFonts w:hint="eastAsia" w:ascii="宋体" w:hAnsi="宋体" w:cs="宋体"/>
          <w:color w:val="auto"/>
          <w:szCs w:val="21"/>
          <w:highlight w:val="none"/>
          <w:u w:val="single"/>
        </w:rPr>
        <w:t>   </w:t>
      </w:r>
      <w:r>
        <w:rPr>
          <w:rFonts w:ascii="宋体" w:hAnsi="宋体"/>
          <w:color w:val="auto"/>
          <w:szCs w:val="21"/>
          <w:highlight w:val="none"/>
        </w:rPr>
        <w:t>；</w:t>
      </w:r>
    </w:p>
    <w:p w14:paraId="3A9C9451">
      <w:pPr>
        <w:spacing w:line="400" w:lineRule="exact"/>
        <w:ind w:firstLine="411" w:firstLineChars="196"/>
        <w:rPr>
          <w:rFonts w:ascii="宋体" w:hAnsi="宋体"/>
          <w:color w:val="auto"/>
          <w:szCs w:val="21"/>
          <w:highlight w:val="none"/>
        </w:rPr>
      </w:pPr>
      <w:r>
        <w:rPr>
          <w:rFonts w:ascii="宋体" w:hAnsi="宋体"/>
          <w:color w:val="auto"/>
          <w:szCs w:val="21"/>
          <w:highlight w:val="none"/>
        </w:rPr>
        <w:t>通信地址：</w:t>
      </w:r>
      <w:r>
        <w:rPr>
          <w:rFonts w:hint="eastAsia" w:ascii="宋体" w:hAnsi="宋体" w:cs="宋体"/>
          <w:color w:val="auto"/>
          <w:szCs w:val="21"/>
          <w:highlight w:val="none"/>
          <w:u w:val="single"/>
        </w:rPr>
        <w:t>   </w:t>
      </w:r>
      <w:r>
        <w:rPr>
          <w:rFonts w:ascii="宋体" w:hAnsi="宋体"/>
          <w:color w:val="auto"/>
          <w:szCs w:val="21"/>
          <w:highlight w:val="none"/>
        </w:rPr>
        <w:t>；</w:t>
      </w:r>
    </w:p>
    <w:p w14:paraId="47A3FB9D">
      <w:pPr>
        <w:spacing w:line="400" w:lineRule="exact"/>
        <w:ind w:firstLine="411" w:firstLineChars="196"/>
        <w:rPr>
          <w:rFonts w:ascii="宋体" w:hAnsi="宋体"/>
          <w:color w:val="auto"/>
          <w:szCs w:val="21"/>
          <w:highlight w:val="none"/>
        </w:rPr>
      </w:pPr>
      <w:r>
        <w:rPr>
          <w:rFonts w:ascii="宋体" w:hAnsi="宋体"/>
          <w:color w:val="auto"/>
          <w:szCs w:val="21"/>
          <w:highlight w:val="none"/>
        </w:rPr>
        <w:t>关于监理人的其他约定：</w:t>
      </w:r>
      <w:r>
        <w:rPr>
          <w:rFonts w:hint="eastAsia" w:ascii="宋体" w:hAnsi="宋体" w:cs="宋体"/>
          <w:color w:val="auto"/>
          <w:szCs w:val="21"/>
          <w:highlight w:val="none"/>
          <w:u w:val="single"/>
        </w:rPr>
        <w:t>   </w:t>
      </w:r>
      <w:r>
        <w:rPr>
          <w:rFonts w:ascii="宋体" w:hAnsi="宋体"/>
          <w:color w:val="auto"/>
          <w:szCs w:val="21"/>
          <w:highlight w:val="none"/>
        </w:rPr>
        <w:t>。</w:t>
      </w:r>
    </w:p>
    <w:p w14:paraId="16F644D2">
      <w:pPr>
        <w:spacing w:line="400" w:lineRule="exact"/>
        <w:rPr>
          <w:rFonts w:ascii="宋体" w:hAnsi="宋体"/>
          <w:b/>
          <w:color w:val="auto"/>
          <w:szCs w:val="21"/>
          <w:highlight w:val="none"/>
        </w:rPr>
      </w:pPr>
      <w:bookmarkStart w:id="285" w:name="_Toc389065282"/>
      <w:bookmarkStart w:id="286" w:name="_Toc373227716"/>
      <w:bookmarkStart w:id="287" w:name="_Toc373478363"/>
      <w:r>
        <w:rPr>
          <w:rFonts w:ascii="宋体" w:hAnsi="宋体"/>
          <w:b/>
          <w:color w:val="auto"/>
          <w:szCs w:val="21"/>
          <w:highlight w:val="none"/>
        </w:rPr>
        <w:t>4.4 商定或确定</w:t>
      </w:r>
      <w:bookmarkEnd w:id="285"/>
      <w:bookmarkEnd w:id="286"/>
      <w:bookmarkEnd w:id="287"/>
    </w:p>
    <w:p w14:paraId="32F866AF">
      <w:pPr>
        <w:spacing w:line="400" w:lineRule="exact"/>
        <w:ind w:firstLine="411" w:firstLineChars="196"/>
        <w:rPr>
          <w:rFonts w:ascii="宋体" w:hAnsi="宋体"/>
          <w:color w:val="auto"/>
          <w:szCs w:val="21"/>
          <w:highlight w:val="none"/>
        </w:rPr>
      </w:pPr>
      <w:bookmarkStart w:id="288" w:name="_Toc267251418"/>
      <w:r>
        <w:rPr>
          <w:rFonts w:ascii="宋体" w:hAnsi="宋体"/>
          <w:color w:val="auto"/>
          <w:szCs w:val="21"/>
          <w:highlight w:val="none"/>
        </w:rPr>
        <w:t>在发包人和承包人不能通过协商达成一致意见时，发包人授权监理人对以下事项进行确定：</w:t>
      </w:r>
    </w:p>
    <w:p w14:paraId="6225509B">
      <w:pPr>
        <w:autoSpaceDE w:val="0"/>
        <w:autoSpaceDN w:val="0"/>
        <w:adjustRightInd w:val="0"/>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szCs w:val="21"/>
          <w:highlight w:val="none"/>
          <w:u w:val="single"/>
        </w:rPr>
        <w:t>工程质量的鉴定、验收</w:t>
      </w:r>
      <w:r>
        <w:rPr>
          <w:rFonts w:ascii="宋体" w:hAnsi="宋体"/>
          <w:color w:val="auto"/>
          <w:szCs w:val="21"/>
          <w:highlight w:val="none"/>
        </w:rPr>
        <w:t>；</w:t>
      </w:r>
    </w:p>
    <w:p w14:paraId="44A2AFE5">
      <w:pPr>
        <w:autoSpaceDE w:val="0"/>
        <w:autoSpaceDN w:val="0"/>
        <w:adjustRightInd w:val="0"/>
        <w:spacing w:line="400" w:lineRule="exact"/>
        <w:ind w:firstLine="411" w:firstLineChars="196"/>
        <w:jc w:val="left"/>
        <w:rPr>
          <w:rFonts w:hint="eastAsia" w:ascii="宋体" w:hAnsi="宋体"/>
          <w:color w:val="auto"/>
          <w:kern w:val="0"/>
          <w:szCs w:val="21"/>
          <w:highlight w:val="none"/>
        </w:rPr>
      </w:pPr>
      <w:r>
        <w:rPr>
          <w:rFonts w:ascii="宋体" w:hAnsi="宋体"/>
          <w:color w:val="auto"/>
          <w:kern w:val="0"/>
          <w:szCs w:val="21"/>
          <w:highlight w:val="none"/>
        </w:rPr>
        <w:t>（2）</w:t>
      </w:r>
      <w:r>
        <w:rPr>
          <w:rFonts w:hint="eastAsia" w:ascii="宋体" w:hAnsi="宋体"/>
          <w:color w:val="auto"/>
          <w:szCs w:val="21"/>
          <w:highlight w:val="none"/>
          <w:u w:val="single"/>
        </w:rPr>
        <w:t>中间验收</w:t>
      </w:r>
      <w:r>
        <w:rPr>
          <w:rFonts w:hint="eastAsia" w:ascii="宋体" w:hAnsi="宋体"/>
          <w:color w:val="auto"/>
          <w:szCs w:val="21"/>
          <w:highlight w:val="none"/>
        </w:rPr>
        <w:t>。</w:t>
      </w:r>
    </w:p>
    <w:p w14:paraId="77D96818">
      <w:pPr>
        <w:spacing w:line="400" w:lineRule="exact"/>
        <w:rPr>
          <w:rFonts w:ascii="宋体" w:hAnsi="宋体"/>
          <w:b/>
          <w:color w:val="auto"/>
          <w:szCs w:val="21"/>
          <w:highlight w:val="none"/>
        </w:rPr>
      </w:pPr>
      <w:bookmarkStart w:id="289" w:name="_Toc373478364"/>
      <w:bookmarkStart w:id="290" w:name="_Toc389065283"/>
      <w:bookmarkStart w:id="291" w:name="_Toc351203637"/>
      <w:bookmarkStart w:id="292" w:name="_Toc373227717"/>
      <w:r>
        <w:rPr>
          <w:rFonts w:ascii="宋体" w:hAnsi="宋体"/>
          <w:b/>
          <w:color w:val="auto"/>
          <w:szCs w:val="21"/>
          <w:highlight w:val="none"/>
        </w:rPr>
        <w:t>5</w:t>
      </w:r>
      <w:bookmarkEnd w:id="288"/>
      <w:bookmarkStart w:id="293" w:name="_Toc296503163"/>
      <w:bookmarkStart w:id="294" w:name="_Toc297120463"/>
      <w:bookmarkStart w:id="295" w:name="_Toc296944502"/>
      <w:bookmarkStart w:id="296" w:name="_Toc292559872"/>
      <w:bookmarkStart w:id="297" w:name="_Toc296891203"/>
      <w:bookmarkStart w:id="298" w:name="_Toc296890991"/>
      <w:bookmarkStart w:id="299" w:name="_Toc292559367"/>
      <w:bookmarkStart w:id="300" w:name="_Toc297048349"/>
      <w:bookmarkStart w:id="301" w:name="_Toc296346664"/>
      <w:bookmarkStart w:id="302" w:name="_Toc296347162"/>
      <w:r>
        <w:rPr>
          <w:rFonts w:ascii="宋体" w:hAnsi="宋体"/>
          <w:b/>
          <w:color w:val="auto"/>
          <w:szCs w:val="21"/>
          <w:highlight w:val="none"/>
        </w:rPr>
        <w:t>.工程质量</w:t>
      </w:r>
      <w:bookmarkEnd w:id="289"/>
      <w:bookmarkEnd w:id="290"/>
      <w:bookmarkEnd w:id="291"/>
      <w:bookmarkEnd w:id="292"/>
    </w:p>
    <w:p w14:paraId="737365A9">
      <w:pPr>
        <w:spacing w:line="400" w:lineRule="exact"/>
        <w:rPr>
          <w:rFonts w:ascii="宋体" w:hAnsi="宋体"/>
          <w:b/>
          <w:color w:val="auto"/>
          <w:szCs w:val="21"/>
          <w:highlight w:val="none"/>
        </w:rPr>
      </w:pPr>
      <w:bookmarkStart w:id="303" w:name="_Toc389065284"/>
      <w:bookmarkStart w:id="304" w:name="_Toc373478365"/>
      <w:bookmarkStart w:id="305" w:name="_Toc373227718"/>
      <w:r>
        <w:rPr>
          <w:rFonts w:ascii="宋体" w:hAnsi="宋体"/>
          <w:b/>
          <w:color w:val="auto"/>
          <w:szCs w:val="21"/>
          <w:highlight w:val="none"/>
        </w:rPr>
        <w:t>5.1 质量要求</w:t>
      </w:r>
      <w:bookmarkEnd w:id="303"/>
      <w:bookmarkEnd w:id="304"/>
      <w:bookmarkEnd w:id="305"/>
    </w:p>
    <w:p w14:paraId="5C0CC9CF">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5</w:t>
      </w:r>
      <w:bookmarkStart w:id="306" w:name="_Toc318581164"/>
      <w:bookmarkStart w:id="307" w:name="_Toc312677997"/>
      <w:bookmarkStart w:id="308" w:name="_Toc297123496"/>
      <w:bookmarkStart w:id="309" w:name="_Toc297216155"/>
      <w:bookmarkStart w:id="310" w:name="_Toc303539106"/>
      <w:bookmarkStart w:id="311" w:name="_Toc304295527"/>
      <w:bookmarkStart w:id="312" w:name="_Toc300934949"/>
      <w:r>
        <w:rPr>
          <w:rFonts w:ascii="宋体" w:hAnsi="宋体"/>
          <w:color w:val="auto"/>
          <w:szCs w:val="21"/>
          <w:highlight w:val="none"/>
        </w:rPr>
        <w:t>.1.1 特殊质量标准和要求：</w:t>
      </w:r>
      <w:r>
        <w:rPr>
          <w:rFonts w:hint="eastAsia" w:ascii="宋体" w:hAnsi="宋体"/>
          <w:color w:val="auto"/>
          <w:szCs w:val="21"/>
          <w:highlight w:val="none"/>
          <w:u w:val="single"/>
        </w:rPr>
        <w:t xml:space="preserve">/  </w:t>
      </w:r>
      <w:r>
        <w:rPr>
          <w:rFonts w:ascii="宋体" w:hAnsi="宋体"/>
          <w:color w:val="auto"/>
          <w:szCs w:val="21"/>
          <w:highlight w:val="none"/>
        </w:rPr>
        <w:t>。</w:t>
      </w:r>
    </w:p>
    <w:p w14:paraId="3F542F2F">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关于工程奖项的约定：</w:t>
      </w:r>
      <w:r>
        <w:rPr>
          <w:rFonts w:hint="eastAsia" w:ascii="宋体" w:hAnsi="宋体"/>
          <w:color w:val="auto"/>
          <w:szCs w:val="21"/>
          <w:highlight w:val="none"/>
          <w:u w:val="single"/>
        </w:rPr>
        <w:t xml:space="preserve">/  </w:t>
      </w:r>
      <w:r>
        <w:rPr>
          <w:rFonts w:ascii="宋体" w:hAnsi="宋体"/>
          <w:color w:val="auto"/>
          <w:szCs w:val="21"/>
          <w:highlight w:val="none"/>
        </w:rPr>
        <w:t>。</w:t>
      </w:r>
    </w:p>
    <w:p w14:paraId="1B5FE057">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5.3 隐蔽工程检查</w:t>
      </w:r>
    </w:p>
    <w:p w14:paraId="70AD13EC">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5.3.2承包人提前通知监理人隐蔽工程检查的期限的约定：</w:t>
      </w:r>
      <w:r>
        <w:rPr>
          <w:rFonts w:ascii="宋体" w:hAnsi="宋体"/>
          <w:bCs/>
          <w:color w:val="auto"/>
          <w:szCs w:val="21"/>
          <w:highlight w:val="none"/>
        </w:rPr>
        <w:t>工程隐蔽或中间验收前</w:t>
      </w:r>
      <w:r>
        <w:rPr>
          <w:rFonts w:hint="eastAsia" w:ascii="宋体" w:hAnsi="宋体"/>
          <w:bCs/>
          <w:color w:val="auto"/>
          <w:szCs w:val="21"/>
          <w:highlight w:val="none"/>
        </w:rPr>
        <w:t>12</w:t>
      </w:r>
      <w:r>
        <w:rPr>
          <w:rFonts w:ascii="宋体" w:hAnsi="宋体"/>
          <w:bCs/>
          <w:color w:val="auto"/>
          <w:szCs w:val="21"/>
          <w:highlight w:val="none"/>
        </w:rPr>
        <w:t>小时以书面形式通知发包人和监理工程师验收的内容、时间、地点，承包人准备验收记录单（最好是印制的表格）由双方签证。验收合格，承包人可进行隐蔽和继续施工；验收不合格，双方商订时限内修改后按上述循序重新验收。</w:t>
      </w:r>
    </w:p>
    <w:p w14:paraId="601B32BC">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监理人不能按时进行检查时，应提前</w:t>
      </w:r>
      <w:r>
        <w:rPr>
          <w:rFonts w:hint="eastAsia" w:ascii="宋体" w:hAnsi="宋体"/>
          <w:color w:val="auto"/>
          <w:szCs w:val="21"/>
          <w:highlight w:val="none"/>
          <w:u w:val="single"/>
        </w:rPr>
        <w:t>24</w:t>
      </w:r>
      <w:r>
        <w:rPr>
          <w:rFonts w:ascii="宋体" w:hAnsi="宋体"/>
          <w:color w:val="auto"/>
          <w:szCs w:val="21"/>
          <w:highlight w:val="none"/>
        </w:rPr>
        <w:t>小时提交书面延期要求。</w:t>
      </w:r>
    </w:p>
    <w:p w14:paraId="04EB039D">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关于延期最长不得超过：</w:t>
      </w:r>
      <w:r>
        <w:rPr>
          <w:rFonts w:hint="eastAsia" w:ascii="宋体" w:hAnsi="宋体"/>
          <w:color w:val="auto"/>
          <w:szCs w:val="21"/>
          <w:highlight w:val="none"/>
          <w:u w:val="single"/>
        </w:rPr>
        <w:t>48</w:t>
      </w:r>
      <w:r>
        <w:rPr>
          <w:rFonts w:ascii="宋体" w:hAnsi="宋体"/>
          <w:color w:val="auto"/>
          <w:szCs w:val="21"/>
          <w:highlight w:val="none"/>
        </w:rPr>
        <w:t>小时。</w:t>
      </w:r>
    </w:p>
    <w:p w14:paraId="3A1BD8FC">
      <w:pPr>
        <w:spacing w:line="400" w:lineRule="exact"/>
        <w:rPr>
          <w:rFonts w:ascii="宋体" w:hAnsi="宋体"/>
          <w:b/>
          <w:color w:val="auto"/>
          <w:szCs w:val="21"/>
          <w:highlight w:val="none"/>
        </w:rPr>
      </w:pPr>
      <w:bookmarkStart w:id="313" w:name="_Toc351203638"/>
      <w:bookmarkStart w:id="314" w:name="_Toc373227719"/>
      <w:bookmarkStart w:id="315" w:name="_Toc389065285"/>
      <w:bookmarkStart w:id="316" w:name="_Toc373478366"/>
      <w:r>
        <w:rPr>
          <w:rFonts w:ascii="宋体" w:hAnsi="宋体"/>
          <w:b/>
          <w:color w:val="auto"/>
          <w:szCs w:val="21"/>
          <w:highlight w:val="none"/>
        </w:rPr>
        <w:t>6.安全文明施工与环境保护</w:t>
      </w:r>
      <w:bookmarkEnd w:id="313"/>
      <w:bookmarkEnd w:id="314"/>
      <w:bookmarkEnd w:id="315"/>
      <w:bookmarkEnd w:id="316"/>
    </w:p>
    <w:p w14:paraId="4EBB736B">
      <w:pPr>
        <w:spacing w:line="400" w:lineRule="exact"/>
        <w:rPr>
          <w:rFonts w:ascii="宋体" w:hAnsi="宋体"/>
          <w:b/>
          <w:color w:val="auto"/>
          <w:szCs w:val="21"/>
          <w:highlight w:val="none"/>
        </w:rPr>
      </w:pPr>
      <w:bookmarkStart w:id="317" w:name="_Toc389065286"/>
      <w:bookmarkStart w:id="318" w:name="_Toc373227720"/>
      <w:bookmarkStart w:id="319" w:name="_Toc373478367"/>
      <w:r>
        <w:rPr>
          <w:rFonts w:ascii="宋体" w:hAnsi="宋体"/>
          <w:b/>
          <w:color w:val="auto"/>
          <w:szCs w:val="21"/>
          <w:highlight w:val="none"/>
        </w:rPr>
        <w:t>6.1安全文明施工</w:t>
      </w:r>
      <w:bookmarkEnd w:id="317"/>
      <w:bookmarkEnd w:id="318"/>
      <w:bookmarkEnd w:id="319"/>
    </w:p>
    <w:p w14:paraId="3C059188">
      <w:pPr>
        <w:snapToGrid w:val="0"/>
        <w:spacing w:line="400" w:lineRule="exact"/>
        <w:ind w:firstLine="411" w:firstLineChars="196"/>
        <w:rPr>
          <w:rFonts w:ascii="宋体" w:hAnsi="宋体"/>
          <w:color w:val="auto"/>
          <w:szCs w:val="21"/>
          <w:highlight w:val="none"/>
        </w:rPr>
      </w:pPr>
      <w:r>
        <w:rPr>
          <w:rFonts w:ascii="宋体" w:hAnsi="宋体"/>
          <w:color w:val="auto"/>
          <w:szCs w:val="21"/>
          <w:highlight w:val="none"/>
        </w:rPr>
        <w:t>6.1.1 项目安全生产的达标目标及相应事项的约定：</w:t>
      </w:r>
      <w:r>
        <w:rPr>
          <w:rFonts w:hint="eastAsia" w:ascii="宋体" w:hAnsi="宋体"/>
          <w:color w:val="auto"/>
          <w:szCs w:val="21"/>
          <w:highlight w:val="none"/>
          <w:u w:val="single"/>
        </w:rPr>
        <w:t>承包人应制定《房屋建筑和市政基础设施工程施工扬尘控制工作方案》、《房屋建筑和市政基础设施工程现场文明施工标准》等相关规定并履行好施工扬尘控制、文明施工等责任</w:t>
      </w:r>
      <w:r>
        <w:rPr>
          <w:rFonts w:hint="eastAsia" w:ascii="宋体" w:hAnsi="宋体" w:cs="Arial Unicode MS"/>
          <w:color w:val="auto"/>
          <w:szCs w:val="21"/>
          <w:highlight w:val="none"/>
          <w:u w:val="single"/>
        </w:rPr>
        <w:t>；</w:t>
      </w:r>
      <w:r>
        <w:rPr>
          <w:rFonts w:hint="eastAsia" w:ascii="宋体" w:hAnsi="宋体"/>
          <w:color w:val="auto"/>
          <w:szCs w:val="21"/>
          <w:highlight w:val="none"/>
          <w:u w:val="single"/>
        </w:rPr>
        <w:t>承包人需自行办理的有关施工场地交通、环卫和施工噪音管理等手续，并应符合国家相关规定，并自行承担其费用</w:t>
      </w:r>
      <w:r>
        <w:rPr>
          <w:rFonts w:hint="eastAsia" w:ascii="宋体" w:hAnsi="宋体" w:cs="Arial Unicode MS"/>
          <w:color w:val="auto"/>
          <w:szCs w:val="21"/>
          <w:highlight w:val="none"/>
        </w:rPr>
        <w:t>；</w:t>
      </w:r>
    </w:p>
    <w:p w14:paraId="484834A1">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关于</w:t>
      </w:r>
      <w:r>
        <w:rPr>
          <w:rFonts w:hint="eastAsia" w:ascii="宋体" w:hAnsi="宋体"/>
          <w:color w:val="auto"/>
          <w:szCs w:val="21"/>
          <w:highlight w:val="none"/>
        </w:rPr>
        <w:t>安全文明施工</w:t>
      </w:r>
      <w:r>
        <w:rPr>
          <w:rFonts w:ascii="宋体" w:hAnsi="宋体"/>
          <w:color w:val="auto"/>
          <w:szCs w:val="21"/>
          <w:highlight w:val="none"/>
        </w:rPr>
        <w:t>奖项的约定：</w:t>
      </w:r>
      <w:r>
        <w:rPr>
          <w:rFonts w:hint="eastAsia" w:ascii="宋体" w:hAnsi="宋体"/>
          <w:color w:val="auto"/>
          <w:szCs w:val="21"/>
          <w:highlight w:val="none"/>
          <w:u w:val="single"/>
        </w:rPr>
        <w:t xml:space="preserve">/  </w:t>
      </w:r>
      <w:r>
        <w:rPr>
          <w:rFonts w:ascii="宋体" w:hAnsi="宋体"/>
          <w:color w:val="auto"/>
          <w:szCs w:val="21"/>
          <w:highlight w:val="none"/>
        </w:rPr>
        <w:t>。</w:t>
      </w:r>
    </w:p>
    <w:p w14:paraId="3F4AB852">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6.1.4 关于治安保卫的特别约定：</w:t>
      </w:r>
      <w:r>
        <w:rPr>
          <w:rFonts w:ascii="宋体" w:hAnsi="宋体"/>
          <w:color w:val="auto"/>
          <w:szCs w:val="21"/>
          <w:highlight w:val="none"/>
          <w:u w:val="single"/>
        </w:rPr>
        <w:t>承包人应承担施工安全保卫工作及非夜间施工照明的责任，承包人应采取一切合理的预防措施，防止人员伤亡、财产损失事故，费用由承包人承担</w:t>
      </w:r>
      <w:r>
        <w:rPr>
          <w:rFonts w:ascii="宋体" w:hAnsi="宋体"/>
          <w:color w:val="auto"/>
          <w:szCs w:val="21"/>
          <w:highlight w:val="none"/>
        </w:rPr>
        <w:t>。</w:t>
      </w:r>
      <w:r>
        <w:rPr>
          <w:rFonts w:ascii="宋体" w:hAnsi="宋体"/>
          <w:color w:val="auto"/>
          <w:szCs w:val="21"/>
          <w:highlight w:val="none"/>
          <w:u w:val="single"/>
        </w:rPr>
        <w:t>承包人生活设施及施工场应自费配备消防设备，防止火灾发生</w:t>
      </w:r>
      <w:r>
        <w:rPr>
          <w:rFonts w:ascii="宋体" w:hAnsi="宋体"/>
          <w:color w:val="auto"/>
          <w:szCs w:val="21"/>
          <w:highlight w:val="none"/>
        </w:rPr>
        <w:t>。</w:t>
      </w:r>
    </w:p>
    <w:p w14:paraId="3EA4C194">
      <w:pPr>
        <w:spacing w:line="400" w:lineRule="exact"/>
        <w:ind w:firstLine="411" w:firstLineChars="196"/>
        <w:jc w:val="left"/>
        <w:rPr>
          <w:rFonts w:hint="eastAsia" w:ascii="宋体" w:hAnsi="宋体" w:eastAsia="宋体"/>
          <w:color w:val="auto"/>
          <w:szCs w:val="21"/>
          <w:highlight w:val="none"/>
          <w:lang w:val="en-US" w:eastAsia="zh-CN"/>
        </w:rPr>
      </w:pPr>
      <w:r>
        <w:rPr>
          <w:rFonts w:ascii="宋体" w:hAnsi="宋体"/>
          <w:color w:val="auto"/>
          <w:szCs w:val="21"/>
          <w:highlight w:val="none"/>
        </w:rPr>
        <w:t>关于编制施工场地治安管理计划的约定：</w:t>
      </w:r>
      <w:r>
        <w:rPr>
          <w:rFonts w:hint="eastAsia" w:ascii="宋体" w:hAnsi="宋体"/>
          <w:color w:val="auto"/>
          <w:szCs w:val="21"/>
          <w:highlight w:val="none"/>
          <w:u w:val="single"/>
        </w:rPr>
        <w:t>承包人在图纸会审和设计交底之日起7天内报送</w:t>
      </w:r>
      <w:r>
        <w:rPr>
          <w:rFonts w:ascii="宋体" w:hAnsi="宋体"/>
          <w:color w:val="auto"/>
          <w:szCs w:val="21"/>
          <w:highlight w:val="none"/>
        </w:rPr>
        <w:t>。</w:t>
      </w:r>
      <w:r>
        <w:rPr>
          <w:rFonts w:hint="eastAsia" w:ascii="宋体" w:hAnsi="宋体"/>
          <w:color w:val="auto"/>
          <w:szCs w:val="21"/>
          <w:highlight w:val="none"/>
          <w:lang w:val="en-US" w:eastAsia="zh-CN"/>
        </w:rPr>
        <w:t xml:space="preserve">                                                                                                                                                                                                                                                                        </w:t>
      </w:r>
    </w:p>
    <w:p w14:paraId="715DBD39">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6.1.5 文明施工</w:t>
      </w:r>
    </w:p>
    <w:p w14:paraId="616CB238">
      <w:pPr>
        <w:snapToGrid w:val="0"/>
        <w:spacing w:line="400" w:lineRule="exact"/>
        <w:ind w:firstLine="411" w:firstLineChars="196"/>
        <w:rPr>
          <w:rFonts w:hint="eastAsia" w:ascii="宋体" w:hAnsi="宋体"/>
          <w:color w:val="auto"/>
          <w:szCs w:val="21"/>
          <w:highlight w:val="none"/>
        </w:rPr>
      </w:pPr>
      <w:r>
        <w:rPr>
          <w:rFonts w:ascii="宋体" w:hAnsi="宋体"/>
          <w:color w:val="auto"/>
          <w:szCs w:val="21"/>
          <w:highlight w:val="none"/>
        </w:rPr>
        <w:t>合同当事人对文明施工的要求：</w:t>
      </w:r>
      <w:r>
        <w:rPr>
          <w:rFonts w:hint="eastAsia" w:ascii="宋体" w:hAnsi="宋体"/>
          <w:color w:val="auto"/>
          <w:szCs w:val="21"/>
          <w:highlight w:val="none"/>
          <w:u w:val="single"/>
        </w:rPr>
        <w:t>承包人需自行办理的有关施工场地交通、环卫和施工噪音管理等手续，并应符合国家相关规定，并自行承担其费用</w:t>
      </w:r>
      <w:r>
        <w:rPr>
          <w:rFonts w:hint="eastAsia" w:ascii="宋体" w:hAnsi="宋体" w:cs="Arial Unicode MS"/>
          <w:color w:val="auto"/>
          <w:szCs w:val="21"/>
          <w:highlight w:val="none"/>
          <w:u w:val="single"/>
        </w:rPr>
        <w:t>；</w:t>
      </w:r>
      <w:r>
        <w:rPr>
          <w:rFonts w:hint="eastAsia" w:ascii="宋体" w:hAnsi="宋体"/>
          <w:color w:val="auto"/>
          <w:szCs w:val="21"/>
          <w:highlight w:val="none"/>
          <w:u w:val="single"/>
        </w:rPr>
        <w:t>对施工中的地上地下建筑物（构筑物）管线、电力设施等应按有关规定加强监控测量和保护，相应的费用由</w:t>
      </w:r>
      <w:r>
        <w:rPr>
          <w:rFonts w:ascii="宋体" w:hAnsi="宋体"/>
          <w:color w:val="auto"/>
          <w:szCs w:val="21"/>
          <w:highlight w:val="none"/>
          <w:u w:val="single"/>
        </w:rPr>
        <w:t>发包人承担，</w:t>
      </w:r>
      <w:r>
        <w:rPr>
          <w:rFonts w:hint="eastAsia" w:ascii="宋体" w:hAnsi="宋体"/>
          <w:color w:val="auto"/>
          <w:szCs w:val="21"/>
          <w:highlight w:val="none"/>
          <w:u w:val="single"/>
        </w:rPr>
        <w:t>因保护不当造成的损失及法律责任由责任人承担</w:t>
      </w:r>
      <w:r>
        <w:rPr>
          <w:rFonts w:hint="eastAsia" w:ascii="宋体" w:hAnsi="宋体" w:cs="Arial Unicode MS"/>
          <w:color w:val="auto"/>
          <w:szCs w:val="21"/>
          <w:highlight w:val="none"/>
          <w:u w:val="single"/>
        </w:rPr>
        <w:t>；</w:t>
      </w:r>
      <w:r>
        <w:rPr>
          <w:rFonts w:hint="eastAsia" w:ascii="宋体" w:hAnsi="宋体"/>
          <w:color w:val="auto"/>
          <w:szCs w:val="21"/>
          <w:highlight w:val="none"/>
          <w:u w:val="single"/>
        </w:rPr>
        <w:t>环境保护工作由承包人全权负责，执行国家和地方相关规定</w:t>
      </w:r>
      <w:r>
        <w:rPr>
          <w:rFonts w:hint="eastAsia" w:ascii="宋体" w:hAnsi="宋体"/>
          <w:color w:val="auto"/>
          <w:szCs w:val="21"/>
          <w:highlight w:val="none"/>
        </w:rPr>
        <w:t>。</w:t>
      </w:r>
      <w:r>
        <w:rPr>
          <w:rFonts w:hint="eastAsia" w:ascii="宋体" w:hAnsi="宋体"/>
          <w:color w:val="auto"/>
          <w:szCs w:val="21"/>
          <w:highlight w:val="none"/>
          <w:u w:val="single"/>
        </w:rPr>
        <w:t>施工现场内不得随地抛洒剩饭及生活垃圾等，更不能将其随意倒至施工区外，施工区内不得随处大小便</w:t>
      </w:r>
      <w:r>
        <w:rPr>
          <w:rFonts w:hint="eastAsia" w:ascii="宋体" w:hAnsi="宋体"/>
          <w:color w:val="auto"/>
          <w:szCs w:val="21"/>
          <w:highlight w:val="none"/>
        </w:rPr>
        <w:t>。</w:t>
      </w:r>
      <w:r>
        <w:rPr>
          <w:rFonts w:hint="eastAsia" w:ascii="宋体" w:hAnsi="宋体"/>
          <w:color w:val="auto"/>
          <w:szCs w:val="21"/>
          <w:highlight w:val="none"/>
          <w:u w:val="single"/>
        </w:rPr>
        <w:t>做到工完场地清</w:t>
      </w:r>
      <w:r>
        <w:rPr>
          <w:rFonts w:hint="eastAsia" w:ascii="宋体" w:hAnsi="宋体" w:cs="Arial Unicode MS"/>
          <w:color w:val="auto"/>
          <w:szCs w:val="21"/>
          <w:highlight w:val="none"/>
          <w:u w:val="single"/>
        </w:rPr>
        <w:t>；</w:t>
      </w:r>
      <w:r>
        <w:rPr>
          <w:rFonts w:hint="eastAsia" w:ascii="宋体" w:hAnsi="宋体"/>
          <w:color w:val="auto"/>
          <w:szCs w:val="21"/>
          <w:highlight w:val="none"/>
          <w:u w:val="single"/>
        </w:rPr>
        <w:t>施工机械设备进场前，应做好清洁、保养和维护工作</w:t>
      </w:r>
      <w:r>
        <w:rPr>
          <w:rFonts w:hint="eastAsia" w:ascii="宋体" w:hAnsi="宋体"/>
          <w:color w:val="auto"/>
          <w:szCs w:val="21"/>
          <w:highlight w:val="none"/>
        </w:rPr>
        <w:t>。</w:t>
      </w:r>
      <w:r>
        <w:rPr>
          <w:rFonts w:hint="eastAsia" w:ascii="宋体" w:hAnsi="宋体"/>
          <w:color w:val="auto"/>
          <w:szCs w:val="21"/>
          <w:highlight w:val="none"/>
          <w:u w:val="single"/>
        </w:rPr>
        <w:t>出场车辆应有专人打扫、清洗</w:t>
      </w:r>
      <w:r>
        <w:rPr>
          <w:rFonts w:hint="eastAsia" w:ascii="宋体" w:hAnsi="宋体"/>
          <w:color w:val="auto"/>
          <w:szCs w:val="21"/>
          <w:highlight w:val="none"/>
        </w:rPr>
        <w:t>。</w:t>
      </w:r>
      <w:r>
        <w:rPr>
          <w:rFonts w:hint="eastAsia" w:ascii="宋体" w:hAnsi="宋体"/>
          <w:color w:val="auto"/>
          <w:szCs w:val="21"/>
          <w:highlight w:val="none"/>
          <w:u w:val="single"/>
        </w:rPr>
        <w:t>有密封要求的按规定必须达到</w:t>
      </w:r>
      <w:r>
        <w:rPr>
          <w:rFonts w:hint="eastAsia" w:ascii="宋体" w:hAnsi="宋体" w:cs="Arial Unicode MS"/>
          <w:color w:val="auto"/>
          <w:szCs w:val="21"/>
          <w:highlight w:val="none"/>
          <w:u w:val="single"/>
        </w:rPr>
        <w:t>；</w:t>
      </w:r>
      <w:r>
        <w:rPr>
          <w:rFonts w:hint="eastAsia" w:ascii="宋体" w:hAnsi="宋体"/>
          <w:color w:val="auto"/>
          <w:szCs w:val="21"/>
          <w:highlight w:val="none"/>
          <w:u w:val="single"/>
        </w:rPr>
        <w:t>施工期间必须保证周边单位的正常工作及居民的正常生活，尽量减少粉尘、噪声、振动等污染的扰民</w:t>
      </w:r>
      <w:r>
        <w:rPr>
          <w:rFonts w:hint="eastAsia" w:ascii="宋体" w:hAnsi="宋体"/>
          <w:color w:val="auto"/>
          <w:szCs w:val="21"/>
          <w:highlight w:val="none"/>
        </w:rPr>
        <w:t>。</w:t>
      </w:r>
      <w:r>
        <w:rPr>
          <w:rFonts w:hint="eastAsia" w:ascii="宋体" w:hAnsi="宋体"/>
          <w:color w:val="auto"/>
          <w:szCs w:val="21"/>
          <w:highlight w:val="none"/>
          <w:u w:val="single"/>
        </w:rPr>
        <w:t>必须按市委、市人大、市政府及有关部门的临时要求，调整作业方式，停止高粉尘、高噪音作业或爆破作业等</w:t>
      </w:r>
      <w:r>
        <w:rPr>
          <w:rFonts w:hint="eastAsia" w:ascii="宋体" w:hAnsi="宋体" w:cs="Arial Unicode MS"/>
          <w:color w:val="auto"/>
          <w:szCs w:val="21"/>
          <w:highlight w:val="none"/>
          <w:u w:val="single"/>
        </w:rPr>
        <w:t>；</w:t>
      </w:r>
      <w:r>
        <w:rPr>
          <w:rFonts w:hint="eastAsia" w:ascii="宋体" w:hAnsi="宋体"/>
          <w:color w:val="auto"/>
          <w:szCs w:val="21"/>
          <w:highlight w:val="none"/>
          <w:u w:val="single"/>
        </w:rPr>
        <w:t>保证周围建(构)筑物、地下及地上管线、地下人防等设施安全</w:t>
      </w:r>
      <w:r>
        <w:rPr>
          <w:rFonts w:hint="eastAsia" w:ascii="宋体" w:hAnsi="宋体" w:cs="Arial Unicode MS"/>
          <w:color w:val="auto"/>
          <w:szCs w:val="21"/>
          <w:highlight w:val="none"/>
          <w:u w:val="single"/>
        </w:rPr>
        <w:t>；</w:t>
      </w:r>
      <w:r>
        <w:rPr>
          <w:rFonts w:hint="eastAsia" w:ascii="宋体" w:hAnsi="宋体"/>
          <w:color w:val="auto"/>
          <w:szCs w:val="21"/>
          <w:highlight w:val="none"/>
          <w:u w:val="single"/>
        </w:rPr>
        <w:t>做到进入现场的施工和作业人员，配证上岗，文明施工</w:t>
      </w:r>
      <w:r>
        <w:rPr>
          <w:rFonts w:hint="eastAsia" w:ascii="宋体" w:hAnsi="宋体" w:cs="Arial Unicode MS"/>
          <w:color w:val="auto"/>
          <w:szCs w:val="21"/>
          <w:highlight w:val="none"/>
          <w:u w:val="single"/>
        </w:rPr>
        <w:t>；</w:t>
      </w:r>
      <w:r>
        <w:rPr>
          <w:rFonts w:hint="eastAsia" w:ascii="宋体" w:hAnsi="宋体"/>
          <w:color w:val="auto"/>
          <w:szCs w:val="21"/>
          <w:highlight w:val="none"/>
          <w:u w:val="single"/>
        </w:rPr>
        <w:t>按规定做好施工区域封闭及场地硬化工作，施工围墙(围挡)等维护设施应安全、美观、耐久，非施工相关人员不许入内</w:t>
      </w:r>
      <w:r>
        <w:rPr>
          <w:rFonts w:ascii="宋体" w:hAnsi="宋体"/>
          <w:color w:val="auto"/>
          <w:szCs w:val="21"/>
          <w:highlight w:val="none"/>
        </w:rPr>
        <w:t>。</w:t>
      </w:r>
    </w:p>
    <w:p w14:paraId="7D479196">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6.1.6 关于安全文明施工费支付比例和支付期限的约定：</w:t>
      </w:r>
    </w:p>
    <w:p w14:paraId="752D4848">
      <w:pPr>
        <w:autoSpaceDE w:val="0"/>
        <w:autoSpaceDN w:val="0"/>
        <w:adjustRightInd w:val="0"/>
        <w:spacing w:line="400" w:lineRule="exact"/>
        <w:ind w:firstLine="411" w:firstLineChars="196"/>
        <w:jc w:val="left"/>
        <w:rPr>
          <w:rFonts w:ascii="宋体" w:hAnsi="宋体"/>
          <w:color w:val="auto"/>
          <w:kern w:val="0"/>
          <w:szCs w:val="21"/>
          <w:highlight w:val="none"/>
        </w:rPr>
      </w:pPr>
      <w:r>
        <w:rPr>
          <w:rFonts w:hint="eastAsia" w:ascii="宋体" w:hAnsi="宋体"/>
          <w:color w:val="auto"/>
          <w:kern w:val="0"/>
          <w:szCs w:val="21"/>
          <w:highlight w:val="none"/>
        </w:rPr>
        <w:t>（1）</w:t>
      </w:r>
      <w:r>
        <w:rPr>
          <w:rFonts w:ascii="宋体" w:hAnsi="宋体"/>
          <w:color w:val="auto"/>
          <w:kern w:val="0"/>
          <w:szCs w:val="21"/>
          <w:highlight w:val="none"/>
        </w:rPr>
        <w:t>本合同价款已包含安全文明施工费</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 xml:space="preserve">     </w:t>
      </w:r>
      <w:r>
        <w:rPr>
          <w:rFonts w:ascii="宋体" w:hAnsi="宋体"/>
          <w:color w:val="auto"/>
          <w:kern w:val="0"/>
          <w:szCs w:val="21"/>
          <w:highlight w:val="none"/>
          <w:u w:val="single"/>
        </w:rPr>
        <w:t xml:space="preserve">  </w:t>
      </w:r>
      <w:r>
        <w:rPr>
          <w:rFonts w:ascii="宋体" w:hAnsi="宋体"/>
          <w:color w:val="auto"/>
          <w:kern w:val="0"/>
          <w:szCs w:val="21"/>
          <w:highlight w:val="none"/>
        </w:rPr>
        <w:t>元</w:t>
      </w:r>
      <w:r>
        <w:rPr>
          <w:rFonts w:hint="eastAsia" w:ascii="宋体" w:hAnsi="宋体"/>
          <w:color w:val="auto"/>
          <w:kern w:val="0"/>
          <w:szCs w:val="21"/>
          <w:highlight w:val="none"/>
        </w:rPr>
        <w:t>。</w:t>
      </w:r>
    </w:p>
    <w:p w14:paraId="1E036A24">
      <w:pPr>
        <w:autoSpaceDE w:val="0"/>
        <w:autoSpaceDN w:val="0"/>
        <w:adjustRightInd w:val="0"/>
        <w:spacing w:line="400" w:lineRule="exact"/>
        <w:ind w:firstLine="411" w:firstLineChars="196"/>
        <w:jc w:val="left"/>
        <w:rPr>
          <w:rFonts w:ascii="宋体" w:hAnsi="宋体"/>
          <w:color w:val="auto"/>
          <w:kern w:val="0"/>
          <w:szCs w:val="21"/>
          <w:highlight w:val="none"/>
        </w:rPr>
      </w:pPr>
      <w:r>
        <w:rPr>
          <w:rFonts w:hint="eastAsia" w:ascii="宋体" w:hAnsi="宋体"/>
          <w:color w:val="auto"/>
          <w:kern w:val="0"/>
          <w:szCs w:val="21"/>
          <w:highlight w:val="none"/>
        </w:rPr>
        <w:t>（2）</w:t>
      </w:r>
      <w:r>
        <w:rPr>
          <w:rFonts w:ascii="宋体" w:hAnsi="宋体"/>
          <w:color w:val="auto"/>
          <w:kern w:val="0"/>
          <w:szCs w:val="21"/>
          <w:highlight w:val="none"/>
        </w:rPr>
        <w:t>使用要求：专款专用。具体按《广西壮族自治区建设工程安全文明施工费使用管理细则》</w:t>
      </w:r>
      <w:r>
        <w:rPr>
          <w:rFonts w:hint="eastAsia" w:ascii="宋体" w:hAnsi="宋体"/>
          <w:color w:val="auto"/>
          <w:kern w:val="0"/>
          <w:szCs w:val="21"/>
          <w:highlight w:val="none"/>
        </w:rPr>
        <w:t>（</w:t>
      </w:r>
      <w:r>
        <w:rPr>
          <w:rFonts w:ascii="宋体" w:hAnsi="宋体"/>
          <w:color w:val="auto"/>
          <w:kern w:val="0"/>
          <w:szCs w:val="21"/>
          <w:highlight w:val="none"/>
        </w:rPr>
        <w:t>桂建质</w:t>
      </w:r>
      <w:r>
        <w:rPr>
          <w:rFonts w:hint="eastAsia" w:ascii="宋体" w:hAnsi="宋体"/>
          <w:color w:val="auto"/>
          <w:kern w:val="0"/>
          <w:szCs w:val="21"/>
          <w:highlight w:val="none"/>
        </w:rPr>
        <w:t>〔2015〕16</w:t>
      </w:r>
      <w:r>
        <w:rPr>
          <w:rFonts w:ascii="宋体" w:hAnsi="宋体"/>
          <w:color w:val="auto"/>
          <w:kern w:val="0"/>
          <w:szCs w:val="21"/>
          <w:highlight w:val="none"/>
        </w:rPr>
        <w:t>号</w:t>
      </w:r>
      <w:r>
        <w:rPr>
          <w:rFonts w:hint="eastAsia" w:ascii="宋体" w:hAnsi="宋体"/>
          <w:color w:val="auto"/>
          <w:kern w:val="0"/>
          <w:szCs w:val="21"/>
          <w:highlight w:val="none"/>
        </w:rPr>
        <w:t>）</w:t>
      </w:r>
      <w:r>
        <w:rPr>
          <w:rFonts w:ascii="宋体" w:hAnsi="宋体"/>
          <w:color w:val="auto"/>
          <w:kern w:val="0"/>
          <w:szCs w:val="21"/>
          <w:highlight w:val="none"/>
        </w:rPr>
        <w:t>和</w:t>
      </w:r>
      <w:r>
        <w:rPr>
          <w:rFonts w:hint="eastAsia" w:ascii="宋体" w:hAnsi="宋体"/>
          <w:color w:val="auto"/>
          <w:kern w:val="0"/>
          <w:szCs w:val="21"/>
          <w:highlight w:val="none"/>
        </w:rPr>
        <w:t>贺州</w:t>
      </w:r>
      <w:r>
        <w:rPr>
          <w:rFonts w:ascii="宋体" w:hAnsi="宋体"/>
          <w:color w:val="auto"/>
          <w:kern w:val="0"/>
          <w:szCs w:val="21"/>
          <w:highlight w:val="none"/>
        </w:rPr>
        <w:t>市相关规定执行</w:t>
      </w:r>
      <w:r>
        <w:rPr>
          <w:rFonts w:hint="eastAsia" w:ascii="宋体" w:hAnsi="宋体"/>
          <w:color w:val="auto"/>
          <w:kern w:val="0"/>
          <w:szCs w:val="21"/>
          <w:highlight w:val="none"/>
        </w:rPr>
        <w:t>。</w:t>
      </w:r>
    </w:p>
    <w:p w14:paraId="328F8338">
      <w:pPr>
        <w:autoSpaceDE w:val="0"/>
        <w:autoSpaceDN w:val="0"/>
        <w:adjustRightInd w:val="0"/>
        <w:spacing w:line="400" w:lineRule="exact"/>
        <w:ind w:firstLine="411" w:firstLineChars="196"/>
        <w:jc w:val="left"/>
        <w:rPr>
          <w:rFonts w:ascii="宋体" w:hAnsi="宋体"/>
          <w:color w:val="auto"/>
          <w:kern w:val="0"/>
          <w:szCs w:val="21"/>
          <w:highlight w:val="none"/>
        </w:rPr>
      </w:pPr>
      <w:r>
        <w:rPr>
          <w:rFonts w:hint="eastAsia" w:ascii="宋体" w:hAnsi="宋体"/>
          <w:color w:val="auto"/>
          <w:kern w:val="0"/>
          <w:szCs w:val="21"/>
          <w:highlight w:val="none"/>
        </w:rPr>
        <w:t>（3）支付约定：</w:t>
      </w:r>
      <w:r>
        <w:rPr>
          <w:rFonts w:hint="eastAsia" w:ascii="宋体" w:hAnsi="宋体"/>
          <w:color w:val="auto"/>
          <w:kern w:val="0"/>
          <w:szCs w:val="21"/>
          <w:highlight w:val="none"/>
          <w:u w:val="single"/>
        </w:rPr>
        <w:t>限额内专款专用，实报实销</w:t>
      </w:r>
      <w:r>
        <w:rPr>
          <w:rFonts w:ascii="宋体" w:hAnsi="宋体"/>
          <w:color w:val="auto"/>
          <w:kern w:val="0"/>
          <w:szCs w:val="21"/>
          <w:highlight w:val="none"/>
        </w:rPr>
        <w:t>。</w:t>
      </w:r>
    </w:p>
    <w:p w14:paraId="1A4186E7">
      <w:pPr>
        <w:spacing w:line="400" w:lineRule="exact"/>
        <w:rPr>
          <w:rFonts w:ascii="宋体" w:hAnsi="宋体"/>
          <w:b/>
          <w:color w:val="auto"/>
          <w:szCs w:val="21"/>
          <w:highlight w:val="none"/>
        </w:rPr>
      </w:pPr>
      <w:bookmarkStart w:id="320" w:name="_Toc373227721"/>
      <w:bookmarkStart w:id="321" w:name="_Toc389065287"/>
      <w:bookmarkStart w:id="322" w:name="_Toc373478368"/>
      <w:r>
        <w:rPr>
          <w:rFonts w:ascii="宋体" w:hAnsi="宋体"/>
          <w:b/>
          <w:color w:val="auto"/>
          <w:szCs w:val="21"/>
          <w:highlight w:val="none"/>
        </w:rPr>
        <w:t>6.3</w:t>
      </w:r>
      <w:r>
        <w:rPr>
          <w:rFonts w:hint="eastAsia" w:ascii="宋体" w:hAnsi="宋体"/>
          <w:b/>
          <w:color w:val="auto"/>
          <w:szCs w:val="21"/>
          <w:highlight w:val="none"/>
        </w:rPr>
        <w:t xml:space="preserve"> </w:t>
      </w:r>
      <w:r>
        <w:rPr>
          <w:rFonts w:ascii="宋体" w:hAnsi="宋体"/>
          <w:b/>
          <w:color w:val="auto"/>
          <w:szCs w:val="21"/>
          <w:highlight w:val="none"/>
        </w:rPr>
        <w:t>环境保护</w:t>
      </w:r>
      <w:bookmarkEnd w:id="320"/>
      <w:bookmarkEnd w:id="321"/>
      <w:bookmarkEnd w:id="322"/>
    </w:p>
    <w:p w14:paraId="0438BF55">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u w:val="single"/>
        </w:rPr>
        <w:t>因施工需要，经发包人批准，由承包人办理有关施工场地交通、环卫和施工噪音管理等手续，费用由承包人负责</w:t>
      </w:r>
      <w:r>
        <w:rPr>
          <w:rFonts w:ascii="宋体" w:hAnsi="宋体"/>
          <w:color w:val="auto"/>
          <w:szCs w:val="21"/>
          <w:highlight w:val="none"/>
        </w:rPr>
        <w:t>。</w:t>
      </w:r>
    </w:p>
    <w:p w14:paraId="2BD8E858">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u w:val="single"/>
        </w:rPr>
        <w:t>经过城市道路的施工车辆，必须按交警、城管、运输等部门相关规定执行</w:t>
      </w:r>
      <w:r>
        <w:rPr>
          <w:rFonts w:ascii="宋体" w:hAnsi="宋体"/>
          <w:color w:val="auto"/>
          <w:szCs w:val="21"/>
          <w:highlight w:val="none"/>
        </w:rPr>
        <w:t>。</w:t>
      </w:r>
      <w:r>
        <w:rPr>
          <w:rFonts w:ascii="宋体" w:hAnsi="宋体"/>
          <w:color w:val="auto"/>
          <w:szCs w:val="21"/>
          <w:highlight w:val="none"/>
          <w:u w:val="single"/>
        </w:rPr>
        <w:t>由于施工车辆造成的道路、环境等污染，其责任和费用均由承包人承担</w:t>
      </w:r>
      <w:r>
        <w:rPr>
          <w:rFonts w:ascii="宋体" w:hAnsi="宋体"/>
          <w:color w:val="auto"/>
          <w:szCs w:val="21"/>
          <w:highlight w:val="none"/>
        </w:rPr>
        <w:t>。</w:t>
      </w:r>
    </w:p>
    <w:bookmarkEnd w:id="306"/>
    <w:bookmarkEnd w:id="307"/>
    <w:bookmarkEnd w:id="308"/>
    <w:bookmarkEnd w:id="309"/>
    <w:bookmarkEnd w:id="310"/>
    <w:bookmarkEnd w:id="311"/>
    <w:bookmarkEnd w:id="312"/>
    <w:p w14:paraId="055FD3F8">
      <w:pPr>
        <w:spacing w:line="400" w:lineRule="exact"/>
        <w:rPr>
          <w:rFonts w:hint="eastAsia" w:ascii="宋体" w:hAnsi="宋体"/>
          <w:b/>
          <w:color w:val="auto"/>
          <w:szCs w:val="21"/>
          <w:highlight w:val="none"/>
        </w:rPr>
      </w:pPr>
      <w:bookmarkStart w:id="323" w:name="_Toc373227722"/>
      <w:bookmarkStart w:id="324" w:name="_Toc373478369"/>
      <w:bookmarkStart w:id="325" w:name="_Toc351203639"/>
      <w:bookmarkStart w:id="326" w:name="_Toc389065288"/>
      <w:r>
        <w:rPr>
          <w:rFonts w:hint="eastAsia" w:ascii="宋体" w:hAnsi="宋体"/>
          <w:b/>
          <w:color w:val="auto"/>
          <w:szCs w:val="21"/>
          <w:highlight w:val="none"/>
        </w:rPr>
        <w:t>7.工期和进度</w:t>
      </w:r>
      <w:bookmarkEnd w:id="323"/>
      <w:bookmarkEnd w:id="324"/>
      <w:bookmarkEnd w:id="325"/>
      <w:bookmarkEnd w:id="326"/>
    </w:p>
    <w:p w14:paraId="4EC8C61E">
      <w:pPr>
        <w:spacing w:line="400" w:lineRule="exact"/>
        <w:rPr>
          <w:rFonts w:hint="eastAsia" w:ascii="宋体" w:hAnsi="宋体"/>
          <w:b/>
          <w:color w:val="auto"/>
          <w:szCs w:val="21"/>
          <w:highlight w:val="none"/>
        </w:rPr>
      </w:pPr>
      <w:bookmarkStart w:id="327" w:name="_Toc373227723"/>
      <w:bookmarkStart w:id="328" w:name="_Toc373478370"/>
      <w:bookmarkStart w:id="329" w:name="_Toc389065289"/>
      <w:r>
        <w:rPr>
          <w:rFonts w:hint="eastAsia" w:ascii="宋体" w:hAnsi="宋体"/>
          <w:b/>
          <w:color w:val="auto"/>
          <w:szCs w:val="21"/>
          <w:highlight w:val="none"/>
        </w:rPr>
        <w:t>7.1 施工组织设计</w:t>
      </w:r>
      <w:bookmarkEnd w:id="327"/>
      <w:bookmarkEnd w:id="328"/>
      <w:bookmarkEnd w:id="329"/>
    </w:p>
    <w:p w14:paraId="4FD12332">
      <w:pPr>
        <w:autoSpaceDE w:val="0"/>
        <w:autoSpaceDN w:val="0"/>
        <w:adjustRightInd w:val="0"/>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7.1.1 合</w:t>
      </w:r>
      <w:r>
        <w:rPr>
          <w:rFonts w:ascii="宋体" w:hAnsi="宋体"/>
          <w:color w:val="auto"/>
          <w:kern w:val="0"/>
          <w:szCs w:val="21"/>
          <w:highlight w:val="none"/>
        </w:rPr>
        <w:t>同当事人约定的施工组织设计应包括的其他内容：</w:t>
      </w:r>
      <w:r>
        <w:rPr>
          <w:rFonts w:hint="eastAsia" w:ascii="宋体" w:hAnsi="宋体"/>
          <w:color w:val="auto"/>
          <w:szCs w:val="21"/>
          <w:highlight w:val="none"/>
          <w:u w:val="single"/>
        </w:rPr>
        <w:t>按行业管理有关要求</w:t>
      </w:r>
      <w:r>
        <w:rPr>
          <w:rFonts w:ascii="宋体" w:hAnsi="宋体"/>
          <w:color w:val="auto"/>
          <w:szCs w:val="21"/>
          <w:highlight w:val="none"/>
        </w:rPr>
        <w:t>。</w:t>
      </w:r>
    </w:p>
    <w:p w14:paraId="72B6D52B">
      <w:pPr>
        <w:autoSpaceDE w:val="0"/>
        <w:autoSpaceDN w:val="0"/>
        <w:adjustRightInd w:val="0"/>
        <w:spacing w:line="400" w:lineRule="exact"/>
        <w:ind w:firstLine="411" w:firstLineChars="196"/>
        <w:jc w:val="left"/>
        <w:rPr>
          <w:rFonts w:ascii="宋体" w:hAnsi="宋体"/>
          <w:color w:val="auto"/>
          <w:kern w:val="0"/>
          <w:szCs w:val="21"/>
          <w:highlight w:val="none"/>
        </w:rPr>
      </w:pPr>
      <w:r>
        <w:rPr>
          <w:rFonts w:ascii="宋体" w:hAnsi="宋体"/>
          <w:color w:val="auto"/>
          <w:szCs w:val="21"/>
          <w:highlight w:val="none"/>
        </w:rPr>
        <w:t xml:space="preserve">7.1.2 </w:t>
      </w:r>
      <w:r>
        <w:rPr>
          <w:rFonts w:ascii="宋体" w:hAnsi="宋体"/>
          <w:color w:val="auto"/>
          <w:kern w:val="0"/>
          <w:szCs w:val="21"/>
          <w:highlight w:val="none"/>
        </w:rPr>
        <w:t>施工组织设计的提交和修改</w:t>
      </w:r>
    </w:p>
    <w:p w14:paraId="7112B2B0">
      <w:pPr>
        <w:autoSpaceDE w:val="0"/>
        <w:autoSpaceDN w:val="0"/>
        <w:adjustRightInd w:val="0"/>
        <w:spacing w:line="400" w:lineRule="exact"/>
        <w:ind w:firstLine="411" w:firstLineChars="196"/>
        <w:jc w:val="left"/>
        <w:rPr>
          <w:rFonts w:ascii="宋体" w:hAnsi="宋体"/>
          <w:color w:val="auto"/>
          <w:szCs w:val="21"/>
          <w:highlight w:val="none"/>
          <w:u w:val="single"/>
        </w:rPr>
      </w:pPr>
      <w:r>
        <w:rPr>
          <w:rFonts w:ascii="宋体" w:hAnsi="宋体"/>
          <w:color w:val="auto"/>
          <w:kern w:val="0"/>
          <w:szCs w:val="21"/>
          <w:highlight w:val="none"/>
        </w:rPr>
        <w:t>承包人提交详细施工组织设计的期限的约定：</w:t>
      </w:r>
      <w:r>
        <w:rPr>
          <w:rFonts w:hint="eastAsia" w:ascii="宋体" w:hAnsi="宋体"/>
          <w:color w:val="auto"/>
          <w:szCs w:val="21"/>
          <w:highlight w:val="none"/>
          <w:u w:val="single"/>
        </w:rPr>
        <w:t>承包人在在合同签订后7日内提交详细的施工方案，包括但不限于施工总平面图、施工进度计划、材料进场计划、安全保障措施等，经</w:t>
      </w:r>
      <w:r>
        <w:rPr>
          <w:rFonts w:hint="eastAsia" w:ascii="宋体" w:hAnsi="宋体"/>
          <w:color w:val="auto"/>
          <w:szCs w:val="21"/>
          <w:highlight w:val="none"/>
          <w:u w:val="single"/>
          <w:lang w:val="en-US" w:eastAsia="zh-CN"/>
        </w:rPr>
        <w:t>发包方</w:t>
      </w:r>
      <w:r>
        <w:rPr>
          <w:rFonts w:hint="eastAsia" w:ascii="宋体" w:hAnsi="宋体"/>
          <w:color w:val="auto"/>
          <w:szCs w:val="21"/>
          <w:highlight w:val="none"/>
          <w:u w:val="single"/>
        </w:rPr>
        <w:t>审核同意后方可施工</w:t>
      </w:r>
      <w:r>
        <w:rPr>
          <w:rFonts w:ascii="宋体" w:hAnsi="宋体"/>
          <w:color w:val="auto"/>
          <w:szCs w:val="21"/>
          <w:highlight w:val="none"/>
        </w:rPr>
        <w:t>。</w:t>
      </w:r>
    </w:p>
    <w:p w14:paraId="2F24A08B">
      <w:pPr>
        <w:spacing w:line="400" w:lineRule="exact"/>
        <w:ind w:firstLine="411" w:firstLineChars="196"/>
        <w:jc w:val="left"/>
        <w:rPr>
          <w:rFonts w:hint="eastAsia" w:ascii="宋体" w:hAnsi="宋体"/>
          <w:color w:val="auto"/>
          <w:szCs w:val="21"/>
          <w:highlight w:val="none"/>
          <w:u w:val="single"/>
        </w:rPr>
      </w:pPr>
      <w:r>
        <w:rPr>
          <w:rFonts w:ascii="宋体" w:hAnsi="宋体"/>
          <w:color w:val="auto"/>
          <w:szCs w:val="21"/>
          <w:highlight w:val="none"/>
        </w:rPr>
        <w:t>发包人和监理人在收到详细的施工组织设计后确认或提出修改意见的期限：</w:t>
      </w:r>
      <w:r>
        <w:rPr>
          <w:rFonts w:hint="eastAsia" w:ascii="宋体" w:hAnsi="宋体"/>
          <w:color w:val="auto"/>
          <w:szCs w:val="21"/>
          <w:highlight w:val="none"/>
          <w:u w:val="single"/>
        </w:rPr>
        <w:t>收到之日起14</w:t>
      </w:r>
      <w:r>
        <w:rPr>
          <w:rFonts w:ascii="宋体" w:hAnsi="宋体"/>
          <w:color w:val="auto"/>
          <w:szCs w:val="21"/>
          <w:highlight w:val="none"/>
          <w:u w:val="single"/>
        </w:rPr>
        <w:t>天内</w:t>
      </w:r>
      <w:r>
        <w:rPr>
          <w:rFonts w:hint="eastAsia" w:ascii="宋体" w:hAnsi="宋体"/>
          <w:color w:val="auto"/>
          <w:szCs w:val="21"/>
          <w:highlight w:val="none"/>
          <w:u w:val="single"/>
        </w:rPr>
        <w:t>予以确认，如有重大异议必须在收到上述资料之日起五天内以书面形式送达承包人，逾期不确认也不提出书面意见的，视为同意</w:t>
      </w:r>
      <w:r>
        <w:rPr>
          <w:rFonts w:ascii="宋体" w:hAnsi="宋体"/>
          <w:color w:val="auto"/>
          <w:szCs w:val="21"/>
          <w:highlight w:val="none"/>
        </w:rPr>
        <w:t>。</w:t>
      </w:r>
    </w:p>
    <w:p w14:paraId="6689098E">
      <w:pPr>
        <w:spacing w:line="400" w:lineRule="exact"/>
        <w:rPr>
          <w:rFonts w:hint="eastAsia" w:ascii="宋体" w:hAnsi="宋体"/>
          <w:b/>
          <w:color w:val="auto"/>
          <w:szCs w:val="21"/>
          <w:highlight w:val="none"/>
        </w:rPr>
      </w:pPr>
      <w:bookmarkStart w:id="330" w:name="_Toc373227724"/>
      <w:bookmarkStart w:id="331" w:name="_Toc389065290"/>
      <w:bookmarkStart w:id="332" w:name="_Toc373478371"/>
      <w:r>
        <w:rPr>
          <w:rFonts w:hint="eastAsia" w:ascii="宋体" w:hAnsi="宋体"/>
          <w:b/>
          <w:color w:val="auto"/>
          <w:szCs w:val="21"/>
          <w:highlight w:val="none"/>
        </w:rPr>
        <w:t>7</w:t>
      </w:r>
      <w:bookmarkStart w:id="333" w:name="_Toc297123514"/>
      <w:bookmarkStart w:id="334" w:name="_Toc297216173"/>
      <w:bookmarkStart w:id="335" w:name="_Toc300934966"/>
      <w:bookmarkStart w:id="336" w:name="_Toc312678005"/>
      <w:bookmarkStart w:id="337" w:name="_Toc303539123"/>
      <w:bookmarkStart w:id="338" w:name="_Toc304295541"/>
      <w:bookmarkStart w:id="339" w:name="_Toc312677479"/>
      <w:r>
        <w:rPr>
          <w:rFonts w:hint="eastAsia" w:ascii="宋体" w:hAnsi="宋体"/>
          <w:b/>
          <w:color w:val="auto"/>
          <w:szCs w:val="21"/>
          <w:highlight w:val="none"/>
        </w:rPr>
        <w:t>.2 施工进度计划</w:t>
      </w:r>
      <w:bookmarkEnd w:id="330"/>
      <w:bookmarkEnd w:id="331"/>
      <w:bookmarkEnd w:id="332"/>
    </w:p>
    <w:p w14:paraId="3D0B5FA4">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7.2.2 施工进度计划的修订</w:t>
      </w:r>
    </w:p>
    <w:p w14:paraId="15408B6C">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发包人和监理人在收到修订的施工进度计划后确认或提出修改意见的期限：</w:t>
      </w:r>
      <w:r>
        <w:rPr>
          <w:rFonts w:hint="eastAsia" w:ascii="宋体" w:hAnsi="宋体"/>
          <w:color w:val="auto"/>
          <w:szCs w:val="21"/>
          <w:highlight w:val="none"/>
          <w:u w:val="single"/>
        </w:rPr>
        <w:t>收到之日起14</w:t>
      </w:r>
      <w:r>
        <w:rPr>
          <w:rFonts w:ascii="宋体" w:hAnsi="宋体"/>
          <w:color w:val="auto"/>
          <w:szCs w:val="21"/>
          <w:highlight w:val="none"/>
          <w:u w:val="single"/>
        </w:rPr>
        <w:t>天内</w:t>
      </w:r>
      <w:r>
        <w:rPr>
          <w:rFonts w:ascii="宋体" w:hAnsi="宋体"/>
          <w:color w:val="auto"/>
          <w:szCs w:val="21"/>
          <w:highlight w:val="none"/>
        </w:rPr>
        <w:t>。</w:t>
      </w:r>
    </w:p>
    <w:p w14:paraId="08226D91">
      <w:pPr>
        <w:spacing w:line="400" w:lineRule="exact"/>
        <w:rPr>
          <w:rFonts w:hint="eastAsia" w:ascii="宋体" w:hAnsi="宋体"/>
          <w:b/>
          <w:color w:val="auto"/>
          <w:szCs w:val="21"/>
          <w:highlight w:val="none"/>
        </w:rPr>
      </w:pPr>
      <w:bookmarkStart w:id="340" w:name="_Toc373478372"/>
      <w:bookmarkStart w:id="341" w:name="_Toc373227725"/>
      <w:bookmarkStart w:id="342" w:name="_Toc389065291"/>
      <w:r>
        <w:rPr>
          <w:rFonts w:hint="eastAsia" w:ascii="宋体" w:hAnsi="宋体"/>
          <w:b/>
          <w:color w:val="auto"/>
          <w:szCs w:val="21"/>
          <w:highlight w:val="none"/>
        </w:rPr>
        <w:t>7.3 开工</w:t>
      </w:r>
      <w:bookmarkEnd w:id="340"/>
      <w:bookmarkEnd w:id="341"/>
      <w:bookmarkEnd w:id="342"/>
    </w:p>
    <w:p w14:paraId="3C3C5742">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7.3.1 开工准备</w:t>
      </w:r>
    </w:p>
    <w:p w14:paraId="49D6AA2F">
      <w:pPr>
        <w:autoSpaceDE w:val="0"/>
        <w:autoSpaceDN w:val="0"/>
        <w:adjustRightInd w:val="0"/>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关于承包人提交</w:t>
      </w:r>
      <w:r>
        <w:rPr>
          <w:rFonts w:ascii="宋体" w:hAnsi="宋体"/>
          <w:color w:val="auto"/>
          <w:kern w:val="0"/>
          <w:szCs w:val="21"/>
          <w:highlight w:val="none"/>
        </w:rPr>
        <w:t>工程开工报审表的期限：</w:t>
      </w:r>
      <w:r>
        <w:rPr>
          <w:rFonts w:hint="eastAsia" w:ascii="宋体" w:hAnsi="宋体"/>
          <w:color w:val="auto"/>
          <w:szCs w:val="21"/>
          <w:highlight w:val="none"/>
          <w:u w:val="single"/>
        </w:rPr>
        <w:t>承包人在图纸会审和设计交底之日起14天内报送</w:t>
      </w:r>
      <w:r>
        <w:rPr>
          <w:rFonts w:ascii="宋体" w:hAnsi="宋体"/>
          <w:color w:val="auto"/>
          <w:szCs w:val="21"/>
          <w:highlight w:val="none"/>
        </w:rPr>
        <w:t>。</w:t>
      </w:r>
    </w:p>
    <w:p w14:paraId="5284B2F8">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关于发包人应完成的其他开工准备工作及期限：</w:t>
      </w:r>
      <w:r>
        <w:rPr>
          <w:rFonts w:hint="eastAsia" w:ascii="宋体" w:hAnsi="宋体"/>
          <w:color w:val="auto"/>
          <w:szCs w:val="21"/>
          <w:highlight w:val="none"/>
          <w:u w:val="single"/>
        </w:rPr>
        <w:t>开工许可证发出前</w:t>
      </w:r>
      <w:r>
        <w:rPr>
          <w:rFonts w:ascii="宋体" w:hAnsi="宋体"/>
          <w:color w:val="auto"/>
          <w:szCs w:val="21"/>
          <w:highlight w:val="none"/>
        </w:rPr>
        <w:t>。</w:t>
      </w:r>
    </w:p>
    <w:p w14:paraId="57CF9E67">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关于承包人应完成的其他开工准备工作及期限：</w:t>
      </w:r>
      <w:r>
        <w:rPr>
          <w:rFonts w:hint="eastAsia" w:ascii="宋体" w:hAnsi="宋体"/>
          <w:color w:val="auto"/>
          <w:szCs w:val="21"/>
          <w:highlight w:val="none"/>
          <w:u w:val="single"/>
        </w:rPr>
        <w:t>开工许可证发出14天内</w:t>
      </w:r>
      <w:r>
        <w:rPr>
          <w:rFonts w:ascii="宋体" w:hAnsi="宋体"/>
          <w:color w:val="auto"/>
          <w:szCs w:val="21"/>
          <w:highlight w:val="none"/>
        </w:rPr>
        <w:t>。</w:t>
      </w:r>
    </w:p>
    <w:p w14:paraId="6D18AB17">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7.3.2</w:t>
      </w:r>
      <w:r>
        <w:rPr>
          <w:rFonts w:hint="eastAsia" w:ascii="宋体" w:hAnsi="宋体"/>
          <w:color w:val="auto"/>
          <w:szCs w:val="21"/>
          <w:highlight w:val="none"/>
        </w:rPr>
        <w:t xml:space="preserve"> </w:t>
      </w:r>
      <w:r>
        <w:rPr>
          <w:rFonts w:ascii="宋体" w:hAnsi="宋体"/>
          <w:color w:val="auto"/>
          <w:szCs w:val="21"/>
          <w:highlight w:val="none"/>
        </w:rPr>
        <w:t>开工通知</w:t>
      </w:r>
    </w:p>
    <w:p w14:paraId="7BA0FA9B">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因发包人原因造成监理人未能在计划开工日期之日起</w:t>
      </w:r>
      <w:r>
        <w:rPr>
          <w:rFonts w:hint="eastAsia" w:ascii="宋体" w:hAnsi="宋体"/>
          <w:color w:val="auto"/>
          <w:szCs w:val="21"/>
          <w:highlight w:val="none"/>
          <w:u w:val="single"/>
        </w:rPr>
        <w:t>90</w:t>
      </w:r>
      <w:r>
        <w:rPr>
          <w:rFonts w:ascii="宋体" w:hAnsi="宋体"/>
          <w:color w:val="auto"/>
          <w:szCs w:val="21"/>
          <w:highlight w:val="none"/>
        </w:rPr>
        <w:t>天内发出开工通知的，承包人有权提出价格调整要求，或者解除合同。</w:t>
      </w:r>
    </w:p>
    <w:bookmarkEnd w:id="333"/>
    <w:bookmarkEnd w:id="334"/>
    <w:bookmarkEnd w:id="335"/>
    <w:bookmarkEnd w:id="336"/>
    <w:bookmarkEnd w:id="337"/>
    <w:bookmarkEnd w:id="338"/>
    <w:bookmarkEnd w:id="339"/>
    <w:p w14:paraId="5D7C4713">
      <w:pPr>
        <w:spacing w:line="400" w:lineRule="exact"/>
        <w:rPr>
          <w:rFonts w:hint="eastAsia" w:ascii="宋体" w:hAnsi="宋体"/>
          <w:b/>
          <w:color w:val="auto"/>
          <w:szCs w:val="21"/>
          <w:highlight w:val="none"/>
        </w:rPr>
      </w:pPr>
      <w:bookmarkStart w:id="343" w:name="_Toc389065292"/>
      <w:bookmarkStart w:id="344" w:name="_Toc373227726"/>
      <w:bookmarkStart w:id="345" w:name="_Toc373478373"/>
      <w:r>
        <w:rPr>
          <w:rFonts w:hint="eastAsia" w:ascii="宋体" w:hAnsi="宋体"/>
          <w:b/>
          <w:color w:val="auto"/>
          <w:szCs w:val="21"/>
          <w:highlight w:val="none"/>
        </w:rPr>
        <w:t>7.4 测量放线</w:t>
      </w:r>
      <w:bookmarkEnd w:id="343"/>
      <w:bookmarkEnd w:id="344"/>
      <w:bookmarkEnd w:id="345"/>
    </w:p>
    <w:p w14:paraId="38B586ED">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7.4.1发包人通过监理人向承包人提供测量基准点、基准线和水准点及其书面资料的期限：</w:t>
      </w:r>
      <w:r>
        <w:rPr>
          <w:rFonts w:hint="eastAsia" w:ascii="宋体" w:hAnsi="宋体"/>
          <w:color w:val="auto"/>
          <w:szCs w:val="21"/>
          <w:highlight w:val="none"/>
          <w:u w:val="single"/>
        </w:rPr>
        <w:t>开工前3天内</w:t>
      </w:r>
      <w:r>
        <w:rPr>
          <w:rFonts w:ascii="宋体" w:hAnsi="宋体"/>
          <w:color w:val="auto"/>
          <w:szCs w:val="21"/>
          <w:highlight w:val="none"/>
        </w:rPr>
        <w:t>。</w:t>
      </w:r>
    </w:p>
    <w:p w14:paraId="457EEFD4">
      <w:pPr>
        <w:spacing w:line="400" w:lineRule="exact"/>
        <w:rPr>
          <w:rFonts w:hint="eastAsia" w:ascii="宋体" w:hAnsi="宋体"/>
          <w:b/>
          <w:color w:val="auto"/>
          <w:szCs w:val="21"/>
          <w:highlight w:val="none"/>
        </w:rPr>
      </w:pPr>
      <w:bookmarkStart w:id="346" w:name="_Toc373227727"/>
      <w:bookmarkStart w:id="347" w:name="_Toc373478374"/>
      <w:bookmarkStart w:id="348" w:name="_Toc389065293"/>
      <w:bookmarkStart w:id="349" w:name="_Toc312678014"/>
      <w:bookmarkStart w:id="350" w:name="_Toc318581171"/>
      <w:r>
        <w:rPr>
          <w:rFonts w:hint="eastAsia" w:ascii="宋体" w:hAnsi="宋体"/>
          <w:b/>
          <w:color w:val="auto"/>
          <w:szCs w:val="21"/>
          <w:highlight w:val="none"/>
        </w:rPr>
        <w:t>7</w:t>
      </w:r>
      <w:bookmarkStart w:id="351" w:name="_Toc312677484"/>
      <w:bookmarkStart w:id="352" w:name="_Toc303539125"/>
      <w:bookmarkStart w:id="353" w:name="_Toc297123516"/>
      <w:bookmarkStart w:id="354" w:name="_Toc300934968"/>
      <w:bookmarkStart w:id="355" w:name="_Toc312678010"/>
      <w:bookmarkStart w:id="356" w:name="_Toc304295546"/>
      <w:bookmarkStart w:id="357" w:name="_Toc297216175"/>
      <w:r>
        <w:rPr>
          <w:rFonts w:hint="eastAsia" w:ascii="宋体" w:hAnsi="宋体"/>
          <w:b/>
          <w:color w:val="auto"/>
          <w:szCs w:val="21"/>
          <w:highlight w:val="none"/>
        </w:rPr>
        <w:t>.5 工期延误</w:t>
      </w:r>
      <w:bookmarkEnd w:id="346"/>
      <w:bookmarkEnd w:id="347"/>
      <w:bookmarkEnd w:id="348"/>
    </w:p>
    <w:bookmarkEnd w:id="351"/>
    <w:bookmarkEnd w:id="352"/>
    <w:bookmarkEnd w:id="353"/>
    <w:bookmarkEnd w:id="354"/>
    <w:bookmarkEnd w:id="355"/>
    <w:bookmarkEnd w:id="356"/>
    <w:bookmarkEnd w:id="357"/>
    <w:p w14:paraId="6D58DB00">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7.5.1 因发包人原因导致工期延误</w:t>
      </w:r>
    </w:p>
    <w:p w14:paraId="5F12DB29">
      <w:pPr>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（7）</w:t>
      </w:r>
      <w:r>
        <w:rPr>
          <w:rFonts w:ascii="宋体" w:hAnsi="宋体"/>
          <w:color w:val="auto"/>
          <w:szCs w:val="21"/>
          <w:highlight w:val="none"/>
        </w:rPr>
        <w:t>因发包人原因导致工期延误的其他情形：</w:t>
      </w:r>
      <w:r>
        <w:rPr>
          <w:rFonts w:ascii="宋体" w:hAnsi="宋体"/>
          <w:color w:val="auto"/>
          <w:szCs w:val="21"/>
          <w:highlight w:val="none"/>
          <w:u w:val="single"/>
        </w:rPr>
        <w:t>①未按合同约定期限提供施工场地的，工期顺延</w:t>
      </w:r>
      <w:r>
        <w:rPr>
          <w:rFonts w:ascii="宋体" w:hAnsi="宋体"/>
          <w:color w:val="auto"/>
          <w:szCs w:val="21"/>
          <w:highlight w:val="none"/>
        </w:rPr>
        <w:t>。</w:t>
      </w:r>
      <w:r>
        <w:rPr>
          <w:rFonts w:ascii="宋体" w:hAnsi="宋体"/>
          <w:color w:val="auto"/>
          <w:szCs w:val="21"/>
          <w:highlight w:val="none"/>
          <w:u w:val="single"/>
        </w:rPr>
        <w:t>②由于设计变更导致工程量增加的，工期顺延，顺延时间按现场签证确定</w:t>
      </w:r>
      <w:r>
        <w:rPr>
          <w:rFonts w:ascii="宋体" w:hAnsi="宋体"/>
          <w:color w:val="auto"/>
          <w:szCs w:val="21"/>
          <w:highlight w:val="none"/>
        </w:rPr>
        <w:t>。</w:t>
      </w:r>
      <w:r>
        <w:rPr>
          <w:rFonts w:ascii="宋体" w:hAnsi="宋体"/>
          <w:color w:val="auto"/>
          <w:szCs w:val="21"/>
          <w:highlight w:val="none"/>
          <w:u w:val="single"/>
        </w:rPr>
        <w:t>③由于征地拆迁的影响，致使施工不能正常进行的，工期顺延</w:t>
      </w:r>
      <w:r>
        <w:rPr>
          <w:rFonts w:ascii="宋体" w:hAnsi="宋体"/>
          <w:color w:val="auto"/>
          <w:szCs w:val="21"/>
          <w:highlight w:val="none"/>
        </w:rPr>
        <w:t>。</w:t>
      </w:r>
      <w:r>
        <w:rPr>
          <w:rFonts w:ascii="宋体" w:hAnsi="宋体"/>
          <w:color w:val="auto"/>
          <w:szCs w:val="21"/>
          <w:highlight w:val="none"/>
          <w:u w:val="single"/>
        </w:rPr>
        <w:t>④不可抗力等延误承包人关键线路工作的情况</w:t>
      </w:r>
      <w:r>
        <w:rPr>
          <w:rFonts w:hint="eastAsia" w:ascii="宋体" w:hAnsi="宋体"/>
          <w:color w:val="auto"/>
          <w:szCs w:val="21"/>
          <w:highlight w:val="none"/>
          <w:u w:val="single"/>
        </w:rPr>
        <w:t>工期按时顺延</w:t>
      </w:r>
      <w:r>
        <w:rPr>
          <w:rFonts w:hint="eastAsia" w:ascii="宋体" w:hAnsi="宋体"/>
          <w:color w:val="auto"/>
          <w:szCs w:val="21"/>
          <w:highlight w:val="none"/>
        </w:rPr>
        <w:t>。</w:t>
      </w:r>
      <w:r>
        <w:rPr>
          <w:rFonts w:hint="eastAsia" w:ascii="宋体" w:hAnsi="宋体"/>
          <w:color w:val="auto"/>
          <w:szCs w:val="21"/>
          <w:highlight w:val="none"/>
          <w:u w:val="single"/>
        </w:rPr>
        <w:t>由上述情况引起的相关费用发包人不予承担，承包人也不能因此提出任何索赔</w:t>
      </w:r>
      <w:r>
        <w:rPr>
          <w:rFonts w:ascii="宋体" w:hAnsi="宋体"/>
          <w:color w:val="auto"/>
          <w:szCs w:val="21"/>
          <w:highlight w:val="none"/>
        </w:rPr>
        <w:t>。</w:t>
      </w:r>
    </w:p>
    <w:p w14:paraId="6809CA5D">
      <w:pPr>
        <w:spacing w:line="400" w:lineRule="exact"/>
        <w:ind w:firstLine="411" w:firstLineChars="196"/>
        <w:jc w:val="left"/>
        <w:rPr>
          <w:rFonts w:hint="eastAsia" w:ascii="宋体" w:hAnsi="宋体"/>
          <w:color w:val="auto"/>
          <w:szCs w:val="21"/>
          <w:highlight w:val="none"/>
        </w:rPr>
      </w:pPr>
      <w:r>
        <w:rPr>
          <w:rFonts w:ascii="宋体" w:hAnsi="宋体"/>
          <w:color w:val="auto"/>
          <w:szCs w:val="21"/>
          <w:highlight w:val="none"/>
        </w:rPr>
        <w:t>7</w:t>
      </w:r>
      <w:bookmarkStart w:id="358" w:name="_Toc318581169"/>
      <w:bookmarkStart w:id="359" w:name="_Toc312678012"/>
      <w:bookmarkStart w:id="360" w:name="_Toc312677486"/>
      <w:bookmarkStart w:id="361" w:name="_Toc297216177"/>
      <w:bookmarkStart w:id="362" w:name="_Toc303539127"/>
      <w:bookmarkStart w:id="363" w:name="_Toc297123518"/>
      <w:bookmarkStart w:id="364" w:name="_Toc304295548"/>
      <w:bookmarkStart w:id="365" w:name="_Toc300934970"/>
      <w:r>
        <w:rPr>
          <w:rFonts w:ascii="宋体" w:hAnsi="宋体"/>
          <w:color w:val="auto"/>
          <w:szCs w:val="21"/>
          <w:highlight w:val="none"/>
        </w:rPr>
        <w:t>.5.2 因承包人原因导致工期延误</w:t>
      </w:r>
      <w:bookmarkEnd w:id="358"/>
      <w:bookmarkEnd w:id="359"/>
      <w:bookmarkEnd w:id="360"/>
    </w:p>
    <w:p w14:paraId="3A4A0F80">
      <w:pPr>
        <w:spacing w:line="400" w:lineRule="exact"/>
        <w:ind w:firstLine="411" w:firstLineChars="196"/>
        <w:jc w:val="left"/>
        <w:rPr>
          <w:rFonts w:hint="eastAsia" w:ascii="宋体" w:hAnsi="宋体"/>
          <w:color w:val="auto"/>
          <w:szCs w:val="21"/>
          <w:highlight w:val="none"/>
          <w:u w:val="single"/>
        </w:rPr>
      </w:pPr>
      <w:r>
        <w:rPr>
          <w:rFonts w:ascii="宋体" w:hAnsi="宋体"/>
          <w:color w:val="auto"/>
          <w:szCs w:val="21"/>
          <w:highlight w:val="none"/>
        </w:rPr>
        <w:t>双方约定经监理工程师确认，工期相应顺延的情况：</w:t>
      </w:r>
      <w:r>
        <w:rPr>
          <w:rFonts w:hint="eastAsia" w:ascii="宋体" w:hAnsi="宋体"/>
          <w:color w:val="auto"/>
          <w:szCs w:val="21"/>
          <w:highlight w:val="none"/>
          <w:u w:val="single"/>
        </w:rPr>
        <w:t>当地政策变化引起的延误；建设项目停、缓建；不可预见的地下障碍物和地下文物的处理；属不可抗拒的自然灾害；因发包人原因造成的延误</w:t>
      </w:r>
      <w:r>
        <w:rPr>
          <w:rFonts w:hint="eastAsia" w:ascii="宋体" w:hAnsi="宋体"/>
          <w:color w:val="auto"/>
          <w:szCs w:val="21"/>
          <w:highlight w:val="none"/>
        </w:rPr>
        <w:t>。</w:t>
      </w:r>
      <w:r>
        <w:rPr>
          <w:rFonts w:hint="eastAsia" w:ascii="宋体" w:hAnsi="宋体"/>
          <w:color w:val="auto"/>
          <w:szCs w:val="21"/>
          <w:highlight w:val="none"/>
          <w:u w:val="single"/>
        </w:rPr>
        <w:t>由于承包人原因引起的过失或违约造成的延误，责任在承包人，由承包人承担费用，不顺延工期</w:t>
      </w:r>
      <w:r>
        <w:rPr>
          <w:rFonts w:ascii="宋体" w:hAnsi="宋体"/>
          <w:color w:val="auto"/>
          <w:szCs w:val="21"/>
          <w:highlight w:val="none"/>
        </w:rPr>
        <w:t>。</w:t>
      </w:r>
    </w:p>
    <w:p w14:paraId="655E2E70">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因</w:t>
      </w:r>
      <w:bookmarkStart w:id="366" w:name="_Toc312678013"/>
      <w:bookmarkStart w:id="367" w:name="_Toc318581170"/>
      <w:bookmarkStart w:id="368" w:name="_Toc312677487"/>
      <w:r>
        <w:rPr>
          <w:rFonts w:ascii="宋体" w:hAnsi="宋体"/>
          <w:color w:val="auto"/>
          <w:szCs w:val="21"/>
          <w:highlight w:val="none"/>
        </w:rPr>
        <w:t>承包人原因造成工期延误，逾期竣工违约金的计算方法为：</w:t>
      </w:r>
      <w:r>
        <w:rPr>
          <w:rFonts w:ascii="宋体" w:hAnsi="宋体"/>
          <w:color w:val="auto"/>
          <w:szCs w:val="21"/>
          <w:highlight w:val="none"/>
          <w:u w:val="single"/>
        </w:rPr>
        <w:t>非上述原因，承包人不能按合同约定的时间竣工，承包人应承担违约责任</w:t>
      </w:r>
      <w:r>
        <w:rPr>
          <w:rFonts w:ascii="宋体" w:hAnsi="宋体"/>
          <w:color w:val="auto"/>
          <w:szCs w:val="21"/>
          <w:highlight w:val="none"/>
        </w:rPr>
        <w:t>。</w:t>
      </w:r>
      <w:r>
        <w:rPr>
          <w:rFonts w:ascii="宋体" w:hAnsi="宋体"/>
          <w:color w:val="auto"/>
          <w:szCs w:val="21"/>
          <w:highlight w:val="none"/>
          <w:u w:val="single"/>
        </w:rPr>
        <w:t>应向发包人支付误期赔偿费（每天赔偿金额为</w:t>
      </w:r>
      <w:r>
        <w:rPr>
          <w:rFonts w:hint="eastAsia" w:ascii="宋体" w:hAnsi="宋体"/>
          <w:color w:val="auto"/>
          <w:szCs w:val="21"/>
          <w:highlight w:val="none"/>
          <w:u w:val="single"/>
        </w:rPr>
        <w:t>合同总价款的万分之五</w:t>
      </w:r>
      <w:r>
        <w:rPr>
          <w:rFonts w:hint="eastAsia" w:ascii="宋体" w:hAnsi="宋体"/>
          <w:color w:val="auto"/>
          <w:szCs w:val="21"/>
          <w:highlight w:val="none"/>
          <w:u w:val="single"/>
          <w:lang w:eastAsia="zh-CN"/>
        </w:rPr>
        <w:t>）</w:t>
      </w:r>
      <w:r>
        <w:rPr>
          <w:rFonts w:hint="eastAsia" w:ascii="宋体" w:hAnsi="宋体"/>
          <w:color w:val="auto"/>
          <w:szCs w:val="21"/>
          <w:highlight w:val="none"/>
          <w:u w:val="single"/>
        </w:rPr>
        <w:t>，累计不超过合同总价款的5%。若该违约金不足以弥补</w:t>
      </w:r>
      <w:r>
        <w:rPr>
          <w:rFonts w:ascii="宋体" w:hAnsi="宋体"/>
          <w:color w:val="auto"/>
          <w:szCs w:val="21"/>
          <w:highlight w:val="none"/>
          <w:u w:val="single"/>
        </w:rPr>
        <w:t>发包人</w:t>
      </w:r>
      <w:r>
        <w:rPr>
          <w:rFonts w:hint="eastAsia" w:ascii="宋体" w:hAnsi="宋体"/>
          <w:color w:val="auto"/>
          <w:szCs w:val="21"/>
          <w:highlight w:val="none"/>
          <w:u w:val="single"/>
        </w:rPr>
        <w:t>实际损失，</w:t>
      </w:r>
      <w:r>
        <w:rPr>
          <w:rFonts w:ascii="宋体" w:hAnsi="宋体"/>
          <w:color w:val="auto"/>
          <w:szCs w:val="21"/>
          <w:highlight w:val="none"/>
          <w:u w:val="single"/>
        </w:rPr>
        <w:t>发包人</w:t>
      </w:r>
      <w:r>
        <w:rPr>
          <w:rFonts w:hint="eastAsia" w:ascii="宋体" w:hAnsi="宋体"/>
          <w:color w:val="auto"/>
          <w:szCs w:val="21"/>
          <w:highlight w:val="none"/>
          <w:u w:val="single"/>
        </w:rPr>
        <w:t>有权要求供应商赔偿超出部分的损失。</w:t>
      </w:r>
      <w:r>
        <w:rPr>
          <w:rFonts w:ascii="宋体" w:hAnsi="宋体"/>
          <w:color w:val="auto"/>
          <w:szCs w:val="21"/>
          <w:highlight w:val="none"/>
          <w:u w:val="single"/>
        </w:rPr>
        <w:t>误期时间从规定竣工日期起直到全部工程或相应部分工程竣工验收各方签章日期之间的天数（扣除发包人批准顺延的工期）</w:t>
      </w:r>
      <w:r>
        <w:rPr>
          <w:rFonts w:ascii="宋体" w:hAnsi="宋体"/>
          <w:color w:val="auto"/>
          <w:szCs w:val="21"/>
          <w:highlight w:val="none"/>
        </w:rPr>
        <w:t>。</w:t>
      </w:r>
      <w:r>
        <w:rPr>
          <w:rFonts w:ascii="宋体" w:hAnsi="宋体"/>
          <w:color w:val="auto"/>
          <w:szCs w:val="21"/>
          <w:highlight w:val="none"/>
          <w:u w:val="single"/>
        </w:rPr>
        <w:t>发包人可从应向承包人支付的任何金额中扣除此项赔款费或其他方式收回此款，此赔偿款的支付并不能解除承包人应完成工程的责任或合同规定的其他责任</w:t>
      </w:r>
      <w:r>
        <w:rPr>
          <w:rFonts w:ascii="宋体" w:hAnsi="宋体"/>
          <w:color w:val="auto"/>
          <w:szCs w:val="21"/>
          <w:highlight w:val="none"/>
        </w:rPr>
        <w:t xml:space="preserve">。 </w:t>
      </w:r>
    </w:p>
    <w:bookmarkEnd w:id="349"/>
    <w:bookmarkEnd w:id="350"/>
    <w:bookmarkEnd w:id="361"/>
    <w:bookmarkEnd w:id="362"/>
    <w:bookmarkEnd w:id="363"/>
    <w:bookmarkEnd w:id="364"/>
    <w:bookmarkEnd w:id="365"/>
    <w:bookmarkEnd w:id="366"/>
    <w:bookmarkEnd w:id="367"/>
    <w:bookmarkEnd w:id="368"/>
    <w:p w14:paraId="36286B96">
      <w:pPr>
        <w:spacing w:line="400" w:lineRule="exact"/>
        <w:rPr>
          <w:rFonts w:hint="eastAsia" w:ascii="宋体" w:hAnsi="宋体"/>
          <w:b/>
          <w:color w:val="auto"/>
          <w:szCs w:val="21"/>
          <w:highlight w:val="none"/>
        </w:rPr>
      </w:pPr>
      <w:bookmarkStart w:id="369" w:name="_Toc373478375"/>
      <w:bookmarkStart w:id="370" w:name="_Toc373227728"/>
      <w:bookmarkStart w:id="371" w:name="_Toc389065294"/>
      <w:r>
        <w:rPr>
          <w:rFonts w:hint="eastAsia" w:ascii="宋体" w:hAnsi="宋体"/>
          <w:b/>
          <w:color w:val="auto"/>
          <w:szCs w:val="21"/>
          <w:highlight w:val="none"/>
        </w:rPr>
        <w:t>7</w:t>
      </w:r>
      <w:bookmarkStart w:id="372" w:name="_Toc312678015"/>
      <w:bookmarkStart w:id="373" w:name="_Toc297123519"/>
      <w:bookmarkStart w:id="374" w:name="_Toc304295549"/>
      <w:bookmarkStart w:id="375" w:name="_Toc297216178"/>
      <w:bookmarkStart w:id="376" w:name="_Toc303539128"/>
      <w:bookmarkStart w:id="377" w:name="_Toc300934971"/>
      <w:r>
        <w:rPr>
          <w:rFonts w:hint="eastAsia" w:ascii="宋体" w:hAnsi="宋体"/>
          <w:b/>
          <w:color w:val="auto"/>
          <w:szCs w:val="21"/>
          <w:highlight w:val="none"/>
        </w:rPr>
        <w:t>.6 不</w:t>
      </w:r>
      <w:bookmarkEnd w:id="372"/>
      <w:bookmarkEnd w:id="373"/>
      <w:bookmarkEnd w:id="374"/>
      <w:bookmarkEnd w:id="375"/>
      <w:bookmarkEnd w:id="376"/>
      <w:bookmarkEnd w:id="377"/>
      <w:r>
        <w:rPr>
          <w:rFonts w:hint="eastAsia" w:ascii="宋体" w:hAnsi="宋体"/>
          <w:b/>
          <w:color w:val="auto"/>
          <w:szCs w:val="21"/>
          <w:highlight w:val="none"/>
        </w:rPr>
        <w:t>利物质条件</w:t>
      </w:r>
      <w:bookmarkEnd w:id="369"/>
      <w:bookmarkEnd w:id="370"/>
      <w:bookmarkEnd w:id="371"/>
    </w:p>
    <w:p w14:paraId="09F4DDD2">
      <w:pPr>
        <w:spacing w:line="400" w:lineRule="exact"/>
        <w:ind w:firstLine="411" w:firstLineChars="196"/>
        <w:jc w:val="left"/>
        <w:rPr>
          <w:rFonts w:ascii="宋体" w:hAnsi="宋体"/>
          <w:color w:val="auto"/>
          <w:szCs w:val="21"/>
          <w:highlight w:val="none"/>
          <w:u w:val="single"/>
        </w:rPr>
      </w:pPr>
      <w:bookmarkStart w:id="378" w:name="_Toc300934972"/>
      <w:bookmarkStart w:id="379" w:name="_Toc304295550"/>
      <w:bookmarkStart w:id="380" w:name="_Toc312678016"/>
      <w:bookmarkStart w:id="381" w:name="_Toc303539129"/>
      <w:bookmarkStart w:id="382" w:name="_Toc297123520"/>
      <w:bookmarkStart w:id="383" w:name="_Toc297216179"/>
      <w:bookmarkStart w:id="384" w:name="_Toc318581172"/>
      <w:r>
        <w:rPr>
          <w:rFonts w:ascii="宋体" w:hAnsi="宋体"/>
          <w:color w:val="auto"/>
          <w:szCs w:val="21"/>
          <w:highlight w:val="none"/>
        </w:rPr>
        <w:t>不利物质条件的其他情形和有关约定：</w:t>
      </w:r>
      <w:r>
        <w:rPr>
          <w:rFonts w:hint="eastAsia" w:ascii="宋体" w:hAnsi="宋体"/>
          <w:color w:val="auto"/>
          <w:szCs w:val="21"/>
          <w:highlight w:val="none"/>
          <w:u w:val="single"/>
        </w:rPr>
        <w:t>气象台发布的黄色预警及以上天气、恶劣的霜冻与冰冻天气</w:t>
      </w:r>
      <w:r>
        <w:rPr>
          <w:rFonts w:ascii="宋体" w:hAnsi="宋体"/>
          <w:color w:val="auto"/>
          <w:szCs w:val="21"/>
          <w:highlight w:val="none"/>
        </w:rPr>
        <w:t>。</w:t>
      </w:r>
    </w:p>
    <w:bookmarkEnd w:id="378"/>
    <w:bookmarkEnd w:id="379"/>
    <w:bookmarkEnd w:id="380"/>
    <w:bookmarkEnd w:id="381"/>
    <w:bookmarkEnd w:id="382"/>
    <w:bookmarkEnd w:id="383"/>
    <w:bookmarkEnd w:id="384"/>
    <w:p w14:paraId="68B95E3A">
      <w:pPr>
        <w:spacing w:line="400" w:lineRule="exact"/>
        <w:rPr>
          <w:rFonts w:hint="eastAsia" w:ascii="宋体" w:hAnsi="宋体"/>
          <w:b/>
          <w:color w:val="auto"/>
          <w:szCs w:val="21"/>
          <w:highlight w:val="none"/>
        </w:rPr>
      </w:pPr>
      <w:bookmarkStart w:id="385" w:name="_Toc389065295"/>
      <w:bookmarkStart w:id="386" w:name="_Toc373478376"/>
      <w:bookmarkStart w:id="387" w:name="_Toc373227729"/>
      <w:r>
        <w:rPr>
          <w:rFonts w:hint="eastAsia" w:ascii="宋体" w:hAnsi="宋体"/>
          <w:b/>
          <w:color w:val="auto"/>
          <w:szCs w:val="21"/>
          <w:highlight w:val="none"/>
        </w:rPr>
        <w:t>7</w:t>
      </w:r>
      <w:bookmarkStart w:id="388" w:name="_Toc304295551"/>
      <w:bookmarkStart w:id="389" w:name="_Toc300934973"/>
      <w:bookmarkStart w:id="390" w:name="_Toc312678017"/>
      <w:bookmarkStart w:id="391" w:name="_Toc297216180"/>
      <w:bookmarkStart w:id="392" w:name="_Toc303539130"/>
      <w:bookmarkStart w:id="393" w:name="_Toc297123521"/>
      <w:r>
        <w:rPr>
          <w:rFonts w:hint="eastAsia" w:ascii="宋体" w:hAnsi="宋体"/>
          <w:b/>
          <w:color w:val="auto"/>
          <w:szCs w:val="21"/>
          <w:highlight w:val="none"/>
        </w:rPr>
        <w:t>.7 异常恶劣的气候条件</w:t>
      </w:r>
      <w:bookmarkEnd w:id="385"/>
      <w:bookmarkEnd w:id="386"/>
      <w:bookmarkEnd w:id="387"/>
    </w:p>
    <w:bookmarkEnd w:id="388"/>
    <w:bookmarkEnd w:id="389"/>
    <w:bookmarkEnd w:id="390"/>
    <w:bookmarkEnd w:id="391"/>
    <w:bookmarkEnd w:id="392"/>
    <w:bookmarkEnd w:id="393"/>
    <w:p w14:paraId="09978475">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发包人和承包人同意以下情形视为异常恶劣的气候条件：</w:t>
      </w:r>
    </w:p>
    <w:p w14:paraId="6A25B8EB">
      <w:pPr>
        <w:spacing w:line="400" w:lineRule="exact"/>
        <w:ind w:firstLine="411" w:firstLineChars="196"/>
        <w:rPr>
          <w:rFonts w:ascii="宋体" w:hAnsi="宋体"/>
          <w:color w:val="auto"/>
          <w:szCs w:val="21"/>
          <w:highlight w:val="none"/>
          <w:u w:val="single"/>
        </w:rPr>
      </w:pPr>
      <w:bookmarkStart w:id="394" w:name="_Toc373227730"/>
      <w:bookmarkStart w:id="395" w:name="_Toc389065296"/>
      <w:bookmarkStart w:id="396" w:name="_Toc373478377"/>
      <w:r>
        <w:rPr>
          <w:rFonts w:hint="eastAsia" w:ascii="宋体" w:hAnsi="宋体"/>
          <w:color w:val="auto"/>
          <w:szCs w:val="21"/>
          <w:highlight w:val="none"/>
          <w:u w:val="single"/>
        </w:rPr>
        <w:t>中雨级及以上的雨天；持续</w:t>
      </w:r>
      <w:r>
        <w:rPr>
          <w:rFonts w:ascii="宋体" w:hAnsi="宋体"/>
          <w:color w:val="auto"/>
          <w:szCs w:val="21"/>
          <w:highlight w:val="none"/>
          <w:u w:val="single"/>
        </w:rPr>
        <w:t>2</w:t>
      </w:r>
      <w:r>
        <w:rPr>
          <w:rFonts w:hint="eastAsia" w:ascii="宋体" w:hAnsi="宋体"/>
          <w:color w:val="auto"/>
          <w:szCs w:val="21"/>
          <w:highlight w:val="none"/>
          <w:u w:val="single"/>
        </w:rPr>
        <w:t>天38度的高温天气；持续</w:t>
      </w:r>
      <w:r>
        <w:rPr>
          <w:rFonts w:ascii="宋体" w:hAnsi="宋体"/>
          <w:color w:val="auto"/>
          <w:szCs w:val="21"/>
          <w:highlight w:val="none"/>
          <w:u w:val="single"/>
        </w:rPr>
        <w:t>2</w:t>
      </w:r>
      <w:r>
        <w:rPr>
          <w:rFonts w:hint="eastAsia" w:ascii="宋体" w:hAnsi="宋体"/>
          <w:color w:val="auto"/>
          <w:szCs w:val="21"/>
          <w:highlight w:val="none"/>
          <w:u w:val="single"/>
        </w:rPr>
        <w:t>天零度以下的低温天气；</w:t>
      </w:r>
      <w:r>
        <w:rPr>
          <w:rFonts w:ascii="宋体" w:hAnsi="宋体"/>
          <w:color w:val="auto"/>
          <w:szCs w:val="21"/>
          <w:highlight w:val="none"/>
          <w:u w:val="single"/>
        </w:rPr>
        <w:t>25</w:t>
      </w:r>
      <w:r>
        <w:rPr>
          <w:rFonts w:hint="eastAsia" w:ascii="宋体" w:hAnsi="宋体"/>
          <w:color w:val="auto"/>
          <w:szCs w:val="21"/>
          <w:highlight w:val="none"/>
          <w:u w:val="single"/>
        </w:rPr>
        <w:t>年以上未发生过的洪水；6级及以上的地震；</w:t>
      </w:r>
      <w:r>
        <w:rPr>
          <w:rFonts w:ascii="宋体" w:hAnsi="宋体"/>
          <w:color w:val="auto"/>
          <w:szCs w:val="21"/>
          <w:highlight w:val="none"/>
          <w:u w:val="single"/>
        </w:rPr>
        <w:t>6</w:t>
      </w:r>
      <w:r>
        <w:rPr>
          <w:rFonts w:hint="eastAsia" w:ascii="宋体" w:hAnsi="宋体"/>
          <w:color w:val="auto"/>
          <w:szCs w:val="21"/>
          <w:highlight w:val="none"/>
          <w:u w:val="single"/>
        </w:rPr>
        <w:t>级及以上的大风</w:t>
      </w:r>
      <w:r>
        <w:rPr>
          <w:rFonts w:hint="eastAsia" w:ascii="宋体" w:hAnsi="宋体"/>
          <w:color w:val="auto"/>
          <w:szCs w:val="21"/>
          <w:highlight w:val="none"/>
        </w:rPr>
        <w:t>。</w:t>
      </w:r>
    </w:p>
    <w:p w14:paraId="45CCB292">
      <w:pPr>
        <w:spacing w:line="400" w:lineRule="exact"/>
        <w:rPr>
          <w:rFonts w:hint="eastAsia" w:ascii="宋体" w:hAnsi="宋体"/>
          <w:b/>
          <w:color w:val="auto"/>
          <w:szCs w:val="21"/>
          <w:highlight w:val="none"/>
        </w:rPr>
      </w:pPr>
      <w:r>
        <w:rPr>
          <w:rFonts w:hint="eastAsia" w:ascii="宋体" w:hAnsi="宋体"/>
          <w:b/>
          <w:color w:val="auto"/>
          <w:szCs w:val="21"/>
          <w:highlight w:val="none"/>
        </w:rPr>
        <w:t>7.9 提前竣工</w:t>
      </w:r>
      <w:bookmarkEnd w:id="394"/>
      <w:bookmarkEnd w:id="395"/>
      <w:bookmarkEnd w:id="396"/>
    </w:p>
    <w:p w14:paraId="0D53E0CF">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7.9.2提前竣工</w:t>
      </w:r>
      <w:r>
        <w:rPr>
          <w:rFonts w:hint="eastAsia" w:ascii="宋体" w:hAnsi="宋体"/>
          <w:color w:val="auto"/>
          <w:szCs w:val="21"/>
          <w:highlight w:val="none"/>
        </w:rPr>
        <w:t>（赶工）增加费</w:t>
      </w:r>
      <w:r>
        <w:rPr>
          <w:rFonts w:ascii="宋体" w:hAnsi="宋体"/>
          <w:color w:val="auto"/>
          <w:szCs w:val="21"/>
          <w:highlight w:val="none"/>
        </w:rPr>
        <w:t>的</w:t>
      </w:r>
      <w:r>
        <w:rPr>
          <w:rFonts w:hint="eastAsia" w:ascii="宋体" w:hAnsi="宋体"/>
          <w:color w:val="auto"/>
          <w:szCs w:val="21"/>
          <w:highlight w:val="none"/>
        </w:rPr>
        <w:t>计算方法</w:t>
      </w:r>
      <w:r>
        <w:rPr>
          <w:rFonts w:ascii="宋体" w:hAnsi="宋体"/>
          <w:color w:val="auto"/>
          <w:szCs w:val="21"/>
          <w:highlight w:val="none"/>
        </w:rPr>
        <w:t>：</w:t>
      </w:r>
      <w:r>
        <w:rPr>
          <w:rFonts w:hint="eastAsia" w:ascii="宋体" w:hAnsi="宋体"/>
          <w:color w:val="auto"/>
          <w:szCs w:val="21"/>
          <w:highlight w:val="none"/>
          <w:u w:val="single"/>
        </w:rPr>
        <w:t xml:space="preserve"> / </w:t>
      </w:r>
      <w:r>
        <w:rPr>
          <w:rFonts w:ascii="宋体" w:hAnsi="宋体"/>
          <w:color w:val="auto"/>
          <w:szCs w:val="21"/>
          <w:highlight w:val="none"/>
        </w:rPr>
        <w:t>。</w:t>
      </w:r>
    </w:p>
    <w:p w14:paraId="52B185FA">
      <w:pPr>
        <w:spacing w:line="400" w:lineRule="exact"/>
        <w:rPr>
          <w:rFonts w:ascii="宋体" w:hAnsi="宋体"/>
          <w:b/>
          <w:color w:val="auto"/>
          <w:szCs w:val="21"/>
          <w:highlight w:val="none"/>
        </w:rPr>
      </w:pPr>
      <w:bookmarkStart w:id="397" w:name="_Toc389065297"/>
      <w:bookmarkStart w:id="398" w:name="_Toc373478378"/>
      <w:bookmarkStart w:id="399" w:name="_Toc373227731"/>
      <w:bookmarkStart w:id="400" w:name="_Toc351203640"/>
      <w:r>
        <w:rPr>
          <w:rFonts w:ascii="宋体" w:hAnsi="宋体"/>
          <w:b/>
          <w:color w:val="auto"/>
          <w:szCs w:val="21"/>
          <w:highlight w:val="none"/>
        </w:rPr>
        <w:t>8.材料与设备</w:t>
      </w:r>
      <w:bookmarkEnd w:id="397"/>
      <w:bookmarkEnd w:id="398"/>
      <w:bookmarkEnd w:id="399"/>
      <w:bookmarkEnd w:id="400"/>
    </w:p>
    <w:bookmarkEnd w:id="293"/>
    <w:bookmarkEnd w:id="294"/>
    <w:bookmarkEnd w:id="295"/>
    <w:bookmarkEnd w:id="296"/>
    <w:bookmarkEnd w:id="297"/>
    <w:bookmarkEnd w:id="298"/>
    <w:bookmarkEnd w:id="299"/>
    <w:bookmarkEnd w:id="300"/>
    <w:bookmarkEnd w:id="301"/>
    <w:bookmarkEnd w:id="302"/>
    <w:p w14:paraId="7DA9C230">
      <w:pPr>
        <w:spacing w:line="400" w:lineRule="exact"/>
        <w:rPr>
          <w:rFonts w:ascii="宋体" w:hAnsi="宋体"/>
          <w:b/>
          <w:color w:val="auto"/>
          <w:szCs w:val="21"/>
          <w:highlight w:val="none"/>
        </w:rPr>
      </w:pPr>
      <w:bookmarkStart w:id="401" w:name="_Toc373227732"/>
      <w:bookmarkStart w:id="402" w:name="_Toc373478379"/>
      <w:bookmarkStart w:id="403" w:name="_Toc389065298"/>
      <w:r>
        <w:rPr>
          <w:rFonts w:ascii="宋体" w:hAnsi="宋体"/>
          <w:b/>
          <w:color w:val="auto"/>
          <w:szCs w:val="21"/>
          <w:highlight w:val="none"/>
        </w:rPr>
        <w:t>8.2</w:t>
      </w:r>
      <w:r>
        <w:rPr>
          <w:rFonts w:hint="eastAsia" w:ascii="宋体" w:hAnsi="宋体"/>
          <w:b/>
          <w:color w:val="auto"/>
          <w:szCs w:val="21"/>
          <w:highlight w:val="none"/>
        </w:rPr>
        <w:t xml:space="preserve"> </w:t>
      </w:r>
      <w:r>
        <w:rPr>
          <w:rFonts w:ascii="宋体" w:hAnsi="宋体"/>
          <w:b/>
          <w:color w:val="auto"/>
          <w:szCs w:val="21"/>
          <w:highlight w:val="none"/>
        </w:rPr>
        <w:t>承包人采购材料与工程设备</w:t>
      </w:r>
      <w:bookmarkEnd w:id="401"/>
      <w:bookmarkEnd w:id="402"/>
      <w:bookmarkEnd w:id="403"/>
    </w:p>
    <w:p w14:paraId="018E396D">
      <w:pPr>
        <w:autoSpaceDE w:val="0"/>
        <w:autoSpaceDN w:val="0"/>
        <w:adjustRightInd w:val="0"/>
        <w:spacing w:line="400" w:lineRule="exact"/>
        <w:ind w:firstLine="411" w:firstLineChars="196"/>
        <w:jc w:val="left"/>
        <w:rPr>
          <w:rFonts w:hint="eastAsia" w:ascii="宋体" w:hAnsi="宋体"/>
          <w:color w:val="auto"/>
          <w:kern w:val="0"/>
          <w:szCs w:val="21"/>
          <w:highlight w:val="none"/>
        </w:rPr>
      </w:pPr>
      <w:r>
        <w:rPr>
          <w:rFonts w:ascii="宋体" w:hAnsi="宋体"/>
          <w:color w:val="auto"/>
          <w:kern w:val="0"/>
          <w:szCs w:val="21"/>
          <w:highlight w:val="none"/>
        </w:rPr>
        <w:t>除</w:t>
      </w:r>
      <w:r>
        <w:rPr>
          <w:rFonts w:hint="eastAsia" w:ascii="宋体" w:hAnsi="宋体"/>
          <w:color w:val="auto"/>
          <w:kern w:val="0"/>
          <w:szCs w:val="21"/>
          <w:highlight w:val="none"/>
        </w:rPr>
        <w:t>已标价工程量清单</w:t>
      </w:r>
      <w:r>
        <w:rPr>
          <w:rFonts w:ascii="宋体" w:hAnsi="宋体"/>
          <w:color w:val="auto"/>
          <w:kern w:val="0"/>
          <w:szCs w:val="21"/>
          <w:highlight w:val="none"/>
        </w:rPr>
        <w:t>《发包人</w:t>
      </w:r>
      <w:r>
        <w:rPr>
          <w:rFonts w:hint="eastAsia" w:ascii="宋体" w:hAnsi="宋体"/>
          <w:color w:val="auto"/>
          <w:kern w:val="0"/>
          <w:szCs w:val="21"/>
          <w:highlight w:val="none"/>
        </w:rPr>
        <w:t>提供主要</w:t>
      </w:r>
      <w:r>
        <w:rPr>
          <w:rFonts w:ascii="宋体" w:hAnsi="宋体"/>
          <w:color w:val="auto"/>
          <w:kern w:val="0"/>
          <w:szCs w:val="21"/>
          <w:highlight w:val="none"/>
        </w:rPr>
        <w:t>材料</w:t>
      </w:r>
      <w:r>
        <w:rPr>
          <w:rFonts w:hint="eastAsia" w:ascii="宋体" w:hAnsi="宋体"/>
          <w:color w:val="auto"/>
          <w:kern w:val="0"/>
          <w:szCs w:val="21"/>
          <w:highlight w:val="none"/>
        </w:rPr>
        <w:t>和工程</w:t>
      </w:r>
      <w:r>
        <w:rPr>
          <w:rFonts w:ascii="宋体" w:hAnsi="宋体"/>
          <w:color w:val="auto"/>
          <w:kern w:val="0"/>
          <w:szCs w:val="21"/>
          <w:highlight w:val="none"/>
        </w:rPr>
        <w:t>设备一览表》</w:t>
      </w:r>
      <w:r>
        <w:rPr>
          <w:rFonts w:hint="eastAsia" w:ascii="宋体" w:hAnsi="宋体"/>
          <w:color w:val="auto"/>
          <w:kern w:val="0"/>
          <w:szCs w:val="21"/>
          <w:highlight w:val="none"/>
        </w:rPr>
        <w:t>（表-21）</w:t>
      </w:r>
      <w:r>
        <w:rPr>
          <w:rFonts w:ascii="宋体" w:hAnsi="宋体"/>
          <w:color w:val="auto"/>
          <w:kern w:val="0"/>
          <w:szCs w:val="21"/>
          <w:highlight w:val="none"/>
        </w:rPr>
        <w:t>中明确的材料、工程设备外，由承包人负责材料和工程设备的采购、运输和保管。</w:t>
      </w:r>
      <w:r>
        <w:rPr>
          <w:rFonts w:hint="eastAsia" w:ascii="宋体" w:hAnsi="宋体"/>
          <w:color w:val="auto"/>
          <w:kern w:val="0"/>
          <w:szCs w:val="21"/>
          <w:highlight w:val="none"/>
        </w:rPr>
        <w:t>《</w:t>
      </w:r>
      <w:r>
        <w:rPr>
          <w:rFonts w:ascii="宋体" w:hAnsi="宋体"/>
          <w:color w:val="auto"/>
          <w:szCs w:val="21"/>
          <w:highlight w:val="none"/>
        </w:rPr>
        <w:t>承包人提供主要材料和工程设备一览表</w:t>
      </w:r>
      <w:r>
        <w:rPr>
          <w:rFonts w:hint="eastAsia" w:ascii="宋体" w:hAnsi="宋体"/>
          <w:color w:val="auto"/>
          <w:szCs w:val="21"/>
          <w:highlight w:val="none"/>
        </w:rPr>
        <w:t>》</w:t>
      </w:r>
      <w:r>
        <w:rPr>
          <w:rFonts w:hint="eastAsia" w:ascii="宋体" w:hAnsi="宋体"/>
          <w:color w:val="auto"/>
          <w:kern w:val="0"/>
          <w:szCs w:val="21"/>
          <w:highlight w:val="none"/>
        </w:rPr>
        <w:t>（表-22）见已标价工程量清单。</w:t>
      </w:r>
    </w:p>
    <w:p w14:paraId="119EE1B4">
      <w:pPr>
        <w:autoSpaceDE w:val="0"/>
        <w:autoSpaceDN w:val="0"/>
        <w:adjustRightInd w:val="0"/>
        <w:spacing w:line="400" w:lineRule="exact"/>
        <w:jc w:val="left"/>
        <w:rPr>
          <w:rFonts w:hint="default" w:ascii="宋体" w:hAnsi="宋体" w:cs="Times New Roman"/>
          <w:b/>
          <w:color w:val="auto"/>
          <w:kern w:val="2"/>
          <w:szCs w:val="21"/>
          <w:highlight w:val="none"/>
        </w:rPr>
      </w:pPr>
      <w:r>
        <w:rPr>
          <w:rFonts w:hint="default" w:ascii="宋体" w:hAnsi="宋体" w:cs="Times New Roman"/>
          <w:b/>
          <w:color w:val="auto"/>
          <w:kern w:val="2"/>
          <w:szCs w:val="21"/>
          <w:highlight w:val="none"/>
        </w:rPr>
        <w:t>8.3.本项目实行</w:t>
      </w:r>
      <w:r>
        <w:rPr>
          <w:rFonts w:hint="eastAsia" w:ascii="宋体" w:hAnsi="宋体" w:cs="Times New Roman"/>
          <w:b/>
          <w:color w:val="auto"/>
          <w:kern w:val="2"/>
          <w:szCs w:val="21"/>
          <w:highlight w:val="none"/>
          <w:lang w:val="en-US" w:eastAsia="zh-CN"/>
        </w:rPr>
        <w:t>一般</w:t>
      </w:r>
      <w:r>
        <w:rPr>
          <w:rFonts w:hint="default" w:ascii="宋体" w:hAnsi="宋体" w:cs="Times New Roman"/>
          <w:b/>
          <w:color w:val="auto"/>
          <w:kern w:val="2"/>
          <w:szCs w:val="21"/>
          <w:highlight w:val="none"/>
          <w:lang w:eastAsia="zh-CN"/>
        </w:rPr>
        <w:t>计税法</w:t>
      </w:r>
      <w:r>
        <w:rPr>
          <w:rFonts w:hint="default" w:ascii="宋体" w:hAnsi="宋体" w:cs="Times New Roman"/>
          <w:b/>
          <w:color w:val="auto"/>
          <w:kern w:val="2"/>
          <w:szCs w:val="21"/>
          <w:highlight w:val="none"/>
        </w:rPr>
        <w:t>。</w:t>
      </w:r>
    </w:p>
    <w:p w14:paraId="25194BE4">
      <w:pPr>
        <w:autoSpaceDE w:val="0"/>
        <w:autoSpaceDN w:val="0"/>
        <w:adjustRightInd w:val="0"/>
        <w:spacing w:line="400" w:lineRule="exact"/>
        <w:ind w:firstLine="420" w:firstLineChars="200"/>
        <w:jc w:val="left"/>
        <w:rPr>
          <w:rFonts w:hint="eastAsia" w:ascii="宋体" w:hAnsi="宋体"/>
          <w:color w:val="auto"/>
          <w:kern w:val="0"/>
          <w:szCs w:val="21"/>
          <w:highlight w:val="none"/>
        </w:rPr>
      </w:pPr>
      <w:r>
        <w:rPr>
          <w:rFonts w:hint="eastAsia" w:ascii="宋体" w:hAnsi="宋体"/>
          <w:color w:val="auto"/>
          <w:kern w:val="0"/>
          <w:szCs w:val="21"/>
          <w:highlight w:val="none"/>
        </w:rPr>
        <w:t xml:space="preserve">乙方依法向项目所在地国税机关按照规定预缴增值税。工程竣工结（决）算由政府审计或财政部门按有关规定予以审核结（决）算。 </w:t>
      </w:r>
    </w:p>
    <w:p w14:paraId="30FD6BBF">
      <w:pPr>
        <w:spacing w:line="400" w:lineRule="exact"/>
        <w:rPr>
          <w:rFonts w:ascii="宋体" w:hAnsi="宋体"/>
          <w:b/>
          <w:color w:val="auto"/>
          <w:szCs w:val="21"/>
          <w:highlight w:val="none"/>
        </w:rPr>
      </w:pPr>
      <w:bookmarkStart w:id="404" w:name="_Toc373227733"/>
      <w:bookmarkStart w:id="405" w:name="_Toc389065299"/>
      <w:bookmarkStart w:id="406" w:name="_Toc373478380"/>
      <w:r>
        <w:rPr>
          <w:rFonts w:ascii="宋体" w:hAnsi="宋体"/>
          <w:b/>
          <w:color w:val="auto"/>
          <w:szCs w:val="21"/>
          <w:highlight w:val="none"/>
        </w:rPr>
        <w:t>8</w:t>
      </w:r>
      <w:bookmarkStart w:id="407" w:name="_Toc304295556"/>
      <w:bookmarkStart w:id="408" w:name="_Toc297048353"/>
      <w:bookmarkStart w:id="409" w:name="_Toc300934979"/>
      <w:bookmarkStart w:id="410" w:name="_Toc297216186"/>
      <w:bookmarkStart w:id="411" w:name="_Toc312677493"/>
      <w:bookmarkStart w:id="412" w:name="_Toc296890995"/>
      <w:bookmarkStart w:id="413" w:name="_Toc296891207"/>
      <w:bookmarkStart w:id="414" w:name="_Toc292559877"/>
      <w:bookmarkStart w:id="415" w:name="_Toc297123527"/>
      <w:bookmarkStart w:id="416" w:name="_Toc296347166"/>
      <w:bookmarkStart w:id="417" w:name="_Toc296503167"/>
      <w:bookmarkStart w:id="418" w:name="_Toc292559372"/>
      <w:bookmarkStart w:id="419" w:name="_Toc312678019"/>
      <w:bookmarkStart w:id="420" w:name="_Toc296346668"/>
      <w:bookmarkStart w:id="421" w:name="_Toc297120467"/>
      <w:bookmarkStart w:id="422" w:name="_Toc296944506"/>
      <w:bookmarkStart w:id="423" w:name="_Toc280868654"/>
      <w:bookmarkStart w:id="424" w:name="_Toc303539136"/>
      <w:bookmarkStart w:id="425" w:name="_Toc267251424"/>
      <w:bookmarkStart w:id="426" w:name="_Toc280868656"/>
      <w:bookmarkStart w:id="427" w:name="_Toc280868655"/>
      <w:r>
        <w:rPr>
          <w:rFonts w:ascii="宋体" w:hAnsi="宋体"/>
          <w:b/>
          <w:color w:val="auto"/>
          <w:szCs w:val="21"/>
          <w:highlight w:val="none"/>
        </w:rPr>
        <w:t>.4</w:t>
      </w:r>
      <w:r>
        <w:rPr>
          <w:rFonts w:hint="eastAsia" w:ascii="宋体" w:hAnsi="宋体"/>
          <w:b/>
          <w:color w:val="auto"/>
          <w:szCs w:val="21"/>
          <w:highlight w:val="none"/>
        </w:rPr>
        <w:t xml:space="preserve"> </w:t>
      </w:r>
      <w:r>
        <w:rPr>
          <w:rFonts w:ascii="宋体" w:hAnsi="宋体"/>
          <w:b/>
          <w:color w:val="auto"/>
          <w:szCs w:val="21"/>
          <w:highlight w:val="none"/>
        </w:rPr>
        <w:t>材料与工程设备的保管与使用</w:t>
      </w:r>
      <w:bookmarkEnd w:id="404"/>
      <w:bookmarkEnd w:id="405"/>
      <w:bookmarkEnd w:id="406"/>
    </w:p>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p w14:paraId="0DF2E984">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8</w:t>
      </w:r>
      <w:bookmarkStart w:id="428" w:name="_Toc292559878"/>
      <w:bookmarkStart w:id="429" w:name="_Toc292559373"/>
      <w:bookmarkStart w:id="430" w:name="_Toc297123528"/>
      <w:bookmarkStart w:id="431" w:name="_Toc297216187"/>
      <w:bookmarkStart w:id="432" w:name="_Toc296347167"/>
      <w:bookmarkStart w:id="433" w:name="_Toc296890996"/>
      <w:bookmarkStart w:id="434" w:name="_Toc303539137"/>
      <w:bookmarkStart w:id="435" w:name="_Toc297120468"/>
      <w:bookmarkStart w:id="436" w:name="_Toc312678020"/>
      <w:bookmarkStart w:id="437" w:name="_Toc296346669"/>
      <w:bookmarkStart w:id="438" w:name="_Toc318581173"/>
      <w:bookmarkStart w:id="439" w:name="_Toc296944507"/>
      <w:bookmarkStart w:id="440" w:name="_Toc297048354"/>
      <w:bookmarkStart w:id="441" w:name="_Toc304295557"/>
      <w:bookmarkStart w:id="442" w:name="_Toc300934980"/>
      <w:bookmarkStart w:id="443" w:name="_Toc296503168"/>
      <w:bookmarkStart w:id="444" w:name="_Toc296891208"/>
      <w:bookmarkStart w:id="445" w:name="_Toc312677494"/>
      <w:r>
        <w:rPr>
          <w:rFonts w:ascii="宋体" w:hAnsi="宋体"/>
          <w:color w:val="auto"/>
          <w:szCs w:val="21"/>
          <w:highlight w:val="none"/>
        </w:rPr>
        <w:t>.4.1发包人供应的材料设备的保管费用的承担：</w:t>
      </w:r>
      <w:r>
        <w:rPr>
          <w:rFonts w:hint="eastAsia" w:ascii="宋体" w:hAnsi="宋体"/>
          <w:color w:val="auto"/>
          <w:szCs w:val="21"/>
          <w:highlight w:val="none"/>
          <w:u w:val="single"/>
        </w:rPr>
        <w:t>承包人负责</w:t>
      </w:r>
      <w:r>
        <w:rPr>
          <w:rFonts w:ascii="宋体" w:hAnsi="宋体"/>
          <w:color w:val="auto"/>
          <w:szCs w:val="21"/>
          <w:highlight w:val="none"/>
        </w:rPr>
        <w:t>。</w:t>
      </w:r>
    </w:p>
    <w:bookmarkEnd w:id="428"/>
    <w:bookmarkEnd w:id="429"/>
    <w:p w14:paraId="306EA709">
      <w:pPr>
        <w:spacing w:line="400" w:lineRule="exact"/>
        <w:rPr>
          <w:rFonts w:ascii="宋体" w:hAnsi="宋体"/>
          <w:b/>
          <w:color w:val="auto"/>
          <w:szCs w:val="21"/>
          <w:highlight w:val="none"/>
        </w:rPr>
      </w:pPr>
      <w:bookmarkStart w:id="446" w:name="_Toc373478381"/>
      <w:bookmarkStart w:id="447" w:name="_Toc373227734"/>
      <w:bookmarkStart w:id="448" w:name="_Toc389065300"/>
      <w:r>
        <w:rPr>
          <w:rFonts w:ascii="宋体" w:hAnsi="宋体"/>
          <w:b/>
          <w:color w:val="auto"/>
          <w:szCs w:val="21"/>
          <w:highlight w:val="none"/>
        </w:rPr>
        <w:t>8.6 样品</w:t>
      </w:r>
      <w:bookmarkEnd w:id="446"/>
      <w:bookmarkEnd w:id="447"/>
      <w:bookmarkEnd w:id="448"/>
    </w:p>
    <w:p w14:paraId="7FBD8502">
      <w:pPr>
        <w:autoSpaceDE w:val="0"/>
        <w:autoSpaceDN w:val="0"/>
        <w:adjustRightInd w:val="0"/>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8.6.1</w:t>
      </w:r>
      <w:r>
        <w:rPr>
          <w:rFonts w:hint="eastAsia" w:ascii="宋体" w:hAnsi="宋体"/>
          <w:color w:val="auto"/>
          <w:kern w:val="0"/>
          <w:szCs w:val="21"/>
          <w:highlight w:val="none"/>
        </w:rPr>
        <w:t xml:space="preserve"> </w:t>
      </w:r>
      <w:r>
        <w:rPr>
          <w:rFonts w:ascii="宋体" w:hAnsi="宋体"/>
          <w:color w:val="auto"/>
          <w:kern w:val="0"/>
          <w:szCs w:val="21"/>
          <w:highlight w:val="none"/>
        </w:rPr>
        <w:t>样品的报送与封存</w:t>
      </w:r>
    </w:p>
    <w:p w14:paraId="7E4D31BF">
      <w:pPr>
        <w:autoSpaceDE w:val="0"/>
        <w:autoSpaceDN w:val="0"/>
        <w:adjustRightInd w:val="0"/>
        <w:spacing w:line="400" w:lineRule="exact"/>
        <w:ind w:firstLine="411" w:firstLineChars="196"/>
        <w:jc w:val="left"/>
        <w:rPr>
          <w:rFonts w:ascii="宋体" w:hAnsi="宋体"/>
          <w:color w:val="auto"/>
          <w:szCs w:val="21"/>
          <w:highlight w:val="none"/>
          <w:u w:val="single"/>
        </w:rPr>
      </w:pPr>
      <w:r>
        <w:rPr>
          <w:rFonts w:ascii="宋体" w:hAnsi="宋体"/>
          <w:color w:val="auto"/>
          <w:kern w:val="0"/>
          <w:szCs w:val="21"/>
          <w:highlight w:val="none"/>
        </w:rPr>
        <w:t>需要承包人报送样品的材料或工程设备，样品的种类、名称、规格、数量要求：</w:t>
      </w:r>
      <w:r>
        <w:rPr>
          <w:rFonts w:ascii="宋体" w:hAnsi="宋体"/>
          <w:color w:val="auto"/>
          <w:szCs w:val="21"/>
          <w:highlight w:val="none"/>
          <w:u w:val="single"/>
        </w:rPr>
        <w:t>主要材料涉及品种、款式、颜色等方面内容的，承包人应提交准备合格的材料样品送发包人选定</w:t>
      </w:r>
      <w:r>
        <w:rPr>
          <w:rFonts w:ascii="宋体" w:hAnsi="宋体"/>
          <w:color w:val="auto"/>
          <w:szCs w:val="21"/>
          <w:highlight w:val="none"/>
        </w:rPr>
        <w:t>。</w:t>
      </w:r>
    </w:p>
    <w:p w14:paraId="797637F5">
      <w:pPr>
        <w:spacing w:line="400" w:lineRule="exact"/>
        <w:rPr>
          <w:rFonts w:ascii="宋体" w:hAnsi="宋体"/>
          <w:b/>
          <w:color w:val="auto"/>
          <w:szCs w:val="21"/>
          <w:highlight w:val="none"/>
        </w:rPr>
      </w:pPr>
      <w:bookmarkStart w:id="449" w:name="_Toc389065301"/>
      <w:bookmarkStart w:id="450" w:name="_Toc373227735"/>
      <w:bookmarkStart w:id="451" w:name="_Toc373478382"/>
      <w:r>
        <w:rPr>
          <w:rFonts w:ascii="宋体" w:hAnsi="宋体"/>
          <w:b/>
          <w:color w:val="auto"/>
          <w:szCs w:val="21"/>
          <w:highlight w:val="none"/>
        </w:rPr>
        <w:t>8.8 施工设备和临时设施</w:t>
      </w:r>
      <w:bookmarkEnd w:id="449"/>
      <w:bookmarkEnd w:id="450"/>
      <w:bookmarkEnd w:id="451"/>
    </w:p>
    <w:p w14:paraId="73152717">
      <w:pPr>
        <w:autoSpaceDE w:val="0"/>
        <w:autoSpaceDN w:val="0"/>
        <w:adjustRightInd w:val="0"/>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8.8.1 承包人提供的施工设备和临时设施</w:t>
      </w:r>
    </w:p>
    <w:p w14:paraId="22F2EDF8">
      <w:pPr>
        <w:autoSpaceDE w:val="0"/>
        <w:autoSpaceDN w:val="0"/>
        <w:adjustRightInd w:val="0"/>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除专用合同条款另有约定的其他独立承包人和监理人指示的他人提供条件外，承包人运入施工场地的所有施工设备以及在施工场地建设的临时设施仅限于用于合同工程。</w:t>
      </w:r>
      <w:r>
        <w:rPr>
          <w:rFonts w:hint="eastAsia" w:ascii="宋体" w:hAnsi="宋体"/>
          <w:color w:val="auto"/>
          <w:szCs w:val="21"/>
          <w:highlight w:val="none"/>
        </w:rPr>
        <w:t>承包人用于本工程的主要机械设备清单见合同附件6。</w:t>
      </w:r>
    </w:p>
    <w:p w14:paraId="28857AD7">
      <w:pPr>
        <w:autoSpaceDE w:val="0"/>
        <w:autoSpaceDN w:val="0"/>
        <w:adjustRightInd w:val="0"/>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关于修建临时设施费用承担的约定：</w:t>
      </w:r>
    </w:p>
    <w:p w14:paraId="49275BE4">
      <w:pPr>
        <w:autoSpaceDE w:val="0"/>
        <w:autoSpaceDN w:val="0"/>
        <w:adjustRightInd w:val="0"/>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u w:val="single"/>
        </w:rPr>
        <w:t>①承包人的临时用地（含项目部驻地等）租用费（含拆迁补偿）、临时用地的环保、恢复、临时用地的青苗补偿及地面附着物拆除等费用均由承包人负责，以上费用在竞标报价中综合考虑</w:t>
      </w:r>
      <w:r>
        <w:rPr>
          <w:rFonts w:ascii="宋体" w:hAnsi="宋体"/>
          <w:color w:val="auto"/>
          <w:szCs w:val="21"/>
          <w:highlight w:val="none"/>
        </w:rPr>
        <w:t>。</w:t>
      </w:r>
    </w:p>
    <w:p w14:paraId="4AFCAD38">
      <w:pPr>
        <w:autoSpaceDE w:val="0"/>
        <w:autoSpaceDN w:val="0"/>
        <w:adjustRightInd w:val="0"/>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u w:val="single"/>
        </w:rPr>
        <w:t>②承包人负责合同实施期间其合同段内临时交通道路（含场内外连接公共交通道路）和交通设施的修建、维修、养护和交通管理工作，并承担一切费用</w:t>
      </w:r>
      <w:r>
        <w:rPr>
          <w:rFonts w:ascii="宋体" w:hAnsi="宋体"/>
          <w:color w:val="auto"/>
          <w:szCs w:val="21"/>
          <w:highlight w:val="none"/>
        </w:rPr>
        <w:t>。</w:t>
      </w:r>
    </w:p>
    <w:p w14:paraId="7378AEBB">
      <w:pPr>
        <w:autoSpaceDE w:val="0"/>
        <w:autoSpaceDN w:val="0"/>
        <w:adjustRightInd w:val="0"/>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u w:val="single"/>
        </w:rPr>
        <w:t>③承包人修建的临时道路和交通设施，应免费提供给发包人、监理工程师和其他合同段的承包人使用，如共同使用的路基损坏严重，发包人或监理工程师将负责通知有关承包人共同出资修复，若使用频率相差悬殊，则按比例分摊</w:t>
      </w:r>
      <w:r>
        <w:rPr>
          <w:rFonts w:ascii="宋体" w:hAnsi="宋体"/>
          <w:color w:val="auto"/>
          <w:szCs w:val="21"/>
          <w:highlight w:val="none"/>
        </w:rPr>
        <w:t>。</w:t>
      </w:r>
    </w:p>
    <w:p w14:paraId="4CDB59EF">
      <w:pPr>
        <w:autoSpaceDE w:val="0"/>
        <w:autoSpaceDN w:val="0"/>
        <w:adjustRightInd w:val="0"/>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8.8.2 发包人提供的施工设备和临时设施</w:t>
      </w:r>
    </w:p>
    <w:p w14:paraId="49C2BCB3">
      <w:pPr>
        <w:autoSpaceDE w:val="0"/>
        <w:autoSpaceDN w:val="0"/>
        <w:adjustRightInd w:val="0"/>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发包人提供的施工设备和临时设施：</w:t>
      </w:r>
      <w:r>
        <w:rPr>
          <w:rFonts w:hint="eastAsia" w:ascii="宋体" w:hAnsi="宋体"/>
          <w:color w:val="auto"/>
          <w:szCs w:val="21"/>
          <w:highlight w:val="none"/>
          <w:u w:val="single"/>
        </w:rPr>
        <w:t xml:space="preserve"> / </w:t>
      </w:r>
      <w:r>
        <w:rPr>
          <w:rFonts w:ascii="宋体" w:hAnsi="宋体"/>
          <w:color w:val="auto"/>
          <w:szCs w:val="21"/>
          <w:highlight w:val="none"/>
        </w:rPr>
        <w:t>。</w:t>
      </w:r>
    </w:p>
    <w:p w14:paraId="5400EEED">
      <w:pPr>
        <w:autoSpaceDE w:val="0"/>
        <w:autoSpaceDN w:val="0"/>
        <w:adjustRightInd w:val="0"/>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发包人提供的施工设备和临时设施的运行、维护、拆除、清运费用的承担人：</w:t>
      </w:r>
      <w:r>
        <w:rPr>
          <w:rFonts w:hint="eastAsia" w:ascii="宋体" w:hAnsi="宋体"/>
          <w:color w:val="auto"/>
          <w:szCs w:val="21"/>
          <w:highlight w:val="none"/>
          <w:u w:val="single"/>
        </w:rPr>
        <w:t>承包人</w:t>
      </w:r>
      <w:r>
        <w:rPr>
          <w:rFonts w:ascii="宋体" w:hAnsi="宋体"/>
          <w:color w:val="auto"/>
          <w:szCs w:val="21"/>
          <w:highlight w:val="none"/>
        </w:rPr>
        <w:t>。</w:t>
      </w:r>
    </w:p>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p w14:paraId="53E7B95C">
      <w:pPr>
        <w:spacing w:line="400" w:lineRule="exact"/>
        <w:rPr>
          <w:rFonts w:ascii="宋体" w:hAnsi="宋体"/>
          <w:b/>
          <w:color w:val="auto"/>
          <w:szCs w:val="21"/>
          <w:highlight w:val="none"/>
        </w:rPr>
      </w:pPr>
      <w:bookmarkStart w:id="452" w:name="_Toc389065302"/>
      <w:bookmarkStart w:id="453" w:name="_Toc373478383"/>
      <w:bookmarkStart w:id="454" w:name="_Toc373227736"/>
      <w:bookmarkStart w:id="455" w:name="_Toc351203641"/>
      <w:r>
        <w:rPr>
          <w:rFonts w:ascii="宋体" w:hAnsi="宋体"/>
          <w:b/>
          <w:color w:val="auto"/>
          <w:szCs w:val="21"/>
          <w:highlight w:val="none"/>
        </w:rPr>
        <w:t>9</w:t>
      </w:r>
      <w:bookmarkEnd w:id="425"/>
      <w:bookmarkEnd w:id="426"/>
      <w:bookmarkEnd w:id="427"/>
      <w:bookmarkStart w:id="456" w:name="_Toc303539139"/>
      <w:bookmarkStart w:id="457" w:name="_Toc312677495"/>
      <w:bookmarkStart w:id="458" w:name="_Toc300934982"/>
      <w:bookmarkStart w:id="459" w:name="_Toc297123533"/>
      <w:bookmarkStart w:id="460" w:name="_Toc312678021"/>
      <w:bookmarkStart w:id="461" w:name="_Toc304295559"/>
      <w:bookmarkStart w:id="462" w:name="_Toc297216192"/>
      <w:bookmarkStart w:id="463" w:name="_Toc267251427"/>
      <w:bookmarkStart w:id="464" w:name="_Toc297120473"/>
      <w:bookmarkStart w:id="465" w:name="_Toc297048359"/>
      <w:bookmarkStart w:id="466" w:name="_Toc296503173"/>
      <w:bookmarkStart w:id="467" w:name="_Toc296346674"/>
      <w:bookmarkStart w:id="468" w:name="_Toc296891001"/>
      <w:bookmarkStart w:id="469" w:name="_Toc292559883"/>
      <w:bookmarkStart w:id="470" w:name="_Toc296944512"/>
      <w:bookmarkStart w:id="471" w:name="_Toc292559378"/>
      <w:bookmarkStart w:id="472" w:name="_Toc296891213"/>
      <w:bookmarkStart w:id="473" w:name="_Toc267251428"/>
      <w:bookmarkStart w:id="474" w:name="_Toc296347172"/>
      <w:r>
        <w:rPr>
          <w:rFonts w:ascii="宋体" w:hAnsi="宋体"/>
          <w:b/>
          <w:color w:val="auto"/>
          <w:szCs w:val="21"/>
          <w:highlight w:val="none"/>
        </w:rPr>
        <w:t>. 试验与检验</w:t>
      </w:r>
      <w:bookmarkEnd w:id="452"/>
      <w:bookmarkEnd w:id="453"/>
      <w:bookmarkEnd w:id="454"/>
      <w:bookmarkEnd w:id="455"/>
    </w:p>
    <w:bookmarkEnd w:id="456"/>
    <w:bookmarkEnd w:id="457"/>
    <w:bookmarkEnd w:id="458"/>
    <w:bookmarkEnd w:id="459"/>
    <w:bookmarkEnd w:id="460"/>
    <w:bookmarkEnd w:id="461"/>
    <w:bookmarkEnd w:id="462"/>
    <w:p w14:paraId="68DDD510">
      <w:pPr>
        <w:spacing w:line="400" w:lineRule="exact"/>
        <w:rPr>
          <w:rFonts w:ascii="宋体" w:hAnsi="宋体"/>
          <w:b/>
          <w:color w:val="auto"/>
          <w:szCs w:val="21"/>
          <w:highlight w:val="none"/>
        </w:rPr>
      </w:pPr>
      <w:bookmarkStart w:id="475" w:name="_Toc373478384"/>
      <w:bookmarkStart w:id="476" w:name="_Toc389065303"/>
      <w:bookmarkStart w:id="477" w:name="_Toc373227737"/>
      <w:r>
        <w:rPr>
          <w:rFonts w:ascii="宋体" w:hAnsi="宋体"/>
          <w:b/>
          <w:color w:val="auto"/>
          <w:szCs w:val="21"/>
          <w:highlight w:val="none"/>
        </w:rPr>
        <w:t>9</w:t>
      </w:r>
      <w:bookmarkStart w:id="478" w:name="_Toc312678022"/>
      <w:bookmarkStart w:id="479" w:name="_Toc297216193"/>
      <w:bookmarkStart w:id="480" w:name="_Toc312677496"/>
      <w:bookmarkStart w:id="481" w:name="_Toc303539140"/>
      <w:bookmarkStart w:id="482" w:name="_Toc297123534"/>
      <w:bookmarkStart w:id="483" w:name="_Toc300934983"/>
      <w:bookmarkStart w:id="484" w:name="_Toc304295560"/>
      <w:r>
        <w:rPr>
          <w:rFonts w:ascii="宋体" w:hAnsi="宋体"/>
          <w:b/>
          <w:color w:val="auto"/>
          <w:szCs w:val="21"/>
          <w:highlight w:val="none"/>
        </w:rPr>
        <w:t>.1</w:t>
      </w:r>
      <w:r>
        <w:rPr>
          <w:rFonts w:hint="eastAsia" w:ascii="宋体" w:hAnsi="宋体"/>
          <w:b/>
          <w:color w:val="auto"/>
          <w:szCs w:val="21"/>
          <w:highlight w:val="none"/>
        </w:rPr>
        <w:t xml:space="preserve"> </w:t>
      </w:r>
      <w:r>
        <w:rPr>
          <w:rFonts w:ascii="宋体" w:hAnsi="宋体"/>
          <w:b/>
          <w:color w:val="auto"/>
          <w:szCs w:val="21"/>
          <w:highlight w:val="none"/>
        </w:rPr>
        <w:t>试验设备与试验人员</w:t>
      </w:r>
      <w:bookmarkEnd w:id="475"/>
      <w:bookmarkEnd w:id="476"/>
      <w:bookmarkEnd w:id="477"/>
    </w:p>
    <w:bookmarkEnd w:id="478"/>
    <w:bookmarkEnd w:id="479"/>
    <w:bookmarkEnd w:id="480"/>
    <w:bookmarkEnd w:id="481"/>
    <w:bookmarkEnd w:id="482"/>
    <w:bookmarkEnd w:id="483"/>
    <w:bookmarkEnd w:id="484"/>
    <w:p w14:paraId="7EBEE6F6">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9</w:t>
      </w:r>
      <w:bookmarkStart w:id="485" w:name="_Toc312677497"/>
      <w:bookmarkStart w:id="486" w:name="_Toc297123535"/>
      <w:bookmarkStart w:id="487" w:name="_Toc303539141"/>
      <w:bookmarkStart w:id="488" w:name="_Toc312678023"/>
      <w:bookmarkStart w:id="489" w:name="_Toc300934984"/>
      <w:bookmarkStart w:id="490" w:name="_Toc304295561"/>
      <w:bookmarkStart w:id="491" w:name="_Toc297216194"/>
      <w:bookmarkStart w:id="492" w:name="_Toc318581174"/>
      <w:r>
        <w:rPr>
          <w:rFonts w:ascii="宋体" w:hAnsi="宋体"/>
          <w:color w:val="auto"/>
          <w:szCs w:val="21"/>
          <w:highlight w:val="none"/>
        </w:rPr>
        <w:t>.1.2 试验设备</w:t>
      </w:r>
    </w:p>
    <w:p w14:paraId="0A3FEB18">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施工现场需要配置的试验场所：</w:t>
      </w:r>
      <w:bookmarkEnd w:id="485"/>
      <w:bookmarkEnd w:id="486"/>
      <w:bookmarkEnd w:id="487"/>
      <w:bookmarkEnd w:id="488"/>
      <w:bookmarkEnd w:id="489"/>
      <w:bookmarkEnd w:id="490"/>
      <w:bookmarkEnd w:id="491"/>
      <w:bookmarkStart w:id="493" w:name="_Toc300934985"/>
      <w:bookmarkStart w:id="494" w:name="_Toc297123536"/>
      <w:bookmarkStart w:id="495" w:name="_Toc297216195"/>
      <w:bookmarkStart w:id="496" w:name="_Toc303539142"/>
      <w:bookmarkStart w:id="497" w:name="_Toc304295562"/>
      <w:bookmarkStart w:id="498" w:name="_Toc312677498"/>
      <w:bookmarkStart w:id="499" w:name="_Toc312678024"/>
      <w:r>
        <w:rPr>
          <w:rFonts w:hint="eastAsia" w:ascii="宋体" w:hAnsi="宋体"/>
          <w:color w:val="auto"/>
          <w:szCs w:val="21"/>
          <w:highlight w:val="none"/>
          <w:u w:val="single"/>
        </w:rPr>
        <w:t xml:space="preserve"> / </w:t>
      </w:r>
      <w:r>
        <w:rPr>
          <w:rFonts w:ascii="宋体" w:hAnsi="宋体"/>
          <w:color w:val="auto"/>
          <w:szCs w:val="21"/>
          <w:highlight w:val="none"/>
        </w:rPr>
        <w:t>。</w:t>
      </w:r>
    </w:p>
    <w:p w14:paraId="024B92C6">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施工现场需要配备的试验设备：</w:t>
      </w:r>
      <w:r>
        <w:rPr>
          <w:rFonts w:hint="eastAsia" w:ascii="宋体" w:hAnsi="宋体"/>
          <w:color w:val="auto"/>
          <w:szCs w:val="21"/>
          <w:highlight w:val="none"/>
          <w:u w:val="single"/>
        </w:rPr>
        <w:t xml:space="preserve"> / </w:t>
      </w:r>
      <w:r>
        <w:rPr>
          <w:rFonts w:ascii="宋体" w:hAnsi="宋体"/>
          <w:color w:val="auto"/>
          <w:szCs w:val="21"/>
          <w:highlight w:val="none"/>
        </w:rPr>
        <w:t>。</w:t>
      </w:r>
    </w:p>
    <w:p w14:paraId="297CEF99">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施工现场需要具备的其他试验条件：</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15BF5F7C">
      <w:pPr>
        <w:spacing w:line="400" w:lineRule="exact"/>
        <w:rPr>
          <w:rFonts w:ascii="宋体" w:hAnsi="宋体"/>
          <w:b/>
          <w:color w:val="auto"/>
          <w:szCs w:val="21"/>
          <w:highlight w:val="none"/>
        </w:rPr>
      </w:pPr>
      <w:bookmarkStart w:id="500" w:name="_Toc373227738"/>
      <w:bookmarkStart w:id="501" w:name="_Toc389065304"/>
      <w:bookmarkStart w:id="502" w:name="_Toc373478385"/>
      <w:r>
        <w:rPr>
          <w:rFonts w:ascii="宋体" w:hAnsi="宋体"/>
          <w:b/>
          <w:color w:val="auto"/>
          <w:szCs w:val="21"/>
          <w:highlight w:val="none"/>
        </w:rPr>
        <w:t>9.4 现场工艺试验</w:t>
      </w:r>
      <w:bookmarkEnd w:id="500"/>
      <w:bookmarkEnd w:id="501"/>
      <w:bookmarkEnd w:id="502"/>
      <w:r>
        <w:rPr>
          <w:rFonts w:ascii="宋体" w:hAnsi="宋体"/>
          <w:b/>
          <w:color w:val="auto"/>
          <w:szCs w:val="21"/>
          <w:highlight w:val="none"/>
        </w:rPr>
        <w:t xml:space="preserve"> </w:t>
      </w:r>
    </w:p>
    <w:p w14:paraId="597AFBD4">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现场工艺试验的有关约定：</w:t>
      </w:r>
      <w:r>
        <w:rPr>
          <w:rFonts w:hint="eastAsia" w:ascii="宋体" w:hAnsi="宋体"/>
          <w:color w:val="auto"/>
          <w:szCs w:val="21"/>
          <w:highlight w:val="none"/>
          <w:u w:val="single"/>
        </w:rPr>
        <w:t xml:space="preserve"> / </w:t>
      </w:r>
      <w:r>
        <w:rPr>
          <w:rFonts w:ascii="宋体" w:hAnsi="宋体"/>
          <w:color w:val="auto"/>
          <w:szCs w:val="21"/>
          <w:highlight w:val="none"/>
        </w:rPr>
        <w:t>。</w:t>
      </w:r>
    </w:p>
    <w:p w14:paraId="1BD6A197">
      <w:pPr>
        <w:spacing w:line="400" w:lineRule="exact"/>
        <w:rPr>
          <w:rFonts w:ascii="宋体" w:hAnsi="宋体"/>
          <w:b/>
          <w:color w:val="auto"/>
          <w:szCs w:val="21"/>
          <w:highlight w:val="none"/>
        </w:rPr>
      </w:pPr>
      <w:bookmarkStart w:id="503" w:name="OLE_LINK1"/>
      <w:r>
        <w:rPr>
          <w:rFonts w:ascii="宋体" w:hAnsi="宋体"/>
          <w:b/>
          <w:color w:val="auto"/>
          <w:szCs w:val="21"/>
          <w:highlight w:val="none"/>
        </w:rPr>
        <w:t>9.5 检验费用</w:t>
      </w:r>
    </w:p>
    <w:p w14:paraId="0A9FDD08">
      <w:pPr>
        <w:spacing w:line="400" w:lineRule="exact"/>
        <w:ind w:firstLine="411" w:firstLineChars="196"/>
        <w:rPr>
          <w:rFonts w:ascii="宋体" w:hAnsi="宋体"/>
          <w:color w:val="auto"/>
          <w:szCs w:val="21"/>
          <w:highlight w:val="none"/>
        </w:rPr>
      </w:pPr>
      <w:r>
        <w:rPr>
          <w:rFonts w:ascii="宋体" w:hAnsi="宋体"/>
          <w:color w:val="auto"/>
          <w:szCs w:val="21"/>
          <w:highlight w:val="none"/>
        </w:rPr>
        <w:t>根据《建设工程质量检测管理办法》（建设部令第141号）以及</w:t>
      </w:r>
      <w:r>
        <w:rPr>
          <w:rFonts w:ascii="宋体" w:hAnsi="宋体"/>
          <w:bCs/>
          <w:color w:val="auto"/>
          <w:szCs w:val="21"/>
          <w:highlight w:val="none"/>
        </w:rPr>
        <w:t>《广西壮族自治区建设工程质量检测管理规定》</w:t>
      </w:r>
      <w:r>
        <w:rPr>
          <w:rFonts w:hint="eastAsia" w:ascii="宋体" w:hAnsi="宋体"/>
          <w:bCs/>
          <w:color w:val="auto"/>
          <w:szCs w:val="21"/>
          <w:highlight w:val="none"/>
        </w:rPr>
        <w:t>（</w:t>
      </w:r>
      <w:r>
        <w:rPr>
          <w:rFonts w:ascii="宋体" w:hAnsi="宋体"/>
          <w:bCs/>
          <w:color w:val="auto"/>
          <w:szCs w:val="21"/>
          <w:highlight w:val="none"/>
        </w:rPr>
        <w:t>桂建管</w:t>
      </w:r>
      <w:r>
        <w:rPr>
          <w:rFonts w:hint="eastAsia" w:ascii="宋体" w:hAnsi="宋体"/>
          <w:bCs/>
          <w:color w:val="auto"/>
          <w:szCs w:val="21"/>
          <w:highlight w:val="none"/>
        </w:rPr>
        <w:t>〔</w:t>
      </w:r>
      <w:r>
        <w:rPr>
          <w:rFonts w:ascii="宋体" w:hAnsi="宋体"/>
          <w:bCs/>
          <w:color w:val="auto"/>
          <w:szCs w:val="21"/>
          <w:highlight w:val="none"/>
        </w:rPr>
        <w:t>2013</w:t>
      </w:r>
      <w:r>
        <w:rPr>
          <w:rFonts w:hint="eastAsia" w:ascii="宋体" w:hAnsi="宋体"/>
          <w:bCs/>
          <w:color w:val="auto"/>
          <w:szCs w:val="21"/>
          <w:highlight w:val="none"/>
        </w:rPr>
        <w:t>〕</w:t>
      </w:r>
      <w:r>
        <w:rPr>
          <w:rFonts w:ascii="宋体" w:hAnsi="宋体"/>
          <w:bCs/>
          <w:color w:val="auto"/>
          <w:szCs w:val="21"/>
          <w:highlight w:val="none"/>
        </w:rPr>
        <w:t>11号</w:t>
      </w:r>
      <w:r>
        <w:rPr>
          <w:rFonts w:hint="eastAsia" w:ascii="宋体" w:hAnsi="宋体"/>
          <w:bCs/>
          <w:color w:val="auto"/>
          <w:szCs w:val="21"/>
          <w:highlight w:val="none"/>
        </w:rPr>
        <w:t>）</w:t>
      </w:r>
      <w:r>
        <w:rPr>
          <w:rFonts w:ascii="宋体" w:hAnsi="宋体"/>
          <w:color w:val="auto"/>
          <w:szCs w:val="21"/>
          <w:highlight w:val="none"/>
        </w:rPr>
        <w:t>规定，工程质量检测业务由</w:t>
      </w:r>
      <w:r>
        <w:rPr>
          <w:rFonts w:hint="eastAsia" w:ascii="宋体" w:hAnsi="宋体"/>
          <w:color w:val="auto"/>
          <w:szCs w:val="21"/>
          <w:highlight w:val="none"/>
          <w:lang w:eastAsia="zh-CN"/>
        </w:rPr>
        <w:t>采购单位</w:t>
      </w:r>
      <w:r>
        <w:rPr>
          <w:rFonts w:ascii="宋体" w:hAnsi="宋体"/>
          <w:color w:val="auto"/>
          <w:szCs w:val="21"/>
          <w:highlight w:val="none"/>
        </w:rPr>
        <w:t>委托有相应资质的检测机构检测。费用从</w:t>
      </w:r>
      <w:r>
        <w:rPr>
          <w:rFonts w:hint="eastAsia" w:ascii="宋体" w:hAnsi="宋体"/>
          <w:color w:val="auto"/>
          <w:szCs w:val="21"/>
          <w:highlight w:val="none"/>
          <w:lang w:eastAsia="zh-CN"/>
        </w:rPr>
        <w:t>采购单位</w:t>
      </w:r>
      <w:r>
        <w:rPr>
          <w:rFonts w:ascii="宋体" w:hAnsi="宋体"/>
          <w:color w:val="auto"/>
          <w:szCs w:val="21"/>
          <w:highlight w:val="none"/>
        </w:rPr>
        <w:t>的项目建设经费中支出并直接支付给检测机构，不计入合同价款内。</w:t>
      </w:r>
    </w:p>
    <w:bookmarkEnd w:id="492"/>
    <w:bookmarkEnd w:id="493"/>
    <w:bookmarkEnd w:id="494"/>
    <w:bookmarkEnd w:id="495"/>
    <w:bookmarkEnd w:id="496"/>
    <w:bookmarkEnd w:id="497"/>
    <w:bookmarkEnd w:id="498"/>
    <w:bookmarkEnd w:id="499"/>
    <w:bookmarkEnd w:id="503"/>
    <w:p w14:paraId="3468C5F6">
      <w:pPr>
        <w:spacing w:line="400" w:lineRule="exact"/>
        <w:rPr>
          <w:rFonts w:ascii="宋体" w:hAnsi="宋体"/>
          <w:b/>
          <w:color w:val="auto"/>
          <w:szCs w:val="21"/>
          <w:highlight w:val="none"/>
        </w:rPr>
      </w:pPr>
      <w:bookmarkStart w:id="504" w:name="_Toc373478386"/>
      <w:bookmarkStart w:id="505" w:name="_Toc389065305"/>
      <w:bookmarkStart w:id="506" w:name="_Toc373227739"/>
      <w:bookmarkStart w:id="507" w:name="_Toc351203642"/>
      <w:r>
        <w:rPr>
          <w:rFonts w:ascii="宋体" w:hAnsi="宋体"/>
          <w:b/>
          <w:color w:val="auto"/>
          <w:szCs w:val="21"/>
          <w:highlight w:val="none"/>
        </w:rPr>
        <w:t>1</w:t>
      </w:r>
      <w:bookmarkEnd w:id="463"/>
      <w:bookmarkEnd w:id="464"/>
      <w:bookmarkEnd w:id="465"/>
      <w:bookmarkEnd w:id="466"/>
      <w:bookmarkEnd w:id="467"/>
      <w:bookmarkEnd w:id="468"/>
      <w:bookmarkEnd w:id="469"/>
      <w:bookmarkEnd w:id="470"/>
      <w:bookmarkEnd w:id="471"/>
      <w:bookmarkEnd w:id="472"/>
      <w:bookmarkEnd w:id="473"/>
      <w:bookmarkEnd w:id="474"/>
      <w:bookmarkStart w:id="508" w:name="_Toc304295566"/>
      <w:bookmarkStart w:id="509" w:name="_Toc297216199"/>
      <w:bookmarkStart w:id="510" w:name="_Toc296346694"/>
      <w:bookmarkStart w:id="511" w:name="_Toc296944532"/>
      <w:bookmarkStart w:id="512" w:name="_Toc303539146"/>
      <w:bookmarkStart w:id="513" w:name="_Toc297048379"/>
      <w:bookmarkStart w:id="514" w:name="_Toc297120493"/>
      <w:bookmarkStart w:id="515" w:name="_Toc292559398"/>
      <w:bookmarkStart w:id="516" w:name="_Toc296891233"/>
      <w:bookmarkStart w:id="517" w:name="_Toc296347192"/>
      <w:bookmarkStart w:id="518" w:name="_Toc300934989"/>
      <w:bookmarkStart w:id="519" w:name="_Toc297123540"/>
      <w:bookmarkStart w:id="520" w:name="_Toc296891021"/>
      <w:bookmarkStart w:id="521" w:name="_Toc296503193"/>
      <w:bookmarkStart w:id="522" w:name="_Toc292559903"/>
      <w:bookmarkStart w:id="523" w:name="_Toc312677499"/>
      <w:bookmarkStart w:id="524" w:name="_Toc312678025"/>
      <w:bookmarkStart w:id="525" w:name="_Toc267251437"/>
      <w:bookmarkStart w:id="526" w:name="_Toc267251440"/>
      <w:bookmarkStart w:id="527" w:name="_Toc267251439"/>
      <w:bookmarkStart w:id="528" w:name="_Toc267251433"/>
      <w:bookmarkStart w:id="529" w:name="_Toc267251441"/>
      <w:bookmarkStart w:id="530" w:name="_Toc267251435"/>
      <w:bookmarkStart w:id="531" w:name="_Toc267251442"/>
      <w:r>
        <w:rPr>
          <w:rFonts w:ascii="宋体" w:hAnsi="宋体"/>
          <w:b/>
          <w:color w:val="auto"/>
          <w:szCs w:val="21"/>
          <w:highlight w:val="none"/>
        </w:rPr>
        <w:t>0. 变更</w:t>
      </w:r>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p>
    <w:bookmarkEnd w:id="523"/>
    <w:bookmarkEnd w:id="524"/>
    <w:p w14:paraId="3C837F2F">
      <w:pPr>
        <w:spacing w:line="400" w:lineRule="exact"/>
        <w:rPr>
          <w:rFonts w:ascii="宋体" w:hAnsi="宋体"/>
          <w:b/>
          <w:color w:val="auto"/>
          <w:szCs w:val="21"/>
          <w:highlight w:val="none"/>
        </w:rPr>
      </w:pPr>
      <w:bookmarkStart w:id="532" w:name="_Toc389065306"/>
      <w:bookmarkStart w:id="533" w:name="_Toc373227740"/>
      <w:bookmarkStart w:id="534" w:name="_Toc373478387"/>
      <w:r>
        <w:rPr>
          <w:rFonts w:ascii="宋体" w:hAnsi="宋体"/>
          <w:b/>
          <w:color w:val="auto"/>
          <w:szCs w:val="21"/>
          <w:highlight w:val="none"/>
        </w:rPr>
        <w:t>1</w:t>
      </w:r>
      <w:bookmarkStart w:id="535" w:name="_Toc296503194"/>
      <w:bookmarkStart w:id="536" w:name="_Toc297048380"/>
      <w:bookmarkStart w:id="537" w:name="_Toc292559399"/>
      <w:bookmarkStart w:id="538" w:name="_Toc297123541"/>
      <w:bookmarkStart w:id="539" w:name="_Toc296891234"/>
      <w:bookmarkStart w:id="540" w:name="_Toc303539147"/>
      <w:bookmarkStart w:id="541" w:name="_Toc300934990"/>
      <w:bookmarkStart w:id="542" w:name="_Toc292559904"/>
      <w:bookmarkStart w:id="543" w:name="_Toc297216200"/>
      <w:bookmarkStart w:id="544" w:name="_Toc304295567"/>
      <w:bookmarkStart w:id="545" w:name="_Toc296347193"/>
      <w:bookmarkStart w:id="546" w:name="_Toc296891022"/>
      <w:bookmarkStart w:id="547" w:name="_Toc296346695"/>
      <w:bookmarkStart w:id="548" w:name="_Toc312678026"/>
      <w:bookmarkStart w:id="549" w:name="_Toc312677500"/>
      <w:bookmarkStart w:id="550" w:name="_Toc297120494"/>
      <w:bookmarkStart w:id="551" w:name="_Toc296944533"/>
      <w:r>
        <w:rPr>
          <w:rFonts w:ascii="宋体" w:hAnsi="宋体"/>
          <w:b/>
          <w:color w:val="auto"/>
          <w:szCs w:val="21"/>
          <w:highlight w:val="none"/>
        </w:rPr>
        <w:t>0.1</w:t>
      </w:r>
      <w:r>
        <w:rPr>
          <w:rFonts w:hint="eastAsia" w:ascii="宋体" w:hAnsi="宋体"/>
          <w:b/>
          <w:color w:val="auto"/>
          <w:szCs w:val="21"/>
          <w:highlight w:val="none"/>
        </w:rPr>
        <w:t xml:space="preserve"> </w:t>
      </w:r>
      <w:r>
        <w:rPr>
          <w:rFonts w:ascii="宋体" w:hAnsi="宋体"/>
          <w:b/>
          <w:color w:val="auto"/>
          <w:szCs w:val="21"/>
          <w:highlight w:val="none"/>
        </w:rPr>
        <w:t>变更的范围</w:t>
      </w:r>
      <w:bookmarkEnd w:id="532"/>
      <w:bookmarkEnd w:id="533"/>
      <w:bookmarkEnd w:id="534"/>
    </w:p>
    <w:p w14:paraId="7D38689D">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关于变更的范围的约定：</w:t>
      </w:r>
      <w:r>
        <w:rPr>
          <w:rFonts w:hint="eastAsia" w:ascii="宋体" w:hAnsi="宋体"/>
          <w:color w:val="auto"/>
          <w:szCs w:val="21"/>
          <w:highlight w:val="none"/>
          <w:u w:val="single"/>
        </w:rPr>
        <w:t>设计变更、施工变更或施工过程中出现新增项目、竞争性磋商文件中的暂定价款项目等均属工程变更（所有工程变更须经设计及监理审核确认，最后经发包人书面批准后方能有效）</w:t>
      </w:r>
      <w:r>
        <w:rPr>
          <w:rFonts w:ascii="宋体" w:hAnsi="宋体"/>
          <w:color w:val="auto"/>
          <w:szCs w:val="21"/>
          <w:highlight w:val="none"/>
        </w:rPr>
        <w:t>。</w:t>
      </w:r>
    </w:p>
    <w:p w14:paraId="4625C651">
      <w:pPr>
        <w:spacing w:line="400" w:lineRule="exact"/>
        <w:rPr>
          <w:rFonts w:ascii="宋体" w:hAnsi="宋体"/>
          <w:b/>
          <w:color w:val="auto"/>
          <w:szCs w:val="21"/>
          <w:highlight w:val="none"/>
        </w:rPr>
      </w:pPr>
      <w:bookmarkStart w:id="552" w:name="_Toc373227741"/>
      <w:bookmarkStart w:id="553" w:name="_Toc389065307"/>
      <w:bookmarkStart w:id="554" w:name="_Toc373478388"/>
      <w:r>
        <w:rPr>
          <w:rFonts w:ascii="宋体" w:hAnsi="宋体"/>
          <w:b/>
          <w:color w:val="auto"/>
          <w:szCs w:val="21"/>
          <w:highlight w:val="none"/>
        </w:rPr>
        <w:t>10.3 变更程序</w:t>
      </w:r>
      <w:bookmarkEnd w:id="552"/>
      <w:bookmarkEnd w:id="553"/>
      <w:bookmarkEnd w:id="554"/>
    </w:p>
    <w:p w14:paraId="0D3D1A82">
      <w:pPr>
        <w:pStyle w:val="14"/>
        <w:spacing w:line="400" w:lineRule="exact"/>
        <w:ind w:firstLine="411" w:firstLineChars="196"/>
        <w:rPr>
          <w:rFonts w:hAnsi="宋体"/>
          <w:bCs/>
          <w:color w:val="auto"/>
          <w:szCs w:val="21"/>
          <w:highlight w:val="none"/>
        </w:rPr>
      </w:pPr>
      <w:r>
        <w:rPr>
          <w:rFonts w:hAnsi="宋体"/>
          <w:bCs/>
          <w:color w:val="auto"/>
          <w:szCs w:val="21"/>
          <w:highlight w:val="none"/>
        </w:rPr>
        <w:t>10.3.1</w:t>
      </w:r>
      <w:r>
        <w:rPr>
          <w:rFonts w:hint="eastAsia" w:hAnsi="宋体"/>
          <w:bCs/>
          <w:color w:val="auto"/>
          <w:szCs w:val="21"/>
          <w:highlight w:val="none"/>
        </w:rPr>
        <w:t xml:space="preserve"> </w:t>
      </w:r>
      <w:r>
        <w:rPr>
          <w:rFonts w:hAnsi="宋体"/>
          <w:bCs/>
          <w:color w:val="auto"/>
          <w:szCs w:val="21"/>
          <w:highlight w:val="none"/>
        </w:rPr>
        <w:t>国有投资项目：</w:t>
      </w:r>
    </w:p>
    <w:p w14:paraId="081B26B7">
      <w:pPr>
        <w:pStyle w:val="14"/>
        <w:spacing w:line="400" w:lineRule="exact"/>
        <w:ind w:firstLine="411" w:firstLineChars="196"/>
        <w:rPr>
          <w:rFonts w:hAnsi="宋体"/>
          <w:bCs/>
          <w:color w:val="auto"/>
          <w:szCs w:val="21"/>
          <w:highlight w:val="none"/>
        </w:rPr>
      </w:pPr>
      <w:r>
        <w:rPr>
          <w:rFonts w:hAnsi="宋体"/>
          <w:bCs/>
          <w:color w:val="auto"/>
          <w:szCs w:val="21"/>
          <w:highlight w:val="none"/>
        </w:rPr>
        <w:t>（1）设计变更和工程签证，按各市政府或相关部门的规定办理。属不可抗力（自然灾害、突发事件等）造成变更的，按特事特办原则予以办理。</w:t>
      </w:r>
    </w:p>
    <w:p w14:paraId="58CA93E4">
      <w:pPr>
        <w:pStyle w:val="14"/>
        <w:spacing w:line="400" w:lineRule="exact"/>
        <w:ind w:firstLine="411" w:firstLineChars="196"/>
        <w:rPr>
          <w:rFonts w:hAnsi="宋体"/>
          <w:bCs/>
          <w:color w:val="auto"/>
          <w:szCs w:val="21"/>
          <w:highlight w:val="none"/>
        </w:rPr>
      </w:pPr>
      <w:r>
        <w:rPr>
          <w:rFonts w:hAnsi="宋体"/>
          <w:bCs/>
          <w:color w:val="auto"/>
          <w:szCs w:val="21"/>
          <w:highlight w:val="none"/>
        </w:rPr>
        <w:t>（2）建设单位在实施项目过程中，若发生单价变动，由建设单位、监理单位、施工单位及其他相关单位共同商定并签字确认。</w:t>
      </w:r>
    </w:p>
    <w:p w14:paraId="09075574">
      <w:pPr>
        <w:spacing w:line="400" w:lineRule="exact"/>
        <w:ind w:firstLine="411" w:firstLineChars="196"/>
        <w:jc w:val="left"/>
        <w:rPr>
          <w:rFonts w:ascii="宋体" w:hAnsi="宋体"/>
          <w:bCs/>
          <w:color w:val="auto"/>
          <w:szCs w:val="21"/>
          <w:highlight w:val="none"/>
        </w:rPr>
      </w:pPr>
      <w:r>
        <w:rPr>
          <w:rFonts w:ascii="宋体" w:hAnsi="宋体"/>
          <w:bCs/>
          <w:color w:val="auto"/>
          <w:szCs w:val="21"/>
          <w:highlight w:val="none"/>
        </w:rPr>
        <w:t>（</w:t>
      </w:r>
      <w:r>
        <w:rPr>
          <w:rFonts w:hint="eastAsia" w:ascii="宋体" w:hAnsi="宋体"/>
          <w:bCs/>
          <w:color w:val="auto"/>
          <w:szCs w:val="21"/>
          <w:highlight w:val="none"/>
        </w:rPr>
        <w:t>3</w:t>
      </w:r>
      <w:r>
        <w:rPr>
          <w:rFonts w:ascii="宋体" w:hAnsi="宋体"/>
          <w:bCs/>
          <w:color w:val="auto"/>
          <w:szCs w:val="21"/>
          <w:highlight w:val="none"/>
        </w:rPr>
        <w:t>） 当合同规定的合同价款调整情况发生后，承包人未在规定时间内通知发包人，或者未在规定时间内提出调整报告，发包人可以根据有关资料，决定是否调整和调整的金额，并书面通知承包人。</w:t>
      </w:r>
    </w:p>
    <w:p w14:paraId="520C8373">
      <w:pPr>
        <w:spacing w:line="400" w:lineRule="exact"/>
        <w:ind w:firstLine="411" w:firstLineChars="196"/>
        <w:jc w:val="left"/>
        <w:rPr>
          <w:rFonts w:ascii="宋体" w:hAnsi="宋体"/>
          <w:bCs/>
          <w:color w:val="auto"/>
          <w:szCs w:val="21"/>
          <w:highlight w:val="none"/>
        </w:rPr>
      </w:pPr>
      <w:r>
        <w:rPr>
          <w:rFonts w:ascii="宋体" w:hAnsi="宋体"/>
          <w:bCs/>
          <w:color w:val="auto"/>
          <w:szCs w:val="21"/>
          <w:highlight w:val="none"/>
        </w:rPr>
        <w:t>10.3.2</w:t>
      </w:r>
      <w:r>
        <w:rPr>
          <w:rFonts w:hint="eastAsia" w:ascii="宋体" w:hAnsi="宋体"/>
          <w:bCs/>
          <w:color w:val="auto"/>
          <w:szCs w:val="21"/>
          <w:highlight w:val="none"/>
        </w:rPr>
        <w:t xml:space="preserve"> </w:t>
      </w:r>
      <w:r>
        <w:rPr>
          <w:rFonts w:ascii="宋体" w:hAnsi="宋体"/>
          <w:bCs/>
          <w:color w:val="auto"/>
          <w:szCs w:val="21"/>
          <w:highlight w:val="none"/>
        </w:rPr>
        <w:t>非国有投资项目：</w:t>
      </w:r>
      <w:r>
        <w:rPr>
          <w:rFonts w:hint="eastAsia" w:ascii="宋体" w:hAnsi="宋体"/>
          <w:bCs/>
          <w:color w:val="auto"/>
          <w:szCs w:val="21"/>
          <w:highlight w:val="none"/>
          <w:u w:val="single"/>
        </w:rPr>
        <w:t xml:space="preserve"> / </w:t>
      </w:r>
      <w:r>
        <w:rPr>
          <w:rFonts w:ascii="宋体" w:hAnsi="宋体"/>
          <w:bCs/>
          <w:color w:val="auto"/>
          <w:szCs w:val="21"/>
          <w:highlight w:val="none"/>
        </w:rPr>
        <w:t>。</w:t>
      </w:r>
    </w:p>
    <w:p w14:paraId="4990A21F">
      <w:pPr>
        <w:spacing w:line="400" w:lineRule="exact"/>
        <w:rPr>
          <w:rFonts w:ascii="宋体" w:hAnsi="宋体"/>
          <w:b/>
          <w:color w:val="auto"/>
          <w:szCs w:val="21"/>
          <w:highlight w:val="none"/>
        </w:rPr>
      </w:pPr>
      <w:bookmarkStart w:id="555" w:name="_Toc373227742"/>
      <w:bookmarkStart w:id="556" w:name="_Toc389065308"/>
      <w:bookmarkStart w:id="557" w:name="_Toc373478389"/>
      <w:r>
        <w:rPr>
          <w:rFonts w:ascii="宋体" w:hAnsi="宋体"/>
          <w:b/>
          <w:color w:val="auto"/>
          <w:szCs w:val="21"/>
          <w:highlight w:val="none"/>
        </w:rPr>
        <w:t>10.4 变更估价</w:t>
      </w:r>
      <w:bookmarkEnd w:id="555"/>
      <w:bookmarkEnd w:id="556"/>
      <w:bookmarkEnd w:id="557"/>
    </w:p>
    <w:p w14:paraId="5233D255">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10.4.1 变更估价原则</w:t>
      </w:r>
    </w:p>
    <w:p w14:paraId="4C777576">
      <w:pPr>
        <w:spacing w:line="400" w:lineRule="exact"/>
        <w:ind w:firstLine="411" w:firstLineChars="196"/>
        <w:jc w:val="left"/>
        <w:rPr>
          <w:rFonts w:hint="eastAsia" w:ascii="宋体" w:hAnsi="宋体"/>
          <w:color w:val="auto"/>
          <w:szCs w:val="21"/>
          <w:highlight w:val="none"/>
        </w:rPr>
      </w:pPr>
      <w:r>
        <w:rPr>
          <w:rFonts w:ascii="宋体" w:hAnsi="宋体"/>
          <w:color w:val="auto"/>
          <w:szCs w:val="21"/>
          <w:highlight w:val="none"/>
        </w:rPr>
        <w:t xml:space="preserve">关于变更估价的约定: </w:t>
      </w:r>
      <w:bookmarkStart w:id="558" w:name="_Toc251051742"/>
      <w:r>
        <w:rPr>
          <w:rFonts w:ascii="宋体" w:hAnsi="宋体"/>
          <w:bCs/>
          <w:color w:val="auto"/>
          <w:szCs w:val="21"/>
          <w:highlight w:val="none"/>
          <w:u w:val="single"/>
        </w:rPr>
        <w:t>因设计变更、相关签证引起工程项目、工程量任何变化的，变更合同价款按下列方法进行：（1）合同中已有相同清单项目的，按合同该清单项目价格进行计算；（2）合同中只有类似清单项目的，参照该类似清单项目价格进行计算；（3）合同中没有适用或类似清单项目的价格计算方法：有定额的套定额，其中材料价格按施工期间的《</w:t>
      </w:r>
      <w:r>
        <w:rPr>
          <w:rFonts w:hint="eastAsia" w:ascii="宋体" w:hAnsi="宋体"/>
          <w:bCs/>
          <w:color w:val="auto"/>
          <w:szCs w:val="21"/>
          <w:highlight w:val="none"/>
          <w:u w:val="single"/>
        </w:rPr>
        <w:t>贺州</w:t>
      </w:r>
      <w:r>
        <w:rPr>
          <w:rFonts w:ascii="宋体" w:hAnsi="宋体"/>
          <w:bCs/>
          <w:color w:val="auto"/>
          <w:szCs w:val="21"/>
          <w:highlight w:val="none"/>
          <w:u w:val="single"/>
        </w:rPr>
        <w:t>市建设工程造价信息》相应价格信息进行计算；《</w:t>
      </w:r>
      <w:r>
        <w:rPr>
          <w:rFonts w:hint="eastAsia" w:ascii="宋体" w:hAnsi="宋体"/>
          <w:bCs/>
          <w:color w:val="auto"/>
          <w:szCs w:val="21"/>
          <w:highlight w:val="none"/>
          <w:u w:val="single"/>
        </w:rPr>
        <w:t>贺州</w:t>
      </w:r>
      <w:r>
        <w:rPr>
          <w:rFonts w:ascii="宋体" w:hAnsi="宋体"/>
          <w:bCs/>
          <w:color w:val="auto"/>
          <w:szCs w:val="21"/>
          <w:highlight w:val="none"/>
          <w:u w:val="single"/>
        </w:rPr>
        <w:t>市建设工程造价信息》没有相应价格信息的按市场价计算；无定额可套的，根据市场价格协商确定综合价格</w:t>
      </w:r>
      <w:bookmarkEnd w:id="558"/>
      <w:r>
        <w:rPr>
          <w:rFonts w:ascii="宋体" w:hAnsi="宋体"/>
          <w:color w:val="auto"/>
          <w:szCs w:val="21"/>
          <w:highlight w:val="none"/>
        </w:rPr>
        <w:t>。</w:t>
      </w:r>
    </w:p>
    <w:p w14:paraId="576B6C85">
      <w:pPr>
        <w:spacing w:line="400" w:lineRule="exact"/>
        <w:ind w:firstLine="411" w:firstLineChars="196"/>
        <w:jc w:val="left"/>
        <w:rPr>
          <w:rFonts w:ascii="宋体" w:hAnsi="宋体"/>
          <w:color w:val="auto"/>
          <w:szCs w:val="21"/>
          <w:highlight w:val="none"/>
          <w:u w:val="single"/>
        </w:rPr>
      </w:pPr>
      <w:r>
        <w:rPr>
          <w:rFonts w:hint="eastAsia" w:ascii="宋体" w:hAnsi="宋体"/>
          <w:color w:val="auto"/>
          <w:szCs w:val="21"/>
          <w:highlight w:val="none"/>
        </w:rPr>
        <w:t>未经事宜按照</w:t>
      </w:r>
      <w:r>
        <w:rPr>
          <w:rFonts w:hint="eastAsia" w:ascii="宋体" w:hAnsi="宋体" w:cs="宋体"/>
          <w:color w:val="auto"/>
          <w:szCs w:val="21"/>
          <w:highlight w:val="none"/>
          <w:u w:val="single"/>
        </w:rPr>
        <w:t>贺州市现行有关规定执行</w:t>
      </w:r>
      <w:r>
        <w:rPr>
          <w:rFonts w:hint="eastAsia" w:ascii="宋体" w:hAnsi="宋体" w:cs="宋体"/>
          <w:color w:val="auto"/>
          <w:szCs w:val="21"/>
          <w:highlight w:val="none"/>
        </w:rPr>
        <w:t>。</w:t>
      </w:r>
    </w:p>
    <w:p w14:paraId="2D8C9F52">
      <w:pPr>
        <w:spacing w:line="400" w:lineRule="exact"/>
        <w:rPr>
          <w:rFonts w:ascii="宋体" w:hAnsi="宋体"/>
          <w:b/>
          <w:color w:val="auto"/>
          <w:szCs w:val="21"/>
          <w:highlight w:val="none"/>
        </w:rPr>
      </w:pPr>
      <w:bookmarkStart w:id="559" w:name="_Toc373478390"/>
      <w:bookmarkStart w:id="560" w:name="_Toc373227743"/>
      <w:bookmarkStart w:id="561" w:name="_Toc389065309"/>
      <w:r>
        <w:rPr>
          <w:rFonts w:ascii="宋体" w:hAnsi="宋体"/>
          <w:b/>
          <w:color w:val="auto"/>
          <w:szCs w:val="21"/>
          <w:highlight w:val="none"/>
        </w:rPr>
        <w:t>1</w:t>
      </w:r>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Start w:id="562" w:name="_Toc296503197"/>
      <w:bookmarkStart w:id="563" w:name="_Toc292559402"/>
      <w:bookmarkStart w:id="564" w:name="_Toc297216203"/>
      <w:bookmarkStart w:id="565" w:name="_Toc296891025"/>
      <w:bookmarkStart w:id="566" w:name="_Toc297123544"/>
      <w:bookmarkStart w:id="567" w:name="_Toc297048383"/>
      <w:bookmarkStart w:id="568" w:name="_Toc296891237"/>
      <w:bookmarkStart w:id="569" w:name="_Toc303539150"/>
      <w:bookmarkStart w:id="570" w:name="_Toc296347196"/>
      <w:bookmarkStart w:id="571" w:name="_Toc297120497"/>
      <w:bookmarkStart w:id="572" w:name="_Toc296944536"/>
      <w:bookmarkStart w:id="573" w:name="_Toc296346698"/>
      <w:bookmarkStart w:id="574" w:name="_Toc300934993"/>
      <w:bookmarkStart w:id="575" w:name="_Toc292559907"/>
      <w:bookmarkStart w:id="576" w:name="_Toc312678029"/>
      <w:bookmarkStart w:id="577" w:name="_Toc304295570"/>
      <w:bookmarkStart w:id="578" w:name="_Toc312677503"/>
      <w:r>
        <w:rPr>
          <w:rFonts w:ascii="宋体" w:hAnsi="宋体"/>
          <w:b/>
          <w:color w:val="auto"/>
          <w:szCs w:val="21"/>
          <w:highlight w:val="none"/>
        </w:rPr>
        <w:t>0.5</w:t>
      </w:r>
      <w:r>
        <w:rPr>
          <w:rFonts w:hint="eastAsia" w:ascii="宋体" w:hAnsi="宋体"/>
          <w:b/>
          <w:color w:val="auto"/>
          <w:szCs w:val="21"/>
          <w:highlight w:val="none"/>
        </w:rPr>
        <w:t xml:space="preserve"> </w:t>
      </w:r>
      <w:r>
        <w:rPr>
          <w:rFonts w:ascii="宋体" w:hAnsi="宋体"/>
          <w:b/>
          <w:color w:val="auto"/>
          <w:szCs w:val="21"/>
          <w:highlight w:val="none"/>
        </w:rPr>
        <w:t>承</w:t>
      </w:r>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Start w:id="579" w:name="_Toc297120503"/>
      <w:bookmarkStart w:id="580" w:name="_Toc296503203"/>
      <w:bookmarkStart w:id="581" w:name="_Toc297123545"/>
      <w:bookmarkStart w:id="582" w:name="_Toc296891031"/>
      <w:bookmarkStart w:id="583" w:name="_Toc292559913"/>
      <w:bookmarkStart w:id="584" w:name="_Toc296944542"/>
      <w:bookmarkStart w:id="585" w:name="_Toc300934994"/>
      <w:bookmarkStart w:id="586" w:name="_Toc297216204"/>
      <w:bookmarkStart w:id="587" w:name="_Toc303539151"/>
      <w:bookmarkStart w:id="588" w:name="_Toc296347202"/>
      <w:bookmarkStart w:id="589" w:name="_Toc292559408"/>
      <w:bookmarkStart w:id="590" w:name="_Toc297048389"/>
      <w:bookmarkStart w:id="591" w:name="_Toc296346704"/>
      <w:bookmarkStart w:id="592" w:name="_Toc296891243"/>
      <w:r>
        <w:rPr>
          <w:rFonts w:ascii="宋体" w:hAnsi="宋体"/>
          <w:b/>
          <w:color w:val="auto"/>
          <w:szCs w:val="21"/>
          <w:highlight w:val="none"/>
        </w:rPr>
        <w:t>包人的合理化建议</w:t>
      </w:r>
      <w:bookmarkEnd w:id="559"/>
      <w:bookmarkEnd w:id="560"/>
      <w:bookmarkEnd w:id="561"/>
    </w:p>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p w14:paraId="4E70BFAE">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监理人审查承包人合理化建议的期限：</w:t>
      </w:r>
      <w:r>
        <w:rPr>
          <w:rFonts w:hint="eastAsia" w:ascii="宋体" w:hAnsi="宋体"/>
          <w:color w:val="auto"/>
          <w:szCs w:val="21"/>
          <w:highlight w:val="none"/>
          <w:u w:val="single"/>
        </w:rPr>
        <w:t>提交合理化建议后14天内</w:t>
      </w:r>
      <w:r>
        <w:rPr>
          <w:rFonts w:ascii="宋体" w:hAnsi="宋体"/>
          <w:color w:val="auto"/>
          <w:szCs w:val="21"/>
          <w:highlight w:val="none"/>
        </w:rPr>
        <w:t>。</w:t>
      </w:r>
    </w:p>
    <w:p w14:paraId="638477C0">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发包人审批承包人合理化建议的期限：</w:t>
      </w:r>
      <w:r>
        <w:rPr>
          <w:rFonts w:hint="eastAsia" w:ascii="宋体" w:hAnsi="宋体"/>
          <w:color w:val="auto"/>
          <w:szCs w:val="21"/>
          <w:highlight w:val="none"/>
          <w:u w:val="single"/>
        </w:rPr>
        <w:t>提交合理化建议后14天内</w:t>
      </w:r>
      <w:r>
        <w:rPr>
          <w:rFonts w:ascii="宋体" w:hAnsi="宋体"/>
          <w:color w:val="auto"/>
          <w:szCs w:val="21"/>
          <w:highlight w:val="none"/>
        </w:rPr>
        <w:t>。</w:t>
      </w:r>
    </w:p>
    <w:p w14:paraId="41CB101C">
      <w:pPr>
        <w:spacing w:line="400" w:lineRule="exact"/>
        <w:ind w:firstLine="420" w:firstLineChars="200"/>
        <w:jc w:val="left"/>
        <w:rPr>
          <w:rFonts w:hint="eastAsia" w:ascii="宋体" w:hAnsi="宋体"/>
          <w:color w:val="auto"/>
          <w:szCs w:val="21"/>
          <w:highlight w:val="none"/>
          <w:u w:val="single"/>
        </w:rPr>
      </w:pPr>
      <w:r>
        <w:rPr>
          <w:rFonts w:ascii="宋体" w:hAnsi="宋体"/>
          <w:color w:val="auto"/>
          <w:szCs w:val="21"/>
          <w:highlight w:val="none"/>
        </w:rPr>
        <w:t>承</w:t>
      </w:r>
      <w:bookmarkStart w:id="593" w:name="_Toc296891032"/>
      <w:bookmarkStart w:id="594" w:name="_Toc296347203"/>
      <w:bookmarkStart w:id="595" w:name="_Toc297216205"/>
      <w:bookmarkStart w:id="596" w:name="_Toc292559914"/>
      <w:bookmarkStart w:id="597" w:name="_Toc312678030"/>
      <w:bookmarkStart w:id="598" w:name="_Toc297123546"/>
      <w:bookmarkStart w:id="599" w:name="_Toc296891244"/>
      <w:bookmarkStart w:id="600" w:name="_Toc312677504"/>
      <w:bookmarkStart w:id="601" w:name="_Toc303539152"/>
      <w:bookmarkStart w:id="602" w:name="_Toc297120504"/>
      <w:bookmarkStart w:id="603" w:name="_Toc296503204"/>
      <w:bookmarkStart w:id="604" w:name="_Toc292559409"/>
      <w:bookmarkStart w:id="605" w:name="_Toc304295571"/>
      <w:bookmarkStart w:id="606" w:name="_Toc300934995"/>
      <w:bookmarkStart w:id="607" w:name="_Toc296346705"/>
      <w:bookmarkStart w:id="608" w:name="_Toc296944543"/>
      <w:bookmarkStart w:id="609" w:name="_Toc318581175"/>
      <w:bookmarkStart w:id="610" w:name="_Toc297048390"/>
      <w:r>
        <w:rPr>
          <w:rFonts w:ascii="宋体" w:hAnsi="宋体"/>
          <w:color w:val="auto"/>
          <w:szCs w:val="21"/>
          <w:highlight w:val="none"/>
        </w:rPr>
        <w:t>包人提出的合理化建议降低了合同价格或者提高了工程经济效益的奖励的方法和金额为：</w:t>
      </w:r>
    </w:p>
    <w:p w14:paraId="21C58FB9">
      <w:pPr>
        <w:spacing w:line="400" w:lineRule="exact"/>
        <w:ind w:left="105" w:firstLine="411" w:firstLineChars="196"/>
        <w:jc w:val="left"/>
        <w:rPr>
          <w:rFonts w:ascii="宋体" w:hAnsi="宋体"/>
          <w:color w:val="auto"/>
          <w:szCs w:val="21"/>
          <w:highlight w:val="none"/>
          <w:u w:val="single"/>
        </w:rPr>
      </w:pP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14:paraId="1F533470">
      <w:pPr>
        <w:spacing w:line="400" w:lineRule="exact"/>
        <w:rPr>
          <w:rFonts w:ascii="宋体" w:hAnsi="宋体"/>
          <w:b/>
          <w:color w:val="auto"/>
          <w:szCs w:val="21"/>
          <w:highlight w:val="none"/>
        </w:rPr>
      </w:pPr>
      <w:bookmarkStart w:id="611" w:name="_Toc389065310"/>
      <w:bookmarkStart w:id="612" w:name="_Toc373227744"/>
      <w:bookmarkStart w:id="613" w:name="_Toc373478391"/>
      <w:r>
        <w:rPr>
          <w:rFonts w:ascii="宋体" w:hAnsi="宋体"/>
          <w:b/>
          <w:color w:val="auto"/>
          <w:szCs w:val="21"/>
          <w:highlight w:val="none"/>
        </w:rPr>
        <w:t>1</w:t>
      </w:r>
      <w:bookmarkStart w:id="614" w:name="_Toc296944538"/>
      <w:bookmarkStart w:id="615" w:name="_Toc296503199"/>
      <w:bookmarkStart w:id="616" w:name="_Toc292559404"/>
      <w:bookmarkStart w:id="617" w:name="_Toc296891239"/>
      <w:bookmarkStart w:id="618" w:name="_Toc304295574"/>
      <w:bookmarkStart w:id="619" w:name="_Toc300934997"/>
      <w:bookmarkStart w:id="620" w:name="_Toc296347198"/>
      <w:bookmarkStart w:id="621" w:name="_Toc292559909"/>
      <w:bookmarkStart w:id="622" w:name="_Toc296891027"/>
      <w:bookmarkStart w:id="623" w:name="_Toc297123548"/>
      <w:bookmarkStart w:id="624" w:name="_Toc296346700"/>
      <w:bookmarkStart w:id="625" w:name="_Toc297048385"/>
      <w:bookmarkStart w:id="626" w:name="_Toc303539154"/>
      <w:bookmarkStart w:id="627" w:name="_Toc312677507"/>
      <w:bookmarkStart w:id="628" w:name="_Toc312678033"/>
      <w:bookmarkStart w:id="629" w:name="_Toc297216207"/>
      <w:bookmarkStart w:id="630" w:name="_Toc297120499"/>
      <w:r>
        <w:rPr>
          <w:rFonts w:ascii="宋体" w:hAnsi="宋体"/>
          <w:b/>
          <w:color w:val="auto"/>
          <w:szCs w:val="21"/>
          <w:highlight w:val="none"/>
        </w:rPr>
        <w:t>0.7 暂估价</w:t>
      </w:r>
      <w:bookmarkEnd w:id="611"/>
      <w:bookmarkEnd w:id="612"/>
      <w:bookmarkEnd w:id="613"/>
    </w:p>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p w14:paraId="3705BCA5">
      <w:pPr>
        <w:spacing w:line="400" w:lineRule="exact"/>
        <w:ind w:firstLine="411" w:firstLineChars="196"/>
        <w:jc w:val="left"/>
        <w:rPr>
          <w:rFonts w:ascii="宋体" w:hAnsi="宋体"/>
          <w:color w:val="auto"/>
          <w:szCs w:val="21"/>
          <w:highlight w:val="none"/>
        </w:rPr>
      </w:pPr>
      <w:r>
        <w:rPr>
          <w:rFonts w:ascii="宋体" w:hAnsi="宋体"/>
          <w:color w:val="auto"/>
          <w:kern w:val="0"/>
          <w:szCs w:val="21"/>
          <w:highlight w:val="none"/>
        </w:rPr>
        <w:t>暂</w:t>
      </w:r>
      <w:bookmarkStart w:id="631" w:name="_Toc312677508"/>
      <w:bookmarkStart w:id="632" w:name="_Toc312678034"/>
      <w:bookmarkStart w:id="633" w:name="_Toc318581176"/>
      <w:r>
        <w:rPr>
          <w:rFonts w:ascii="宋体" w:hAnsi="宋体"/>
          <w:color w:val="auto"/>
          <w:kern w:val="0"/>
          <w:szCs w:val="21"/>
          <w:highlight w:val="none"/>
        </w:rPr>
        <w:t>估价材料和工程设备的明细详见</w:t>
      </w:r>
      <w:r>
        <w:rPr>
          <w:rFonts w:hint="eastAsia" w:ascii="宋体" w:hAnsi="宋体"/>
          <w:color w:val="auto"/>
          <w:kern w:val="0"/>
          <w:szCs w:val="21"/>
          <w:highlight w:val="none"/>
        </w:rPr>
        <w:t>已标价工程量清单《</w:t>
      </w:r>
      <w:r>
        <w:rPr>
          <w:rFonts w:ascii="宋体" w:hAnsi="宋体"/>
          <w:color w:val="auto"/>
          <w:szCs w:val="21"/>
          <w:highlight w:val="none"/>
        </w:rPr>
        <w:t>材料（工程设备）暂估价格及调整表</w:t>
      </w:r>
      <w:r>
        <w:rPr>
          <w:rFonts w:hint="eastAsia" w:ascii="宋体" w:hAnsi="宋体"/>
          <w:color w:val="auto"/>
          <w:szCs w:val="21"/>
          <w:highlight w:val="none"/>
        </w:rPr>
        <w:t>》</w:t>
      </w:r>
      <w:r>
        <w:rPr>
          <w:rFonts w:hint="eastAsia" w:ascii="宋体" w:hAnsi="宋体"/>
          <w:color w:val="auto"/>
          <w:kern w:val="0"/>
          <w:szCs w:val="21"/>
          <w:highlight w:val="none"/>
        </w:rPr>
        <w:t>（表12-2）和《</w:t>
      </w:r>
      <w:r>
        <w:rPr>
          <w:rFonts w:ascii="宋体" w:hAnsi="宋体"/>
          <w:color w:val="auto"/>
          <w:szCs w:val="21"/>
          <w:highlight w:val="none"/>
        </w:rPr>
        <w:t>专业工程暂估价表</w:t>
      </w:r>
      <w:r>
        <w:rPr>
          <w:rFonts w:hint="eastAsia" w:ascii="宋体" w:hAnsi="宋体"/>
          <w:color w:val="auto"/>
          <w:szCs w:val="21"/>
          <w:highlight w:val="none"/>
        </w:rPr>
        <w:t>》（</w:t>
      </w:r>
      <w:r>
        <w:rPr>
          <w:rFonts w:hint="eastAsia" w:ascii="宋体" w:hAnsi="宋体"/>
          <w:color w:val="auto"/>
          <w:kern w:val="0"/>
          <w:szCs w:val="21"/>
          <w:highlight w:val="none"/>
        </w:rPr>
        <w:t>表12-3）</w:t>
      </w:r>
      <w:r>
        <w:rPr>
          <w:rFonts w:ascii="宋体" w:hAnsi="宋体"/>
          <w:color w:val="auto"/>
          <w:kern w:val="0"/>
          <w:szCs w:val="21"/>
          <w:highlight w:val="none"/>
        </w:rPr>
        <w:t>。</w:t>
      </w:r>
    </w:p>
    <w:bookmarkEnd w:id="631"/>
    <w:bookmarkEnd w:id="632"/>
    <w:bookmarkEnd w:id="633"/>
    <w:p w14:paraId="362292D3">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w:t>
      </w:r>
      <w:bookmarkStart w:id="634" w:name="_Toc318581177"/>
      <w:bookmarkStart w:id="635" w:name="_Toc312677509"/>
      <w:bookmarkStart w:id="636" w:name="_Toc312678035"/>
      <w:r>
        <w:rPr>
          <w:rFonts w:ascii="宋体" w:hAnsi="宋体"/>
          <w:color w:val="auto"/>
          <w:szCs w:val="21"/>
          <w:highlight w:val="none"/>
        </w:rPr>
        <w:t>0.7.1 依法必须招标的暂估价项目</w:t>
      </w:r>
    </w:p>
    <w:bookmarkEnd w:id="634"/>
    <w:bookmarkEnd w:id="635"/>
    <w:bookmarkEnd w:id="636"/>
    <w:p w14:paraId="1581838B">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对于依法必须招标的暂估价项目的确认和批准采取第</w:t>
      </w:r>
      <w:r>
        <w:rPr>
          <w:rFonts w:hint="eastAsia" w:ascii="宋体" w:hAnsi="宋体"/>
          <w:color w:val="auto"/>
          <w:szCs w:val="21"/>
          <w:highlight w:val="none"/>
          <w:u w:val="single"/>
        </w:rPr>
        <w:t>2</w:t>
      </w:r>
      <w:r>
        <w:rPr>
          <w:rFonts w:ascii="宋体" w:hAnsi="宋体"/>
          <w:color w:val="auto"/>
          <w:szCs w:val="21"/>
          <w:highlight w:val="none"/>
          <w:u w:val="single"/>
        </w:rPr>
        <w:t xml:space="preserve"> </w:t>
      </w:r>
      <w:r>
        <w:rPr>
          <w:rFonts w:ascii="宋体" w:hAnsi="宋体"/>
          <w:color w:val="auto"/>
          <w:szCs w:val="21"/>
          <w:highlight w:val="none"/>
        </w:rPr>
        <w:t>种方式确定。</w:t>
      </w:r>
    </w:p>
    <w:p w14:paraId="043A5CD2">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第1种方式：对于依法必须招标的暂估价项目，由承包人招标，对该暂估价项目的确认和批准按照以下约定执行：</w:t>
      </w:r>
    </w:p>
    <w:p w14:paraId="030052DE">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7899B18E">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（2）承包人应当根据施工进度计划，提前14天将</w:t>
      </w:r>
      <w:r>
        <w:rPr>
          <w:rFonts w:hint="eastAsia" w:ascii="宋体" w:hAnsi="宋体"/>
          <w:color w:val="auto"/>
          <w:kern w:val="0"/>
          <w:szCs w:val="21"/>
          <w:highlight w:val="none"/>
        </w:rPr>
        <w:t>招标方案</w:t>
      </w:r>
      <w:r>
        <w:rPr>
          <w:rFonts w:ascii="宋体" w:hAnsi="宋体"/>
          <w:color w:val="auto"/>
          <w:kern w:val="0"/>
          <w:szCs w:val="21"/>
          <w:highlight w:val="none"/>
        </w:rPr>
        <w:t>通过监理人报送发包人审批，发包人应当在收到承包人报送的相关文件后7天内完成审批或提出修改意见；发包人有权确定招标控制价并委派</w:t>
      </w:r>
      <w:r>
        <w:rPr>
          <w:rFonts w:hint="eastAsia" w:ascii="宋体" w:hAnsi="宋体"/>
          <w:color w:val="auto"/>
          <w:kern w:val="0"/>
          <w:szCs w:val="21"/>
          <w:highlight w:val="none"/>
        </w:rPr>
        <w:t>磋商</w:t>
      </w:r>
      <w:r>
        <w:rPr>
          <w:rFonts w:ascii="宋体" w:hAnsi="宋体"/>
          <w:color w:val="auto"/>
          <w:kern w:val="0"/>
          <w:szCs w:val="21"/>
          <w:highlight w:val="none"/>
        </w:rPr>
        <w:t>小组（</w:t>
      </w:r>
      <w:r>
        <w:rPr>
          <w:rFonts w:hint="eastAsia" w:ascii="宋体" w:hAnsi="宋体"/>
          <w:color w:val="auto"/>
          <w:kern w:val="0"/>
          <w:szCs w:val="21"/>
          <w:highlight w:val="none"/>
          <w:lang w:eastAsia="zh-CN"/>
        </w:rPr>
        <w:t>评审委员会</w:t>
      </w:r>
      <w:r>
        <w:rPr>
          <w:rFonts w:ascii="宋体" w:hAnsi="宋体"/>
          <w:color w:val="auto"/>
          <w:kern w:val="0"/>
          <w:szCs w:val="21"/>
          <w:highlight w:val="none"/>
        </w:rPr>
        <w:t>）成员；</w:t>
      </w:r>
    </w:p>
    <w:p w14:paraId="0A87D4DF">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（3）承包人与供应商、分包人在签订暂估价合同前，应当提前7天将确定的成交候选供应商或成交候选分包人的资料报送发包人，发包人应在收到资料后3天内与承包人共同确定</w:t>
      </w:r>
      <w:r>
        <w:rPr>
          <w:rFonts w:hint="eastAsia" w:ascii="宋体" w:hAnsi="宋体"/>
          <w:color w:val="auto"/>
          <w:kern w:val="0"/>
          <w:szCs w:val="21"/>
          <w:highlight w:val="none"/>
        </w:rPr>
        <w:t>成交供应商</w:t>
      </w:r>
      <w:r>
        <w:rPr>
          <w:rFonts w:ascii="宋体" w:hAnsi="宋体"/>
          <w:color w:val="auto"/>
          <w:kern w:val="0"/>
          <w:szCs w:val="21"/>
          <w:highlight w:val="none"/>
        </w:rPr>
        <w:t>；承包人应当在签订合同后7天内，将暂估价合同副本报送发包人留存。</w:t>
      </w:r>
    </w:p>
    <w:p w14:paraId="1EDDE709">
      <w:pPr>
        <w:spacing w:line="400" w:lineRule="exact"/>
        <w:ind w:firstLine="411" w:firstLineChars="196"/>
        <w:jc w:val="left"/>
        <w:rPr>
          <w:rFonts w:hint="eastAsia" w:ascii="宋体" w:hAnsi="宋体"/>
          <w:color w:val="auto"/>
          <w:kern w:val="0"/>
          <w:szCs w:val="21"/>
          <w:highlight w:val="none"/>
        </w:rPr>
      </w:pPr>
      <w:r>
        <w:rPr>
          <w:rFonts w:ascii="宋体" w:hAnsi="宋体"/>
          <w:color w:val="auto"/>
          <w:kern w:val="0"/>
          <w:szCs w:val="21"/>
          <w:highlight w:val="none"/>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w:t>
      </w:r>
      <w:r>
        <w:rPr>
          <w:rFonts w:hint="eastAsia" w:ascii="宋体" w:hAnsi="宋体"/>
          <w:color w:val="auto"/>
          <w:kern w:val="0"/>
          <w:szCs w:val="21"/>
          <w:highlight w:val="none"/>
        </w:rPr>
        <w:t>成交供应商</w:t>
      </w:r>
      <w:r>
        <w:rPr>
          <w:rFonts w:ascii="宋体" w:hAnsi="宋体"/>
          <w:color w:val="auto"/>
          <w:kern w:val="0"/>
          <w:szCs w:val="21"/>
          <w:highlight w:val="none"/>
        </w:rPr>
        <w:t>后，由发包人、承包人与</w:t>
      </w:r>
      <w:r>
        <w:rPr>
          <w:rFonts w:hint="eastAsia" w:ascii="宋体" w:hAnsi="宋体"/>
          <w:color w:val="auto"/>
          <w:kern w:val="0"/>
          <w:szCs w:val="21"/>
          <w:highlight w:val="none"/>
        </w:rPr>
        <w:t>成交供应商</w:t>
      </w:r>
      <w:r>
        <w:rPr>
          <w:rFonts w:ascii="宋体" w:hAnsi="宋体"/>
          <w:color w:val="auto"/>
          <w:kern w:val="0"/>
          <w:szCs w:val="21"/>
          <w:highlight w:val="none"/>
        </w:rPr>
        <w:t>共同签订暂估价合同。</w:t>
      </w:r>
    </w:p>
    <w:p w14:paraId="517FC824">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10.7.2 不属于依法必须招标的暂估价项目</w:t>
      </w:r>
    </w:p>
    <w:p w14:paraId="07618498">
      <w:pPr>
        <w:spacing w:line="400" w:lineRule="exact"/>
        <w:ind w:firstLine="411" w:firstLineChars="196"/>
        <w:jc w:val="left"/>
        <w:rPr>
          <w:rFonts w:ascii="宋体" w:hAnsi="宋体"/>
          <w:color w:val="auto"/>
          <w:kern w:val="0"/>
          <w:szCs w:val="21"/>
          <w:highlight w:val="none"/>
        </w:rPr>
      </w:pPr>
      <w:r>
        <w:rPr>
          <w:rFonts w:ascii="宋体" w:hAnsi="宋体"/>
          <w:color w:val="auto"/>
          <w:szCs w:val="21"/>
          <w:highlight w:val="none"/>
        </w:rPr>
        <w:t>对于不属于依法必须招标的暂估价项目的确认和批准采取第</w:t>
      </w:r>
      <w:r>
        <w:rPr>
          <w:rFonts w:ascii="宋体" w:hAnsi="宋体"/>
          <w:color w:val="auto"/>
          <w:szCs w:val="21"/>
          <w:highlight w:val="none"/>
          <w:u w:val="single"/>
        </w:rPr>
        <w:t xml:space="preserve"> </w:t>
      </w:r>
      <w:r>
        <w:rPr>
          <w:rFonts w:hint="eastAsia" w:ascii="宋体" w:hAnsi="宋体"/>
          <w:color w:val="auto"/>
          <w:szCs w:val="21"/>
          <w:highlight w:val="none"/>
          <w:u w:val="single"/>
        </w:rPr>
        <w:t>1</w:t>
      </w:r>
      <w:r>
        <w:rPr>
          <w:rFonts w:ascii="宋体" w:hAnsi="宋体"/>
          <w:color w:val="auto"/>
          <w:szCs w:val="21"/>
          <w:highlight w:val="none"/>
        </w:rPr>
        <w:t xml:space="preserve"> 种方式确定。</w:t>
      </w:r>
      <w:r>
        <w:rPr>
          <w:rFonts w:ascii="宋体" w:hAnsi="宋体"/>
          <w:color w:val="auto"/>
          <w:kern w:val="0"/>
          <w:szCs w:val="21"/>
          <w:highlight w:val="none"/>
        </w:rPr>
        <w:t>第1种方式：对于不属于依法必须招标的暂估价项目，按本项约定确认和批准：</w:t>
      </w:r>
    </w:p>
    <w:p w14:paraId="165E0B55">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3D4C98B8">
      <w:pPr>
        <w:spacing w:line="400" w:lineRule="exact"/>
        <w:ind w:firstLine="411" w:firstLineChars="196"/>
        <w:jc w:val="left"/>
        <w:rPr>
          <w:rFonts w:hint="eastAsia" w:ascii="宋体" w:hAnsi="宋体"/>
          <w:color w:val="auto"/>
          <w:kern w:val="0"/>
          <w:szCs w:val="21"/>
          <w:highlight w:val="none"/>
        </w:rPr>
      </w:pPr>
      <w:r>
        <w:rPr>
          <w:rFonts w:ascii="宋体" w:hAnsi="宋体"/>
          <w:color w:val="auto"/>
          <w:kern w:val="0"/>
          <w:szCs w:val="21"/>
          <w:highlight w:val="none"/>
        </w:rPr>
        <w:t>（2）发包人认为承包人确定的供应商、分包人无法满足工程质量或合同要求的，发包人可以要求承包人重新确定暂估价项目的供应商、分包人</w:t>
      </w:r>
      <w:r>
        <w:rPr>
          <w:rFonts w:hint="eastAsia" w:ascii="宋体" w:hAnsi="宋体"/>
          <w:color w:val="auto"/>
          <w:kern w:val="0"/>
          <w:szCs w:val="21"/>
          <w:highlight w:val="none"/>
        </w:rPr>
        <w:t>；</w:t>
      </w:r>
    </w:p>
    <w:p w14:paraId="6EFC91A3">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（3）承包人应当在签订暂估价合同后7天内，将暂估价合同副本报送发包人留存。</w:t>
      </w:r>
    </w:p>
    <w:p w14:paraId="78003455">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第2种方式：承包人按照第</w:t>
      </w:r>
      <w:r>
        <w:rPr>
          <w:rFonts w:hint="eastAsia" w:ascii="宋体" w:hAnsi="宋体"/>
          <w:color w:val="auto"/>
          <w:kern w:val="0"/>
          <w:szCs w:val="21"/>
          <w:highlight w:val="none"/>
        </w:rPr>
        <w:t>10</w:t>
      </w:r>
      <w:r>
        <w:rPr>
          <w:rFonts w:ascii="宋体" w:hAnsi="宋体"/>
          <w:color w:val="auto"/>
          <w:kern w:val="0"/>
          <w:szCs w:val="21"/>
          <w:highlight w:val="none"/>
        </w:rPr>
        <w:t>.</w:t>
      </w:r>
      <w:r>
        <w:rPr>
          <w:rFonts w:hint="eastAsia" w:ascii="宋体" w:hAnsi="宋体"/>
          <w:color w:val="auto"/>
          <w:kern w:val="0"/>
          <w:szCs w:val="21"/>
          <w:highlight w:val="none"/>
        </w:rPr>
        <w:t>7</w:t>
      </w:r>
      <w:r>
        <w:rPr>
          <w:rFonts w:ascii="宋体" w:hAnsi="宋体"/>
          <w:color w:val="auto"/>
          <w:kern w:val="0"/>
          <w:szCs w:val="21"/>
          <w:highlight w:val="none"/>
        </w:rPr>
        <w:t>.1项</w:t>
      </w:r>
      <w:r>
        <w:rPr>
          <w:rFonts w:hint="eastAsia" w:ascii="宋体" w:hAnsi="宋体"/>
          <w:color w:val="auto"/>
          <w:kern w:val="0"/>
          <w:szCs w:val="21"/>
          <w:highlight w:val="none"/>
        </w:rPr>
        <w:t>[</w:t>
      </w:r>
      <w:r>
        <w:rPr>
          <w:rFonts w:ascii="宋体" w:hAnsi="宋体"/>
          <w:color w:val="auto"/>
          <w:kern w:val="0"/>
          <w:szCs w:val="21"/>
          <w:highlight w:val="none"/>
        </w:rPr>
        <w:t>依法必须招标的暂估价项目</w:t>
      </w:r>
      <w:r>
        <w:rPr>
          <w:rFonts w:hint="eastAsia" w:ascii="宋体" w:hAnsi="宋体"/>
          <w:color w:val="auto"/>
          <w:kern w:val="0"/>
          <w:szCs w:val="21"/>
          <w:highlight w:val="none"/>
        </w:rPr>
        <w:t>]</w:t>
      </w:r>
      <w:r>
        <w:rPr>
          <w:rFonts w:ascii="宋体" w:hAnsi="宋体"/>
          <w:color w:val="auto"/>
          <w:kern w:val="0"/>
          <w:szCs w:val="21"/>
          <w:highlight w:val="none"/>
        </w:rPr>
        <w:t>约定的第1种方式确定暂估价项目。</w:t>
      </w:r>
    </w:p>
    <w:p w14:paraId="42F67F0F">
      <w:pPr>
        <w:spacing w:line="400" w:lineRule="exact"/>
        <w:ind w:firstLine="411" w:firstLineChars="196"/>
        <w:jc w:val="left"/>
        <w:rPr>
          <w:rFonts w:ascii="宋体" w:hAnsi="宋体"/>
          <w:color w:val="auto"/>
          <w:kern w:val="0"/>
          <w:szCs w:val="21"/>
          <w:highlight w:val="none"/>
        </w:rPr>
      </w:pPr>
      <w:r>
        <w:rPr>
          <w:rFonts w:ascii="宋体" w:hAnsi="宋体"/>
          <w:color w:val="auto"/>
          <w:szCs w:val="21"/>
          <w:highlight w:val="none"/>
        </w:rPr>
        <w:t>第3种方式：</w:t>
      </w:r>
      <w:r>
        <w:rPr>
          <w:rFonts w:ascii="宋体" w:hAnsi="宋体"/>
          <w:color w:val="auto"/>
          <w:kern w:val="0"/>
          <w:szCs w:val="21"/>
          <w:highlight w:val="none"/>
        </w:rPr>
        <w:t>承包人直接实施的暂估价项目</w:t>
      </w:r>
    </w:p>
    <w:p w14:paraId="3AA0FAE3">
      <w:pPr>
        <w:spacing w:line="400" w:lineRule="exact"/>
        <w:ind w:firstLine="411" w:firstLineChars="196"/>
        <w:jc w:val="left"/>
        <w:rPr>
          <w:rFonts w:hint="eastAsia" w:ascii="宋体" w:hAnsi="宋体"/>
          <w:color w:val="auto"/>
          <w:szCs w:val="21"/>
          <w:highlight w:val="none"/>
          <w:u w:val="single"/>
        </w:rPr>
      </w:pPr>
      <w:r>
        <w:rPr>
          <w:rFonts w:ascii="宋体" w:hAnsi="宋体"/>
          <w:color w:val="auto"/>
          <w:szCs w:val="21"/>
          <w:highlight w:val="none"/>
        </w:rPr>
        <w:t>承包人直接实施的暂估价项目的约定：</w:t>
      </w:r>
      <w:r>
        <w:rPr>
          <w:rFonts w:ascii="宋体" w:hAnsi="宋体"/>
          <w:color w:val="auto"/>
          <w:kern w:val="0"/>
          <w:szCs w:val="21"/>
          <w:highlight w:val="none"/>
          <w:u w:val="single"/>
        </w:rPr>
        <w:t>承包人具备实施暂估价项目的资格和条件的，经发包人和承包人协商一致后，可由承包人自行实施暂估价项目，合同当事人可以在合同条款约定具体事项</w:t>
      </w:r>
      <w:r>
        <w:rPr>
          <w:rFonts w:hint="eastAsia" w:ascii="宋体" w:hAnsi="宋体"/>
          <w:color w:val="auto"/>
          <w:szCs w:val="21"/>
          <w:highlight w:val="none"/>
        </w:rPr>
        <w:t>。</w:t>
      </w:r>
    </w:p>
    <w:p w14:paraId="4D98C6FB">
      <w:pPr>
        <w:spacing w:line="400" w:lineRule="exact"/>
        <w:rPr>
          <w:rFonts w:ascii="宋体" w:hAnsi="宋体"/>
          <w:b/>
          <w:color w:val="auto"/>
          <w:szCs w:val="21"/>
          <w:highlight w:val="none"/>
        </w:rPr>
      </w:pPr>
      <w:bookmarkStart w:id="637" w:name="_Toc373227745"/>
      <w:bookmarkStart w:id="638" w:name="_Toc389065311"/>
      <w:bookmarkStart w:id="639" w:name="_Toc373478392"/>
      <w:r>
        <w:rPr>
          <w:rFonts w:ascii="宋体" w:hAnsi="宋体"/>
          <w:b/>
          <w:color w:val="auto"/>
          <w:szCs w:val="21"/>
          <w:highlight w:val="none"/>
        </w:rPr>
        <w:t>10.8 暂列金额</w:t>
      </w:r>
      <w:bookmarkEnd w:id="637"/>
      <w:bookmarkEnd w:id="638"/>
      <w:bookmarkEnd w:id="639"/>
    </w:p>
    <w:p w14:paraId="2F6D1D3C">
      <w:pPr>
        <w:spacing w:line="400" w:lineRule="exact"/>
        <w:ind w:firstLine="411" w:firstLineChars="196"/>
        <w:rPr>
          <w:rFonts w:hint="eastAsia" w:ascii="宋体" w:hAnsi="宋体"/>
          <w:color w:val="auto"/>
          <w:kern w:val="0"/>
          <w:szCs w:val="21"/>
          <w:highlight w:val="none"/>
        </w:rPr>
      </w:pPr>
      <w:r>
        <w:rPr>
          <w:rFonts w:ascii="宋体" w:hAnsi="宋体"/>
          <w:color w:val="auto"/>
          <w:kern w:val="0"/>
          <w:szCs w:val="21"/>
          <w:highlight w:val="none"/>
        </w:rPr>
        <w:t>合同当事人关于暂列金额使用的约定：</w:t>
      </w:r>
    </w:p>
    <w:p w14:paraId="46B8BC15">
      <w:pPr>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 xml:space="preserve">（1）已签约合同价中的暂列金额由发包人掌握使用。 </w:t>
      </w:r>
    </w:p>
    <w:p w14:paraId="5CC2E7A9">
      <w:pPr>
        <w:spacing w:line="400" w:lineRule="exact"/>
        <w:ind w:firstLine="411" w:firstLineChars="196"/>
        <w:rPr>
          <w:rFonts w:ascii="宋体" w:hAnsi="宋体"/>
          <w:color w:val="auto"/>
          <w:szCs w:val="21"/>
          <w:highlight w:val="none"/>
          <w:u w:val="single"/>
        </w:rPr>
      </w:pPr>
      <w:r>
        <w:rPr>
          <w:rFonts w:hint="eastAsia" w:ascii="宋体" w:hAnsi="宋体"/>
          <w:bCs/>
          <w:color w:val="auto"/>
          <w:szCs w:val="21"/>
          <w:highlight w:val="none"/>
        </w:rPr>
        <w:t>（2）发包人按照规定所作支付后，暂列金额如有余额归发包人</w:t>
      </w:r>
      <w:r>
        <w:rPr>
          <w:rFonts w:hint="eastAsia" w:ascii="宋体" w:hAnsi="宋体"/>
          <w:color w:val="auto"/>
          <w:szCs w:val="21"/>
          <w:highlight w:val="none"/>
        </w:rPr>
        <w:t>。</w:t>
      </w:r>
    </w:p>
    <w:p w14:paraId="151C1E63">
      <w:pPr>
        <w:spacing w:line="400" w:lineRule="exact"/>
        <w:rPr>
          <w:rFonts w:ascii="宋体" w:hAnsi="宋体"/>
          <w:b/>
          <w:color w:val="auto"/>
          <w:szCs w:val="21"/>
          <w:highlight w:val="none"/>
        </w:rPr>
      </w:pPr>
      <w:bookmarkStart w:id="640" w:name="_Toc389065312"/>
      <w:bookmarkStart w:id="641" w:name="_Toc373227746"/>
      <w:bookmarkStart w:id="642" w:name="_Toc351203643"/>
      <w:bookmarkStart w:id="643" w:name="_Toc373478393"/>
      <w:r>
        <w:rPr>
          <w:rFonts w:ascii="宋体" w:hAnsi="宋体"/>
          <w:b/>
          <w:color w:val="auto"/>
          <w:szCs w:val="21"/>
          <w:highlight w:val="none"/>
        </w:rPr>
        <w:t>11.价格调整</w:t>
      </w:r>
      <w:bookmarkEnd w:id="640"/>
      <w:bookmarkEnd w:id="641"/>
      <w:bookmarkEnd w:id="642"/>
      <w:bookmarkEnd w:id="643"/>
    </w:p>
    <w:p w14:paraId="2CDD42DF">
      <w:pPr>
        <w:spacing w:line="400" w:lineRule="exact"/>
        <w:rPr>
          <w:rFonts w:ascii="宋体" w:hAnsi="宋体"/>
          <w:b/>
          <w:color w:val="auto"/>
          <w:szCs w:val="21"/>
          <w:highlight w:val="none"/>
        </w:rPr>
      </w:pPr>
      <w:bookmarkStart w:id="644" w:name="_Toc373227747"/>
      <w:bookmarkStart w:id="645" w:name="_Toc373478394"/>
      <w:bookmarkStart w:id="646" w:name="_Toc389065313"/>
      <w:bookmarkStart w:id="647" w:name="_Toc296891029"/>
      <w:bookmarkStart w:id="648" w:name="_Toc312678039"/>
      <w:bookmarkStart w:id="649" w:name="_Toc296503201"/>
      <w:bookmarkStart w:id="650" w:name="_Toc292559911"/>
      <w:bookmarkStart w:id="651" w:name="_Toc297120501"/>
      <w:bookmarkStart w:id="652" w:name="_Toc303539157"/>
      <w:bookmarkStart w:id="653" w:name="_Toc304295577"/>
      <w:bookmarkStart w:id="654" w:name="_Toc297048387"/>
      <w:bookmarkStart w:id="655" w:name="_Toc297216209"/>
      <w:bookmarkStart w:id="656" w:name="_Toc297123550"/>
      <w:bookmarkStart w:id="657" w:name="_Toc296347200"/>
      <w:bookmarkStart w:id="658" w:name="_Toc296346702"/>
      <w:bookmarkStart w:id="659" w:name="_Toc300935000"/>
      <w:bookmarkStart w:id="660" w:name="_Toc296944540"/>
      <w:bookmarkStart w:id="661" w:name="_Toc292559406"/>
      <w:bookmarkStart w:id="662" w:name="_Toc296891241"/>
      <w:r>
        <w:rPr>
          <w:rFonts w:ascii="宋体" w:hAnsi="宋体"/>
          <w:b/>
          <w:color w:val="auto"/>
          <w:szCs w:val="21"/>
          <w:highlight w:val="none"/>
        </w:rPr>
        <w:t>11.1 市场价格波动引起的调整</w:t>
      </w:r>
      <w:bookmarkEnd w:id="644"/>
      <w:bookmarkEnd w:id="645"/>
      <w:bookmarkEnd w:id="646"/>
    </w:p>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p w14:paraId="7B163C5A">
      <w:pPr>
        <w:spacing w:line="400" w:lineRule="exact"/>
        <w:ind w:firstLine="411" w:firstLineChars="196"/>
        <w:jc w:val="left"/>
        <w:rPr>
          <w:rFonts w:hint="eastAsia" w:ascii="宋体" w:hAnsi="宋体"/>
          <w:color w:val="auto"/>
          <w:szCs w:val="21"/>
          <w:highlight w:val="none"/>
        </w:rPr>
      </w:pPr>
      <w:r>
        <w:rPr>
          <w:rFonts w:ascii="宋体" w:hAnsi="宋体"/>
          <w:color w:val="auto"/>
          <w:kern w:val="0"/>
          <w:szCs w:val="21"/>
          <w:highlight w:val="none"/>
        </w:rPr>
        <w:t>市场价格波动是否调整合同价格的约定：</w:t>
      </w:r>
      <w:r>
        <w:rPr>
          <w:rFonts w:hint="eastAsia" w:ascii="宋体" w:hAnsi="宋体"/>
          <w:color w:val="auto"/>
          <w:kern w:val="0"/>
          <w:szCs w:val="21"/>
          <w:highlight w:val="none"/>
          <w:u w:val="single"/>
        </w:rPr>
        <w:t>是</w:t>
      </w:r>
      <w:r>
        <w:rPr>
          <w:rFonts w:hint="eastAsia" w:ascii="宋体" w:hAnsi="宋体"/>
          <w:color w:val="auto"/>
          <w:kern w:val="0"/>
          <w:szCs w:val="21"/>
          <w:highlight w:val="none"/>
        </w:rPr>
        <w:t>。</w:t>
      </w:r>
      <w:r>
        <w:rPr>
          <w:rFonts w:hint="eastAsia" w:ascii="宋体" w:hAnsi="宋体"/>
          <w:color w:val="auto"/>
          <w:szCs w:val="21"/>
          <w:highlight w:val="none"/>
          <w:u w:val="single"/>
        </w:rPr>
        <w:t>物价</w:t>
      </w:r>
      <w:r>
        <w:rPr>
          <w:rFonts w:ascii="宋体" w:hAnsi="宋体"/>
          <w:color w:val="auto"/>
          <w:szCs w:val="21"/>
          <w:highlight w:val="none"/>
          <w:u w:val="single"/>
        </w:rPr>
        <w:t>波动引起合同价格变化的</w:t>
      </w:r>
      <w:r>
        <w:rPr>
          <w:rFonts w:ascii="宋体" w:hAnsi="宋体"/>
          <w:color w:val="auto"/>
          <w:szCs w:val="21"/>
          <w:highlight w:val="none"/>
        </w:rPr>
        <w:t>。</w:t>
      </w:r>
      <w:r>
        <w:rPr>
          <w:rFonts w:ascii="宋体" w:hAnsi="宋体"/>
          <w:color w:val="auto"/>
          <w:szCs w:val="21"/>
          <w:highlight w:val="none"/>
          <w:u w:val="single"/>
        </w:rPr>
        <w:t>合同履行期间材料单价涨幅以基准价格为基础超过5%时，或材料单价跌幅以在已标价工程量清单或预算书中载明</w:t>
      </w:r>
      <w:r>
        <w:rPr>
          <w:rFonts w:hint="eastAsia" w:ascii="宋体" w:hAnsi="宋体"/>
          <w:color w:val="auto"/>
          <w:szCs w:val="21"/>
          <w:highlight w:val="none"/>
          <w:u w:val="single"/>
        </w:rPr>
        <w:t>的主要</w:t>
      </w:r>
      <w:r>
        <w:rPr>
          <w:rFonts w:ascii="宋体" w:hAnsi="宋体"/>
          <w:color w:val="auto"/>
          <w:szCs w:val="21"/>
          <w:highlight w:val="none"/>
          <w:u w:val="single"/>
        </w:rPr>
        <w:t>材料</w:t>
      </w:r>
      <w:r>
        <w:rPr>
          <w:rFonts w:hint="eastAsia" w:ascii="宋体" w:hAnsi="宋体"/>
          <w:color w:val="auto"/>
          <w:szCs w:val="21"/>
          <w:highlight w:val="none"/>
          <w:u w:val="single"/>
        </w:rPr>
        <w:t>、工程设备</w:t>
      </w:r>
      <w:r>
        <w:rPr>
          <w:rFonts w:ascii="宋体" w:hAnsi="宋体"/>
          <w:color w:val="auto"/>
          <w:szCs w:val="21"/>
          <w:highlight w:val="none"/>
          <w:u w:val="single"/>
        </w:rPr>
        <w:t>单价为基础超过5%时，其超过部分据实调整</w:t>
      </w:r>
      <w:r>
        <w:rPr>
          <w:rFonts w:hint="eastAsia" w:ascii="宋体" w:hAnsi="宋体"/>
          <w:color w:val="auto"/>
          <w:szCs w:val="21"/>
          <w:highlight w:val="none"/>
          <w:u w:val="single"/>
        </w:rPr>
        <w:t>；</w:t>
      </w:r>
      <w:r>
        <w:rPr>
          <w:rFonts w:ascii="宋体" w:hAnsi="宋体"/>
          <w:color w:val="auto"/>
          <w:szCs w:val="21"/>
          <w:highlight w:val="none"/>
          <w:u w:val="single"/>
        </w:rPr>
        <w:t>关于基准价格的约定：</w:t>
      </w:r>
      <w:r>
        <w:rPr>
          <w:rFonts w:hint="eastAsia" w:ascii="宋体" w:hAnsi="宋体"/>
          <w:color w:val="auto"/>
          <w:kern w:val="0"/>
          <w:szCs w:val="21"/>
          <w:highlight w:val="none"/>
          <w:u w:val="single"/>
        </w:rPr>
        <w:t>招标的工程以招标控制价确定的市场价格确定为基期材料价格</w:t>
      </w:r>
      <w:r>
        <w:rPr>
          <w:rFonts w:hint="eastAsia" w:ascii="宋体" w:hAnsi="宋体"/>
          <w:color w:val="auto"/>
          <w:szCs w:val="21"/>
          <w:highlight w:val="none"/>
          <w:u w:val="single"/>
        </w:rPr>
        <w:t>；人工、机械费按照我区建设行政主管部门或其授权的工程造价管理机构发布的人工费、机械台班单价或机械使用费系数进行调整；新增项目和工程量变化造成措施费增加取费部分按原成交措施费比例调整，施工方案部分按业主、监理批准的方案套取相关定额计取，造成规费、税金变化按有关规定作相应调整</w:t>
      </w:r>
      <w:r>
        <w:rPr>
          <w:rFonts w:hint="eastAsia" w:ascii="宋体" w:hAnsi="宋体"/>
          <w:color w:val="auto"/>
          <w:szCs w:val="21"/>
          <w:highlight w:val="none"/>
        </w:rPr>
        <w:t>。</w:t>
      </w:r>
    </w:p>
    <w:p w14:paraId="0FB5651D">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因市场价格波动调整合同价格，采用以下第</w:t>
      </w:r>
      <w:r>
        <w:rPr>
          <w:rFonts w:hint="eastAsia" w:ascii="宋体" w:hAnsi="宋体"/>
          <w:color w:val="auto"/>
          <w:szCs w:val="21"/>
          <w:highlight w:val="none"/>
          <w:u w:val="single"/>
        </w:rPr>
        <w:t>2</w:t>
      </w:r>
      <w:r>
        <w:rPr>
          <w:rFonts w:ascii="宋体" w:hAnsi="宋体"/>
          <w:color w:val="auto"/>
          <w:szCs w:val="21"/>
          <w:highlight w:val="none"/>
          <w:u w:val="single"/>
        </w:rPr>
        <w:t xml:space="preserve"> </w:t>
      </w:r>
      <w:r>
        <w:rPr>
          <w:rFonts w:ascii="宋体" w:hAnsi="宋体"/>
          <w:color w:val="auto"/>
          <w:szCs w:val="21"/>
          <w:highlight w:val="none"/>
        </w:rPr>
        <w:t>种方式对合同价格进行调整：</w:t>
      </w:r>
    </w:p>
    <w:p w14:paraId="4B16A435">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第1种方式：采用价格指数进行价格调整。</w:t>
      </w:r>
    </w:p>
    <w:p w14:paraId="08A04BB1">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关于各可调因子、定值和变值权重，以及基本价格指数及其来源的约定：</w:t>
      </w:r>
      <w:r>
        <w:rPr>
          <w:rFonts w:hint="eastAsia" w:ascii="宋体" w:hAnsi="宋体"/>
          <w:color w:val="auto"/>
          <w:szCs w:val="21"/>
          <w:highlight w:val="none"/>
          <w:u w:val="single"/>
        </w:rPr>
        <w:t xml:space="preserve">/  </w:t>
      </w:r>
      <w:r>
        <w:rPr>
          <w:rFonts w:ascii="宋体" w:hAnsi="宋体"/>
          <w:color w:val="auto"/>
          <w:szCs w:val="21"/>
          <w:highlight w:val="none"/>
        </w:rPr>
        <w:t xml:space="preserve">；  </w:t>
      </w:r>
    </w:p>
    <w:p w14:paraId="066CED2F">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第2种方式：采用造价信息进行价格调整。</w:t>
      </w:r>
    </w:p>
    <w:p w14:paraId="30F5E304">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（1）允许调整的主要材料（设备）、基期价格、风险系数、竞标报价：详见《承包人提供主要材料和设备一览表》。</w:t>
      </w:r>
    </w:p>
    <w:p w14:paraId="32D3E1FF">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（2）主要材料确认价：</w:t>
      </w:r>
    </w:p>
    <w:p w14:paraId="43995CE6">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按施工期间《</w:t>
      </w:r>
      <w:r>
        <w:rPr>
          <w:rFonts w:hint="eastAsia" w:ascii="宋体" w:hAnsi="宋体"/>
          <w:color w:val="auto"/>
          <w:szCs w:val="21"/>
          <w:highlight w:val="none"/>
        </w:rPr>
        <w:t>贺州</w:t>
      </w:r>
      <w:r>
        <w:rPr>
          <w:rFonts w:ascii="宋体" w:hAnsi="宋体"/>
          <w:color w:val="auto"/>
          <w:szCs w:val="21"/>
          <w:highlight w:val="none"/>
        </w:rPr>
        <w:t>市建设工程造价信息》加权平均计算，信息价没有的按通用条款规定确定。</w:t>
      </w:r>
    </w:p>
    <w:p w14:paraId="766BB16A">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（3）价差计算方法：</w:t>
      </w:r>
    </w:p>
    <w:p w14:paraId="635B63AE">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①《承包人提供主要材料和设备一览表》中载明的材料竞标报价低于基准价格的：合同履行期间材料单价涨幅以基准价格为基础超过约定的风险范围时，或材料单价跌幅以竞标报价为基础超过约定的风险范围时，其超过部分据实调整。</w:t>
      </w:r>
    </w:p>
    <w:p w14:paraId="1F540262">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②承包人在《承包人提供主要材料和设备一览表》中载明的材料竞标报价高于基准价格的：专用合同条款合同履行期间材料单价跌幅以基准价格为基础超过约定的风险范围时，材料单价涨幅以竞标报价为基础超过约定的风险范围时，其超过部分据实调整。</w:t>
      </w:r>
    </w:p>
    <w:p w14:paraId="766231C6">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③承包人在《承包人提供主要材料和设备一览表》中载明的材料单价等于基准单价的：合同履行期间材料单价涨跌幅以基准单价为基础超过约定的风险范围时，其超过部分据实调整。</w:t>
      </w:r>
    </w:p>
    <w:p w14:paraId="6F6ABCAC">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第</w:t>
      </w:r>
      <w:r>
        <w:rPr>
          <w:rFonts w:hint="eastAsia" w:ascii="宋体" w:hAnsi="宋体"/>
          <w:color w:val="auto"/>
          <w:szCs w:val="21"/>
          <w:highlight w:val="none"/>
        </w:rPr>
        <w:t>3</w:t>
      </w:r>
      <w:r>
        <w:rPr>
          <w:rFonts w:ascii="宋体" w:hAnsi="宋体"/>
          <w:color w:val="auto"/>
          <w:szCs w:val="21"/>
          <w:highlight w:val="none"/>
        </w:rPr>
        <w:t>种方</w:t>
      </w:r>
      <w:r>
        <w:rPr>
          <w:rFonts w:hint="eastAsia" w:ascii="宋体" w:hAnsi="宋体"/>
          <w:color w:val="auto"/>
          <w:szCs w:val="21"/>
          <w:highlight w:val="none"/>
        </w:rPr>
        <w:t>式</w:t>
      </w:r>
      <w:r>
        <w:rPr>
          <w:rFonts w:ascii="宋体" w:hAnsi="宋体"/>
          <w:color w:val="auto"/>
          <w:szCs w:val="21"/>
          <w:highlight w:val="none"/>
        </w:rPr>
        <w:t>：</w:t>
      </w:r>
      <w:r>
        <w:rPr>
          <w:rFonts w:hint="eastAsia" w:ascii="宋体" w:hAnsi="宋体"/>
          <w:color w:val="auto"/>
          <w:szCs w:val="21"/>
          <w:highlight w:val="none"/>
          <w:u w:val="single"/>
        </w:rPr>
        <w:t xml:space="preserve"> / </w:t>
      </w:r>
      <w:r>
        <w:rPr>
          <w:rFonts w:ascii="宋体" w:hAnsi="宋体"/>
          <w:color w:val="auto"/>
          <w:szCs w:val="21"/>
          <w:highlight w:val="none"/>
        </w:rPr>
        <w:t xml:space="preserve"> </w:t>
      </w:r>
      <w:r>
        <w:rPr>
          <w:rFonts w:hint="eastAsia" w:ascii="宋体" w:hAnsi="宋体"/>
          <w:color w:val="auto"/>
          <w:szCs w:val="21"/>
          <w:highlight w:val="none"/>
        </w:rPr>
        <w:t>。</w:t>
      </w:r>
    </w:p>
    <w:bookmarkEnd w:id="525"/>
    <w:bookmarkEnd w:id="526"/>
    <w:bookmarkEnd w:id="527"/>
    <w:bookmarkEnd w:id="528"/>
    <w:bookmarkEnd w:id="529"/>
    <w:bookmarkEnd w:id="530"/>
    <w:p w14:paraId="1C25099C">
      <w:pPr>
        <w:spacing w:line="400" w:lineRule="exact"/>
        <w:rPr>
          <w:rFonts w:ascii="宋体" w:hAnsi="宋体"/>
          <w:b/>
          <w:color w:val="auto"/>
          <w:szCs w:val="21"/>
          <w:highlight w:val="none"/>
        </w:rPr>
      </w:pPr>
      <w:bookmarkStart w:id="663" w:name="_Toc292559915"/>
      <w:bookmarkStart w:id="664" w:name="_Toc297048391"/>
      <w:bookmarkStart w:id="665" w:name="_Toc296891033"/>
      <w:bookmarkStart w:id="666" w:name="_Toc296346706"/>
      <w:bookmarkStart w:id="667" w:name="_Toc292559410"/>
      <w:bookmarkStart w:id="668" w:name="_Toc296891245"/>
      <w:bookmarkStart w:id="669" w:name="_Toc296944544"/>
      <w:bookmarkStart w:id="670" w:name="_Toc297120505"/>
      <w:bookmarkStart w:id="671" w:name="_Toc296503205"/>
      <w:bookmarkStart w:id="672" w:name="_Toc296347204"/>
      <w:bookmarkStart w:id="673" w:name="_Toc351203644"/>
      <w:bookmarkStart w:id="674" w:name="_Toc373478395"/>
      <w:bookmarkStart w:id="675" w:name="_Toc373227748"/>
      <w:bookmarkStart w:id="676" w:name="_Toc303539159"/>
      <w:bookmarkStart w:id="677" w:name="_Toc297216211"/>
      <w:bookmarkStart w:id="678" w:name="_Toc312678040"/>
      <w:bookmarkStart w:id="679" w:name="_Toc297123552"/>
      <w:bookmarkStart w:id="680" w:name="_Toc304295579"/>
      <w:bookmarkStart w:id="681" w:name="_Toc300935002"/>
      <w:r>
        <w:rPr>
          <w:rFonts w:ascii="宋体" w:hAnsi="宋体"/>
          <w:b/>
          <w:color w:val="auto"/>
          <w:szCs w:val="21"/>
          <w:highlight w:val="none"/>
        </w:rPr>
        <w:t>12.</w:t>
      </w:r>
      <w:bookmarkEnd w:id="663"/>
      <w:bookmarkEnd w:id="664"/>
      <w:bookmarkEnd w:id="665"/>
      <w:bookmarkEnd w:id="666"/>
      <w:bookmarkEnd w:id="667"/>
      <w:bookmarkEnd w:id="668"/>
      <w:bookmarkEnd w:id="669"/>
      <w:bookmarkEnd w:id="670"/>
      <w:bookmarkEnd w:id="671"/>
      <w:bookmarkEnd w:id="672"/>
      <w:r>
        <w:rPr>
          <w:rFonts w:ascii="宋体" w:hAnsi="宋体"/>
          <w:b/>
          <w:color w:val="auto"/>
          <w:szCs w:val="21"/>
          <w:highlight w:val="none"/>
        </w:rPr>
        <w:t>合同价格、计量与支付</w:t>
      </w:r>
      <w:bookmarkEnd w:id="673"/>
      <w:bookmarkEnd w:id="674"/>
      <w:bookmarkEnd w:id="675"/>
    </w:p>
    <w:bookmarkEnd w:id="676"/>
    <w:bookmarkEnd w:id="677"/>
    <w:bookmarkEnd w:id="678"/>
    <w:bookmarkEnd w:id="679"/>
    <w:bookmarkEnd w:id="680"/>
    <w:bookmarkEnd w:id="681"/>
    <w:p w14:paraId="3DD308C1">
      <w:pPr>
        <w:spacing w:line="400" w:lineRule="exact"/>
        <w:rPr>
          <w:rFonts w:ascii="宋体" w:hAnsi="宋体"/>
          <w:b/>
          <w:color w:val="auto"/>
          <w:szCs w:val="21"/>
          <w:highlight w:val="none"/>
        </w:rPr>
      </w:pPr>
      <w:bookmarkStart w:id="682" w:name="_Toc292559916"/>
      <w:bookmarkStart w:id="683" w:name="_Toc267251461"/>
      <w:bookmarkStart w:id="684" w:name="_Toc292559411"/>
      <w:bookmarkStart w:id="685" w:name="_Toc296347205"/>
      <w:bookmarkStart w:id="686" w:name="_Toc297120506"/>
      <w:bookmarkStart w:id="687" w:name="_Toc297048392"/>
      <w:bookmarkStart w:id="688" w:name="_Toc296891246"/>
      <w:bookmarkStart w:id="689" w:name="_Toc296891034"/>
      <w:bookmarkStart w:id="690" w:name="_Toc296346707"/>
      <w:bookmarkStart w:id="691" w:name="_Toc296503206"/>
      <w:bookmarkStart w:id="692" w:name="_Toc296944545"/>
      <w:bookmarkStart w:id="693" w:name="_Toc373478396"/>
      <w:bookmarkStart w:id="694" w:name="_Toc389065314"/>
      <w:bookmarkStart w:id="695" w:name="_Toc373227749"/>
      <w:bookmarkStart w:id="696" w:name="_Toc303539160"/>
      <w:bookmarkStart w:id="697" w:name="_Toc297123553"/>
      <w:bookmarkStart w:id="698" w:name="_Toc304295580"/>
      <w:bookmarkStart w:id="699" w:name="_Toc297216212"/>
      <w:bookmarkStart w:id="700" w:name="_Toc312678041"/>
      <w:bookmarkStart w:id="701" w:name="_Toc300935003"/>
      <w:r>
        <w:rPr>
          <w:rFonts w:ascii="宋体" w:hAnsi="宋体"/>
          <w:b/>
          <w:color w:val="auto"/>
          <w:szCs w:val="21"/>
          <w:highlight w:val="none"/>
        </w:rPr>
        <w:t>12.1 合</w:t>
      </w:r>
      <w:bookmarkEnd w:id="682"/>
      <w:bookmarkEnd w:id="683"/>
      <w:bookmarkEnd w:id="684"/>
      <w:r>
        <w:rPr>
          <w:rFonts w:ascii="宋体" w:hAnsi="宋体"/>
          <w:b/>
          <w:color w:val="auto"/>
          <w:szCs w:val="21"/>
          <w:highlight w:val="none"/>
        </w:rPr>
        <w:t>同价</w:t>
      </w:r>
      <w:bookmarkEnd w:id="685"/>
      <w:bookmarkEnd w:id="686"/>
      <w:bookmarkEnd w:id="687"/>
      <w:bookmarkEnd w:id="688"/>
      <w:bookmarkEnd w:id="689"/>
      <w:bookmarkEnd w:id="690"/>
      <w:bookmarkEnd w:id="691"/>
      <w:bookmarkEnd w:id="692"/>
      <w:r>
        <w:rPr>
          <w:rFonts w:ascii="宋体" w:hAnsi="宋体"/>
          <w:b/>
          <w:color w:val="auto"/>
          <w:szCs w:val="21"/>
          <w:highlight w:val="none"/>
        </w:rPr>
        <w:t>格形式</w:t>
      </w:r>
      <w:bookmarkEnd w:id="693"/>
      <w:bookmarkEnd w:id="694"/>
      <w:bookmarkEnd w:id="695"/>
    </w:p>
    <w:bookmarkEnd w:id="696"/>
    <w:bookmarkEnd w:id="697"/>
    <w:bookmarkEnd w:id="698"/>
    <w:bookmarkEnd w:id="699"/>
    <w:bookmarkEnd w:id="700"/>
    <w:bookmarkEnd w:id="701"/>
    <w:p w14:paraId="1EB4ED60">
      <w:pPr>
        <w:spacing w:line="400" w:lineRule="exact"/>
        <w:ind w:firstLine="411" w:firstLineChars="196"/>
        <w:jc w:val="left"/>
        <w:rPr>
          <w:rFonts w:ascii="宋体" w:hAnsi="宋体"/>
          <w:color w:val="auto"/>
          <w:szCs w:val="21"/>
          <w:highlight w:val="none"/>
        </w:rPr>
      </w:pPr>
      <w:bookmarkStart w:id="702" w:name="_Toc312678042"/>
      <w:bookmarkStart w:id="703" w:name="_Toc297123554"/>
      <w:bookmarkStart w:id="704" w:name="_Toc300935004"/>
      <w:bookmarkStart w:id="705" w:name="_Toc297216213"/>
      <w:bookmarkStart w:id="706" w:name="_Toc373227750"/>
      <w:bookmarkStart w:id="707" w:name="_Toc373478397"/>
      <w:bookmarkStart w:id="708" w:name="_Toc389065315"/>
      <w:bookmarkStart w:id="709" w:name="_Toc304295581"/>
      <w:bookmarkStart w:id="710" w:name="_Toc303539161"/>
      <w:bookmarkStart w:id="711" w:name="_Toc297048393"/>
      <w:bookmarkStart w:id="712" w:name="_Toc296503207"/>
      <w:bookmarkStart w:id="713" w:name="_Toc296346708"/>
      <w:bookmarkStart w:id="714" w:name="_Toc292559412"/>
      <w:bookmarkStart w:id="715" w:name="_Toc297120507"/>
      <w:bookmarkStart w:id="716" w:name="_Toc296891247"/>
      <w:bookmarkStart w:id="717" w:name="_Toc296891035"/>
      <w:bookmarkStart w:id="718" w:name="_Toc296944546"/>
      <w:bookmarkStart w:id="719" w:name="_Toc292559917"/>
      <w:bookmarkStart w:id="720" w:name="_Toc296347206"/>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w:t>
      </w:r>
      <w:r>
        <w:rPr>
          <w:rFonts w:ascii="宋体" w:hAnsi="宋体"/>
          <w:color w:val="auto"/>
          <w:szCs w:val="21"/>
          <w:highlight w:val="none"/>
        </w:rPr>
        <w:t>单价合同。</w:t>
      </w:r>
    </w:p>
    <w:p w14:paraId="00E8D662">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本合同价款采用</w:t>
      </w:r>
      <w:r>
        <w:rPr>
          <w:rFonts w:ascii="宋体" w:hAnsi="宋体"/>
          <w:color w:val="auto"/>
          <w:szCs w:val="21"/>
          <w:highlight w:val="none"/>
          <w:u w:val="single"/>
        </w:rPr>
        <w:t>固定综合单价方式</w:t>
      </w:r>
      <w:r>
        <w:rPr>
          <w:rFonts w:ascii="宋体" w:hAnsi="宋体"/>
          <w:color w:val="auto"/>
          <w:szCs w:val="21"/>
          <w:highlight w:val="none"/>
        </w:rPr>
        <w:t>确定。</w:t>
      </w:r>
    </w:p>
    <w:p w14:paraId="37C66AC5">
      <w:pPr>
        <w:spacing w:line="400" w:lineRule="exact"/>
        <w:ind w:firstLine="411" w:firstLineChars="196"/>
        <w:jc w:val="left"/>
        <w:rPr>
          <w:rFonts w:hint="eastAsia" w:ascii="宋体" w:hAnsi="宋体"/>
          <w:color w:val="auto"/>
          <w:szCs w:val="21"/>
          <w:highlight w:val="none"/>
        </w:rPr>
      </w:pPr>
      <w:r>
        <w:rPr>
          <w:rFonts w:ascii="宋体" w:hAnsi="宋体"/>
          <w:color w:val="auto"/>
          <w:szCs w:val="21"/>
          <w:highlight w:val="none"/>
        </w:rPr>
        <w:t>综合单价包含的风险范围：</w:t>
      </w:r>
      <w:r>
        <w:rPr>
          <w:rFonts w:ascii="宋体" w:hAnsi="宋体"/>
          <w:color w:val="auto"/>
          <w:szCs w:val="21"/>
          <w:highlight w:val="none"/>
          <w:u w:val="single"/>
        </w:rPr>
        <w:t>除工程变更、政策性调整、</w:t>
      </w:r>
      <w:r>
        <w:rPr>
          <w:rFonts w:hint="eastAsia" w:ascii="宋体" w:hAnsi="宋体"/>
          <w:color w:val="auto"/>
          <w:szCs w:val="21"/>
          <w:highlight w:val="none"/>
          <w:u w:val="single"/>
        </w:rPr>
        <w:t>不可抗力、工程</w:t>
      </w:r>
      <w:r>
        <w:rPr>
          <w:rFonts w:ascii="宋体" w:hAnsi="宋体"/>
          <w:color w:val="auto"/>
          <w:szCs w:val="21"/>
          <w:highlight w:val="none"/>
          <w:u w:val="single"/>
        </w:rPr>
        <w:t>量清单错漏项</w:t>
      </w:r>
      <w:r>
        <w:rPr>
          <w:rFonts w:hint="eastAsia" w:ascii="宋体" w:hAnsi="宋体"/>
          <w:color w:val="auto"/>
          <w:szCs w:val="21"/>
          <w:highlight w:val="none"/>
          <w:u w:val="single"/>
        </w:rPr>
        <w:t>、</w:t>
      </w:r>
      <w:r>
        <w:rPr>
          <w:rFonts w:ascii="宋体" w:hAnsi="宋体"/>
          <w:color w:val="auto"/>
          <w:szCs w:val="21"/>
          <w:highlight w:val="none"/>
          <w:u w:val="single"/>
        </w:rPr>
        <w:t>《承包人提供主要材料和设备一览表》约定的材料、设备价格变动风险以外因素</w:t>
      </w:r>
      <w:r>
        <w:rPr>
          <w:rFonts w:ascii="宋体" w:hAnsi="宋体"/>
          <w:color w:val="auto"/>
          <w:szCs w:val="21"/>
          <w:highlight w:val="none"/>
        </w:rPr>
        <w:t>。</w:t>
      </w:r>
    </w:p>
    <w:p w14:paraId="0925F479">
      <w:pPr>
        <w:pStyle w:val="14"/>
        <w:spacing w:line="400" w:lineRule="exact"/>
        <w:ind w:firstLine="411" w:firstLineChars="196"/>
        <w:rPr>
          <w:rFonts w:hAnsi="宋体"/>
          <w:color w:val="auto"/>
          <w:szCs w:val="21"/>
          <w:highlight w:val="none"/>
        </w:rPr>
      </w:pPr>
      <w:r>
        <w:rPr>
          <w:rFonts w:hAnsi="宋体"/>
          <w:color w:val="auto"/>
          <w:szCs w:val="21"/>
          <w:highlight w:val="none"/>
        </w:rPr>
        <w:t>风险范围以外合同价格的调整方法：</w:t>
      </w:r>
    </w:p>
    <w:p w14:paraId="176FB27D">
      <w:pPr>
        <w:pStyle w:val="14"/>
        <w:spacing w:line="400" w:lineRule="exact"/>
        <w:ind w:firstLine="411" w:firstLineChars="196"/>
        <w:rPr>
          <w:rFonts w:hAnsi="宋体"/>
          <w:color w:val="auto"/>
          <w:szCs w:val="21"/>
          <w:highlight w:val="none"/>
        </w:rPr>
      </w:pPr>
      <w:r>
        <w:rPr>
          <w:rFonts w:hAnsi="宋体"/>
          <w:color w:val="auto"/>
          <w:szCs w:val="21"/>
          <w:highlight w:val="none"/>
        </w:rPr>
        <w:t>①工程变更：按10.4.1变更估价原则的约定调整。</w:t>
      </w:r>
    </w:p>
    <w:p w14:paraId="0EAAF7BD">
      <w:pPr>
        <w:pStyle w:val="14"/>
        <w:spacing w:line="400" w:lineRule="exact"/>
        <w:ind w:firstLine="411" w:firstLineChars="196"/>
        <w:rPr>
          <w:rFonts w:hAnsi="宋体"/>
          <w:color w:val="auto"/>
          <w:szCs w:val="21"/>
          <w:highlight w:val="none"/>
        </w:rPr>
      </w:pPr>
      <w:r>
        <w:rPr>
          <w:rFonts w:hAnsi="宋体"/>
          <w:color w:val="auto"/>
          <w:szCs w:val="21"/>
          <w:highlight w:val="none"/>
        </w:rPr>
        <w:t>②政策性调整：按自治区建设行政主管部门颁布的文件执行。</w:t>
      </w:r>
    </w:p>
    <w:p w14:paraId="6227313C">
      <w:pPr>
        <w:pStyle w:val="14"/>
        <w:spacing w:line="400" w:lineRule="exact"/>
        <w:ind w:firstLine="411" w:firstLineChars="196"/>
        <w:rPr>
          <w:rFonts w:hAnsi="宋体"/>
          <w:color w:val="auto"/>
          <w:szCs w:val="21"/>
          <w:highlight w:val="none"/>
        </w:rPr>
      </w:pPr>
      <w:r>
        <w:rPr>
          <w:rFonts w:hAnsi="宋体"/>
          <w:color w:val="auto"/>
          <w:szCs w:val="21"/>
          <w:highlight w:val="none"/>
        </w:rPr>
        <w:t>③材料价格风险：按11.1的约定调整。</w:t>
      </w:r>
    </w:p>
    <w:p w14:paraId="626C8664">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④其它：</w:t>
      </w:r>
      <w:r>
        <w:rPr>
          <w:rFonts w:hint="eastAsia" w:ascii="宋体" w:hAnsi="宋体"/>
          <w:color w:val="auto"/>
          <w:szCs w:val="21"/>
          <w:highlight w:val="none"/>
          <w:u w:val="single"/>
        </w:rPr>
        <w:t xml:space="preserve"> / </w:t>
      </w:r>
      <w:r>
        <w:rPr>
          <w:rFonts w:ascii="宋体" w:hAnsi="宋体"/>
          <w:color w:val="auto"/>
          <w:szCs w:val="21"/>
          <w:highlight w:val="none"/>
        </w:rPr>
        <w:t>。</w:t>
      </w:r>
    </w:p>
    <w:p w14:paraId="4B1D6A64">
      <w:pPr>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总价合同。</w:t>
      </w:r>
    </w:p>
    <w:p w14:paraId="5612AEB5">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总价包含的风险范围：</w:t>
      </w:r>
      <w:r>
        <w:rPr>
          <w:rFonts w:hint="eastAsia" w:ascii="宋体" w:hAnsi="宋体"/>
          <w:color w:val="auto"/>
          <w:szCs w:val="21"/>
          <w:highlight w:val="none"/>
          <w:u w:val="single"/>
        </w:rPr>
        <w:t xml:space="preserve"> / </w:t>
      </w:r>
      <w:r>
        <w:rPr>
          <w:rFonts w:ascii="宋体" w:hAnsi="宋体"/>
          <w:color w:val="auto"/>
          <w:szCs w:val="21"/>
          <w:highlight w:val="none"/>
        </w:rPr>
        <w:t>。</w:t>
      </w:r>
    </w:p>
    <w:p w14:paraId="74B4C9B3">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风险范围以外合同价格的调整方法：</w:t>
      </w:r>
      <w:r>
        <w:rPr>
          <w:rFonts w:hint="eastAsia" w:ascii="宋体" w:hAnsi="宋体"/>
          <w:color w:val="auto"/>
          <w:szCs w:val="21"/>
          <w:highlight w:val="none"/>
          <w:u w:val="single"/>
        </w:rPr>
        <w:t xml:space="preserve"> / </w:t>
      </w:r>
      <w:r>
        <w:rPr>
          <w:rFonts w:ascii="宋体" w:hAnsi="宋体"/>
          <w:color w:val="auto"/>
          <w:szCs w:val="21"/>
          <w:highlight w:val="none"/>
        </w:rPr>
        <w:t>。</w:t>
      </w:r>
    </w:p>
    <w:p w14:paraId="3C6F2D61">
      <w:pPr>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其他价格方式：</w:t>
      </w:r>
      <w:r>
        <w:rPr>
          <w:rFonts w:hint="eastAsia" w:ascii="宋体" w:hAnsi="宋体"/>
          <w:color w:val="auto"/>
          <w:szCs w:val="21"/>
          <w:highlight w:val="none"/>
          <w:u w:val="single"/>
        </w:rPr>
        <w:t xml:space="preserve"> / </w:t>
      </w:r>
      <w:r>
        <w:rPr>
          <w:rFonts w:ascii="宋体" w:hAnsi="宋体"/>
          <w:color w:val="auto"/>
          <w:szCs w:val="21"/>
          <w:highlight w:val="none"/>
        </w:rPr>
        <w:t>。</w:t>
      </w:r>
    </w:p>
    <w:bookmarkEnd w:id="702"/>
    <w:bookmarkEnd w:id="703"/>
    <w:bookmarkEnd w:id="704"/>
    <w:bookmarkEnd w:id="705"/>
    <w:bookmarkEnd w:id="706"/>
    <w:bookmarkEnd w:id="707"/>
    <w:bookmarkEnd w:id="708"/>
    <w:bookmarkEnd w:id="709"/>
    <w:bookmarkEnd w:id="710"/>
    <w:p w14:paraId="09A3B0F5">
      <w:pPr>
        <w:spacing w:line="400" w:lineRule="exact"/>
        <w:rPr>
          <w:rFonts w:ascii="宋体" w:hAnsi="宋体"/>
          <w:b/>
          <w:color w:val="auto"/>
          <w:szCs w:val="21"/>
          <w:highlight w:val="none"/>
        </w:rPr>
      </w:pPr>
      <w:bookmarkStart w:id="721" w:name="_Toc395382553"/>
      <w:r>
        <w:rPr>
          <w:rFonts w:ascii="宋体" w:hAnsi="宋体"/>
          <w:b/>
          <w:color w:val="auto"/>
          <w:szCs w:val="21"/>
          <w:highlight w:val="none"/>
        </w:rPr>
        <w:t>12.2 预付款</w:t>
      </w:r>
      <w:bookmarkEnd w:id="721"/>
    </w:p>
    <w:bookmarkEnd w:id="711"/>
    <w:bookmarkEnd w:id="712"/>
    <w:bookmarkEnd w:id="713"/>
    <w:bookmarkEnd w:id="714"/>
    <w:bookmarkEnd w:id="715"/>
    <w:bookmarkEnd w:id="716"/>
    <w:bookmarkEnd w:id="717"/>
    <w:bookmarkEnd w:id="718"/>
    <w:bookmarkEnd w:id="719"/>
    <w:bookmarkEnd w:id="720"/>
    <w:p w14:paraId="6F493DE2">
      <w:pPr>
        <w:spacing w:line="400" w:lineRule="exact"/>
        <w:ind w:firstLine="411" w:firstLineChars="196"/>
        <w:jc w:val="left"/>
        <w:rPr>
          <w:rFonts w:ascii="宋体" w:hAnsi="宋体"/>
          <w:color w:val="auto"/>
          <w:szCs w:val="21"/>
          <w:highlight w:val="none"/>
        </w:rPr>
      </w:pPr>
      <w:bookmarkStart w:id="722" w:name="_Toc389065316"/>
      <w:bookmarkStart w:id="723" w:name="_Toc373227751"/>
      <w:bookmarkStart w:id="724" w:name="_Toc373478398"/>
      <w:r>
        <w:rPr>
          <w:rFonts w:ascii="宋体" w:hAnsi="宋体"/>
          <w:color w:val="auto"/>
          <w:szCs w:val="21"/>
          <w:highlight w:val="none"/>
        </w:rPr>
        <w:t>12.2.1 预付款的支付</w:t>
      </w:r>
    </w:p>
    <w:p w14:paraId="12329551">
      <w:pPr>
        <w:tabs>
          <w:tab w:val="left" w:pos="9311"/>
        </w:tabs>
        <w:spacing w:line="400" w:lineRule="exact"/>
        <w:ind w:firstLine="411" w:firstLineChars="196"/>
        <w:jc w:val="left"/>
        <w:rPr>
          <w:rFonts w:hint="eastAsia" w:ascii="宋体" w:hAnsi="宋体"/>
          <w:color w:val="auto"/>
          <w:szCs w:val="21"/>
          <w:highlight w:val="none"/>
          <w:u w:val="single"/>
          <w:lang w:val="en-US" w:eastAsia="zh-CN"/>
        </w:rPr>
      </w:pPr>
      <w:r>
        <w:rPr>
          <w:rFonts w:ascii="宋体" w:hAnsi="宋体"/>
          <w:color w:val="auto"/>
          <w:szCs w:val="21"/>
          <w:highlight w:val="none"/>
        </w:rPr>
        <w:t>预付款支付比例或金额</w:t>
      </w:r>
      <w:r>
        <w:rPr>
          <w:rFonts w:hint="eastAsia" w:ascii="宋体" w:hAnsi="宋体"/>
          <w:color w:val="auto"/>
          <w:szCs w:val="21"/>
          <w:highlight w:val="none"/>
          <w:lang w:eastAsia="zh-CN"/>
        </w:rPr>
        <w:t>：合同价款扣除暂估专业工程、暂列金额后的 30 %</w:t>
      </w:r>
      <w:r>
        <w:rPr>
          <w:rFonts w:hint="eastAsia" w:ascii="宋体" w:hAnsi="宋体"/>
          <w:color w:val="auto"/>
          <w:szCs w:val="21"/>
          <w:highlight w:val="none"/>
          <w:u w:val="single"/>
          <w:lang w:val="en-US" w:eastAsia="zh-CN"/>
        </w:rPr>
        <w:t>。</w:t>
      </w:r>
    </w:p>
    <w:p w14:paraId="781DC042">
      <w:pPr>
        <w:keepNext w:val="0"/>
        <w:keepLines w:val="0"/>
        <w:widowControl/>
        <w:suppressLineNumbers w:val="0"/>
        <w:tabs>
          <w:tab w:val="left" w:pos="9311"/>
        </w:tabs>
        <w:spacing w:line="400" w:lineRule="exact"/>
        <w:ind w:firstLine="411" w:firstLineChars="196"/>
        <w:jc w:val="left"/>
        <w:rPr>
          <w:rFonts w:hint="default" w:ascii="宋体" w:hAnsi="宋体" w:eastAsia="宋体" w:cs="Times New Roman"/>
          <w:color w:val="auto"/>
          <w:kern w:val="2"/>
          <w:sz w:val="21"/>
          <w:szCs w:val="21"/>
          <w:highlight w:val="none"/>
          <w:lang w:val="en-US" w:eastAsia="zh-CN" w:bidi="ar"/>
        </w:rPr>
      </w:pPr>
      <w:r>
        <w:rPr>
          <w:rFonts w:hint="default" w:ascii="宋体" w:hAnsi="宋体" w:eastAsia="宋体" w:cs="Times New Roman"/>
          <w:color w:val="auto"/>
          <w:kern w:val="2"/>
          <w:sz w:val="21"/>
          <w:szCs w:val="21"/>
          <w:highlight w:val="none"/>
          <w:lang w:val="en-US" w:eastAsia="zh-CN" w:bidi="ar"/>
        </w:rPr>
        <w:t>预付款支付期限：合同签订且进场施工后7日内一次性支付给承包人。</w:t>
      </w:r>
    </w:p>
    <w:p w14:paraId="60AC48D3">
      <w:pPr>
        <w:tabs>
          <w:tab w:val="left" w:pos="9311"/>
        </w:tabs>
        <w:spacing w:line="400" w:lineRule="exact"/>
        <w:ind w:firstLine="411" w:firstLineChars="196"/>
        <w:jc w:val="left"/>
        <w:rPr>
          <w:rFonts w:hint="default" w:ascii="宋体" w:hAnsi="宋体" w:cs="Times New Roman"/>
          <w:color w:val="auto"/>
          <w:szCs w:val="21"/>
          <w:highlight w:val="none"/>
          <w:u w:val="none"/>
          <w:lang w:val="en-US" w:eastAsia="zh-CN"/>
        </w:rPr>
      </w:pPr>
      <w:r>
        <w:rPr>
          <w:rFonts w:hint="default" w:ascii="宋体" w:hAnsi="宋体" w:eastAsia="宋体" w:cs="Times New Roman"/>
          <w:color w:val="auto"/>
          <w:kern w:val="2"/>
          <w:sz w:val="21"/>
          <w:szCs w:val="21"/>
          <w:highlight w:val="none"/>
          <w:lang w:val="en-US" w:eastAsia="zh-CN" w:bidi="ar"/>
        </w:rPr>
        <w:t>预付款扣回方式：申请支付进度款时一次性扣回。</w:t>
      </w:r>
    </w:p>
    <w:p w14:paraId="74715DAE">
      <w:pPr>
        <w:tabs>
          <w:tab w:val="left" w:pos="9311"/>
        </w:tabs>
        <w:spacing w:line="400" w:lineRule="exact"/>
        <w:ind w:firstLine="411" w:firstLineChars="196"/>
        <w:jc w:val="left"/>
        <w:rPr>
          <w:rFonts w:hint="eastAsia" w:ascii="宋体" w:hAnsi="宋体" w:eastAsia="宋体"/>
          <w:color w:val="auto"/>
          <w:szCs w:val="21"/>
          <w:highlight w:val="none"/>
          <w:lang w:eastAsia="zh-CN"/>
        </w:rPr>
      </w:pPr>
      <w:r>
        <w:rPr>
          <w:rFonts w:ascii="宋体" w:hAnsi="宋体"/>
          <w:color w:val="auto"/>
          <w:szCs w:val="21"/>
          <w:highlight w:val="none"/>
        </w:rPr>
        <w:t>12.2.2 预付款担保</w:t>
      </w:r>
      <w:r>
        <w:rPr>
          <w:rFonts w:hint="eastAsia" w:ascii="宋体" w:hAnsi="宋体"/>
          <w:color w:val="auto"/>
          <w:szCs w:val="21"/>
          <w:highlight w:val="none"/>
          <w:lang w:eastAsia="zh-CN"/>
        </w:rPr>
        <w:tab/>
      </w:r>
    </w:p>
    <w:p w14:paraId="4E5E35CE">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承包人提交预付款担保的期限：</w:t>
      </w:r>
      <w:r>
        <w:rPr>
          <w:rFonts w:hint="eastAsia" w:ascii="宋体" w:hAnsi="宋体"/>
          <w:color w:val="auto"/>
          <w:szCs w:val="21"/>
          <w:highlight w:val="none"/>
          <w:u w:val="single"/>
        </w:rPr>
        <w:t xml:space="preserve"> / </w:t>
      </w:r>
      <w:r>
        <w:rPr>
          <w:rFonts w:ascii="宋体" w:hAnsi="宋体"/>
          <w:color w:val="auto"/>
          <w:szCs w:val="21"/>
          <w:highlight w:val="none"/>
        </w:rPr>
        <w:t>。</w:t>
      </w:r>
    </w:p>
    <w:p w14:paraId="2405A00E">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预付款担保的形式为：</w:t>
      </w:r>
      <w:r>
        <w:rPr>
          <w:rFonts w:hint="eastAsia" w:ascii="宋体" w:hAnsi="宋体"/>
          <w:color w:val="auto"/>
          <w:szCs w:val="21"/>
          <w:highlight w:val="none"/>
          <w:u w:val="single"/>
        </w:rPr>
        <w:t xml:space="preserve"> / </w:t>
      </w:r>
      <w:r>
        <w:rPr>
          <w:rFonts w:ascii="宋体" w:hAnsi="宋体"/>
          <w:color w:val="auto"/>
          <w:szCs w:val="21"/>
          <w:highlight w:val="none"/>
        </w:rPr>
        <w:t>。</w:t>
      </w:r>
    </w:p>
    <w:p w14:paraId="10941D46">
      <w:pPr>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预付款担保格式见合同附件7。</w:t>
      </w:r>
    </w:p>
    <w:p w14:paraId="6ABD029A">
      <w:pPr>
        <w:spacing w:line="400" w:lineRule="exact"/>
        <w:rPr>
          <w:rFonts w:ascii="宋体" w:hAnsi="宋体"/>
          <w:b/>
          <w:color w:val="auto"/>
          <w:szCs w:val="21"/>
          <w:highlight w:val="none"/>
        </w:rPr>
      </w:pPr>
      <w:r>
        <w:rPr>
          <w:rFonts w:ascii="宋体" w:hAnsi="宋体"/>
          <w:b/>
          <w:color w:val="auto"/>
          <w:szCs w:val="21"/>
          <w:highlight w:val="none"/>
        </w:rPr>
        <w:t>12.3 计量</w:t>
      </w:r>
      <w:bookmarkEnd w:id="722"/>
      <w:bookmarkEnd w:id="723"/>
      <w:bookmarkEnd w:id="724"/>
    </w:p>
    <w:p w14:paraId="288D5779">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12.3.1 计量原则</w:t>
      </w:r>
    </w:p>
    <w:p w14:paraId="5709FACD">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工程量计算规则：</w:t>
      </w:r>
      <w:r>
        <w:rPr>
          <w:rFonts w:ascii="宋体" w:hAnsi="宋体"/>
          <w:color w:val="auto"/>
          <w:szCs w:val="21"/>
          <w:highlight w:val="none"/>
          <w:u w:val="single"/>
        </w:rPr>
        <w:t>工程的计量均以《建设工程工程量清单计价规范》（GB50500－2013）和及其广西壮族自治区实施细则、《建设工程工程量清单计算规范》（GB50854~50862－2013）及其广西实施细则</w:t>
      </w:r>
      <w:r>
        <w:rPr>
          <w:rFonts w:hint="eastAsia" w:ascii="宋体" w:hAnsi="宋体"/>
          <w:color w:val="auto"/>
          <w:szCs w:val="21"/>
          <w:highlight w:val="none"/>
          <w:u w:val="single"/>
        </w:rPr>
        <w:t>（修订本）</w:t>
      </w:r>
      <w:r>
        <w:rPr>
          <w:rFonts w:ascii="宋体" w:hAnsi="宋体"/>
          <w:color w:val="auto"/>
          <w:szCs w:val="21"/>
          <w:highlight w:val="none"/>
          <w:u w:val="single"/>
        </w:rPr>
        <w:t>、本工程补充项目清单为准</w:t>
      </w:r>
      <w:r>
        <w:rPr>
          <w:rFonts w:ascii="宋体" w:hAnsi="宋体"/>
          <w:color w:val="auto"/>
          <w:szCs w:val="21"/>
          <w:highlight w:val="none"/>
        </w:rPr>
        <w:t>。</w:t>
      </w:r>
    </w:p>
    <w:p w14:paraId="6E44B624">
      <w:pPr>
        <w:spacing w:line="400" w:lineRule="exact"/>
        <w:ind w:firstLine="411" w:firstLineChars="196"/>
        <w:jc w:val="left"/>
        <w:rPr>
          <w:rFonts w:hint="eastAsia" w:ascii="宋体" w:hAnsi="宋体"/>
          <w:color w:val="auto"/>
          <w:szCs w:val="21"/>
          <w:highlight w:val="none"/>
        </w:rPr>
      </w:pPr>
      <w:r>
        <w:rPr>
          <w:rFonts w:ascii="宋体" w:hAnsi="宋体"/>
          <w:color w:val="auto"/>
          <w:szCs w:val="21"/>
          <w:highlight w:val="none"/>
        </w:rPr>
        <w:t>12.3.2 计量周期</w:t>
      </w:r>
      <w:r>
        <w:rPr>
          <w:rFonts w:hint="eastAsia" w:ascii="宋体" w:hAnsi="宋体"/>
          <w:color w:val="auto"/>
          <w:szCs w:val="21"/>
          <w:highlight w:val="none"/>
        </w:rPr>
        <w:t>，</w:t>
      </w:r>
      <w:r>
        <w:rPr>
          <w:rFonts w:hint="eastAsia" w:ascii="宋体" w:hAnsi="宋体" w:cs="宋体"/>
          <w:color w:val="auto"/>
          <w:szCs w:val="21"/>
          <w:highlight w:val="none"/>
        </w:rPr>
        <w:t>选择方式</w:t>
      </w:r>
      <w:r>
        <w:rPr>
          <w:rFonts w:hint="eastAsia" w:ascii="宋体" w:hAnsi="宋体" w:cs="宋体"/>
          <w:color w:val="auto"/>
          <w:szCs w:val="21"/>
          <w:highlight w:val="none"/>
          <w:u w:val="single"/>
        </w:rPr>
        <w:t>（　 　）</w:t>
      </w:r>
    </w:p>
    <w:p w14:paraId="2D4280DE">
      <w:pPr>
        <w:spacing w:line="400" w:lineRule="exact"/>
        <w:ind w:firstLine="411" w:firstLineChars="196"/>
        <w:jc w:val="left"/>
        <w:rPr>
          <w:rFonts w:hint="eastAsia" w:ascii="宋体" w:hAnsi="宋体" w:cs="宋体"/>
          <w:color w:val="auto"/>
          <w:szCs w:val="21"/>
          <w:highlight w:val="none"/>
        </w:rPr>
      </w:pPr>
      <w:r>
        <w:rPr>
          <w:rFonts w:hint="eastAsia" w:ascii="宋体" w:hAnsi="宋体" w:cs="宋体"/>
          <w:color w:val="auto"/>
          <w:szCs w:val="21"/>
          <w:highlight w:val="none"/>
        </w:rPr>
        <w:t>（1）关于计量周期的约定：</w:t>
      </w:r>
      <w:r>
        <w:rPr>
          <w:rFonts w:hint="eastAsia" w:ascii="宋体" w:hAnsi="宋体" w:cs="宋体"/>
          <w:color w:val="auto"/>
          <w:szCs w:val="21"/>
          <w:highlight w:val="none"/>
          <w:u w:val="single"/>
        </w:rPr>
        <w:t>每月25日前，次月10日前核定并支付工程款给承包人</w:t>
      </w:r>
      <w:r>
        <w:rPr>
          <w:rFonts w:hint="eastAsia" w:ascii="宋体" w:hAnsi="宋体" w:cs="宋体"/>
          <w:color w:val="auto"/>
          <w:szCs w:val="21"/>
          <w:highlight w:val="none"/>
        </w:rPr>
        <w:t>。</w:t>
      </w:r>
    </w:p>
    <w:p w14:paraId="60FE835E">
      <w:pPr>
        <w:spacing w:line="400" w:lineRule="exact"/>
        <w:ind w:firstLine="411" w:firstLineChars="196"/>
        <w:rPr>
          <w:rFonts w:hint="eastAsia" w:ascii="宋体" w:hAnsi="宋体" w:cs="宋体"/>
          <w:color w:val="auto"/>
          <w:szCs w:val="21"/>
          <w:highlight w:val="none"/>
          <w:u w:val="single"/>
        </w:rPr>
      </w:pPr>
      <w:r>
        <w:rPr>
          <w:rFonts w:hint="eastAsia" w:ascii="宋体" w:hAnsi="宋体" w:cs="宋体"/>
          <w:color w:val="auto"/>
          <w:szCs w:val="21"/>
          <w:highlight w:val="none"/>
        </w:rPr>
        <w:t>（2）本合同的计量周期为按工程形象进度进行确定，具体为：</w:t>
      </w:r>
      <w:r>
        <w:rPr>
          <w:rFonts w:hint="eastAsia" w:ascii="宋体" w:hAnsi="宋体" w:cs="宋体"/>
          <w:color w:val="auto"/>
          <w:szCs w:val="21"/>
          <w:highlight w:val="none"/>
          <w:u w:val="single"/>
        </w:rPr>
        <w:t>承包人每次已完成工程量价款达到   万时，可向发包人申请支付工程款</w:t>
      </w:r>
      <w:r>
        <w:rPr>
          <w:rFonts w:hint="eastAsia" w:ascii="宋体" w:hAnsi="宋体" w:cs="宋体"/>
          <w:color w:val="auto"/>
          <w:szCs w:val="21"/>
          <w:highlight w:val="none"/>
        </w:rPr>
        <w:t>。</w:t>
      </w:r>
    </w:p>
    <w:p w14:paraId="28439426">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12.3.3 单价合同的计量</w:t>
      </w:r>
    </w:p>
    <w:p w14:paraId="221B2537">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关于单价合同计量的约定：</w:t>
      </w:r>
    </w:p>
    <w:p w14:paraId="0C4D88E8">
      <w:pPr>
        <w:spacing w:line="400" w:lineRule="exact"/>
        <w:ind w:firstLine="411" w:firstLineChars="196"/>
        <w:rPr>
          <w:rFonts w:ascii="宋体" w:hAnsi="宋体"/>
          <w:color w:val="auto"/>
          <w:szCs w:val="21"/>
          <w:highlight w:val="none"/>
        </w:rPr>
      </w:pPr>
      <w:r>
        <w:rPr>
          <w:rFonts w:ascii="宋体" w:hAnsi="宋体"/>
          <w:color w:val="auto"/>
          <w:szCs w:val="21"/>
          <w:highlight w:val="none"/>
        </w:rPr>
        <w:t>（1） 工程量清单所列的工程量，不能作为承包人按合同履行其责任依据，实际施工中发生的工程量增加或减少并不影响承包人履行合同的责任，工程结算以完成的实际工程量为准。</w:t>
      </w:r>
    </w:p>
    <w:p w14:paraId="712945AA">
      <w:pPr>
        <w:spacing w:line="400" w:lineRule="exact"/>
        <w:ind w:firstLine="411" w:firstLineChars="196"/>
        <w:rPr>
          <w:rFonts w:ascii="宋体" w:hAnsi="宋体"/>
          <w:color w:val="auto"/>
          <w:szCs w:val="21"/>
          <w:highlight w:val="none"/>
        </w:rPr>
      </w:pPr>
      <w:r>
        <w:rPr>
          <w:rFonts w:ascii="宋体" w:hAnsi="宋体"/>
          <w:color w:val="auto"/>
          <w:szCs w:val="21"/>
          <w:highlight w:val="none"/>
        </w:rPr>
        <w:t>（2） 除另有规定外，工程师应按照合同通过计量来核实确定已完成的工程量和价款，承包人应得到该价款扣除保留金后的金额。当工程师要对已完工的工程量进行计量时，应适时地通知承包人参加。</w:t>
      </w:r>
    </w:p>
    <w:p w14:paraId="3976F0DB">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12.3.4 总价合同的计量</w:t>
      </w:r>
    </w:p>
    <w:p w14:paraId="17312012">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关于总价合同计量的约定：</w:t>
      </w:r>
      <w:r>
        <w:rPr>
          <w:rFonts w:hint="eastAsia" w:ascii="宋体" w:hAnsi="宋体"/>
          <w:color w:val="auto"/>
          <w:szCs w:val="21"/>
          <w:highlight w:val="none"/>
        </w:rPr>
        <w:t>除工程变更外，原图纸范围内的工程量不得按实计量。进度款按支付分解表支付，按通用条款</w:t>
      </w:r>
      <w:r>
        <w:rPr>
          <w:rFonts w:ascii="宋体" w:hAnsi="宋体"/>
          <w:color w:val="auto"/>
          <w:szCs w:val="21"/>
          <w:highlight w:val="none"/>
        </w:rPr>
        <w:t>第</w:t>
      </w:r>
      <w:r>
        <w:rPr>
          <w:rFonts w:ascii="宋体" w:hAnsi="宋体"/>
          <w:color w:val="auto"/>
          <w:kern w:val="0"/>
          <w:szCs w:val="21"/>
          <w:highlight w:val="none"/>
        </w:rPr>
        <w:t>12.3.4</w:t>
      </w:r>
      <w:r>
        <w:rPr>
          <w:rFonts w:ascii="宋体" w:hAnsi="宋体"/>
          <w:color w:val="auto"/>
          <w:szCs w:val="21"/>
          <w:highlight w:val="none"/>
        </w:rPr>
        <w:t>项</w:t>
      </w:r>
      <w:r>
        <w:rPr>
          <w:rFonts w:ascii="宋体" w:hAnsi="宋体"/>
          <w:color w:val="auto"/>
          <w:kern w:val="0"/>
          <w:szCs w:val="21"/>
          <w:highlight w:val="none"/>
        </w:rPr>
        <w:t>〔总价合同的计量〕</w:t>
      </w:r>
      <w:r>
        <w:rPr>
          <w:rFonts w:ascii="宋体" w:hAnsi="宋体"/>
          <w:color w:val="auto"/>
          <w:szCs w:val="21"/>
          <w:highlight w:val="none"/>
        </w:rPr>
        <w:t>约定</w:t>
      </w:r>
      <w:r>
        <w:rPr>
          <w:rFonts w:hint="eastAsia" w:ascii="宋体" w:hAnsi="宋体"/>
          <w:color w:val="auto"/>
          <w:szCs w:val="21"/>
          <w:highlight w:val="none"/>
        </w:rPr>
        <w:t>进行计量，但</w:t>
      </w:r>
      <w:r>
        <w:rPr>
          <w:rFonts w:ascii="宋体" w:hAnsi="宋体"/>
          <w:color w:val="auto"/>
          <w:kern w:val="0"/>
          <w:szCs w:val="21"/>
          <w:highlight w:val="none"/>
        </w:rPr>
        <w:t>合同价款按照支付分解表进行支付。</w:t>
      </w:r>
    </w:p>
    <w:p w14:paraId="06EFA4E9">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12.3.6 其他价格形式合同的计量</w:t>
      </w:r>
    </w:p>
    <w:p w14:paraId="7199BD19">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其他价格形式的计量方式和程序：</w:t>
      </w:r>
      <w:r>
        <w:rPr>
          <w:rFonts w:hint="eastAsia" w:ascii="宋体" w:hAnsi="宋体"/>
          <w:color w:val="auto"/>
          <w:szCs w:val="21"/>
          <w:highlight w:val="none"/>
          <w:u w:val="single"/>
        </w:rPr>
        <w:t xml:space="preserve"> / </w:t>
      </w:r>
      <w:r>
        <w:rPr>
          <w:rFonts w:ascii="宋体" w:hAnsi="宋体"/>
          <w:color w:val="auto"/>
          <w:szCs w:val="21"/>
          <w:highlight w:val="none"/>
        </w:rPr>
        <w:t>。</w:t>
      </w:r>
    </w:p>
    <w:p w14:paraId="706E0630">
      <w:pPr>
        <w:spacing w:line="400" w:lineRule="exact"/>
        <w:rPr>
          <w:rFonts w:ascii="宋体" w:hAnsi="宋体"/>
          <w:b/>
          <w:color w:val="auto"/>
          <w:szCs w:val="21"/>
          <w:highlight w:val="none"/>
        </w:rPr>
      </w:pPr>
      <w:bookmarkStart w:id="725" w:name="_Toc373227752"/>
      <w:bookmarkStart w:id="726" w:name="_Toc373478399"/>
      <w:bookmarkStart w:id="727" w:name="_Toc389065317"/>
      <w:r>
        <w:rPr>
          <w:rFonts w:ascii="宋体" w:hAnsi="宋体"/>
          <w:b/>
          <w:color w:val="auto"/>
          <w:szCs w:val="21"/>
          <w:highlight w:val="none"/>
        </w:rPr>
        <w:t>12.4 工程进度款支付</w:t>
      </w:r>
      <w:bookmarkEnd w:id="725"/>
      <w:bookmarkEnd w:id="726"/>
      <w:bookmarkEnd w:id="727"/>
    </w:p>
    <w:p w14:paraId="09037926">
      <w:pPr>
        <w:spacing w:line="400" w:lineRule="exact"/>
        <w:ind w:firstLine="411" w:firstLineChars="196"/>
        <w:jc w:val="left"/>
        <w:rPr>
          <w:rFonts w:ascii="宋体" w:hAnsi="宋体"/>
          <w:color w:val="auto"/>
          <w:szCs w:val="21"/>
          <w:highlight w:val="none"/>
        </w:rPr>
      </w:pPr>
      <w:bookmarkStart w:id="728" w:name="_Toc297120511"/>
      <w:bookmarkStart w:id="729" w:name="_Toc297123556"/>
      <w:bookmarkStart w:id="730" w:name="_Toc296503211"/>
      <w:bookmarkStart w:id="731" w:name="_Toc296347210"/>
      <w:bookmarkStart w:id="732" w:name="_Toc297216215"/>
      <w:bookmarkStart w:id="733" w:name="_Toc296891039"/>
      <w:bookmarkStart w:id="734" w:name="_Toc296944550"/>
      <w:bookmarkStart w:id="735" w:name="_Toc296346712"/>
      <w:bookmarkStart w:id="736" w:name="_Toc303539163"/>
      <w:bookmarkStart w:id="737" w:name="_Toc296891251"/>
      <w:bookmarkStart w:id="738" w:name="_Toc292559921"/>
      <w:bookmarkStart w:id="739" w:name="_Toc292559416"/>
      <w:bookmarkStart w:id="740" w:name="_Toc300935006"/>
      <w:bookmarkStart w:id="741" w:name="_Toc297048397"/>
      <w:r>
        <w:rPr>
          <w:rFonts w:ascii="宋体" w:hAnsi="宋体"/>
          <w:color w:val="auto"/>
          <w:szCs w:val="21"/>
          <w:highlight w:val="none"/>
        </w:rPr>
        <w:t>12.4.1 付款周期</w:t>
      </w:r>
    </w:p>
    <w:p w14:paraId="17B98D61">
      <w:pPr>
        <w:spacing w:line="400" w:lineRule="exact"/>
        <w:ind w:firstLine="413" w:firstLineChars="196"/>
        <w:jc w:val="left"/>
        <w:rPr>
          <w:rFonts w:hint="eastAsia" w:ascii="宋体" w:hAnsi="宋体" w:cs="宋体"/>
          <w:b/>
          <w:bCs/>
          <w:color w:val="auto"/>
          <w:szCs w:val="21"/>
          <w:highlight w:val="none"/>
          <w:u w:val="single"/>
          <w:lang w:val="en-US" w:eastAsia="zh-CN"/>
        </w:rPr>
      </w:pPr>
      <w:r>
        <w:rPr>
          <w:rFonts w:hint="eastAsia" w:ascii="宋体" w:hAnsi="宋体" w:cs="宋体"/>
          <w:b/>
          <w:bCs/>
          <w:color w:val="auto"/>
          <w:szCs w:val="21"/>
          <w:highlight w:val="none"/>
          <w:u w:val="single"/>
          <w:lang w:val="en-US" w:eastAsia="zh-CN"/>
        </w:rPr>
        <w:t>合同内进度款支付限额为已完成工程量的80%，工程变更部分进度款支付限额为已完成工程量的80%；工程竣工验收达到质量要求，工程款支付至已完成工程量且不超合同总价的80%；经结算审计，工程款支付至结算总价的97%；发包人按工程价款结算总额的3%预留工程质量保证金，待工程缺陷责任期满后返还。</w:t>
      </w:r>
    </w:p>
    <w:p w14:paraId="640B76C7">
      <w:pPr>
        <w:spacing w:line="400" w:lineRule="exact"/>
        <w:ind w:firstLine="413" w:firstLineChars="196"/>
        <w:jc w:val="left"/>
        <w:rPr>
          <w:rFonts w:hint="eastAsia" w:ascii="宋体" w:hAnsi="宋体"/>
          <w:color w:val="auto"/>
          <w:szCs w:val="21"/>
          <w:highlight w:val="none"/>
        </w:rPr>
      </w:pPr>
      <w:r>
        <w:rPr>
          <w:rFonts w:hint="eastAsia" w:ascii="宋体" w:hAnsi="宋体" w:cs="宋体"/>
          <w:b/>
          <w:bCs/>
          <w:color w:val="auto"/>
          <w:szCs w:val="21"/>
          <w:highlight w:val="none"/>
          <w:u w:val="single"/>
        </w:rPr>
        <w:t>承包人每一次在申请付款时必须开具正式的发票（含税）给发包人，否则，发包人有权暂停付款</w:t>
      </w:r>
      <w:r>
        <w:rPr>
          <w:rFonts w:hint="eastAsia" w:ascii="宋体" w:hAnsi="宋体" w:cs="宋体"/>
          <w:b/>
          <w:bCs/>
          <w:color w:val="auto"/>
          <w:szCs w:val="21"/>
          <w:highlight w:val="none"/>
        </w:rPr>
        <w:t>。如因工程变更需按贺州市现行规定进行专家论证、工程价款送财政投资评审中心审核的，工程款支付顺延。</w:t>
      </w:r>
    </w:p>
    <w:p w14:paraId="050676D9">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12.4.2 进度付款申请单的编制</w:t>
      </w:r>
    </w:p>
    <w:p w14:paraId="415DB7A0">
      <w:pPr>
        <w:spacing w:line="400" w:lineRule="exact"/>
        <w:ind w:firstLine="411" w:firstLineChars="196"/>
        <w:rPr>
          <w:rFonts w:ascii="宋体" w:hAnsi="宋体"/>
          <w:color w:val="auto"/>
          <w:szCs w:val="21"/>
          <w:highlight w:val="none"/>
          <w:u w:val="single"/>
        </w:rPr>
      </w:pPr>
      <w:r>
        <w:rPr>
          <w:rFonts w:ascii="宋体" w:hAnsi="宋体"/>
          <w:color w:val="auto"/>
          <w:szCs w:val="21"/>
          <w:highlight w:val="none"/>
        </w:rPr>
        <w:t>关于进度付款申请单编制的约定：</w:t>
      </w:r>
      <w:r>
        <w:rPr>
          <w:rFonts w:hint="eastAsia" w:ascii="宋体" w:hAnsi="宋体"/>
          <w:color w:val="auto"/>
          <w:szCs w:val="21"/>
          <w:highlight w:val="none"/>
          <w:u w:val="single"/>
        </w:rPr>
        <w:t>承包人应在每个计量周期到期后的7天内向发包人提交已完工程进度款支付申请一式四份，详细说明此周期自己认为有权得到的款额，包括分包人已完工程的价款，按有关规定编制</w:t>
      </w:r>
      <w:r>
        <w:rPr>
          <w:rFonts w:ascii="宋体" w:hAnsi="宋体"/>
          <w:bCs/>
          <w:color w:val="auto"/>
          <w:szCs w:val="21"/>
          <w:highlight w:val="none"/>
        </w:rPr>
        <w:t>。</w:t>
      </w:r>
    </w:p>
    <w:p w14:paraId="3AA96774">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w:t>
      </w:r>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r>
        <w:rPr>
          <w:rFonts w:ascii="宋体" w:hAnsi="宋体"/>
          <w:color w:val="auto"/>
          <w:szCs w:val="21"/>
          <w:highlight w:val="none"/>
        </w:rPr>
        <w:t>2.4.3 进度付款申请单的提交</w:t>
      </w:r>
    </w:p>
    <w:p w14:paraId="69FFCF45">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（1）单价合同进度付款申请单提交的约定：</w:t>
      </w:r>
      <w:r>
        <w:rPr>
          <w:rFonts w:hint="eastAsia" w:ascii="宋体" w:hAnsi="宋体"/>
          <w:color w:val="auto"/>
          <w:szCs w:val="21"/>
          <w:highlight w:val="none"/>
          <w:u w:val="single"/>
        </w:rPr>
        <w:t>承包人应在每个计量周期到期后的7天内向发包人提交已完工程进度款支付申请一式四份，详细说明此周期自己认为有权得到的款额，包括分包人已完工程的价款，按有关规定编制</w:t>
      </w:r>
      <w:r>
        <w:rPr>
          <w:rFonts w:ascii="宋体" w:hAnsi="宋体"/>
          <w:bCs/>
          <w:color w:val="auto"/>
          <w:szCs w:val="21"/>
          <w:highlight w:val="none"/>
        </w:rPr>
        <w:t>。</w:t>
      </w:r>
    </w:p>
    <w:p w14:paraId="12FD3E7A">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（2）总价合同进度付款申请单提交的约定：</w:t>
      </w:r>
      <w:r>
        <w:rPr>
          <w:rFonts w:hint="eastAsia" w:ascii="宋体" w:hAnsi="宋体"/>
          <w:color w:val="auto"/>
          <w:szCs w:val="21"/>
          <w:highlight w:val="none"/>
          <w:u w:val="single"/>
        </w:rPr>
        <w:t xml:space="preserve"> / </w:t>
      </w:r>
      <w:r>
        <w:rPr>
          <w:rFonts w:ascii="宋体" w:hAnsi="宋体"/>
          <w:color w:val="auto"/>
          <w:szCs w:val="21"/>
          <w:highlight w:val="none"/>
        </w:rPr>
        <w:t>。</w:t>
      </w:r>
    </w:p>
    <w:p w14:paraId="287A211F">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（3）其他价格形式合同进度付款申请单提交的约定：</w:t>
      </w:r>
      <w:r>
        <w:rPr>
          <w:rFonts w:hint="eastAsia" w:ascii="宋体" w:hAnsi="宋体"/>
          <w:color w:val="auto"/>
          <w:szCs w:val="21"/>
          <w:highlight w:val="none"/>
          <w:u w:val="single"/>
        </w:rPr>
        <w:t xml:space="preserve"> / </w:t>
      </w:r>
      <w:r>
        <w:rPr>
          <w:rFonts w:ascii="宋体" w:hAnsi="宋体"/>
          <w:color w:val="auto"/>
          <w:szCs w:val="21"/>
          <w:highlight w:val="none"/>
        </w:rPr>
        <w:t>。</w:t>
      </w:r>
    </w:p>
    <w:p w14:paraId="46C99726">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12.4.4 进度款审核和支付</w:t>
      </w:r>
    </w:p>
    <w:p w14:paraId="678C22F5">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（1）监理人审查并报送发包人的期限：</w:t>
      </w:r>
      <w:r>
        <w:rPr>
          <w:rFonts w:hint="eastAsia" w:ascii="宋体" w:hAnsi="宋体"/>
          <w:color w:val="auto"/>
          <w:szCs w:val="21"/>
          <w:highlight w:val="none"/>
          <w:u w:val="single"/>
        </w:rPr>
        <w:t>收到申请7天内</w:t>
      </w:r>
      <w:r>
        <w:rPr>
          <w:rFonts w:ascii="宋体" w:hAnsi="宋体"/>
          <w:color w:val="auto"/>
          <w:szCs w:val="21"/>
          <w:highlight w:val="none"/>
        </w:rPr>
        <w:t>。</w:t>
      </w:r>
    </w:p>
    <w:p w14:paraId="3FF6EE74">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发包人完成审批并签发进度款支付证书的期限：</w:t>
      </w:r>
      <w:r>
        <w:rPr>
          <w:rFonts w:hint="eastAsia" w:ascii="宋体" w:hAnsi="宋体"/>
          <w:color w:val="auto"/>
          <w:szCs w:val="21"/>
          <w:highlight w:val="none"/>
          <w:u w:val="single"/>
        </w:rPr>
        <w:t>收到监理审查并确认后报送7天内</w:t>
      </w:r>
      <w:r>
        <w:rPr>
          <w:rFonts w:ascii="宋体" w:hAnsi="宋体"/>
          <w:color w:val="auto"/>
          <w:szCs w:val="21"/>
          <w:highlight w:val="none"/>
          <w:u w:val="single"/>
        </w:rPr>
        <w:t xml:space="preserve"> </w:t>
      </w:r>
      <w:r>
        <w:rPr>
          <w:rFonts w:ascii="宋体" w:hAnsi="宋体"/>
          <w:color w:val="auto"/>
          <w:szCs w:val="21"/>
          <w:highlight w:val="none"/>
        </w:rPr>
        <w:t>。</w:t>
      </w:r>
    </w:p>
    <w:p w14:paraId="315A6C52">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（2）发包人支付进度款的期限：</w:t>
      </w:r>
      <w:r>
        <w:rPr>
          <w:rFonts w:hint="eastAsia" w:ascii="宋体" w:hAnsi="宋体"/>
          <w:color w:val="auto"/>
          <w:szCs w:val="21"/>
          <w:highlight w:val="none"/>
          <w:u w:val="single"/>
        </w:rPr>
        <w:t>审查并确认后7天内</w:t>
      </w:r>
      <w:r>
        <w:rPr>
          <w:rFonts w:ascii="宋体" w:hAnsi="宋体"/>
          <w:color w:val="auto"/>
          <w:szCs w:val="21"/>
          <w:highlight w:val="none"/>
          <w:u w:val="single"/>
        </w:rPr>
        <w:t xml:space="preserve"> </w:t>
      </w:r>
      <w:r>
        <w:rPr>
          <w:rFonts w:ascii="宋体" w:hAnsi="宋体"/>
          <w:color w:val="auto"/>
          <w:szCs w:val="21"/>
          <w:highlight w:val="none"/>
        </w:rPr>
        <w:t>。</w:t>
      </w:r>
    </w:p>
    <w:p w14:paraId="3EAE4618">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发包人逾期支付进度款的违约金的计算方式：</w:t>
      </w:r>
      <w:r>
        <w:rPr>
          <w:rFonts w:hint="eastAsia" w:ascii="宋体" w:hAnsi="宋体"/>
          <w:color w:val="auto"/>
          <w:szCs w:val="21"/>
          <w:highlight w:val="none"/>
          <w:u w:val="single"/>
        </w:rPr>
        <w:t xml:space="preserve"> / </w:t>
      </w:r>
      <w:r>
        <w:rPr>
          <w:rFonts w:ascii="宋体" w:hAnsi="宋体"/>
          <w:color w:val="auto"/>
          <w:szCs w:val="21"/>
          <w:highlight w:val="none"/>
        </w:rPr>
        <w:t>。</w:t>
      </w:r>
    </w:p>
    <w:p w14:paraId="1E1D50A0">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进度款支付方式：</w:t>
      </w:r>
      <w:r>
        <w:rPr>
          <w:rFonts w:ascii="宋体" w:hAnsi="宋体"/>
          <w:color w:val="auto"/>
          <w:szCs w:val="21"/>
          <w:highlight w:val="none"/>
          <w:u w:val="single"/>
        </w:rPr>
        <w:t>银行转账</w:t>
      </w:r>
      <w:r>
        <w:rPr>
          <w:rFonts w:ascii="宋体" w:hAnsi="宋体"/>
          <w:color w:val="auto"/>
          <w:szCs w:val="21"/>
          <w:highlight w:val="none"/>
        </w:rPr>
        <w:t>。</w:t>
      </w:r>
    </w:p>
    <w:p w14:paraId="5531381F">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12.4.6 支付分解表的编制</w:t>
      </w:r>
    </w:p>
    <w:p w14:paraId="4372FAB4">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2</w:t>
      </w:r>
      <w:r>
        <w:rPr>
          <w:rFonts w:hint="eastAsia" w:ascii="宋体" w:hAnsi="宋体"/>
          <w:color w:val="auto"/>
          <w:szCs w:val="21"/>
          <w:highlight w:val="none"/>
        </w:rPr>
        <w:t>.</w:t>
      </w:r>
      <w:r>
        <w:rPr>
          <w:rFonts w:ascii="宋体" w:hAnsi="宋体"/>
          <w:color w:val="auto"/>
          <w:szCs w:val="21"/>
          <w:highlight w:val="none"/>
        </w:rPr>
        <w:t>总价合同支付分解表的编制与审批：</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w:t>
      </w:r>
    </w:p>
    <w:p w14:paraId="66AB77D9">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单价合同的总价项目支付分解表的编制与审批：</w:t>
      </w:r>
      <w:r>
        <w:rPr>
          <w:rFonts w:hint="eastAsia" w:ascii="宋体" w:hAnsi="宋体"/>
          <w:color w:val="auto"/>
          <w:szCs w:val="21"/>
          <w:highlight w:val="none"/>
          <w:u w:val="single"/>
        </w:rPr>
        <w:t>总价项目不采用支付分解表的方式计算，而按《建设工程工程量清单计价规范（GB50500-2013）广西壮族自治区实施细则》的规定执行</w:t>
      </w:r>
      <w:r>
        <w:rPr>
          <w:rFonts w:ascii="宋体" w:hAnsi="宋体"/>
          <w:color w:val="auto"/>
          <w:szCs w:val="21"/>
          <w:highlight w:val="none"/>
        </w:rPr>
        <w:t>。</w:t>
      </w:r>
    </w:p>
    <w:bookmarkEnd w:id="531"/>
    <w:p w14:paraId="2B50CF99">
      <w:pPr>
        <w:spacing w:line="400" w:lineRule="exact"/>
        <w:rPr>
          <w:rFonts w:ascii="宋体" w:hAnsi="宋体"/>
          <w:b/>
          <w:color w:val="auto"/>
          <w:szCs w:val="21"/>
          <w:highlight w:val="none"/>
        </w:rPr>
      </w:pPr>
      <w:bookmarkStart w:id="742" w:name="_Toc351203645"/>
      <w:bookmarkStart w:id="743" w:name="_Toc389065318"/>
      <w:bookmarkStart w:id="744" w:name="_Toc373478400"/>
      <w:bookmarkStart w:id="745" w:name="_Toc373227753"/>
      <w:bookmarkStart w:id="746" w:name="_Toc304295593"/>
      <w:bookmarkStart w:id="747" w:name="_Toc303539172"/>
      <w:bookmarkStart w:id="748" w:name="_Toc297216223"/>
      <w:bookmarkStart w:id="749" w:name="_Toc296891259"/>
      <w:bookmarkStart w:id="750" w:name="_Toc292559929"/>
      <w:bookmarkStart w:id="751" w:name="_Toc300935015"/>
      <w:bookmarkStart w:id="752" w:name="_Toc296503219"/>
      <w:bookmarkStart w:id="753" w:name="_Toc296346720"/>
      <w:bookmarkStart w:id="754" w:name="_Toc296944558"/>
      <w:bookmarkStart w:id="755" w:name="_Toc312678053"/>
      <w:bookmarkStart w:id="756" w:name="_Toc297120519"/>
      <w:bookmarkStart w:id="757" w:name="_Toc297123564"/>
      <w:bookmarkStart w:id="758" w:name="_Toc292559424"/>
      <w:bookmarkStart w:id="759" w:name="_Toc296891047"/>
      <w:bookmarkStart w:id="760" w:name="_Toc296347218"/>
      <w:bookmarkStart w:id="761" w:name="_Toc297048405"/>
      <w:r>
        <w:rPr>
          <w:rFonts w:ascii="宋体" w:hAnsi="宋体"/>
          <w:b/>
          <w:color w:val="auto"/>
          <w:szCs w:val="21"/>
          <w:highlight w:val="none"/>
        </w:rPr>
        <w:t>13. 验收和工程试车</w:t>
      </w:r>
      <w:bookmarkEnd w:id="742"/>
      <w:bookmarkEnd w:id="743"/>
      <w:bookmarkEnd w:id="744"/>
      <w:bookmarkEnd w:id="745"/>
    </w:p>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p w14:paraId="33FE0CC5">
      <w:pPr>
        <w:spacing w:line="400" w:lineRule="exact"/>
        <w:rPr>
          <w:rFonts w:ascii="宋体" w:hAnsi="宋体"/>
          <w:b/>
          <w:color w:val="auto"/>
          <w:szCs w:val="21"/>
          <w:highlight w:val="none"/>
        </w:rPr>
      </w:pPr>
      <w:bookmarkStart w:id="762" w:name="_Toc373478401"/>
      <w:bookmarkStart w:id="763" w:name="_Toc373227754"/>
      <w:bookmarkStart w:id="764" w:name="_Toc389065319"/>
      <w:r>
        <w:rPr>
          <w:rFonts w:ascii="宋体" w:hAnsi="宋体"/>
          <w:b/>
          <w:color w:val="auto"/>
          <w:szCs w:val="21"/>
          <w:highlight w:val="none"/>
        </w:rPr>
        <w:t>13.1 分部分项工程验收</w:t>
      </w:r>
      <w:bookmarkEnd w:id="762"/>
      <w:bookmarkEnd w:id="763"/>
      <w:bookmarkEnd w:id="764"/>
    </w:p>
    <w:p w14:paraId="6FDC0BB3">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13.1.2监理人不能按时进行验收时，应提前</w:t>
      </w:r>
      <w:r>
        <w:rPr>
          <w:rFonts w:hint="eastAsia" w:ascii="宋体" w:hAnsi="宋体"/>
          <w:color w:val="auto"/>
          <w:szCs w:val="21"/>
          <w:highlight w:val="none"/>
          <w:u w:val="single"/>
        </w:rPr>
        <w:t>24</w:t>
      </w:r>
      <w:r>
        <w:rPr>
          <w:rFonts w:ascii="宋体" w:hAnsi="宋体"/>
          <w:color w:val="auto"/>
          <w:szCs w:val="21"/>
          <w:highlight w:val="none"/>
        </w:rPr>
        <w:t>小时提交书面延期要求。</w:t>
      </w:r>
    </w:p>
    <w:p w14:paraId="6CDE5121">
      <w:pPr>
        <w:spacing w:line="400" w:lineRule="exact"/>
        <w:ind w:firstLine="411" w:firstLineChars="196"/>
        <w:jc w:val="left"/>
        <w:rPr>
          <w:rFonts w:ascii="宋体" w:hAnsi="宋体"/>
          <w:b/>
          <w:color w:val="auto"/>
          <w:szCs w:val="21"/>
          <w:highlight w:val="none"/>
        </w:rPr>
      </w:pPr>
      <w:r>
        <w:rPr>
          <w:rFonts w:ascii="宋体" w:hAnsi="宋体"/>
          <w:color w:val="auto"/>
          <w:szCs w:val="21"/>
          <w:highlight w:val="none"/>
        </w:rPr>
        <w:t>关于延期最长不得超过：</w:t>
      </w:r>
      <w:r>
        <w:rPr>
          <w:rFonts w:hint="eastAsia" w:ascii="宋体" w:hAnsi="宋体"/>
          <w:color w:val="auto"/>
          <w:szCs w:val="21"/>
          <w:highlight w:val="none"/>
          <w:u w:val="single"/>
        </w:rPr>
        <w:t>48</w:t>
      </w:r>
      <w:r>
        <w:rPr>
          <w:rFonts w:ascii="宋体" w:hAnsi="宋体"/>
          <w:color w:val="auto"/>
          <w:szCs w:val="21"/>
          <w:highlight w:val="none"/>
        </w:rPr>
        <w:t>小时。</w:t>
      </w:r>
    </w:p>
    <w:p w14:paraId="34D59708">
      <w:pPr>
        <w:spacing w:line="400" w:lineRule="exact"/>
        <w:rPr>
          <w:rFonts w:ascii="宋体" w:hAnsi="宋体"/>
          <w:b/>
          <w:color w:val="auto"/>
          <w:szCs w:val="21"/>
          <w:highlight w:val="none"/>
        </w:rPr>
      </w:pPr>
      <w:bookmarkStart w:id="765" w:name="_Toc389065320"/>
      <w:bookmarkStart w:id="766" w:name="_Toc373227755"/>
      <w:bookmarkStart w:id="767" w:name="_Toc373478402"/>
      <w:bookmarkStart w:id="768" w:name="_Toc296503223"/>
      <w:bookmarkStart w:id="769" w:name="_Toc300935016"/>
      <w:bookmarkStart w:id="770" w:name="_Toc297216224"/>
      <w:bookmarkStart w:id="771" w:name="_Toc296346724"/>
      <w:bookmarkStart w:id="772" w:name="_Toc297120523"/>
      <w:bookmarkStart w:id="773" w:name="_Toc304295596"/>
      <w:bookmarkStart w:id="774" w:name="_Toc296891051"/>
      <w:bookmarkStart w:id="775" w:name="_Toc296347222"/>
      <w:bookmarkStart w:id="776" w:name="_Toc297048409"/>
      <w:bookmarkStart w:id="777" w:name="_Toc292559428"/>
      <w:bookmarkStart w:id="778" w:name="_Toc296891263"/>
      <w:bookmarkStart w:id="779" w:name="_Toc297123565"/>
      <w:bookmarkStart w:id="780" w:name="_Toc292559933"/>
      <w:bookmarkStart w:id="781" w:name="_Toc312678056"/>
      <w:bookmarkStart w:id="782" w:name="_Toc296944562"/>
      <w:bookmarkStart w:id="783" w:name="_Toc303539173"/>
      <w:bookmarkStart w:id="784" w:name="_Toc267251475"/>
      <w:bookmarkStart w:id="785" w:name="_Toc267251473"/>
      <w:bookmarkStart w:id="786" w:name="_Toc267251471"/>
      <w:bookmarkStart w:id="787" w:name="_Toc267251472"/>
      <w:bookmarkStart w:id="788" w:name="_Toc267251476"/>
      <w:bookmarkStart w:id="789" w:name="_Toc267251470"/>
      <w:bookmarkStart w:id="790" w:name="_Toc267251474"/>
      <w:r>
        <w:rPr>
          <w:rFonts w:ascii="宋体" w:hAnsi="宋体"/>
          <w:b/>
          <w:color w:val="auto"/>
          <w:szCs w:val="21"/>
          <w:highlight w:val="none"/>
        </w:rPr>
        <w:t>13.2 竣工验收</w:t>
      </w:r>
      <w:bookmarkEnd w:id="765"/>
      <w:bookmarkEnd w:id="766"/>
      <w:bookmarkEnd w:id="767"/>
    </w:p>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p w14:paraId="4374B2A0">
      <w:pPr>
        <w:spacing w:line="400" w:lineRule="exact"/>
        <w:ind w:firstLine="411" w:firstLineChars="196"/>
        <w:jc w:val="left"/>
        <w:rPr>
          <w:rFonts w:hint="eastAsia" w:ascii="宋体" w:hAnsi="宋体"/>
          <w:color w:val="auto"/>
          <w:szCs w:val="21"/>
          <w:highlight w:val="none"/>
        </w:rPr>
      </w:pPr>
      <w:bookmarkStart w:id="791" w:name="_Toc280868704"/>
      <w:bookmarkStart w:id="792" w:name="_Toc280868705"/>
      <w:bookmarkStart w:id="793" w:name="_Toc280868706"/>
      <w:bookmarkStart w:id="794" w:name="_Toc280868707"/>
      <w:bookmarkStart w:id="795" w:name="_Toc280868708"/>
      <w:bookmarkStart w:id="796" w:name="_Toc280868709"/>
      <w:r>
        <w:rPr>
          <w:rFonts w:ascii="宋体" w:hAnsi="宋体"/>
          <w:color w:val="auto"/>
          <w:szCs w:val="21"/>
          <w:highlight w:val="none"/>
        </w:rPr>
        <w:t>13.2.1竣工验收条件</w:t>
      </w:r>
    </w:p>
    <w:p w14:paraId="47D1A363">
      <w:pPr>
        <w:spacing w:line="400" w:lineRule="exact"/>
        <w:ind w:firstLine="411" w:firstLineChars="196"/>
        <w:jc w:val="left"/>
        <w:rPr>
          <w:rFonts w:hint="eastAsia"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w:t>
      </w:r>
      <w:r>
        <w:rPr>
          <w:rFonts w:ascii="宋体" w:hAnsi="宋体"/>
          <w:color w:val="auto"/>
          <w:szCs w:val="21"/>
          <w:highlight w:val="none"/>
        </w:rPr>
        <w:t>承包人负责整理和提交的竣工验收资料应当符合工程所在地建设行政主管部门和(或)城市建设档案管理机构有关施工资料的要求，具体内容包括：</w:t>
      </w:r>
      <w:r>
        <w:rPr>
          <w:rFonts w:hint="eastAsia" w:ascii="宋体" w:hAnsi="宋体"/>
          <w:color w:val="auto"/>
          <w:szCs w:val="21"/>
          <w:highlight w:val="none"/>
          <w:u w:val="single"/>
        </w:rPr>
        <w:t>按工程所在地建设行政主管部门（或）城市建设档案管理机构有关施工资料的要求</w:t>
      </w:r>
      <w:r>
        <w:rPr>
          <w:rFonts w:ascii="宋体" w:hAnsi="宋体"/>
          <w:color w:val="auto"/>
          <w:szCs w:val="21"/>
          <w:highlight w:val="none"/>
        </w:rPr>
        <w:t>。</w:t>
      </w:r>
    </w:p>
    <w:p w14:paraId="76DD3E86">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竣工验收资料的份数：</w:t>
      </w:r>
      <w:r>
        <w:rPr>
          <w:rFonts w:hint="eastAsia" w:ascii="宋体" w:hAnsi="宋体"/>
          <w:bCs/>
          <w:color w:val="auto"/>
          <w:szCs w:val="21"/>
          <w:highlight w:val="none"/>
          <w:u w:val="single"/>
        </w:rPr>
        <w:t>承包人应在竣工后30天内按照建设行政主管部门及发包人的要求提供有关竣工资料，其套数除满足各政府部门存档案需要外还需另提供两套原件由发包人存档备用</w:t>
      </w:r>
      <w:r>
        <w:rPr>
          <w:rFonts w:ascii="宋体" w:hAnsi="宋体"/>
          <w:color w:val="auto"/>
          <w:szCs w:val="21"/>
          <w:highlight w:val="none"/>
          <w:u w:val="single"/>
        </w:rPr>
        <w:t xml:space="preserve"> </w:t>
      </w:r>
      <w:r>
        <w:rPr>
          <w:rFonts w:ascii="宋体" w:hAnsi="宋体"/>
          <w:color w:val="auto"/>
          <w:szCs w:val="21"/>
          <w:highlight w:val="none"/>
        </w:rPr>
        <w:t>。</w:t>
      </w:r>
    </w:p>
    <w:p w14:paraId="465A81DE">
      <w:pPr>
        <w:spacing w:line="400" w:lineRule="exact"/>
        <w:ind w:firstLine="411" w:firstLineChars="196"/>
        <w:jc w:val="left"/>
        <w:rPr>
          <w:rFonts w:ascii="宋体" w:hAnsi="宋体"/>
          <w:color w:val="auto"/>
          <w:szCs w:val="21"/>
          <w:highlight w:val="none"/>
        </w:rPr>
      </w:pPr>
      <w:r>
        <w:rPr>
          <w:rFonts w:ascii="宋体" w:hAnsi="宋体"/>
          <w:bCs/>
          <w:color w:val="auto"/>
          <w:szCs w:val="21"/>
          <w:highlight w:val="none"/>
        </w:rPr>
        <w:t>承包人提供竣工图的约定：</w:t>
      </w:r>
      <w:r>
        <w:rPr>
          <w:rFonts w:ascii="宋体" w:hAnsi="宋体"/>
          <w:bCs/>
          <w:color w:val="auto"/>
          <w:szCs w:val="21"/>
          <w:highlight w:val="none"/>
          <w:u w:val="single"/>
        </w:rPr>
        <w:t>竣工验收正式通过后5天（工程造价在500万元以下含500万元）、10天（工程造价在500万元至1000万元之间含1000万元）、15天（工程造价在1000万元以上），提供竣工图的数量分别为2套、4套、6套</w:t>
      </w:r>
      <w:r>
        <w:rPr>
          <w:rFonts w:ascii="宋体" w:hAnsi="宋体"/>
          <w:bCs/>
          <w:color w:val="auto"/>
          <w:szCs w:val="21"/>
          <w:highlight w:val="none"/>
        </w:rPr>
        <w:t>。</w:t>
      </w:r>
    </w:p>
    <w:p w14:paraId="08D9BC20">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13.2.2竣工验收程序</w:t>
      </w:r>
    </w:p>
    <w:bookmarkEnd w:id="791"/>
    <w:p w14:paraId="2CB2C382">
      <w:pPr>
        <w:spacing w:line="400" w:lineRule="exact"/>
        <w:ind w:firstLine="411" w:firstLineChars="196"/>
        <w:jc w:val="left"/>
        <w:rPr>
          <w:rFonts w:ascii="宋体" w:hAnsi="宋体"/>
          <w:color w:val="auto"/>
          <w:szCs w:val="21"/>
          <w:highlight w:val="none"/>
          <w:u w:val="single"/>
        </w:rPr>
      </w:pPr>
      <w:r>
        <w:rPr>
          <w:rFonts w:ascii="宋体" w:hAnsi="宋体"/>
          <w:color w:val="auto"/>
          <w:kern w:val="0"/>
          <w:szCs w:val="21"/>
          <w:highlight w:val="none"/>
        </w:rPr>
        <w:t>关于竣工验收程序的约定：</w:t>
      </w:r>
      <w:r>
        <w:rPr>
          <w:rFonts w:hint="eastAsia" w:ascii="宋体" w:hAnsi="宋体"/>
          <w:color w:val="auto"/>
          <w:kern w:val="0"/>
          <w:szCs w:val="21"/>
          <w:highlight w:val="none"/>
          <w:u w:val="single"/>
        </w:rPr>
        <w:t>按工程所在地建设行政主管部门的规定，</w:t>
      </w:r>
      <w:r>
        <w:rPr>
          <w:rFonts w:hint="eastAsia" w:ascii="宋体" w:hAnsi="宋体"/>
          <w:color w:val="auto"/>
          <w:szCs w:val="21"/>
          <w:highlight w:val="none"/>
          <w:u w:val="single"/>
        </w:rPr>
        <w:t>经验收合格的工程，实际竣工日期为承包人按照提交竣工验收申请报告或按照本款重新提交竣工验收申请报告的日期（以两者中时间在后者为准）</w:t>
      </w:r>
      <w:r>
        <w:rPr>
          <w:rFonts w:ascii="宋体" w:hAnsi="宋体"/>
          <w:color w:val="auto"/>
          <w:szCs w:val="21"/>
          <w:highlight w:val="none"/>
        </w:rPr>
        <w:t>。</w:t>
      </w:r>
    </w:p>
    <w:p w14:paraId="21651B8C">
      <w:pPr>
        <w:spacing w:line="400" w:lineRule="exact"/>
        <w:ind w:firstLine="411" w:firstLineChars="196"/>
        <w:jc w:val="left"/>
        <w:rPr>
          <w:rFonts w:hint="eastAsia" w:ascii="宋体" w:hAnsi="宋体"/>
          <w:color w:val="auto"/>
          <w:szCs w:val="21"/>
          <w:highlight w:val="none"/>
        </w:rPr>
      </w:pPr>
      <w:r>
        <w:rPr>
          <w:rFonts w:ascii="宋体" w:hAnsi="宋体"/>
          <w:color w:val="auto"/>
          <w:kern w:val="0"/>
          <w:szCs w:val="21"/>
          <w:highlight w:val="none"/>
        </w:rPr>
        <w:t>发包人不按照本项约定组织竣工验收、颁发工程接收证书的违约金的计算方法：</w:t>
      </w:r>
      <w:r>
        <w:rPr>
          <w:rFonts w:hint="eastAsia" w:ascii="宋体" w:hAnsi="宋体"/>
          <w:color w:val="auto"/>
          <w:szCs w:val="21"/>
          <w:highlight w:val="none"/>
        </w:rPr>
        <w:t>如发生，从违约之日起，发包人每天按合同价款的百分之</w:t>
      </w:r>
      <w:r>
        <w:rPr>
          <w:rFonts w:hint="eastAsia" w:ascii="宋体" w:hAnsi="宋体"/>
          <w:color w:val="auto"/>
          <w:szCs w:val="21"/>
          <w:highlight w:val="none"/>
          <w:u w:val="single"/>
        </w:rPr>
        <w:t xml:space="preserve">    </w:t>
      </w:r>
      <w:r>
        <w:rPr>
          <w:rFonts w:hint="eastAsia" w:ascii="宋体" w:hAnsi="宋体"/>
          <w:color w:val="auto"/>
          <w:szCs w:val="21"/>
          <w:highlight w:val="none"/>
        </w:rPr>
        <w:t>向承包人支付违约金，承包人的损失按实际发生计</w:t>
      </w:r>
      <w:r>
        <w:rPr>
          <w:rFonts w:ascii="宋体" w:hAnsi="宋体"/>
          <w:color w:val="auto"/>
          <w:szCs w:val="21"/>
          <w:highlight w:val="none"/>
        </w:rPr>
        <w:t>。</w:t>
      </w:r>
    </w:p>
    <w:bookmarkEnd w:id="792"/>
    <w:p w14:paraId="471E8128">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13.2.5移交、接收全部与部分工程</w:t>
      </w:r>
    </w:p>
    <w:bookmarkEnd w:id="793"/>
    <w:p w14:paraId="48827131">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承包人向发包人移交工程的期限：</w:t>
      </w:r>
      <w:r>
        <w:rPr>
          <w:rFonts w:hint="eastAsia" w:ascii="宋体" w:hAnsi="宋体"/>
          <w:color w:val="auto"/>
          <w:szCs w:val="21"/>
          <w:highlight w:val="none"/>
          <w:u w:val="single"/>
        </w:rPr>
        <w:t>竣工验收合格之日起15天内</w:t>
      </w:r>
      <w:r>
        <w:rPr>
          <w:rFonts w:ascii="宋体" w:hAnsi="宋体"/>
          <w:color w:val="auto"/>
          <w:szCs w:val="21"/>
          <w:highlight w:val="none"/>
        </w:rPr>
        <w:t>。</w:t>
      </w:r>
    </w:p>
    <w:p w14:paraId="21C48885">
      <w:pPr>
        <w:spacing w:line="400" w:lineRule="exact"/>
        <w:ind w:firstLine="411" w:firstLineChars="196"/>
        <w:jc w:val="left"/>
        <w:rPr>
          <w:rFonts w:hint="eastAsia" w:ascii="宋体" w:hAnsi="宋体"/>
          <w:color w:val="auto"/>
          <w:szCs w:val="21"/>
          <w:highlight w:val="none"/>
          <w:u w:val="single"/>
        </w:rPr>
      </w:pPr>
      <w:r>
        <w:rPr>
          <w:rFonts w:ascii="宋体" w:hAnsi="宋体"/>
          <w:color w:val="auto"/>
          <w:kern w:val="0"/>
          <w:szCs w:val="21"/>
          <w:highlight w:val="none"/>
        </w:rPr>
        <w:t>发包人未按本合同约定接收全部或部分工程的，违约金的计算方法为：</w:t>
      </w:r>
      <w:r>
        <w:rPr>
          <w:rFonts w:hint="eastAsia" w:ascii="宋体" w:hAnsi="宋体"/>
          <w:color w:val="auto"/>
          <w:szCs w:val="21"/>
          <w:highlight w:val="none"/>
          <w:u w:val="single"/>
        </w:rPr>
        <w:t xml:space="preserve">                     </w:t>
      </w:r>
      <w:r>
        <w:rPr>
          <w:rFonts w:ascii="宋体" w:hAnsi="宋体"/>
          <w:color w:val="auto"/>
          <w:szCs w:val="21"/>
          <w:highlight w:val="none"/>
        </w:rPr>
        <w:t>。</w:t>
      </w:r>
      <w:bookmarkEnd w:id="794"/>
    </w:p>
    <w:p w14:paraId="0BCDF59D">
      <w:pPr>
        <w:spacing w:line="400" w:lineRule="exact"/>
        <w:ind w:firstLine="411" w:firstLineChars="196"/>
        <w:jc w:val="left"/>
        <w:rPr>
          <w:rFonts w:hint="eastAsia" w:ascii="宋体" w:hAnsi="宋体"/>
          <w:color w:val="auto"/>
          <w:szCs w:val="21"/>
          <w:highlight w:val="none"/>
          <w:u w:val="single"/>
        </w:rPr>
      </w:pPr>
      <w:r>
        <w:rPr>
          <w:rFonts w:ascii="宋体" w:hAnsi="宋体"/>
          <w:color w:val="auto"/>
          <w:szCs w:val="21"/>
          <w:highlight w:val="none"/>
        </w:rPr>
        <w:t>承包人未按时移交工程的，违约金的计算方法为：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14:paraId="06B9F3B8">
      <w:pPr>
        <w:spacing w:line="400" w:lineRule="exact"/>
        <w:rPr>
          <w:rFonts w:ascii="宋体" w:hAnsi="宋体"/>
          <w:b/>
          <w:color w:val="auto"/>
          <w:szCs w:val="21"/>
          <w:highlight w:val="none"/>
        </w:rPr>
      </w:pPr>
      <w:bookmarkStart w:id="797" w:name="_Toc389065321"/>
      <w:bookmarkStart w:id="798" w:name="_Toc373478403"/>
      <w:bookmarkStart w:id="799" w:name="_Toc373227756"/>
      <w:r>
        <w:rPr>
          <w:rFonts w:ascii="宋体" w:hAnsi="宋体"/>
          <w:b/>
          <w:color w:val="auto"/>
          <w:szCs w:val="21"/>
          <w:highlight w:val="none"/>
        </w:rPr>
        <w:t>13.3 工程试车</w:t>
      </w:r>
      <w:bookmarkEnd w:id="797"/>
      <w:bookmarkEnd w:id="798"/>
      <w:bookmarkEnd w:id="799"/>
    </w:p>
    <w:bookmarkEnd w:id="795"/>
    <w:p w14:paraId="0E0794EB">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13.3.1 试车程序</w:t>
      </w:r>
    </w:p>
    <w:p w14:paraId="7E4C5E3C">
      <w:pPr>
        <w:spacing w:line="400" w:lineRule="exact"/>
        <w:ind w:firstLine="411" w:firstLineChars="196"/>
        <w:rPr>
          <w:rFonts w:hint="eastAsia" w:ascii="宋体" w:hAnsi="宋体"/>
          <w:color w:val="auto"/>
          <w:kern w:val="0"/>
          <w:szCs w:val="21"/>
          <w:highlight w:val="none"/>
        </w:rPr>
      </w:pPr>
      <w:r>
        <w:rPr>
          <w:rFonts w:ascii="宋体" w:hAnsi="宋体"/>
          <w:color w:val="auto"/>
          <w:kern w:val="0"/>
          <w:szCs w:val="21"/>
          <w:highlight w:val="none"/>
        </w:rPr>
        <w:t>工程试车内容</w:t>
      </w:r>
      <w:r>
        <w:rPr>
          <w:rFonts w:hint="eastAsia" w:ascii="宋体" w:hAnsi="宋体"/>
          <w:color w:val="auto"/>
          <w:kern w:val="0"/>
          <w:szCs w:val="21"/>
          <w:highlight w:val="none"/>
        </w:rPr>
        <w:t>：</w:t>
      </w:r>
    </w:p>
    <w:p w14:paraId="06051240">
      <w:pPr>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（1）工程设备安装具备单机无负荷试运行条件，由承包人组织试运行，费用由承包人承担。</w:t>
      </w:r>
    </w:p>
    <w:p w14:paraId="31A1E59F">
      <w:pPr>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（2）工程设备安装具备无负荷联动试运行条件，由发包人组织试运行，费用由发包人承担。</w:t>
      </w:r>
    </w:p>
    <w:p w14:paraId="70F46820">
      <w:pPr>
        <w:spacing w:line="400" w:lineRule="exact"/>
        <w:ind w:firstLine="411" w:firstLineChars="196"/>
        <w:rPr>
          <w:rFonts w:ascii="宋体" w:hAnsi="宋体"/>
          <w:color w:val="auto"/>
          <w:szCs w:val="21"/>
          <w:highlight w:val="none"/>
          <w:u w:val="single"/>
        </w:rPr>
      </w:pPr>
      <w:r>
        <w:rPr>
          <w:rFonts w:hint="eastAsia" w:ascii="宋体" w:hAnsi="宋体"/>
          <w:color w:val="auto"/>
          <w:szCs w:val="21"/>
          <w:highlight w:val="none"/>
        </w:rPr>
        <w:t>（3）投料试运行应在工程竣工验收后由发包人负责，如发包人要求在工程竣工验收前进行或需要承包人配合时，应征得承包人同意，另行签订补充协议。</w:t>
      </w:r>
    </w:p>
    <w:p w14:paraId="17DE1C23">
      <w:pPr>
        <w:spacing w:line="400" w:lineRule="exact"/>
        <w:rPr>
          <w:rFonts w:ascii="宋体" w:hAnsi="宋体"/>
          <w:b/>
          <w:color w:val="auto"/>
          <w:szCs w:val="21"/>
          <w:highlight w:val="none"/>
        </w:rPr>
      </w:pPr>
      <w:bookmarkStart w:id="800" w:name="_Toc389065322"/>
      <w:bookmarkStart w:id="801" w:name="_Toc373227757"/>
      <w:bookmarkStart w:id="802" w:name="_Toc373478404"/>
      <w:r>
        <w:rPr>
          <w:rFonts w:ascii="宋体" w:hAnsi="宋体"/>
          <w:b/>
          <w:color w:val="auto"/>
          <w:szCs w:val="21"/>
          <w:highlight w:val="none"/>
        </w:rPr>
        <w:t>13.6 竣工退场</w:t>
      </w:r>
      <w:bookmarkEnd w:id="800"/>
      <w:bookmarkEnd w:id="801"/>
      <w:bookmarkEnd w:id="802"/>
    </w:p>
    <w:p w14:paraId="5500E426">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13.6.1 竣工退场</w:t>
      </w:r>
    </w:p>
    <w:p w14:paraId="4F2E2F75">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承包人完成竣工退场的期限：</w:t>
      </w:r>
      <w:r>
        <w:rPr>
          <w:rFonts w:hint="eastAsia" w:ascii="宋体" w:hAnsi="宋体"/>
          <w:color w:val="auto"/>
          <w:szCs w:val="21"/>
          <w:highlight w:val="none"/>
          <w:u w:val="single"/>
        </w:rPr>
        <w:t>在合同解除之日或竣工验收合格之日起15天内，承包人应将除为安全需要以外的所有其它物资、机具、设备和设施，全部撤离现场</w:t>
      </w:r>
      <w:r>
        <w:rPr>
          <w:rFonts w:ascii="宋体" w:hAnsi="宋体"/>
          <w:color w:val="auto"/>
          <w:kern w:val="0"/>
          <w:szCs w:val="21"/>
          <w:highlight w:val="none"/>
        </w:rPr>
        <w:t>。</w:t>
      </w:r>
    </w:p>
    <w:p w14:paraId="6864F919">
      <w:pPr>
        <w:spacing w:line="400" w:lineRule="exact"/>
        <w:rPr>
          <w:rFonts w:ascii="宋体" w:hAnsi="宋体"/>
          <w:b/>
          <w:color w:val="auto"/>
          <w:szCs w:val="21"/>
          <w:highlight w:val="none"/>
        </w:rPr>
      </w:pPr>
      <w:bookmarkStart w:id="803" w:name="_Toc373227758"/>
      <w:bookmarkStart w:id="804" w:name="_Toc351203646"/>
      <w:bookmarkStart w:id="805" w:name="_Toc389065323"/>
      <w:bookmarkStart w:id="806" w:name="_Toc373478405"/>
      <w:r>
        <w:rPr>
          <w:rFonts w:ascii="宋体" w:hAnsi="宋体"/>
          <w:b/>
          <w:color w:val="auto"/>
          <w:szCs w:val="21"/>
          <w:highlight w:val="none"/>
        </w:rPr>
        <w:t>14.竣工结算</w:t>
      </w:r>
      <w:bookmarkEnd w:id="803"/>
      <w:bookmarkEnd w:id="804"/>
      <w:bookmarkEnd w:id="805"/>
      <w:bookmarkEnd w:id="806"/>
    </w:p>
    <w:p w14:paraId="41AB9A7A">
      <w:pPr>
        <w:spacing w:line="400" w:lineRule="exact"/>
        <w:rPr>
          <w:rFonts w:ascii="宋体" w:hAnsi="宋体"/>
          <w:b/>
          <w:color w:val="auto"/>
          <w:szCs w:val="21"/>
          <w:highlight w:val="none"/>
        </w:rPr>
      </w:pPr>
      <w:bookmarkStart w:id="807" w:name="_Toc389065324"/>
      <w:bookmarkStart w:id="808" w:name="_Toc373478406"/>
      <w:bookmarkStart w:id="809" w:name="_Toc373227759"/>
      <w:r>
        <w:rPr>
          <w:rFonts w:ascii="宋体" w:hAnsi="宋体"/>
          <w:b/>
          <w:color w:val="auto"/>
          <w:szCs w:val="21"/>
          <w:highlight w:val="none"/>
        </w:rPr>
        <w:t>14.1 竣工付款申请</w:t>
      </w:r>
      <w:bookmarkEnd w:id="807"/>
      <w:bookmarkEnd w:id="808"/>
      <w:bookmarkEnd w:id="809"/>
    </w:p>
    <w:p w14:paraId="2F41A657">
      <w:pPr>
        <w:spacing w:line="400" w:lineRule="exact"/>
        <w:ind w:firstLine="411" w:firstLineChars="196"/>
        <w:rPr>
          <w:rFonts w:ascii="宋体" w:hAnsi="宋体"/>
          <w:color w:val="auto"/>
          <w:szCs w:val="21"/>
          <w:highlight w:val="none"/>
        </w:rPr>
      </w:pPr>
      <w:r>
        <w:rPr>
          <w:rFonts w:ascii="宋体" w:hAnsi="宋体"/>
          <w:color w:val="auto"/>
          <w:szCs w:val="21"/>
          <w:highlight w:val="none"/>
        </w:rPr>
        <w:t>承包人提交竣工付款申请单的期限：</w:t>
      </w:r>
      <w:r>
        <w:rPr>
          <w:rFonts w:hint="eastAsia" w:ascii="宋体" w:hAnsi="宋体"/>
          <w:color w:val="auto"/>
          <w:szCs w:val="21"/>
          <w:highlight w:val="none"/>
          <w:u w:val="single"/>
        </w:rPr>
        <w:t>审计报告发出后14天内提交6份竣工付款申请单，工程款支付至竣工结算审计总价的97%</w:t>
      </w:r>
      <w:r>
        <w:rPr>
          <w:rFonts w:hint="eastAsia" w:ascii="宋体" w:hAnsi="宋体"/>
          <w:color w:val="auto"/>
          <w:szCs w:val="21"/>
          <w:highlight w:val="none"/>
        </w:rPr>
        <w:t>。</w:t>
      </w:r>
    </w:p>
    <w:p w14:paraId="627A5B91">
      <w:pPr>
        <w:spacing w:line="400" w:lineRule="exact"/>
        <w:ind w:firstLine="411" w:firstLineChars="196"/>
        <w:jc w:val="left"/>
        <w:rPr>
          <w:rFonts w:ascii="宋体" w:hAnsi="宋体"/>
          <w:color w:val="auto"/>
          <w:szCs w:val="21"/>
          <w:highlight w:val="none"/>
          <w:u w:val="single"/>
        </w:rPr>
      </w:pPr>
      <w:r>
        <w:rPr>
          <w:rFonts w:ascii="宋体" w:hAnsi="宋体"/>
          <w:color w:val="auto"/>
          <w:szCs w:val="21"/>
          <w:highlight w:val="none"/>
        </w:rPr>
        <w:t>竣工付款申请单应包括的内容：</w:t>
      </w:r>
      <w:r>
        <w:rPr>
          <w:rFonts w:hint="eastAsia" w:ascii="宋体" w:hAnsi="宋体"/>
          <w:color w:val="auto"/>
          <w:szCs w:val="21"/>
          <w:highlight w:val="none"/>
          <w:u w:val="single"/>
        </w:rPr>
        <w:t>竣工结算审计总价、已支付工程价款、应扣留质量保修金、应支付的竣工付款金额等</w:t>
      </w:r>
      <w:r>
        <w:rPr>
          <w:rFonts w:ascii="宋体" w:hAnsi="宋体"/>
          <w:color w:val="auto"/>
          <w:szCs w:val="21"/>
          <w:highlight w:val="none"/>
        </w:rPr>
        <w:t>。</w:t>
      </w:r>
    </w:p>
    <w:p w14:paraId="77133882">
      <w:pPr>
        <w:spacing w:line="400" w:lineRule="exact"/>
        <w:rPr>
          <w:rFonts w:ascii="宋体" w:hAnsi="宋体"/>
          <w:b/>
          <w:color w:val="auto"/>
          <w:szCs w:val="21"/>
          <w:highlight w:val="none"/>
        </w:rPr>
      </w:pPr>
      <w:bookmarkStart w:id="810" w:name="_Toc373478407"/>
      <w:bookmarkStart w:id="811" w:name="_Toc373227760"/>
      <w:bookmarkStart w:id="812" w:name="_Toc389065325"/>
      <w:r>
        <w:rPr>
          <w:rFonts w:ascii="宋体" w:hAnsi="宋体"/>
          <w:b/>
          <w:color w:val="auto"/>
          <w:szCs w:val="21"/>
          <w:highlight w:val="none"/>
        </w:rPr>
        <w:t>14.2 竣工结算审核</w:t>
      </w:r>
      <w:bookmarkEnd w:id="810"/>
      <w:bookmarkEnd w:id="811"/>
      <w:bookmarkEnd w:id="812"/>
    </w:p>
    <w:p w14:paraId="6F6F8E30">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发包人审批竣工付款申请单的期限：</w:t>
      </w:r>
    </w:p>
    <w:tbl>
      <w:tblPr>
        <w:tblStyle w:val="22"/>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82"/>
        <w:gridCol w:w="2478"/>
        <w:gridCol w:w="7146"/>
      </w:tblGrid>
      <w:tr w14:paraId="69A6F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2" w:type="dxa"/>
            <w:noWrap w:val="0"/>
            <w:vAlign w:val="center"/>
          </w:tcPr>
          <w:p w14:paraId="2E34BAFE">
            <w:pPr>
              <w:spacing w:line="300" w:lineRule="exact"/>
              <w:ind w:right="-65" w:rightChars="-31"/>
              <w:rPr>
                <w:rFonts w:hint="eastAsia" w:ascii="宋体" w:hAnsi="宋体"/>
                <w:bCs/>
                <w:color w:val="auto"/>
                <w:szCs w:val="21"/>
                <w:highlight w:val="none"/>
              </w:rPr>
            </w:pPr>
            <w:r>
              <w:rPr>
                <w:rFonts w:hint="eastAsia" w:ascii="宋体" w:hAnsi="宋体"/>
                <w:bCs/>
                <w:color w:val="auto"/>
                <w:szCs w:val="21"/>
                <w:highlight w:val="none"/>
              </w:rPr>
              <w:t>序号</w:t>
            </w:r>
          </w:p>
        </w:tc>
        <w:tc>
          <w:tcPr>
            <w:tcW w:w="2478" w:type="dxa"/>
            <w:noWrap w:val="0"/>
            <w:vAlign w:val="center"/>
          </w:tcPr>
          <w:p w14:paraId="54D3D010">
            <w:pPr>
              <w:spacing w:line="300" w:lineRule="exact"/>
              <w:ind w:firstLine="27" w:firstLineChars="13"/>
              <w:jc w:val="center"/>
              <w:rPr>
                <w:rFonts w:ascii="宋体" w:hAnsi="宋体"/>
                <w:bCs/>
                <w:color w:val="auto"/>
                <w:szCs w:val="21"/>
                <w:highlight w:val="none"/>
              </w:rPr>
            </w:pPr>
            <w:r>
              <w:rPr>
                <w:rFonts w:ascii="宋体" w:hAnsi="宋体"/>
                <w:bCs/>
                <w:color w:val="auto"/>
                <w:szCs w:val="21"/>
                <w:highlight w:val="none"/>
              </w:rPr>
              <w:t>工程竣工结算报告金额</w:t>
            </w:r>
          </w:p>
        </w:tc>
        <w:tc>
          <w:tcPr>
            <w:tcW w:w="7146" w:type="dxa"/>
            <w:noWrap w:val="0"/>
            <w:vAlign w:val="center"/>
          </w:tcPr>
          <w:p w14:paraId="2F6F5474">
            <w:pPr>
              <w:spacing w:line="300" w:lineRule="exact"/>
              <w:ind w:firstLine="441" w:firstLineChars="210"/>
              <w:jc w:val="center"/>
              <w:rPr>
                <w:rFonts w:ascii="宋体" w:hAnsi="宋体"/>
                <w:bCs/>
                <w:color w:val="auto"/>
                <w:szCs w:val="21"/>
                <w:highlight w:val="none"/>
              </w:rPr>
            </w:pPr>
            <w:r>
              <w:rPr>
                <w:rFonts w:ascii="宋体" w:hAnsi="宋体"/>
                <w:bCs/>
                <w:color w:val="auto"/>
                <w:szCs w:val="21"/>
                <w:highlight w:val="none"/>
              </w:rPr>
              <w:t>发包人审查时间</w:t>
            </w:r>
          </w:p>
        </w:tc>
      </w:tr>
      <w:tr w14:paraId="59D03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2" w:type="dxa"/>
            <w:noWrap w:val="0"/>
            <w:vAlign w:val="center"/>
          </w:tcPr>
          <w:p w14:paraId="437FBB70">
            <w:pPr>
              <w:spacing w:line="300" w:lineRule="exact"/>
              <w:jc w:val="center"/>
              <w:rPr>
                <w:rFonts w:ascii="宋体" w:hAnsi="宋体"/>
                <w:bCs/>
                <w:color w:val="auto"/>
                <w:szCs w:val="21"/>
                <w:highlight w:val="none"/>
              </w:rPr>
            </w:pPr>
            <w:r>
              <w:rPr>
                <w:rFonts w:ascii="宋体" w:hAnsi="宋体"/>
                <w:bCs/>
                <w:color w:val="auto"/>
                <w:szCs w:val="21"/>
                <w:highlight w:val="none"/>
              </w:rPr>
              <w:t>1</w:t>
            </w:r>
          </w:p>
        </w:tc>
        <w:tc>
          <w:tcPr>
            <w:tcW w:w="2478" w:type="dxa"/>
            <w:noWrap w:val="0"/>
            <w:vAlign w:val="center"/>
          </w:tcPr>
          <w:p w14:paraId="1A03BBE0">
            <w:pPr>
              <w:spacing w:line="300" w:lineRule="exact"/>
              <w:ind w:firstLine="27" w:firstLineChars="13"/>
              <w:jc w:val="center"/>
              <w:rPr>
                <w:rFonts w:ascii="宋体" w:hAnsi="宋体"/>
                <w:bCs/>
                <w:color w:val="auto"/>
                <w:szCs w:val="21"/>
                <w:highlight w:val="none"/>
              </w:rPr>
            </w:pPr>
            <w:r>
              <w:rPr>
                <w:rFonts w:ascii="宋体" w:hAnsi="宋体"/>
                <w:bCs/>
                <w:color w:val="auto"/>
                <w:szCs w:val="21"/>
                <w:highlight w:val="none"/>
              </w:rPr>
              <w:t>500万元以下</w:t>
            </w:r>
          </w:p>
        </w:tc>
        <w:tc>
          <w:tcPr>
            <w:tcW w:w="7146" w:type="dxa"/>
            <w:noWrap w:val="0"/>
            <w:vAlign w:val="center"/>
          </w:tcPr>
          <w:p w14:paraId="18CF00AE">
            <w:pPr>
              <w:spacing w:line="300" w:lineRule="exact"/>
              <w:ind w:firstLine="441" w:firstLineChars="210"/>
              <w:jc w:val="center"/>
              <w:rPr>
                <w:rFonts w:hint="eastAsia" w:ascii="宋体" w:hAnsi="宋体"/>
                <w:bCs/>
                <w:color w:val="auto"/>
                <w:szCs w:val="21"/>
                <w:highlight w:val="none"/>
              </w:rPr>
            </w:pPr>
            <w:r>
              <w:rPr>
                <w:rFonts w:ascii="宋体" w:hAnsi="宋体"/>
                <w:bCs/>
                <w:color w:val="auto"/>
                <w:szCs w:val="21"/>
                <w:highlight w:val="none"/>
              </w:rPr>
              <w:t>从接到竣工结算报告和完整的竣工结算资料之日起</w:t>
            </w:r>
            <w:r>
              <w:rPr>
                <w:rFonts w:hint="eastAsia" w:ascii="宋体" w:hAnsi="宋体"/>
                <w:bCs/>
                <w:color w:val="auto"/>
                <w:szCs w:val="21"/>
                <w:highlight w:val="none"/>
              </w:rPr>
              <w:t>2</w:t>
            </w:r>
            <w:r>
              <w:rPr>
                <w:rFonts w:ascii="宋体" w:hAnsi="宋体"/>
                <w:bCs/>
                <w:color w:val="auto"/>
                <w:szCs w:val="21"/>
                <w:highlight w:val="none"/>
              </w:rPr>
              <w:t>0天</w:t>
            </w:r>
          </w:p>
        </w:tc>
      </w:tr>
      <w:tr w14:paraId="02A1F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2" w:type="dxa"/>
            <w:noWrap w:val="0"/>
            <w:vAlign w:val="center"/>
          </w:tcPr>
          <w:p w14:paraId="3822A17A">
            <w:pPr>
              <w:spacing w:line="300" w:lineRule="exact"/>
              <w:jc w:val="center"/>
              <w:rPr>
                <w:rFonts w:ascii="宋体" w:hAnsi="宋体"/>
                <w:bCs/>
                <w:color w:val="auto"/>
                <w:szCs w:val="21"/>
                <w:highlight w:val="none"/>
              </w:rPr>
            </w:pPr>
            <w:r>
              <w:rPr>
                <w:rFonts w:ascii="宋体" w:hAnsi="宋体"/>
                <w:bCs/>
                <w:color w:val="auto"/>
                <w:szCs w:val="21"/>
                <w:highlight w:val="none"/>
              </w:rPr>
              <w:t>2</w:t>
            </w:r>
          </w:p>
        </w:tc>
        <w:tc>
          <w:tcPr>
            <w:tcW w:w="2478" w:type="dxa"/>
            <w:noWrap w:val="0"/>
            <w:vAlign w:val="center"/>
          </w:tcPr>
          <w:p w14:paraId="6F9A5D35">
            <w:pPr>
              <w:spacing w:line="300" w:lineRule="exact"/>
              <w:ind w:firstLine="27" w:firstLineChars="13"/>
              <w:jc w:val="center"/>
              <w:rPr>
                <w:rFonts w:ascii="宋体" w:hAnsi="宋体"/>
                <w:bCs/>
                <w:color w:val="auto"/>
                <w:szCs w:val="21"/>
                <w:highlight w:val="none"/>
              </w:rPr>
            </w:pPr>
            <w:r>
              <w:rPr>
                <w:rFonts w:ascii="宋体" w:hAnsi="宋体"/>
                <w:bCs/>
                <w:color w:val="auto"/>
                <w:szCs w:val="21"/>
                <w:highlight w:val="none"/>
              </w:rPr>
              <w:t>500万元-2000万元</w:t>
            </w:r>
          </w:p>
        </w:tc>
        <w:tc>
          <w:tcPr>
            <w:tcW w:w="7146" w:type="dxa"/>
            <w:noWrap w:val="0"/>
            <w:vAlign w:val="center"/>
          </w:tcPr>
          <w:p w14:paraId="71D4F240">
            <w:pPr>
              <w:spacing w:line="300" w:lineRule="exact"/>
              <w:ind w:firstLine="441" w:firstLineChars="210"/>
              <w:jc w:val="center"/>
              <w:rPr>
                <w:rFonts w:ascii="宋体" w:hAnsi="宋体"/>
                <w:bCs/>
                <w:color w:val="auto"/>
                <w:szCs w:val="21"/>
                <w:highlight w:val="none"/>
              </w:rPr>
            </w:pPr>
            <w:r>
              <w:rPr>
                <w:rFonts w:ascii="宋体" w:hAnsi="宋体"/>
                <w:bCs/>
                <w:color w:val="auto"/>
                <w:szCs w:val="21"/>
                <w:highlight w:val="none"/>
              </w:rPr>
              <w:t>从接到竣工结算报告和完整的竣工结算资料之日起30天</w:t>
            </w:r>
          </w:p>
        </w:tc>
      </w:tr>
      <w:tr w14:paraId="748FA2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2" w:type="dxa"/>
            <w:noWrap w:val="0"/>
            <w:vAlign w:val="center"/>
          </w:tcPr>
          <w:p w14:paraId="1C6ED51D">
            <w:pPr>
              <w:spacing w:line="300" w:lineRule="exact"/>
              <w:jc w:val="center"/>
              <w:rPr>
                <w:rFonts w:ascii="宋体" w:hAnsi="宋体"/>
                <w:bCs/>
                <w:color w:val="auto"/>
                <w:szCs w:val="21"/>
                <w:highlight w:val="none"/>
              </w:rPr>
            </w:pPr>
            <w:r>
              <w:rPr>
                <w:rFonts w:ascii="宋体" w:hAnsi="宋体"/>
                <w:bCs/>
                <w:color w:val="auto"/>
                <w:szCs w:val="21"/>
                <w:highlight w:val="none"/>
              </w:rPr>
              <w:t>3</w:t>
            </w:r>
          </w:p>
        </w:tc>
        <w:tc>
          <w:tcPr>
            <w:tcW w:w="2478" w:type="dxa"/>
            <w:noWrap w:val="0"/>
            <w:vAlign w:val="center"/>
          </w:tcPr>
          <w:p w14:paraId="7E0EEC66">
            <w:pPr>
              <w:spacing w:line="300" w:lineRule="exact"/>
              <w:ind w:firstLine="27" w:firstLineChars="13"/>
              <w:jc w:val="center"/>
              <w:rPr>
                <w:rFonts w:ascii="宋体" w:hAnsi="宋体"/>
                <w:bCs/>
                <w:color w:val="auto"/>
                <w:szCs w:val="21"/>
                <w:highlight w:val="none"/>
              </w:rPr>
            </w:pPr>
            <w:r>
              <w:rPr>
                <w:rFonts w:ascii="宋体" w:hAnsi="宋体"/>
                <w:bCs/>
                <w:color w:val="auto"/>
                <w:szCs w:val="21"/>
                <w:highlight w:val="none"/>
              </w:rPr>
              <w:t>2000万元-5000万元</w:t>
            </w:r>
          </w:p>
        </w:tc>
        <w:tc>
          <w:tcPr>
            <w:tcW w:w="7146" w:type="dxa"/>
            <w:noWrap w:val="0"/>
            <w:vAlign w:val="center"/>
          </w:tcPr>
          <w:p w14:paraId="762AA996">
            <w:pPr>
              <w:spacing w:line="300" w:lineRule="exact"/>
              <w:ind w:firstLine="441" w:firstLineChars="210"/>
              <w:jc w:val="center"/>
              <w:rPr>
                <w:rFonts w:ascii="宋体" w:hAnsi="宋体"/>
                <w:bCs/>
                <w:color w:val="auto"/>
                <w:szCs w:val="21"/>
                <w:highlight w:val="none"/>
              </w:rPr>
            </w:pPr>
            <w:r>
              <w:rPr>
                <w:rFonts w:ascii="宋体" w:hAnsi="宋体"/>
                <w:bCs/>
                <w:color w:val="auto"/>
                <w:szCs w:val="21"/>
                <w:highlight w:val="none"/>
              </w:rPr>
              <w:t>从接到竣工结算报告和完整的竣工结算资料之日起45天</w:t>
            </w:r>
          </w:p>
        </w:tc>
      </w:tr>
      <w:tr w14:paraId="0F91E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82" w:type="dxa"/>
            <w:noWrap w:val="0"/>
            <w:vAlign w:val="center"/>
          </w:tcPr>
          <w:p w14:paraId="74B5A6E5">
            <w:pPr>
              <w:spacing w:line="300" w:lineRule="exact"/>
              <w:jc w:val="center"/>
              <w:rPr>
                <w:rFonts w:ascii="宋体" w:hAnsi="宋体"/>
                <w:bCs/>
                <w:color w:val="auto"/>
                <w:szCs w:val="21"/>
                <w:highlight w:val="none"/>
              </w:rPr>
            </w:pPr>
            <w:r>
              <w:rPr>
                <w:rFonts w:ascii="宋体" w:hAnsi="宋体"/>
                <w:bCs/>
                <w:color w:val="auto"/>
                <w:szCs w:val="21"/>
                <w:highlight w:val="none"/>
              </w:rPr>
              <w:t>4</w:t>
            </w:r>
          </w:p>
        </w:tc>
        <w:tc>
          <w:tcPr>
            <w:tcW w:w="2478" w:type="dxa"/>
            <w:noWrap w:val="0"/>
            <w:vAlign w:val="center"/>
          </w:tcPr>
          <w:p w14:paraId="34485DB3">
            <w:pPr>
              <w:spacing w:line="300" w:lineRule="exact"/>
              <w:ind w:firstLine="27" w:firstLineChars="13"/>
              <w:jc w:val="center"/>
              <w:rPr>
                <w:rFonts w:ascii="宋体" w:hAnsi="宋体"/>
                <w:bCs/>
                <w:color w:val="auto"/>
                <w:szCs w:val="21"/>
                <w:highlight w:val="none"/>
              </w:rPr>
            </w:pPr>
            <w:r>
              <w:rPr>
                <w:rFonts w:ascii="宋体" w:hAnsi="宋体"/>
                <w:bCs/>
                <w:color w:val="auto"/>
                <w:szCs w:val="21"/>
                <w:highlight w:val="none"/>
              </w:rPr>
              <w:t>5000万元以上</w:t>
            </w:r>
          </w:p>
        </w:tc>
        <w:tc>
          <w:tcPr>
            <w:tcW w:w="7146" w:type="dxa"/>
            <w:noWrap w:val="0"/>
            <w:vAlign w:val="center"/>
          </w:tcPr>
          <w:p w14:paraId="526089E9">
            <w:pPr>
              <w:spacing w:line="300" w:lineRule="exact"/>
              <w:ind w:firstLine="441" w:firstLineChars="210"/>
              <w:jc w:val="center"/>
              <w:rPr>
                <w:rFonts w:ascii="宋体" w:hAnsi="宋体"/>
                <w:bCs/>
                <w:color w:val="auto"/>
                <w:szCs w:val="21"/>
                <w:highlight w:val="none"/>
              </w:rPr>
            </w:pPr>
            <w:r>
              <w:rPr>
                <w:rFonts w:ascii="宋体" w:hAnsi="宋体"/>
                <w:bCs/>
                <w:color w:val="auto"/>
                <w:szCs w:val="21"/>
                <w:highlight w:val="none"/>
              </w:rPr>
              <w:t>从接到竣工结算报告和完整的竣工结算资料之日起</w:t>
            </w:r>
            <w:r>
              <w:rPr>
                <w:rFonts w:hint="eastAsia" w:ascii="宋体" w:hAnsi="宋体"/>
                <w:bCs/>
                <w:color w:val="auto"/>
                <w:szCs w:val="21"/>
                <w:highlight w:val="none"/>
              </w:rPr>
              <w:t>60天</w:t>
            </w:r>
          </w:p>
        </w:tc>
      </w:tr>
    </w:tbl>
    <w:p w14:paraId="18F14EA3">
      <w:pPr>
        <w:spacing w:line="400" w:lineRule="exact"/>
        <w:ind w:right="-508" w:rightChars="-242" w:firstLine="411" w:firstLineChars="196"/>
        <w:rPr>
          <w:rFonts w:hint="eastAsia" w:ascii="宋体" w:hAnsi="宋体"/>
          <w:b/>
          <w:color w:val="auto"/>
          <w:szCs w:val="21"/>
          <w:highlight w:val="none"/>
        </w:rPr>
      </w:pPr>
      <w:r>
        <w:rPr>
          <w:rFonts w:ascii="宋体" w:hAnsi="宋体"/>
          <w:bCs/>
          <w:color w:val="auto"/>
          <w:szCs w:val="21"/>
          <w:highlight w:val="none"/>
        </w:rPr>
        <w:t>因承包人提供的结算资料不完整而需要补充或承包人不按时对账耽误时间时，审查时间应相应顺延</w:t>
      </w:r>
      <w:r>
        <w:rPr>
          <w:rFonts w:ascii="宋体" w:hAnsi="宋体"/>
          <w:color w:val="auto"/>
          <w:szCs w:val="21"/>
          <w:highlight w:val="none"/>
        </w:rPr>
        <w:t xml:space="preserve">。 </w:t>
      </w:r>
    </w:p>
    <w:p w14:paraId="0466A84C">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发包人完成竣工付款的期限：</w:t>
      </w:r>
      <w:r>
        <w:rPr>
          <w:rFonts w:hint="eastAsia" w:ascii="宋体" w:hAnsi="宋体"/>
          <w:color w:val="auto"/>
          <w:szCs w:val="21"/>
          <w:highlight w:val="none"/>
          <w:u w:val="single"/>
        </w:rPr>
        <w:t>结算经审计确定发出审计报告后，收到承包人付款申请单之日起60日内</w:t>
      </w:r>
      <w:r>
        <w:rPr>
          <w:rFonts w:ascii="宋体" w:hAnsi="宋体"/>
          <w:color w:val="auto"/>
          <w:szCs w:val="21"/>
          <w:highlight w:val="none"/>
        </w:rPr>
        <w:t>。</w:t>
      </w:r>
    </w:p>
    <w:p w14:paraId="348C4465">
      <w:pPr>
        <w:spacing w:line="400" w:lineRule="exact"/>
        <w:ind w:firstLine="411" w:firstLineChars="196"/>
        <w:jc w:val="left"/>
        <w:rPr>
          <w:rFonts w:hint="eastAsia" w:ascii="宋体" w:hAnsi="宋体"/>
          <w:color w:val="auto"/>
          <w:szCs w:val="21"/>
          <w:highlight w:val="none"/>
        </w:rPr>
      </w:pPr>
      <w:r>
        <w:rPr>
          <w:rFonts w:ascii="宋体" w:hAnsi="宋体"/>
          <w:color w:val="auto"/>
          <w:szCs w:val="21"/>
          <w:highlight w:val="none"/>
        </w:rPr>
        <w:t>关于竣工付款证书异议部分复核的方式和程序：</w:t>
      </w:r>
      <w:r>
        <w:rPr>
          <w:rFonts w:hint="eastAsia" w:ascii="宋体" w:hAnsi="宋体"/>
          <w:color w:val="auto"/>
          <w:szCs w:val="21"/>
          <w:highlight w:val="none"/>
          <w:u w:val="single"/>
        </w:rPr>
        <w:t>先由监理复核，报发包人审核，最后由有关部门审定</w:t>
      </w:r>
      <w:r>
        <w:rPr>
          <w:rFonts w:ascii="宋体" w:hAnsi="宋体"/>
          <w:color w:val="auto"/>
          <w:szCs w:val="21"/>
          <w:highlight w:val="none"/>
        </w:rPr>
        <w:t>。</w:t>
      </w:r>
    </w:p>
    <w:p w14:paraId="4ED3FE00">
      <w:pPr>
        <w:spacing w:line="40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工程项目竣工验收后，承包人不按合同约定时间提交或完善竣工决算资料的，每延期一天，按工程总造价的千分之一赔偿发包人，限额是合同价的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61907761">
      <w:pPr>
        <w:spacing w:line="40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送审决算造价与决算审计结果偏差超出5%时，超出部分的审计费用由施工单位承担，并在决算审计结果确认后最近一期的工程款支付中扣除。</w:t>
      </w:r>
    </w:p>
    <w:p w14:paraId="7E2D93AF">
      <w:pPr>
        <w:spacing w:line="40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从施工方提请审计决算并将审计决算相关资料提供给发包方之日起3个月内需完成审计决算，每延期一天，按工程总造价的千分之一赔偿承包人，限额是合同价的</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w:t>
      </w:r>
    </w:p>
    <w:p w14:paraId="2D9EC595">
      <w:pPr>
        <w:spacing w:line="400" w:lineRule="exact"/>
        <w:ind w:firstLine="411" w:firstLineChars="196"/>
        <w:rPr>
          <w:rFonts w:hint="eastAsia" w:ascii="宋体" w:hAnsi="宋体" w:cs="宋体"/>
          <w:color w:val="auto"/>
          <w:szCs w:val="21"/>
          <w:highlight w:val="none"/>
        </w:rPr>
      </w:pPr>
      <w:r>
        <w:rPr>
          <w:rFonts w:hint="eastAsia" w:ascii="宋体" w:hAnsi="宋体" w:cs="宋体"/>
          <w:color w:val="auto"/>
          <w:szCs w:val="21"/>
          <w:highlight w:val="none"/>
        </w:rPr>
        <w:t>发包人完成竣工付款的期限：</w:t>
      </w:r>
      <w:r>
        <w:rPr>
          <w:rFonts w:hint="eastAsia" w:ascii="宋体" w:hAnsi="宋体" w:cs="宋体"/>
          <w:color w:val="auto"/>
          <w:szCs w:val="21"/>
          <w:highlight w:val="none"/>
          <w:u w:val="single"/>
        </w:rPr>
        <w:t>审计报告发出后14天内提交6份竣工付款申请单</w:t>
      </w:r>
      <w:r>
        <w:rPr>
          <w:rFonts w:hint="eastAsia" w:ascii="宋体" w:hAnsi="宋体" w:cs="宋体"/>
          <w:color w:val="auto"/>
          <w:szCs w:val="21"/>
          <w:highlight w:val="none"/>
        </w:rPr>
        <w:t>，结算经审计确定发出审计报告之日起</w:t>
      </w:r>
      <w:r>
        <w:rPr>
          <w:rFonts w:hint="eastAsia" w:ascii="宋体" w:hAnsi="宋体" w:cs="宋体"/>
          <w:color w:val="auto"/>
          <w:szCs w:val="21"/>
          <w:highlight w:val="none"/>
          <w:u w:val="single"/>
        </w:rPr>
        <w:t>1个</w:t>
      </w:r>
      <w:r>
        <w:rPr>
          <w:rFonts w:hint="eastAsia" w:ascii="宋体" w:hAnsi="宋体" w:cs="宋体"/>
          <w:color w:val="auto"/>
          <w:szCs w:val="21"/>
          <w:highlight w:val="none"/>
        </w:rPr>
        <w:t>月内。</w:t>
      </w:r>
    </w:p>
    <w:p w14:paraId="6FE9B03B">
      <w:pPr>
        <w:spacing w:line="400" w:lineRule="exact"/>
        <w:ind w:firstLine="411" w:firstLineChars="196"/>
        <w:jc w:val="left"/>
        <w:rPr>
          <w:rFonts w:ascii="宋体" w:hAnsi="宋体"/>
          <w:color w:val="auto"/>
          <w:szCs w:val="21"/>
          <w:highlight w:val="none"/>
          <w:u w:val="single"/>
        </w:rPr>
      </w:pPr>
      <w:r>
        <w:rPr>
          <w:rFonts w:hint="eastAsia" w:ascii="宋体" w:hAnsi="宋体" w:cs="宋体"/>
          <w:color w:val="auto"/>
          <w:szCs w:val="21"/>
          <w:highlight w:val="none"/>
        </w:rPr>
        <w:t>关于竣工付款证书异议部分复核的方式和程序：</w:t>
      </w:r>
      <w:r>
        <w:rPr>
          <w:rFonts w:hint="eastAsia" w:ascii="宋体" w:hAnsi="宋体" w:cs="宋体"/>
          <w:color w:val="auto"/>
          <w:szCs w:val="21"/>
          <w:highlight w:val="none"/>
          <w:u w:val="single"/>
        </w:rPr>
        <w:t>执行通用条款</w:t>
      </w:r>
    </w:p>
    <w:p w14:paraId="1C96291E">
      <w:pPr>
        <w:spacing w:line="400" w:lineRule="exact"/>
        <w:rPr>
          <w:rFonts w:ascii="宋体" w:hAnsi="宋体"/>
          <w:b/>
          <w:color w:val="auto"/>
          <w:szCs w:val="21"/>
          <w:highlight w:val="none"/>
        </w:rPr>
      </w:pPr>
      <w:bookmarkStart w:id="813" w:name="_Toc373227761"/>
      <w:bookmarkStart w:id="814" w:name="_Toc373478408"/>
      <w:bookmarkStart w:id="815" w:name="_Toc389065326"/>
      <w:r>
        <w:rPr>
          <w:rFonts w:ascii="宋体" w:hAnsi="宋体"/>
          <w:b/>
          <w:color w:val="auto"/>
          <w:szCs w:val="21"/>
          <w:highlight w:val="none"/>
        </w:rPr>
        <w:t>14.4 最终结清</w:t>
      </w:r>
      <w:bookmarkEnd w:id="813"/>
      <w:bookmarkEnd w:id="814"/>
      <w:bookmarkEnd w:id="815"/>
    </w:p>
    <w:p w14:paraId="1F713485">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14.4.1 最终结清申请单</w:t>
      </w:r>
    </w:p>
    <w:p w14:paraId="1BA48C22">
      <w:pPr>
        <w:spacing w:line="400" w:lineRule="exact"/>
        <w:ind w:right="-330" w:rightChars="-157" w:firstLine="411" w:firstLineChars="196"/>
        <w:jc w:val="left"/>
        <w:rPr>
          <w:rFonts w:hint="eastAsia" w:ascii="宋体" w:hAnsi="宋体"/>
          <w:color w:val="auto"/>
          <w:kern w:val="0"/>
          <w:szCs w:val="21"/>
          <w:highlight w:val="none"/>
        </w:rPr>
      </w:pPr>
      <w:r>
        <w:rPr>
          <w:rFonts w:ascii="宋体" w:hAnsi="宋体"/>
          <w:color w:val="auto"/>
          <w:kern w:val="0"/>
          <w:szCs w:val="21"/>
          <w:highlight w:val="none"/>
        </w:rPr>
        <w:t>承包人提交最终结清申请单的份数：</w:t>
      </w:r>
      <w:r>
        <w:rPr>
          <w:rFonts w:hint="eastAsia" w:ascii="宋体" w:hAnsi="宋体"/>
          <w:color w:val="auto"/>
          <w:szCs w:val="21"/>
          <w:highlight w:val="none"/>
          <w:u w:val="single"/>
        </w:rPr>
        <w:t>缺陷责任期终止证书颁发后7天内提交10份最终结清申请单</w:t>
      </w:r>
      <w:r>
        <w:rPr>
          <w:rFonts w:ascii="宋体" w:hAnsi="宋体"/>
          <w:color w:val="auto"/>
          <w:szCs w:val="21"/>
          <w:highlight w:val="none"/>
        </w:rPr>
        <w:t>。</w:t>
      </w:r>
    </w:p>
    <w:p w14:paraId="7058471A">
      <w:pPr>
        <w:spacing w:line="400" w:lineRule="exact"/>
        <w:ind w:firstLine="411" w:firstLineChars="196"/>
        <w:jc w:val="left"/>
        <w:rPr>
          <w:rFonts w:ascii="宋体" w:hAnsi="宋体"/>
          <w:color w:val="auto"/>
          <w:kern w:val="0"/>
          <w:szCs w:val="21"/>
          <w:highlight w:val="none"/>
        </w:rPr>
      </w:pPr>
      <w:r>
        <w:rPr>
          <w:rFonts w:ascii="宋体" w:hAnsi="宋体"/>
          <w:color w:val="auto"/>
          <w:szCs w:val="21"/>
          <w:highlight w:val="none"/>
        </w:rPr>
        <w:t>14.4.2 最终结清证书和支付</w:t>
      </w:r>
    </w:p>
    <w:p w14:paraId="11C4CF2E">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（1）发包人完成最终结清申请单的审批并颁发最终结清证书的期限：</w:t>
      </w:r>
      <w:r>
        <w:rPr>
          <w:rFonts w:hint="eastAsia" w:ascii="宋体" w:hAnsi="宋体"/>
          <w:color w:val="auto"/>
          <w:szCs w:val="21"/>
          <w:highlight w:val="none"/>
          <w:u w:val="single"/>
        </w:rPr>
        <w:t>收到最终结清申请单30天内</w:t>
      </w:r>
      <w:r>
        <w:rPr>
          <w:rFonts w:ascii="宋体" w:hAnsi="宋体"/>
          <w:color w:val="auto"/>
          <w:szCs w:val="21"/>
          <w:highlight w:val="none"/>
        </w:rPr>
        <w:t>。</w:t>
      </w:r>
    </w:p>
    <w:p w14:paraId="2F2B6901">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（2）发包人完成支付的期限：</w:t>
      </w:r>
      <w:r>
        <w:rPr>
          <w:rFonts w:hint="eastAsia" w:ascii="宋体" w:hAnsi="宋体"/>
          <w:color w:val="auto"/>
          <w:szCs w:val="21"/>
          <w:highlight w:val="none"/>
          <w:u w:val="single"/>
        </w:rPr>
        <w:t>审批后30天内</w:t>
      </w:r>
      <w:r>
        <w:rPr>
          <w:rFonts w:ascii="宋体" w:hAnsi="宋体"/>
          <w:color w:val="auto"/>
          <w:szCs w:val="21"/>
          <w:highlight w:val="none"/>
        </w:rPr>
        <w:t>。</w:t>
      </w:r>
    </w:p>
    <w:bookmarkEnd w:id="784"/>
    <w:bookmarkEnd w:id="785"/>
    <w:bookmarkEnd w:id="786"/>
    <w:bookmarkEnd w:id="787"/>
    <w:bookmarkEnd w:id="788"/>
    <w:bookmarkEnd w:id="789"/>
    <w:bookmarkEnd w:id="790"/>
    <w:bookmarkEnd w:id="796"/>
    <w:p w14:paraId="503E4F4D">
      <w:pPr>
        <w:spacing w:line="400" w:lineRule="exact"/>
        <w:rPr>
          <w:rFonts w:ascii="宋体" w:hAnsi="宋体"/>
          <w:b/>
          <w:color w:val="auto"/>
          <w:szCs w:val="21"/>
          <w:highlight w:val="none"/>
        </w:rPr>
      </w:pPr>
      <w:bookmarkStart w:id="816" w:name="_Toc373227762"/>
      <w:bookmarkStart w:id="817" w:name="_Toc373478409"/>
      <w:bookmarkStart w:id="818" w:name="_Toc351203647"/>
      <w:bookmarkStart w:id="819" w:name="_Toc389065327"/>
      <w:bookmarkStart w:id="820" w:name="_Toc267251483"/>
      <w:bookmarkStart w:id="821" w:name="_Toc267251482"/>
      <w:bookmarkStart w:id="822" w:name="_Toc267251484"/>
      <w:bookmarkStart w:id="823" w:name="_Toc267251485"/>
      <w:bookmarkStart w:id="824" w:name="_Toc267251489"/>
      <w:bookmarkStart w:id="825" w:name="_Toc267251486"/>
      <w:bookmarkStart w:id="826" w:name="_Toc267251490"/>
      <w:bookmarkStart w:id="827" w:name="_Toc267251488"/>
      <w:bookmarkStart w:id="828" w:name="_Toc267251495"/>
      <w:bookmarkStart w:id="829" w:name="_Toc267251497"/>
      <w:bookmarkStart w:id="830" w:name="_Toc267251499"/>
      <w:bookmarkStart w:id="831" w:name="_Toc267251503"/>
      <w:bookmarkStart w:id="832" w:name="_Toc267251496"/>
      <w:bookmarkStart w:id="833" w:name="_Toc267251498"/>
      <w:bookmarkStart w:id="834" w:name="_Toc267251493"/>
      <w:bookmarkStart w:id="835" w:name="_Toc267251492"/>
      <w:bookmarkStart w:id="836" w:name="_Toc267251494"/>
      <w:bookmarkStart w:id="837" w:name="_Toc267251491"/>
      <w:bookmarkStart w:id="838" w:name="_Toc267251501"/>
      <w:bookmarkStart w:id="839" w:name="_Toc267251502"/>
      <w:bookmarkStart w:id="840" w:name="_Toc267251504"/>
      <w:bookmarkStart w:id="841" w:name="_Toc267251507"/>
      <w:bookmarkStart w:id="842" w:name="_Toc267251506"/>
      <w:bookmarkStart w:id="843" w:name="_Toc267251508"/>
      <w:bookmarkStart w:id="844" w:name="_Toc267251510"/>
      <w:bookmarkStart w:id="845" w:name="_Toc267251514"/>
      <w:bookmarkStart w:id="846" w:name="_Toc267251515"/>
      <w:bookmarkStart w:id="847" w:name="_Toc267251513"/>
      <w:bookmarkStart w:id="848" w:name="_Toc267251509"/>
      <w:bookmarkStart w:id="849" w:name="_Toc267251511"/>
      <w:r>
        <w:rPr>
          <w:rFonts w:ascii="宋体" w:hAnsi="宋体"/>
          <w:b/>
          <w:color w:val="auto"/>
          <w:szCs w:val="21"/>
          <w:highlight w:val="none"/>
        </w:rPr>
        <w:t>15.缺陷责任期与保修</w:t>
      </w:r>
      <w:bookmarkEnd w:id="816"/>
      <w:bookmarkEnd w:id="817"/>
      <w:bookmarkEnd w:id="818"/>
      <w:bookmarkEnd w:id="819"/>
    </w:p>
    <w:p w14:paraId="74876E71">
      <w:pPr>
        <w:spacing w:line="400" w:lineRule="exact"/>
        <w:rPr>
          <w:rFonts w:ascii="宋体" w:hAnsi="宋体"/>
          <w:b/>
          <w:color w:val="auto"/>
          <w:szCs w:val="21"/>
          <w:highlight w:val="none"/>
        </w:rPr>
      </w:pPr>
      <w:bookmarkStart w:id="850" w:name="_Toc389065328"/>
      <w:bookmarkStart w:id="851" w:name="_Toc373227763"/>
      <w:bookmarkStart w:id="852" w:name="_Toc373478410"/>
      <w:r>
        <w:rPr>
          <w:rFonts w:ascii="宋体" w:hAnsi="宋体"/>
          <w:b/>
          <w:color w:val="auto"/>
          <w:szCs w:val="21"/>
          <w:highlight w:val="none"/>
        </w:rPr>
        <w:t>15.2</w:t>
      </w:r>
      <w:r>
        <w:rPr>
          <w:rFonts w:hint="eastAsia" w:ascii="宋体" w:hAnsi="宋体"/>
          <w:b/>
          <w:color w:val="auto"/>
          <w:szCs w:val="21"/>
          <w:highlight w:val="none"/>
        </w:rPr>
        <w:t xml:space="preserve"> </w:t>
      </w:r>
      <w:r>
        <w:rPr>
          <w:rFonts w:ascii="宋体" w:hAnsi="宋体"/>
          <w:b/>
          <w:color w:val="auto"/>
          <w:szCs w:val="21"/>
          <w:highlight w:val="none"/>
        </w:rPr>
        <w:t>缺陷责任期</w:t>
      </w:r>
      <w:bookmarkEnd w:id="820"/>
      <w:bookmarkEnd w:id="850"/>
      <w:bookmarkEnd w:id="851"/>
      <w:bookmarkEnd w:id="852"/>
    </w:p>
    <w:p w14:paraId="1F888F81">
      <w:pPr>
        <w:spacing w:line="400" w:lineRule="exact"/>
        <w:ind w:firstLine="411" w:firstLineChars="196"/>
        <w:rPr>
          <w:rFonts w:ascii="宋体" w:hAnsi="宋体"/>
          <w:color w:val="auto"/>
          <w:szCs w:val="21"/>
          <w:highlight w:val="none"/>
        </w:rPr>
      </w:pPr>
      <w:r>
        <w:rPr>
          <w:rFonts w:ascii="宋体" w:hAnsi="宋体"/>
          <w:color w:val="auto"/>
          <w:szCs w:val="21"/>
          <w:highlight w:val="none"/>
        </w:rPr>
        <w:t>缺陷责任期的具体期限：</w:t>
      </w:r>
      <w:r>
        <w:rPr>
          <w:rFonts w:hint="eastAsia" w:ascii="宋体" w:hAnsi="宋体"/>
          <w:color w:val="auto"/>
          <w:szCs w:val="21"/>
          <w:highlight w:val="none"/>
        </w:rPr>
        <w:t>自实际交工日期起计算2年</w:t>
      </w:r>
      <w:r>
        <w:rPr>
          <w:rFonts w:ascii="宋体" w:hAnsi="宋体"/>
          <w:color w:val="auto"/>
          <w:szCs w:val="21"/>
          <w:highlight w:val="none"/>
        </w:rPr>
        <w:t>。</w:t>
      </w:r>
    </w:p>
    <w:p w14:paraId="2FA04E3E">
      <w:pPr>
        <w:spacing w:line="400" w:lineRule="exact"/>
        <w:rPr>
          <w:rFonts w:ascii="宋体" w:hAnsi="宋体"/>
          <w:b/>
          <w:color w:val="auto"/>
          <w:szCs w:val="21"/>
          <w:highlight w:val="none"/>
        </w:rPr>
      </w:pPr>
      <w:bookmarkStart w:id="853" w:name="_Toc373227764"/>
      <w:bookmarkStart w:id="854" w:name="_Toc373478411"/>
      <w:bookmarkStart w:id="855" w:name="_Toc389065329"/>
      <w:r>
        <w:rPr>
          <w:rFonts w:ascii="宋体" w:hAnsi="宋体"/>
          <w:b/>
          <w:color w:val="auto"/>
          <w:szCs w:val="21"/>
          <w:highlight w:val="none"/>
        </w:rPr>
        <w:t>15.3 质量保证金</w:t>
      </w:r>
      <w:bookmarkEnd w:id="853"/>
      <w:bookmarkEnd w:id="854"/>
      <w:bookmarkEnd w:id="855"/>
    </w:p>
    <w:p w14:paraId="73164F23">
      <w:pPr>
        <w:spacing w:line="400" w:lineRule="exact"/>
        <w:ind w:firstLine="411" w:firstLineChars="196"/>
        <w:rPr>
          <w:rFonts w:ascii="宋体" w:hAnsi="宋体"/>
          <w:color w:val="auto"/>
          <w:szCs w:val="21"/>
          <w:highlight w:val="none"/>
        </w:rPr>
      </w:pPr>
      <w:r>
        <w:rPr>
          <w:rFonts w:ascii="宋体" w:hAnsi="宋体"/>
          <w:color w:val="auto"/>
          <w:szCs w:val="21"/>
          <w:highlight w:val="none"/>
        </w:rPr>
        <w:t>关于</w:t>
      </w:r>
      <w:r>
        <w:rPr>
          <w:rFonts w:hint="eastAsia" w:ascii="宋体" w:hAnsi="宋体"/>
          <w:color w:val="auto"/>
          <w:szCs w:val="21"/>
          <w:highlight w:val="none"/>
        </w:rPr>
        <w:t>缴</w:t>
      </w:r>
      <w:r>
        <w:rPr>
          <w:rFonts w:ascii="宋体" w:hAnsi="宋体"/>
          <w:color w:val="auto"/>
          <w:szCs w:val="21"/>
          <w:highlight w:val="none"/>
        </w:rPr>
        <w:t>扣质量保证金的约定：</w:t>
      </w:r>
      <w:r>
        <w:rPr>
          <w:rFonts w:hint="eastAsia" w:ascii="宋体" w:hAnsi="宋体"/>
          <w:bCs/>
          <w:color w:val="auto"/>
          <w:szCs w:val="21"/>
          <w:highlight w:val="none"/>
        </w:rPr>
        <w:t>保修金金额为</w:t>
      </w:r>
      <w:r>
        <w:rPr>
          <w:rFonts w:ascii="宋体" w:hAnsi="宋体"/>
          <w:bCs/>
          <w:color w:val="auto"/>
          <w:szCs w:val="21"/>
          <w:highlight w:val="none"/>
        </w:rPr>
        <w:t>工程结算价的</w:t>
      </w:r>
      <w:r>
        <w:rPr>
          <w:rFonts w:hint="eastAsia" w:ascii="宋体" w:hAnsi="宋体"/>
          <w:bCs/>
          <w:color w:val="auto"/>
          <w:szCs w:val="21"/>
          <w:highlight w:val="none"/>
        </w:rPr>
        <w:t>3</w:t>
      </w:r>
      <w:r>
        <w:rPr>
          <w:rFonts w:ascii="宋体" w:hAnsi="宋体"/>
          <w:bCs/>
          <w:color w:val="auto"/>
          <w:szCs w:val="21"/>
          <w:highlight w:val="none"/>
        </w:rPr>
        <w:t>%</w:t>
      </w:r>
      <w:r>
        <w:rPr>
          <w:rFonts w:hint="eastAsia" w:ascii="宋体" w:hAnsi="宋体"/>
          <w:color w:val="auto"/>
          <w:szCs w:val="21"/>
          <w:highlight w:val="none"/>
        </w:rPr>
        <w:t>，</w:t>
      </w:r>
      <w:r>
        <w:rPr>
          <w:rFonts w:hint="eastAsia" w:ascii="宋体" w:hAnsi="宋体"/>
          <w:bCs/>
          <w:color w:val="auto"/>
          <w:szCs w:val="21"/>
          <w:highlight w:val="none"/>
        </w:rPr>
        <w:t>保修金金额的缴扣方式：</w:t>
      </w:r>
      <w:r>
        <w:rPr>
          <w:rFonts w:hint="eastAsia" w:ascii="宋体" w:hAnsi="宋体"/>
          <w:bCs/>
          <w:color w:val="auto"/>
          <w:szCs w:val="21"/>
          <w:highlight w:val="none"/>
          <w:u w:val="single"/>
        </w:rPr>
        <w:t>由发包人在工程结算款里扣除</w:t>
      </w:r>
      <w:r>
        <w:rPr>
          <w:rFonts w:hint="eastAsia" w:ascii="宋体" w:hAnsi="宋体"/>
          <w:bCs/>
          <w:color w:val="auto"/>
          <w:szCs w:val="21"/>
          <w:highlight w:val="none"/>
        </w:rPr>
        <w:t>。</w:t>
      </w:r>
    </w:p>
    <w:p w14:paraId="521C0716">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15.3.1 承包人提供质量保证金的方式</w:t>
      </w:r>
    </w:p>
    <w:p w14:paraId="02B2A319">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质量保证金采用以下第</w:t>
      </w:r>
      <w:r>
        <w:rPr>
          <w:rFonts w:hint="eastAsia" w:ascii="宋体" w:hAnsi="宋体"/>
          <w:color w:val="auto"/>
          <w:szCs w:val="21"/>
          <w:highlight w:val="none"/>
          <w:u w:val="single"/>
        </w:rPr>
        <w:t>（2）</w:t>
      </w:r>
      <w:r>
        <w:rPr>
          <w:rFonts w:ascii="宋体" w:hAnsi="宋体"/>
          <w:color w:val="auto"/>
          <w:szCs w:val="21"/>
          <w:highlight w:val="none"/>
        </w:rPr>
        <w:t>种方式：</w:t>
      </w:r>
    </w:p>
    <w:p w14:paraId="5FD42728">
      <w:pPr>
        <w:autoSpaceDE w:val="0"/>
        <w:autoSpaceDN w:val="0"/>
        <w:adjustRightInd w:val="0"/>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（1）质量保证金保函，保证金额为：</w:t>
      </w:r>
      <w:r>
        <w:rPr>
          <w:rFonts w:hint="eastAsia" w:ascii="宋体" w:hAnsi="宋体"/>
          <w:color w:val="auto"/>
          <w:kern w:val="0"/>
          <w:szCs w:val="21"/>
          <w:highlight w:val="none"/>
          <w:u w:val="single"/>
        </w:rPr>
        <w:t xml:space="preserve"> </w:t>
      </w:r>
      <w:r>
        <w:rPr>
          <w:rFonts w:hint="eastAsia" w:ascii="宋体" w:hAnsi="宋体"/>
          <w:bCs/>
          <w:color w:val="auto"/>
          <w:szCs w:val="21"/>
          <w:highlight w:val="none"/>
          <w:u w:val="single"/>
        </w:rPr>
        <w:t xml:space="preserve">/ </w:t>
      </w:r>
      <w:r>
        <w:rPr>
          <w:rFonts w:ascii="宋体" w:hAnsi="宋体"/>
          <w:color w:val="auto"/>
          <w:kern w:val="0"/>
          <w:szCs w:val="21"/>
          <w:highlight w:val="none"/>
        </w:rPr>
        <w:t>；</w:t>
      </w:r>
    </w:p>
    <w:p w14:paraId="16644694">
      <w:pPr>
        <w:autoSpaceDE w:val="0"/>
        <w:autoSpaceDN w:val="0"/>
        <w:adjustRightInd w:val="0"/>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（2）</w:t>
      </w:r>
      <w:r>
        <w:rPr>
          <w:rFonts w:ascii="宋体" w:hAnsi="宋体"/>
          <w:bCs/>
          <w:color w:val="auto"/>
          <w:szCs w:val="21"/>
          <w:highlight w:val="none"/>
        </w:rPr>
        <w:t>发包人按工程价款结算总额的</w:t>
      </w:r>
      <w:r>
        <w:rPr>
          <w:rFonts w:hint="eastAsia" w:ascii="宋体" w:hAnsi="宋体"/>
          <w:bCs/>
          <w:color w:val="auto"/>
          <w:szCs w:val="21"/>
          <w:highlight w:val="none"/>
          <w:u w:val="single"/>
        </w:rPr>
        <w:t>3</w:t>
      </w:r>
      <w:r>
        <w:rPr>
          <w:rFonts w:ascii="宋体" w:hAnsi="宋体"/>
          <w:bCs/>
          <w:color w:val="auto"/>
          <w:szCs w:val="21"/>
          <w:highlight w:val="none"/>
        </w:rPr>
        <w:t>%</w:t>
      </w:r>
      <w:r>
        <w:rPr>
          <w:rFonts w:hint="eastAsia" w:ascii="宋体" w:hAnsi="宋体"/>
          <w:bCs/>
          <w:color w:val="auto"/>
          <w:szCs w:val="21"/>
          <w:highlight w:val="none"/>
        </w:rPr>
        <w:t xml:space="preserve"> </w:t>
      </w:r>
      <w:r>
        <w:rPr>
          <w:rFonts w:ascii="宋体" w:hAnsi="宋体"/>
          <w:bCs/>
          <w:color w:val="auto"/>
          <w:szCs w:val="21"/>
          <w:highlight w:val="none"/>
        </w:rPr>
        <w:t>预留工程质量保修金，待</w:t>
      </w:r>
      <w:r>
        <w:rPr>
          <w:rFonts w:hint="eastAsia" w:ascii="宋体" w:hAnsi="宋体"/>
          <w:bCs/>
          <w:color w:val="auto"/>
          <w:szCs w:val="21"/>
          <w:highlight w:val="none"/>
        </w:rPr>
        <w:t>缺陷责任期</w:t>
      </w:r>
      <w:r>
        <w:rPr>
          <w:rFonts w:ascii="宋体" w:hAnsi="宋体"/>
          <w:bCs/>
          <w:color w:val="auto"/>
          <w:szCs w:val="21"/>
          <w:highlight w:val="none"/>
        </w:rPr>
        <w:t>满后返还</w:t>
      </w:r>
      <w:r>
        <w:rPr>
          <w:rFonts w:ascii="宋体" w:hAnsi="宋体"/>
          <w:color w:val="auto"/>
          <w:kern w:val="0"/>
          <w:szCs w:val="21"/>
          <w:highlight w:val="none"/>
        </w:rPr>
        <w:t>；</w:t>
      </w:r>
    </w:p>
    <w:p w14:paraId="53D1D895">
      <w:pPr>
        <w:autoSpaceDE w:val="0"/>
        <w:autoSpaceDN w:val="0"/>
        <w:adjustRightInd w:val="0"/>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（3）其他方式</w:t>
      </w:r>
      <w:r>
        <w:rPr>
          <w:rFonts w:hint="eastAsia" w:ascii="宋体" w:hAnsi="宋体"/>
          <w:color w:val="auto"/>
          <w:kern w:val="0"/>
          <w:szCs w:val="21"/>
          <w:highlight w:val="none"/>
        </w:rPr>
        <w:t>：</w:t>
      </w:r>
      <w:r>
        <w:rPr>
          <w:rFonts w:hint="eastAsia" w:ascii="宋体" w:hAnsi="宋体"/>
          <w:color w:val="auto"/>
          <w:kern w:val="0"/>
          <w:szCs w:val="21"/>
          <w:highlight w:val="none"/>
          <w:u w:val="single"/>
        </w:rPr>
        <w:t xml:space="preserve"> </w:t>
      </w:r>
      <w:r>
        <w:rPr>
          <w:rFonts w:hint="eastAsia" w:ascii="宋体" w:hAnsi="宋体"/>
          <w:bCs/>
          <w:color w:val="auto"/>
          <w:szCs w:val="21"/>
          <w:highlight w:val="none"/>
          <w:u w:val="single"/>
        </w:rPr>
        <w:t xml:space="preserve">/ </w:t>
      </w:r>
      <w:r>
        <w:rPr>
          <w:rFonts w:ascii="宋体" w:hAnsi="宋体"/>
          <w:bCs/>
          <w:color w:val="auto"/>
          <w:szCs w:val="21"/>
          <w:highlight w:val="none"/>
        </w:rPr>
        <w:t>。</w:t>
      </w:r>
    </w:p>
    <w:p w14:paraId="45D37A3E">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15.3.2 质量保证金的扣留</w:t>
      </w:r>
    </w:p>
    <w:p w14:paraId="039BD383">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质量保证金的扣留采取以下第</w:t>
      </w:r>
      <w:r>
        <w:rPr>
          <w:rFonts w:hint="eastAsia" w:ascii="宋体" w:hAnsi="宋体"/>
          <w:color w:val="auto"/>
          <w:szCs w:val="21"/>
          <w:highlight w:val="none"/>
          <w:u w:val="single"/>
        </w:rPr>
        <w:t>（2）</w:t>
      </w:r>
      <w:r>
        <w:rPr>
          <w:rFonts w:ascii="宋体" w:hAnsi="宋体"/>
          <w:color w:val="auto"/>
          <w:szCs w:val="21"/>
          <w:highlight w:val="none"/>
        </w:rPr>
        <w:t>种方式：</w:t>
      </w:r>
    </w:p>
    <w:p w14:paraId="210DA786">
      <w:pPr>
        <w:autoSpaceDE w:val="0"/>
        <w:autoSpaceDN w:val="0"/>
        <w:adjustRightInd w:val="0"/>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（1）在支付工程进度款时逐次扣留，在此情形下，质量保证金的计算基数不包括预付款的支付、扣回以及价格调整的金额；</w:t>
      </w:r>
    </w:p>
    <w:p w14:paraId="0628BC73">
      <w:pPr>
        <w:autoSpaceDE w:val="0"/>
        <w:autoSpaceDN w:val="0"/>
        <w:adjustRightInd w:val="0"/>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（2）工程竣工结算时一次性扣留质量保证金；</w:t>
      </w:r>
    </w:p>
    <w:p w14:paraId="5CBE0636">
      <w:pPr>
        <w:autoSpaceDE w:val="0"/>
        <w:autoSpaceDN w:val="0"/>
        <w:adjustRightInd w:val="0"/>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（3）其他扣留方式</w:t>
      </w:r>
      <w:r>
        <w:rPr>
          <w:rFonts w:hint="eastAsia" w:ascii="宋体" w:hAnsi="宋体"/>
          <w:color w:val="auto"/>
          <w:kern w:val="0"/>
          <w:szCs w:val="21"/>
          <w:highlight w:val="none"/>
        </w:rPr>
        <w:t>：</w:t>
      </w:r>
      <w:r>
        <w:rPr>
          <w:rFonts w:hint="eastAsia" w:ascii="宋体" w:hAnsi="宋体"/>
          <w:color w:val="auto"/>
          <w:kern w:val="0"/>
          <w:szCs w:val="21"/>
          <w:highlight w:val="none"/>
          <w:u w:val="single"/>
        </w:rPr>
        <w:t xml:space="preserve"> / </w:t>
      </w:r>
      <w:r>
        <w:rPr>
          <w:rFonts w:ascii="宋体" w:hAnsi="宋体"/>
          <w:color w:val="auto"/>
          <w:kern w:val="0"/>
          <w:szCs w:val="21"/>
          <w:highlight w:val="none"/>
        </w:rPr>
        <w:t>。</w:t>
      </w:r>
    </w:p>
    <w:p w14:paraId="23004C37">
      <w:pPr>
        <w:snapToGrid w:val="0"/>
        <w:spacing w:line="400" w:lineRule="exact"/>
        <w:ind w:firstLine="411" w:firstLineChars="196"/>
        <w:rPr>
          <w:rFonts w:hint="eastAsia" w:ascii="宋体" w:hAnsi="宋体"/>
          <w:color w:val="auto"/>
          <w:kern w:val="0"/>
          <w:szCs w:val="21"/>
          <w:highlight w:val="none"/>
          <w:u w:val="single"/>
        </w:rPr>
      </w:pPr>
      <w:r>
        <w:rPr>
          <w:rFonts w:ascii="宋体" w:hAnsi="宋体"/>
          <w:color w:val="auto"/>
          <w:szCs w:val="21"/>
          <w:highlight w:val="none"/>
        </w:rPr>
        <w:t>关于质量保证金的补充约定：</w:t>
      </w:r>
      <w:r>
        <w:rPr>
          <w:rFonts w:hint="eastAsia" w:ascii="宋体" w:hAnsi="宋体"/>
          <w:color w:val="auto"/>
          <w:szCs w:val="21"/>
          <w:highlight w:val="none"/>
          <w:u w:val="single"/>
        </w:rPr>
        <w:t xml:space="preserve">                             </w:t>
      </w:r>
      <w:r>
        <w:rPr>
          <w:rFonts w:hint="eastAsia" w:ascii="宋体" w:hAnsi="宋体"/>
          <w:color w:val="auto"/>
          <w:szCs w:val="21"/>
          <w:highlight w:val="none"/>
        </w:rPr>
        <w:t xml:space="preserve">     </w:t>
      </w:r>
    </w:p>
    <w:bookmarkEnd w:id="821"/>
    <w:bookmarkEnd w:id="822"/>
    <w:p w14:paraId="7C6F056B">
      <w:pPr>
        <w:spacing w:line="400" w:lineRule="exact"/>
        <w:rPr>
          <w:rFonts w:ascii="宋体" w:hAnsi="宋体"/>
          <w:b/>
          <w:color w:val="auto"/>
          <w:szCs w:val="21"/>
          <w:highlight w:val="none"/>
        </w:rPr>
      </w:pPr>
      <w:bookmarkStart w:id="856" w:name="_Toc373478412"/>
      <w:bookmarkStart w:id="857" w:name="_Toc389065330"/>
      <w:bookmarkStart w:id="858" w:name="_Toc373227765"/>
      <w:r>
        <w:rPr>
          <w:rFonts w:ascii="宋体" w:hAnsi="宋体"/>
          <w:b/>
          <w:color w:val="auto"/>
          <w:szCs w:val="21"/>
          <w:highlight w:val="none"/>
        </w:rPr>
        <w:t>15.4</w:t>
      </w:r>
      <w:r>
        <w:rPr>
          <w:rFonts w:hint="eastAsia" w:ascii="宋体" w:hAnsi="宋体"/>
          <w:b/>
          <w:color w:val="auto"/>
          <w:szCs w:val="21"/>
          <w:highlight w:val="none"/>
        </w:rPr>
        <w:t xml:space="preserve"> </w:t>
      </w:r>
      <w:r>
        <w:rPr>
          <w:rFonts w:ascii="宋体" w:hAnsi="宋体"/>
          <w:b/>
          <w:color w:val="auto"/>
          <w:szCs w:val="21"/>
          <w:highlight w:val="none"/>
        </w:rPr>
        <w:t>保修</w:t>
      </w:r>
      <w:bookmarkEnd w:id="856"/>
      <w:bookmarkEnd w:id="857"/>
      <w:bookmarkEnd w:id="858"/>
    </w:p>
    <w:bookmarkEnd w:id="823"/>
    <w:p w14:paraId="24A6D4E5">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15.4.1 保修责任</w:t>
      </w:r>
    </w:p>
    <w:p w14:paraId="5BA1B028">
      <w:pPr>
        <w:spacing w:line="400" w:lineRule="exact"/>
        <w:ind w:firstLine="411" w:firstLineChars="196"/>
        <w:jc w:val="left"/>
        <w:rPr>
          <w:rFonts w:ascii="宋体" w:hAnsi="宋体"/>
          <w:color w:val="auto"/>
          <w:kern w:val="0"/>
          <w:szCs w:val="21"/>
          <w:highlight w:val="none"/>
        </w:rPr>
      </w:pPr>
      <w:r>
        <w:rPr>
          <w:rFonts w:ascii="宋体" w:hAnsi="宋体"/>
          <w:color w:val="auto"/>
          <w:szCs w:val="21"/>
          <w:highlight w:val="none"/>
        </w:rPr>
        <w:t>工程保修期为：</w:t>
      </w:r>
      <w:r>
        <w:rPr>
          <w:rFonts w:hint="eastAsia" w:ascii="宋体" w:hAnsi="宋体"/>
          <w:color w:val="auto"/>
          <w:kern w:val="0"/>
          <w:szCs w:val="21"/>
          <w:highlight w:val="none"/>
          <w:u w:val="single"/>
        </w:rPr>
        <w:t>按国家有关规定</w:t>
      </w:r>
      <w:r>
        <w:rPr>
          <w:rFonts w:ascii="宋体" w:hAnsi="宋体"/>
          <w:color w:val="auto"/>
          <w:kern w:val="0"/>
          <w:szCs w:val="21"/>
          <w:highlight w:val="none"/>
        </w:rPr>
        <w:t>。</w:t>
      </w:r>
    </w:p>
    <w:p w14:paraId="107EA0FF">
      <w:pPr>
        <w:spacing w:line="400" w:lineRule="exact"/>
        <w:ind w:firstLine="411" w:firstLineChars="196"/>
        <w:jc w:val="left"/>
        <w:rPr>
          <w:rFonts w:ascii="宋体" w:hAnsi="宋体"/>
          <w:color w:val="auto"/>
          <w:kern w:val="0"/>
          <w:szCs w:val="21"/>
          <w:highlight w:val="none"/>
          <w:u w:val="single"/>
        </w:rPr>
      </w:pPr>
      <w:r>
        <w:rPr>
          <w:rFonts w:hint="eastAsia" w:ascii="宋体" w:hAnsi="宋体"/>
          <w:color w:val="auto"/>
          <w:szCs w:val="21"/>
          <w:highlight w:val="none"/>
        </w:rPr>
        <w:t>工程保修书具体内容见合同附件8。</w:t>
      </w:r>
    </w:p>
    <w:p w14:paraId="699EC3F1">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15.4.3 修复通知</w:t>
      </w:r>
    </w:p>
    <w:p w14:paraId="3FB8DCAD">
      <w:pPr>
        <w:spacing w:line="400" w:lineRule="exact"/>
        <w:ind w:firstLine="411" w:firstLineChars="196"/>
        <w:jc w:val="left"/>
        <w:rPr>
          <w:rFonts w:ascii="宋体" w:hAnsi="宋体"/>
          <w:color w:val="auto"/>
          <w:kern w:val="0"/>
          <w:szCs w:val="21"/>
          <w:highlight w:val="none"/>
          <w:u w:val="single"/>
        </w:rPr>
      </w:pPr>
      <w:r>
        <w:rPr>
          <w:rFonts w:ascii="宋体" w:hAnsi="宋体"/>
          <w:color w:val="auto"/>
          <w:kern w:val="0"/>
          <w:szCs w:val="21"/>
          <w:highlight w:val="none"/>
        </w:rPr>
        <w:t>承包人收到保修通知并到达工程现场的合理时间：</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48小时内</w:t>
      </w:r>
      <w:r>
        <w:rPr>
          <w:rFonts w:ascii="宋体" w:hAnsi="宋体"/>
          <w:color w:val="auto"/>
          <w:kern w:val="0"/>
          <w:szCs w:val="21"/>
          <w:highlight w:val="none"/>
          <w:u w:val="single"/>
        </w:rPr>
        <w:t xml:space="preserve"> </w:t>
      </w:r>
      <w:r>
        <w:rPr>
          <w:rFonts w:ascii="宋体" w:hAnsi="宋体"/>
          <w:color w:val="auto"/>
          <w:kern w:val="0"/>
          <w:szCs w:val="21"/>
          <w:highlight w:val="none"/>
        </w:rPr>
        <w:t>。</w:t>
      </w:r>
    </w:p>
    <w:bookmarkEnd w:id="824"/>
    <w:bookmarkEnd w:id="825"/>
    <w:bookmarkEnd w:id="826"/>
    <w:bookmarkEnd w:id="827"/>
    <w:p w14:paraId="7C59823A">
      <w:pPr>
        <w:spacing w:line="400" w:lineRule="exact"/>
        <w:rPr>
          <w:rFonts w:ascii="宋体" w:hAnsi="宋体"/>
          <w:b/>
          <w:color w:val="auto"/>
          <w:szCs w:val="21"/>
          <w:highlight w:val="none"/>
        </w:rPr>
      </w:pPr>
      <w:bookmarkStart w:id="859" w:name="_Toc373227766"/>
      <w:bookmarkStart w:id="860" w:name="_Toc389065331"/>
      <w:bookmarkStart w:id="861" w:name="_Toc351203648"/>
      <w:bookmarkStart w:id="862" w:name="_Toc373478413"/>
      <w:bookmarkStart w:id="863" w:name="_Toc280868717"/>
      <w:bookmarkStart w:id="864" w:name="_Toc280868718"/>
      <w:r>
        <w:rPr>
          <w:rFonts w:ascii="宋体" w:hAnsi="宋体"/>
          <w:b/>
          <w:color w:val="auto"/>
          <w:szCs w:val="21"/>
          <w:highlight w:val="none"/>
        </w:rPr>
        <w:t>16. 违约</w:t>
      </w:r>
      <w:bookmarkEnd w:id="859"/>
      <w:bookmarkEnd w:id="860"/>
      <w:bookmarkEnd w:id="861"/>
      <w:bookmarkEnd w:id="862"/>
    </w:p>
    <w:p w14:paraId="51AC8794">
      <w:pPr>
        <w:spacing w:line="400" w:lineRule="exact"/>
        <w:rPr>
          <w:rFonts w:ascii="宋体" w:hAnsi="宋体"/>
          <w:b/>
          <w:color w:val="auto"/>
          <w:szCs w:val="21"/>
          <w:highlight w:val="none"/>
        </w:rPr>
      </w:pPr>
      <w:bookmarkStart w:id="865" w:name="_Toc373227767"/>
      <w:bookmarkStart w:id="866" w:name="_Toc389065332"/>
      <w:bookmarkStart w:id="867" w:name="_Toc373478414"/>
      <w:r>
        <w:rPr>
          <w:rFonts w:ascii="宋体" w:hAnsi="宋体"/>
          <w:b/>
          <w:color w:val="auto"/>
          <w:szCs w:val="21"/>
          <w:highlight w:val="none"/>
        </w:rPr>
        <w:t>16.1 发包人违约</w:t>
      </w:r>
      <w:bookmarkEnd w:id="865"/>
      <w:bookmarkEnd w:id="866"/>
      <w:bookmarkEnd w:id="867"/>
    </w:p>
    <w:p w14:paraId="22662666">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16.1.1发包人违约的情形</w:t>
      </w:r>
    </w:p>
    <w:p w14:paraId="1086C8EF">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发包人违约的其他情形：</w:t>
      </w:r>
      <w:r>
        <w:rPr>
          <w:rFonts w:hint="eastAsia" w:ascii="宋体" w:hAnsi="宋体"/>
          <w:color w:val="auto"/>
          <w:kern w:val="0"/>
          <w:szCs w:val="21"/>
          <w:highlight w:val="none"/>
          <w:u w:val="single"/>
        </w:rPr>
        <w:t xml:space="preserve"> / </w:t>
      </w:r>
      <w:r>
        <w:rPr>
          <w:rFonts w:ascii="宋体" w:hAnsi="宋体"/>
          <w:color w:val="auto"/>
          <w:kern w:val="0"/>
          <w:szCs w:val="21"/>
          <w:highlight w:val="none"/>
        </w:rPr>
        <w:t>。</w:t>
      </w:r>
    </w:p>
    <w:p w14:paraId="0A9BFA1E">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16.1.2 发包人违约的责任</w:t>
      </w:r>
    </w:p>
    <w:p w14:paraId="5A571E96">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发包人违约责任的承担方式和计算方法：</w:t>
      </w:r>
    </w:p>
    <w:p w14:paraId="6373A308">
      <w:pPr>
        <w:spacing w:line="400" w:lineRule="exact"/>
        <w:ind w:firstLine="411" w:firstLineChars="196"/>
        <w:jc w:val="left"/>
        <w:rPr>
          <w:rFonts w:ascii="宋体" w:hAnsi="宋体"/>
          <w:color w:val="auto"/>
          <w:kern w:val="0"/>
          <w:szCs w:val="21"/>
          <w:highlight w:val="none"/>
          <w:u w:val="single"/>
        </w:rPr>
      </w:pPr>
      <w:r>
        <w:rPr>
          <w:rFonts w:ascii="宋体" w:hAnsi="宋体"/>
          <w:color w:val="auto"/>
          <w:kern w:val="0"/>
          <w:szCs w:val="21"/>
          <w:highlight w:val="none"/>
        </w:rPr>
        <w:t>（1）因发包人原因未能在计划开工日期前7天内下达开工通知的违约责任：</w:t>
      </w:r>
      <w:r>
        <w:rPr>
          <w:rFonts w:hint="eastAsia" w:ascii="宋体" w:hAnsi="宋体"/>
          <w:color w:val="auto"/>
          <w:kern w:val="0"/>
          <w:szCs w:val="21"/>
          <w:highlight w:val="none"/>
          <w:u w:val="single"/>
        </w:rPr>
        <w:t>工期顺延</w:t>
      </w:r>
      <w:r>
        <w:rPr>
          <w:rFonts w:ascii="宋体" w:hAnsi="宋体"/>
          <w:color w:val="auto"/>
          <w:kern w:val="0"/>
          <w:szCs w:val="21"/>
          <w:highlight w:val="none"/>
        </w:rPr>
        <w:t>。</w:t>
      </w:r>
    </w:p>
    <w:p w14:paraId="44A9E04C">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（2）因发包人原因未能按合同约定支付合同价款的违约责任：</w:t>
      </w:r>
      <w:r>
        <w:rPr>
          <w:rFonts w:hint="eastAsia" w:ascii="宋体" w:hAnsi="宋体"/>
          <w:color w:val="auto"/>
          <w:kern w:val="0"/>
          <w:szCs w:val="21"/>
          <w:highlight w:val="none"/>
          <w:u w:val="single"/>
        </w:rPr>
        <w:t>按人民银行同期基准利率赔偿</w:t>
      </w:r>
      <w:r>
        <w:rPr>
          <w:rFonts w:hint="eastAsia" w:ascii="宋体" w:hAnsi="宋体"/>
          <w:color w:val="auto"/>
          <w:kern w:val="0"/>
          <w:szCs w:val="21"/>
          <w:highlight w:val="none"/>
        </w:rPr>
        <w:t>。</w:t>
      </w:r>
    </w:p>
    <w:p w14:paraId="7A96014A">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（3）发包人违反第10.1款〔变更的范围〕第（2）项约定，自行实施被取消的工作或转由他人实施的违约责任：</w:t>
      </w:r>
      <w:r>
        <w:rPr>
          <w:rFonts w:hint="eastAsia" w:ascii="宋体" w:hAnsi="宋体"/>
          <w:color w:val="auto"/>
          <w:kern w:val="0"/>
          <w:szCs w:val="21"/>
          <w:highlight w:val="none"/>
          <w:u w:val="single"/>
        </w:rPr>
        <w:t xml:space="preserve"> / </w:t>
      </w:r>
      <w:r>
        <w:rPr>
          <w:rFonts w:ascii="宋体" w:hAnsi="宋体"/>
          <w:color w:val="auto"/>
          <w:kern w:val="0"/>
          <w:szCs w:val="21"/>
          <w:highlight w:val="none"/>
        </w:rPr>
        <w:t>。</w:t>
      </w:r>
    </w:p>
    <w:p w14:paraId="00D11CC7">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（4）发包人提供的材料、工程设备的规格、数量或质量不符合合同约定，或因发包人原因导致交货日期延误或交货地点变更等情况的违约责任：</w:t>
      </w:r>
      <w:r>
        <w:rPr>
          <w:rFonts w:hint="eastAsia" w:ascii="宋体" w:hAnsi="宋体"/>
          <w:color w:val="auto"/>
          <w:kern w:val="0"/>
          <w:szCs w:val="21"/>
          <w:highlight w:val="none"/>
          <w:u w:val="single"/>
        </w:rPr>
        <w:t>工期顺延</w:t>
      </w:r>
      <w:r>
        <w:rPr>
          <w:rFonts w:ascii="宋体" w:hAnsi="宋体"/>
          <w:color w:val="auto"/>
          <w:kern w:val="0"/>
          <w:szCs w:val="21"/>
          <w:highlight w:val="none"/>
        </w:rPr>
        <w:t>。</w:t>
      </w:r>
    </w:p>
    <w:p w14:paraId="509A0B15">
      <w:pPr>
        <w:spacing w:line="400" w:lineRule="exact"/>
        <w:ind w:firstLine="411" w:firstLineChars="196"/>
        <w:jc w:val="left"/>
        <w:rPr>
          <w:rFonts w:ascii="宋体" w:hAnsi="宋体"/>
          <w:color w:val="auto"/>
          <w:kern w:val="0"/>
          <w:szCs w:val="21"/>
          <w:highlight w:val="none"/>
          <w:u w:val="single"/>
        </w:rPr>
      </w:pPr>
      <w:r>
        <w:rPr>
          <w:rFonts w:ascii="宋体" w:hAnsi="宋体"/>
          <w:color w:val="auto"/>
          <w:kern w:val="0"/>
          <w:szCs w:val="21"/>
          <w:highlight w:val="none"/>
        </w:rPr>
        <w:t>（5）因发包人违反合同约定造成暂停施工的违约责任：</w:t>
      </w:r>
      <w:r>
        <w:rPr>
          <w:rFonts w:hint="eastAsia" w:ascii="宋体" w:hAnsi="宋体"/>
          <w:color w:val="auto"/>
          <w:kern w:val="0"/>
          <w:szCs w:val="21"/>
          <w:highlight w:val="none"/>
          <w:u w:val="single"/>
        </w:rPr>
        <w:t xml:space="preserve"> / </w:t>
      </w:r>
      <w:r>
        <w:rPr>
          <w:rFonts w:ascii="宋体" w:hAnsi="宋体"/>
          <w:color w:val="auto"/>
          <w:kern w:val="0"/>
          <w:szCs w:val="21"/>
          <w:highlight w:val="none"/>
        </w:rPr>
        <w:t>。</w:t>
      </w:r>
    </w:p>
    <w:p w14:paraId="06B5ED0E">
      <w:pPr>
        <w:spacing w:line="400" w:lineRule="exact"/>
        <w:ind w:right="-357" w:rightChars="-170" w:firstLine="411" w:firstLineChars="196"/>
        <w:jc w:val="left"/>
        <w:rPr>
          <w:rFonts w:ascii="宋体" w:hAnsi="宋体"/>
          <w:color w:val="auto"/>
          <w:kern w:val="0"/>
          <w:szCs w:val="21"/>
          <w:highlight w:val="none"/>
        </w:rPr>
      </w:pPr>
      <w:r>
        <w:rPr>
          <w:rFonts w:ascii="宋体" w:hAnsi="宋体"/>
          <w:color w:val="auto"/>
          <w:kern w:val="0"/>
          <w:szCs w:val="21"/>
          <w:highlight w:val="none"/>
        </w:rPr>
        <w:t>（6）发包人无正当理由没有在约定期限内发出复工指示，导致承包人无法复工的违约责任：</w:t>
      </w:r>
      <w:r>
        <w:rPr>
          <w:rFonts w:hint="eastAsia" w:ascii="宋体" w:hAnsi="宋体"/>
          <w:color w:val="auto"/>
          <w:kern w:val="0"/>
          <w:szCs w:val="21"/>
          <w:highlight w:val="none"/>
          <w:u w:val="single"/>
        </w:rPr>
        <w:t xml:space="preserve"> / </w:t>
      </w:r>
      <w:r>
        <w:rPr>
          <w:rFonts w:ascii="宋体" w:hAnsi="宋体"/>
          <w:color w:val="auto"/>
          <w:kern w:val="0"/>
          <w:szCs w:val="21"/>
          <w:highlight w:val="none"/>
        </w:rPr>
        <w:t>。</w:t>
      </w:r>
    </w:p>
    <w:p w14:paraId="22BED667">
      <w:pPr>
        <w:spacing w:line="400" w:lineRule="exact"/>
        <w:ind w:firstLine="411" w:firstLineChars="196"/>
        <w:jc w:val="left"/>
        <w:rPr>
          <w:rFonts w:hint="eastAsia" w:ascii="宋体" w:hAnsi="宋体"/>
          <w:color w:val="auto"/>
          <w:kern w:val="0"/>
          <w:szCs w:val="21"/>
          <w:highlight w:val="none"/>
        </w:rPr>
      </w:pPr>
      <w:r>
        <w:rPr>
          <w:rFonts w:ascii="宋体" w:hAnsi="宋体"/>
          <w:color w:val="auto"/>
          <w:kern w:val="0"/>
          <w:szCs w:val="21"/>
          <w:highlight w:val="none"/>
        </w:rPr>
        <w:t>（7）其他：</w:t>
      </w:r>
      <w:r>
        <w:rPr>
          <w:rFonts w:hint="eastAsia" w:ascii="宋体" w:hAnsi="宋体"/>
          <w:color w:val="auto"/>
          <w:kern w:val="0"/>
          <w:szCs w:val="21"/>
          <w:highlight w:val="none"/>
          <w:u w:val="single"/>
        </w:rPr>
        <w:t xml:space="preserve"> / </w:t>
      </w:r>
      <w:r>
        <w:rPr>
          <w:rFonts w:ascii="宋体" w:hAnsi="宋体"/>
          <w:color w:val="auto"/>
          <w:kern w:val="0"/>
          <w:szCs w:val="21"/>
          <w:highlight w:val="none"/>
        </w:rPr>
        <w:t>。</w:t>
      </w:r>
    </w:p>
    <w:p w14:paraId="023A750B">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16.1.3 因发包人违约解除合同</w:t>
      </w:r>
    </w:p>
    <w:p w14:paraId="386A04BE">
      <w:pPr>
        <w:autoSpaceDE w:val="0"/>
        <w:autoSpaceDN w:val="0"/>
        <w:adjustRightInd w:val="0"/>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承包人按16.1.1项〔发包人违约的情形〕约定暂停施工满</w:t>
      </w:r>
      <w:r>
        <w:rPr>
          <w:rFonts w:ascii="宋体" w:hAnsi="宋体"/>
          <w:color w:val="auto"/>
          <w:kern w:val="0"/>
          <w:szCs w:val="21"/>
          <w:highlight w:val="none"/>
          <w:u w:val="single"/>
        </w:rPr>
        <w:t xml:space="preserve"> </w:t>
      </w:r>
      <w:r>
        <w:rPr>
          <w:rFonts w:hint="eastAsia" w:ascii="宋体" w:hAnsi="宋体"/>
          <w:color w:val="auto"/>
          <w:kern w:val="0"/>
          <w:szCs w:val="21"/>
          <w:highlight w:val="none"/>
          <w:u w:val="single"/>
        </w:rPr>
        <w:t>90</w:t>
      </w:r>
      <w:r>
        <w:rPr>
          <w:rFonts w:ascii="宋体" w:hAnsi="宋体"/>
          <w:color w:val="auto"/>
          <w:kern w:val="0"/>
          <w:szCs w:val="21"/>
          <w:highlight w:val="none"/>
        </w:rPr>
        <w:t>天后发包人仍不纠正其违约行为并致使合同目的不能实现的，承包人有权解除合同。</w:t>
      </w:r>
    </w:p>
    <w:p w14:paraId="2D16B208">
      <w:pPr>
        <w:spacing w:line="400" w:lineRule="exact"/>
        <w:rPr>
          <w:rFonts w:ascii="宋体" w:hAnsi="宋体"/>
          <w:b/>
          <w:color w:val="auto"/>
          <w:szCs w:val="21"/>
          <w:highlight w:val="none"/>
        </w:rPr>
      </w:pPr>
      <w:bookmarkStart w:id="868" w:name="_Toc389065333"/>
      <w:bookmarkStart w:id="869" w:name="_Toc373478415"/>
      <w:bookmarkStart w:id="870" w:name="_Toc373227768"/>
      <w:r>
        <w:rPr>
          <w:rFonts w:ascii="宋体" w:hAnsi="宋体"/>
          <w:b/>
          <w:color w:val="auto"/>
          <w:szCs w:val="21"/>
          <w:highlight w:val="none"/>
        </w:rPr>
        <w:t>16.2 承包人违约</w:t>
      </w:r>
      <w:bookmarkEnd w:id="868"/>
      <w:bookmarkEnd w:id="869"/>
      <w:bookmarkEnd w:id="870"/>
    </w:p>
    <w:p w14:paraId="0BA3CF38">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16.2.1 承包人违约的情形</w:t>
      </w:r>
    </w:p>
    <w:p w14:paraId="3E1DB55A">
      <w:pPr>
        <w:spacing w:line="400" w:lineRule="exact"/>
        <w:ind w:firstLine="411" w:firstLineChars="196"/>
        <w:jc w:val="left"/>
        <w:rPr>
          <w:rFonts w:ascii="宋体" w:hAnsi="宋体"/>
          <w:color w:val="auto"/>
          <w:kern w:val="0"/>
          <w:szCs w:val="21"/>
          <w:highlight w:val="none"/>
          <w:u w:val="single"/>
        </w:rPr>
      </w:pPr>
      <w:r>
        <w:rPr>
          <w:rFonts w:ascii="宋体" w:hAnsi="宋体"/>
          <w:color w:val="auto"/>
          <w:kern w:val="0"/>
          <w:szCs w:val="21"/>
          <w:highlight w:val="none"/>
        </w:rPr>
        <w:t>承包人违约的其他情形：</w:t>
      </w:r>
      <w:r>
        <w:rPr>
          <w:rFonts w:hint="eastAsia" w:ascii="宋体" w:hAnsi="宋体"/>
          <w:color w:val="auto"/>
          <w:kern w:val="0"/>
          <w:szCs w:val="21"/>
          <w:highlight w:val="none"/>
          <w:u w:val="single"/>
        </w:rPr>
        <w:t xml:space="preserve"> / </w:t>
      </w:r>
      <w:r>
        <w:rPr>
          <w:rFonts w:ascii="宋体" w:hAnsi="宋体"/>
          <w:color w:val="auto"/>
          <w:kern w:val="0"/>
          <w:szCs w:val="21"/>
          <w:highlight w:val="none"/>
        </w:rPr>
        <w:t>。</w:t>
      </w:r>
    </w:p>
    <w:p w14:paraId="2B870984">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16.2.2承包人违约的责任</w:t>
      </w:r>
    </w:p>
    <w:p w14:paraId="589A8973">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承包人违约责任的承担方式和计算方法：</w:t>
      </w:r>
    </w:p>
    <w:p w14:paraId="6F6C88B9">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（1）承包人未按本合同通用条款第16.2.1（2）</w:t>
      </w:r>
      <w:r>
        <w:rPr>
          <w:rFonts w:hint="eastAsia" w:ascii="宋体" w:hAnsi="宋体"/>
          <w:color w:val="auto"/>
          <w:kern w:val="0"/>
          <w:szCs w:val="21"/>
          <w:highlight w:val="none"/>
        </w:rPr>
        <w:t>、</w:t>
      </w:r>
      <w:r>
        <w:rPr>
          <w:rFonts w:ascii="宋体" w:hAnsi="宋体"/>
          <w:color w:val="auto"/>
          <w:kern w:val="0"/>
          <w:szCs w:val="21"/>
          <w:highlight w:val="none"/>
        </w:rPr>
        <w:t>（3）条内容完成的，承包人无条件返工处理，修复至工程质量要求并承担相关费用，并在发包人规定的时间内完成返工，否则发包人有权扣罚该分项工程</w:t>
      </w:r>
      <w:r>
        <w:rPr>
          <w:rFonts w:hint="eastAsia" w:ascii="宋体" w:hAnsi="宋体"/>
          <w:color w:val="auto"/>
          <w:kern w:val="0"/>
          <w:szCs w:val="21"/>
          <w:highlight w:val="none"/>
        </w:rPr>
        <w:t>5</w:t>
      </w:r>
      <w:r>
        <w:rPr>
          <w:rFonts w:ascii="宋体" w:hAnsi="宋体"/>
          <w:color w:val="auto"/>
          <w:kern w:val="0"/>
          <w:szCs w:val="21"/>
          <w:highlight w:val="none"/>
        </w:rPr>
        <w:t>%的工程款作为处罚。</w:t>
      </w:r>
    </w:p>
    <w:p w14:paraId="62A9EE6E">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（2）承包人有本合同通用条款第16.2.1（6）条情形的，或经监理人检验认为修复质量不合格而承包人拒绝再进行修补的，发包人将扣除承包人全部质量保修金。</w:t>
      </w:r>
    </w:p>
    <w:p w14:paraId="09019F2A">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3）承包人有本专用合同条款3.2、3.3条违约责任的，发包人有权扣除承包人的违约金。违约金金额均在承包人的履约保证金及计量支付款内扣除。监理人预先下发含有罚款意向的指令，如承包人不及时采取措施纠正，则在指令下达后十五天下发罚款通知书（不再陈述罚款理由）。承包人履约保证金被罚款后由发包人从最后一次计量支付时扣除相应金额补足履约保证金。承包人在合同期内，完成合同规定的全部工程，且质量合格，在本工程施工竣工验收后十五天内可申请返还全部或部分罚款，返还金额由监理人审核，发包人批准。罚款金额返还时不包括银行利息。</w:t>
      </w:r>
    </w:p>
    <w:p w14:paraId="184E67E9">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16.2.3 因承包人违约解除合同</w:t>
      </w:r>
    </w:p>
    <w:p w14:paraId="025E3727">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关于承包人违约解除合同的特别约定：</w:t>
      </w:r>
      <w:r>
        <w:rPr>
          <w:rFonts w:ascii="宋体" w:hAnsi="宋体"/>
          <w:color w:val="auto"/>
          <w:kern w:val="0"/>
          <w:szCs w:val="21"/>
          <w:highlight w:val="none"/>
          <w:u w:val="single"/>
        </w:rPr>
        <w:t>承包人有违反以下情况之一的，发包人有权</w:t>
      </w:r>
      <w:r>
        <w:rPr>
          <w:rFonts w:hint="eastAsia" w:ascii="宋体" w:hAnsi="宋体"/>
          <w:color w:val="auto"/>
          <w:kern w:val="0"/>
          <w:szCs w:val="21"/>
          <w:highlight w:val="none"/>
          <w:u w:val="single"/>
        </w:rPr>
        <w:t>视</w:t>
      </w:r>
      <w:r>
        <w:rPr>
          <w:rFonts w:ascii="宋体" w:hAnsi="宋体"/>
          <w:color w:val="auto"/>
          <w:kern w:val="0"/>
          <w:szCs w:val="21"/>
          <w:highlight w:val="none"/>
          <w:u w:val="single"/>
        </w:rPr>
        <w:t>具体情况解除合同</w:t>
      </w:r>
      <w:r>
        <w:rPr>
          <w:rFonts w:hint="eastAsia" w:ascii="宋体" w:hAnsi="宋体"/>
          <w:color w:val="auto"/>
          <w:kern w:val="0"/>
          <w:szCs w:val="21"/>
          <w:highlight w:val="none"/>
          <w:u w:val="single"/>
        </w:rPr>
        <w:t>，</w:t>
      </w:r>
      <w:r>
        <w:rPr>
          <w:rFonts w:ascii="宋体" w:hAnsi="宋体"/>
          <w:color w:val="auto"/>
          <w:kern w:val="0"/>
          <w:szCs w:val="21"/>
          <w:highlight w:val="none"/>
          <w:u w:val="single"/>
        </w:rPr>
        <w:t>并没收其全部</w:t>
      </w:r>
      <w:r>
        <w:rPr>
          <w:rFonts w:hint="eastAsia" w:ascii="宋体" w:hAnsi="宋体"/>
          <w:color w:val="auto"/>
          <w:kern w:val="0"/>
          <w:szCs w:val="21"/>
          <w:highlight w:val="none"/>
          <w:u w:val="single"/>
        </w:rPr>
        <w:t>或</w:t>
      </w:r>
      <w:r>
        <w:rPr>
          <w:rFonts w:ascii="宋体" w:hAnsi="宋体"/>
          <w:color w:val="auto"/>
          <w:kern w:val="0"/>
          <w:szCs w:val="21"/>
          <w:highlight w:val="none"/>
          <w:u w:val="single"/>
        </w:rPr>
        <w:t>部分履约保证金</w:t>
      </w:r>
      <w:r>
        <w:rPr>
          <w:rFonts w:ascii="宋体" w:hAnsi="宋体"/>
          <w:color w:val="auto"/>
          <w:kern w:val="0"/>
          <w:szCs w:val="21"/>
          <w:highlight w:val="none"/>
        </w:rPr>
        <w:t>。</w:t>
      </w:r>
    </w:p>
    <w:p w14:paraId="45BFF909">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（1）</w:t>
      </w:r>
      <w:r>
        <w:rPr>
          <w:rFonts w:hint="eastAsia" w:ascii="宋体" w:hAnsi="宋体"/>
          <w:color w:val="auto"/>
          <w:kern w:val="0"/>
          <w:szCs w:val="21"/>
          <w:highlight w:val="none"/>
        </w:rPr>
        <w:t>在</w:t>
      </w:r>
      <w:r>
        <w:rPr>
          <w:rFonts w:ascii="宋体" w:hAnsi="宋体"/>
          <w:color w:val="auto"/>
          <w:kern w:val="0"/>
          <w:szCs w:val="21"/>
          <w:highlight w:val="none"/>
        </w:rPr>
        <w:t>施工现场具</w:t>
      </w:r>
      <w:r>
        <w:rPr>
          <w:rFonts w:hint="eastAsia" w:ascii="宋体" w:hAnsi="宋体"/>
          <w:color w:val="auto"/>
          <w:kern w:val="0"/>
          <w:szCs w:val="21"/>
          <w:highlight w:val="none"/>
        </w:rPr>
        <w:t>备</w:t>
      </w:r>
      <w:r>
        <w:rPr>
          <w:rFonts w:ascii="宋体" w:hAnsi="宋体"/>
          <w:color w:val="auto"/>
          <w:kern w:val="0"/>
          <w:szCs w:val="21"/>
          <w:highlight w:val="none"/>
        </w:rPr>
        <w:t>合法开工条件后，承包人无正当理由不按开工通知的要求及时进场组织施工和不按签订协议书时商</w:t>
      </w:r>
      <w:r>
        <w:rPr>
          <w:rFonts w:hint="eastAsia" w:ascii="宋体" w:hAnsi="宋体"/>
          <w:color w:val="auto"/>
          <w:kern w:val="0"/>
          <w:szCs w:val="21"/>
          <w:highlight w:val="none"/>
        </w:rPr>
        <w:t>定</w:t>
      </w:r>
      <w:r>
        <w:rPr>
          <w:rFonts w:ascii="宋体" w:hAnsi="宋体"/>
          <w:color w:val="auto"/>
          <w:kern w:val="0"/>
          <w:szCs w:val="21"/>
          <w:highlight w:val="none"/>
        </w:rPr>
        <w:t>的进度计划有效地开展施工准备，造成工期</w:t>
      </w:r>
      <w:r>
        <w:rPr>
          <w:rFonts w:hint="eastAsia" w:ascii="宋体" w:hAnsi="宋体"/>
          <w:color w:val="auto"/>
          <w:kern w:val="0"/>
          <w:szCs w:val="21"/>
          <w:highlight w:val="none"/>
        </w:rPr>
        <w:t>严重</w:t>
      </w:r>
      <w:r>
        <w:rPr>
          <w:rFonts w:ascii="宋体" w:hAnsi="宋体"/>
          <w:color w:val="auto"/>
          <w:kern w:val="0"/>
          <w:szCs w:val="21"/>
          <w:highlight w:val="none"/>
        </w:rPr>
        <w:t>延误</w:t>
      </w:r>
      <w:r>
        <w:rPr>
          <w:rFonts w:hint="eastAsia" w:ascii="宋体" w:hAnsi="宋体"/>
          <w:color w:val="auto"/>
          <w:kern w:val="0"/>
          <w:szCs w:val="21"/>
          <w:highlight w:val="none"/>
        </w:rPr>
        <w:t>超</w:t>
      </w:r>
      <w:r>
        <w:rPr>
          <w:rFonts w:ascii="宋体" w:hAnsi="宋体"/>
          <w:color w:val="auto"/>
          <w:kern w:val="0"/>
          <w:szCs w:val="21"/>
          <w:highlight w:val="none"/>
        </w:rPr>
        <w:t>过</w:t>
      </w:r>
      <w:r>
        <w:rPr>
          <w:rFonts w:hint="eastAsia" w:ascii="宋体" w:hAnsi="宋体"/>
          <w:color w:val="auto"/>
          <w:kern w:val="0"/>
          <w:szCs w:val="21"/>
          <w:highlight w:val="none"/>
        </w:rPr>
        <w:t>工期</w:t>
      </w:r>
      <w:r>
        <w:rPr>
          <w:rFonts w:ascii="宋体" w:hAnsi="宋体"/>
          <w:color w:val="auto"/>
          <w:kern w:val="0"/>
          <w:szCs w:val="21"/>
          <w:highlight w:val="none"/>
        </w:rPr>
        <w:t>违约上限的；</w:t>
      </w:r>
    </w:p>
    <w:p w14:paraId="695A43EF">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（2）承包人违反本合同通用条款第3.5条规定私自将合同或合同的任何部分或任何权利转让给其他人，或私自将工程或工程的一部分分包出去的；</w:t>
      </w:r>
    </w:p>
    <w:p w14:paraId="72861A3B">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（3）未经监理人批准，承包人私自将已按</w:t>
      </w:r>
      <w:r>
        <w:rPr>
          <w:rFonts w:hint="eastAsia" w:ascii="宋体" w:hAnsi="宋体"/>
          <w:color w:val="auto"/>
          <w:kern w:val="0"/>
          <w:szCs w:val="21"/>
          <w:highlight w:val="none"/>
        </w:rPr>
        <w:t>响应文件</w:t>
      </w:r>
      <w:r>
        <w:rPr>
          <w:rFonts w:ascii="宋体" w:hAnsi="宋体"/>
          <w:color w:val="auto"/>
          <w:kern w:val="0"/>
          <w:szCs w:val="21"/>
          <w:highlight w:val="none"/>
        </w:rPr>
        <w:t>承诺进入工地的工程设备、施工设备、临时工程或材料撤离工地的；</w:t>
      </w:r>
    </w:p>
    <w:p w14:paraId="4CCEFEBB">
      <w:pPr>
        <w:spacing w:line="400" w:lineRule="exact"/>
        <w:ind w:firstLine="411" w:firstLineChars="196"/>
        <w:jc w:val="left"/>
        <w:rPr>
          <w:rFonts w:ascii="宋体" w:hAnsi="宋体"/>
          <w:color w:val="auto"/>
          <w:kern w:val="0"/>
          <w:szCs w:val="21"/>
          <w:highlight w:val="none"/>
        </w:rPr>
      </w:pPr>
      <w:r>
        <w:rPr>
          <w:rFonts w:ascii="宋体" w:hAnsi="宋体"/>
          <w:color w:val="auto"/>
          <w:kern w:val="0"/>
          <w:szCs w:val="21"/>
          <w:highlight w:val="none"/>
        </w:rPr>
        <w:t>（4）由于承包人原因拒绝按合同进度计划及时完成合同规定的工程，而又未采取有效措施赶上进度，造成工期</w:t>
      </w:r>
      <w:r>
        <w:rPr>
          <w:rFonts w:hint="eastAsia" w:ascii="宋体" w:hAnsi="宋体"/>
          <w:color w:val="auto"/>
          <w:kern w:val="0"/>
          <w:szCs w:val="21"/>
          <w:highlight w:val="none"/>
        </w:rPr>
        <w:t>严重</w:t>
      </w:r>
      <w:r>
        <w:rPr>
          <w:rFonts w:ascii="宋体" w:hAnsi="宋体"/>
          <w:color w:val="auto"/>
          <w:kern w:val="0"/>
          <w:szCs w:val="21"/>
          <w:highlight w:val="none"/>
        </w:rPr>
        <w:t>延误</w:t>
      </w:r>
      <w:r>
        <w:rPr>
          <w:rFonts w:hint="eastAsia" w:ascii="宋体" w:hAnsi="宋体"/>
          <w:color w:val="auto"/>
          <w:kern w:val="0"/>
          <w:szCs w:val="21"/>
          <w:highlight w:val="none"/>
        </w:rPr>
        <w:t>超</w:t>
      </w:r>
      <w:r>
        <w:rPr>
          <w:rFonts w:ascii="宋体" w:hAnsi="宋体"/>
          <w:color w:val="auto"/>
          <w:kern w:val="0"/>
          <w:szCs w:val="21"/>
          <w:highlight w:val="none"/>
        </w:rPr>
        <w:t>过</w:t>
      </w:r>
      <w:r>
        <w:rPr>
          <w:rFonts w:hint="eastAsia" w:ascii="宋体" w:hAnsi="宋体"/>
          <w:color w:val="auto"/>
          <w:kern w:val="0"/>
          <w:szCs w:val="21"/>
          <w:highlight w:val="none"/>
        </w:rPr>
        <w:t>工期</w:t>
      </w:r>
      <w:r>
        <w:rPr>
          <w:rFonts w:ascii="宋体" w:hAnsi="宋体"/>
          <w:color w:val="auto"/>
          <w:kern w:val="0"/>
          <w:szCs w:val="21"/>
          <w:highlight w:val="none"/>
        </w:rPr>
        <w:t>违约上限的；</w:t>
      </w:r>
    </w:p>
    <w:p w14:paraId="6E699989">
      <w:pPr>
        <w:spacing w:line="400" w:lineRule="exact"/>
        <w:ind w:firstLine="411" w:firstLineChars="196"/>
        <w:rPr>
          <w:rFonts w:hint="eastAsia" w:ascii="宋体" w:hAnsi="宋体"/>
          <w:color w:val="auto"/>
          <w:kern w:val="0"/>
          <w:szCs w:val="21"/>
          <w:highlight w:val="none"/>
        </w:rPr>
      </w:pPr>
      <w:r>
        <w:rPr>
          <w:rFonts w:ascii="宋体" w:hAnsi="宋体"/>
          <w:color w:val="auto"/>
          <w:kern w:val="0"/>
          <w:szCs w:val="21"/>
          <w:highlight w:val="none"/>
        </w:rPr>
        <w:t>（5）承包人否认合同有效或拒绝履行合同规定的承包人义务，或由于法律、财务等原因导致承包人无法继续履行或实质上已停止履行合同的义务的；</w:t>
      </w:r>
    </w:p>
    <w:p w14:paraId="7C75DE1B">
      <w:pPr>
        <w:spacing w:line="400" w:lineRule="exact"/>
        <w:ind w:firstLine="411" w:firstLineChars="196"/>
        <w:rPr>
          <w:rFonts w:hint="eastAsia" w:ascii="宋体" w:hAnsi="宋体"/>
          <w:color w:val="auto"/>
          <w:kern w:val="0"/>
          <w:szCs w:val="21"/>
          <w:highlight w:val="none"/>
        </w:rPr>
      </w:pPr>
      <w:r>
        <w:rPr>
          <w:rFonts w:ascii="宋体" w:hAnsi="宋体"/>
          <w:color w:val="auto"/>
          <w:kern w:val="0"/>
          <w:szCs w:val="21"/>
          <w:highlight w:val="none"/>
        </w:rPr>
        <w:t>（6）合同签订之日起十五日内，承包人无法按合同规定及</w:t>
      </w:r>
      <w:r>
        <w:rPr>
          <w:rFonts w:hint="eastAsia" w:ascii="宋体" w:hAnsi="宋体"/>
          <w:color w:val="auto"/>
          <w:kern w:val="0"/>
          <w:szCs w:val="21"/>
          <w:highlight w:val="none"/>
        </w:rPr>
        <w:t>响应文件</w:t>
      </w:r>
      <w:r>
        <w:rPr>
          <w:rFonts w:ascii="宋体" w:hAnsi="宋体"/>
          <w:color w:val="auto"/>
          <w:kern w:val="0"/>
          <w:szCs w:val="21"/>
          <w:highlight w:val="none"/>
        </w:rPr>
        <w:t>的承诺进场经监理工程师认可的全部人员和机械的。</w:t>
      </w:r>
    </w:p>
    <w:p w14:paraId="57890DD2">
      <w:pPr>
        <w:spacing w:line="400" w:lineRule="exact"/>
        <w:ind w:firstLine="411" w:firstLineChars="196"/>
        <w:rPr>
          <w:rFonts w:hint="eastAsia" w:ascii="宋体" w:hAnsi="宋体"/>
          <w:color w:val="auto"/>
          <w:kern w:val="0"/>
          <w:szCs w:val="21"/>
          <w:highlight w:val="none"/>
        </w:rPr>
      </w:pPr>
      <w:r>
        <w:rPr>
          <w:rFonts w:ascii="宋体" w:hAnsi="宋体"/>
          <w:color w:val="auto"/>
          <w:kern w:val="0"/>
          <w:szCs w:val="21"/>
          <w:highlight w:val="none"/>
        </w:rPr>
        <w:t>发包人继续使用承包人在施工现场的材料、设备、临时工程、承包人文件和由承包人或以其名义编制的其他文件的费用承担方式：</w:t>
      </w:r>
      <w:r>
        <w:rPr>
          <w:rFonts w:hint="eastAsia" w:ascii="宋体" w:hAnsi="宋体"/>
          <w:color w:val="auto"/>
          <w:kern w:val="0"/>
          <w:szCs w:val="21"/>
          <w:highlight w:val="none"/>
          <w:u w:val="single"/>
        </w:rPr>
        <w:t>双方协商</w:t>
      </w:r>
      <w:r>
        <w:rPr>
          <w:rFonts w:ascii="宋体" w:hAnsi="宋体"/>
          <w:color w:val="auto"/>
          <w:kern w:val="0"/>
          <w:szCs w:val="21"/>
          <w:highlight w:val="none"/>
        </w:rPr>
        <w:t>。</w:t>
      </w:r>
    </w:p>
    <w:p w14:paraId="48B8C34C">
      <w:pPr>
        <w:spacing w:line="400" w:lineRule="exact"/>
        <w:rPr>
          <w:rFonts w:ascii="宋体" w:hAnsi="宋体"/>
          <w:b/>
          <w:color w:val="auto"/>
          <w:szCs w:val="21"/>
          <w:highlight w:val="none"/>
        </w:rPr>
      </w:pPr>
      <w:bookmarkStart w:id="871" w:name="_Toc373227769"/>
      <w:bookmarkStart w:id="872" w:name="_Toc373478416"/>
      <w:bookmarkStart w:id="873" w:name="_Toc389065334"/>
      <w:bookmarkStart w:id="874" w:name="_Toc351203649"/>
      <w:r>
        <w:rPr>
          <w:rFonts w:ascii="宋体" w:hAnsi="宋体"/>
          <w:b/>
          <w:color w:val="auto"/>
          <w:szCs w:val="21"/>
          <w:highlight w:val="none"/>
        </w:rPr>
        <w:t>17.不可抗力</w:t>
      </w:r>
      <w:bookmarkEnd w:id="871"/>
      <w:bookmarkEnd w:id="872"/>
      <w:bookmarkEnd w:id="873"/>
      <w:bookmarkEnd w:id="874"/>
      <w:r>
        <w:rPr>
          <w:rFonts w:ascii="宋体" w:hAnsi="宋体"/>
          <w:b/>
          <w:color w:val="auto"/>
          <w:szCs w:val="21"/>
          <w:highlight w:val="none"/>
        </w:rPr>
        <w:t xml:space="preserve"> </w:t>
      </w:r>
      <w:bookmarkEnd w:id="863"/>
    </w:p>
    <w:p w14:paraId="0DD07FC3">
      <w:pPr>
        <w:spacing w:line="400" w:lineRule="exact"/>
        <w:rPr>
          <w:rFonts w:ascii="宋体" w:hAnsi="宋体"/>
          <w:b/>
          <w:color w:val="auto"/>
          <w:szCs w:val="21"/>
          <w:highlight w:val="none"/>
        </w:rPr>
      </w:pPr>
      <w:bookmarkStart w:id="875" w:name="_Toc373478417"/>
      <w:bookmarkStart w:id="876" w:name="_Toc389065335"/>
      <w:bookmarkStart w:id="877" w:name="_Toc373227770"/>
      <w:r>
        <w:rPr>
          <w:rFonts w:ascii="宋体" w:hAnsi="宋体"/>
          <w:b/>
          <w:color w:val="auto"/>
          <w:szCs w:val="21"/>
          <w:highlight w:val="none"/>
        </w:rPr>
        <w:t>17.1 不可抗力的确认</w:t>
      </w:r>
      <w:bookmarkEnd w:id="875"/>
      <w:bookmarkEnd w:id="876"/>
      <w:bookmarkEnd w:id="877"/>
    </w:p>
    <w:p w14:paraId="2D312399">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除通用合同条款约定的不可抗力事件之外，视为不可抗力的其他情形：</w:t>
      </w:r>
      <w:r>
        <w:rPr>
          <w:rFonts w:hint="eastAsia" w:ascii="宋体" w:hAnsi="宋体"/>
          <w:color w:val="auto"/>
          <w:szCs w:val="21"/>
          <w:highlight w:val="none"/>
          <w:u w:val="single"/>
        </w:rPr>
        <w:t>包括战争、恐怖活动、动乱、瘟疫、空中飞行物体坠落或其他非发包人承包人责任造成的爆炸、火灾，以及地震、洪涝等自然灾害</w:t>
      </w:r>
      <w:r>
        <w:rPr>
          <w:rFonts w:ascii="宋体" w:hAnsi="宋体"/>
          <w:color w:val="auto"/>
          <w:kern w:val="0"/>
          <w:szCs w:val="21"/>
          <w:highlight w:val="none"/>
        </w:rPr>
        <w:t>。</w:t>
      </w:r>
    </w:p>
    <w:p w14:paraId="276ACF6E">
      <w:pPr>
        <w:spacing w:line="400" w:lineRule="exact"/>
        <w:rPr>
          <w:rFonts w:ascii="宋体" w:hAnsi="宋体"/>
          <w:b/>
          <w:color w:val="auto"/>
          <w:szCs w:val="21"/>
          <w:highlight w:val="none"/>
        </w:rPr>
      </w:pPr>
      <w:bookmarkStart w:id="878" w:name="_Toc389065336"/>
      <w:bookmarkStart w:id="879" w:name="_Toc373227771"/>
      <w:bookmarkStart w:id="880" w:name="_Toc373478418"/>
      <w:r>
        <w:rPr>
          <w:rFonts w:ascii="宋体" w:hAnsi="宋体"/>
          <w:b/>
          <w:color w:val="auto"/>
          <w:szCs w:val="21"/>
          <w:highlight w:val="none"/>
        </w:rPr>
        <w:t>17.4 因不可抗力解除合同</w:t>
      </w:r>
      <w:bookmarkEnd w:id="878"/>
      <w:bookmarkEnd w:id="879"/>
      <w:bookmarkEnd w:id="880"/>
    </w:p>
    <w:p w14:paraId="620D4BA3">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合同解除后，发包人应在商定或确定发包人应支付款项后</w:t>
      </w:r>
      <w:r>
        <w:rPr>
          <w:rFonts w:hint="eastAsia" w:ascii="宋体" w:hAnsi="宋体"/>
          <w:color w:val="auto"/>
          <w:szCs w:val="21"/>
          <w:highlight w:val="none"/>
          <w:u w:val="single"/>
        </w:rPr>
        <w:t>90</w:t>
      </w:r>
      <w:r>
        <w:rPr>
          <w:rFonts w:ascii="宋体" w:hAnsi="宋体"/>
          <w:color w:val="auto"/>
          <w:szCs w:val="21"/>
          <w:highlight w:val="none"/>
        </w:rPr>
        <w:t>天内完成款项的支付。</w:t>
      </w:r>
    </w:p>
    <w:p w14:paraId="0EA91834">
      <w:pPr>
        <w:spacing w:line="400" w:lineRule="exact"/>
        <w:rPr>
          <w:rFonts w:ascii="宋体" w:hAnsi="宋体"/>
          <w:b/>
          <w:color w:val="auto"/>
          <w:szCs w:val="21"/>
          <w:highlight w:val="none"/>
        </w:rPr>
      </w:pPr>
      <w:bookmarkStart w:id="881" w:name="_Toc389065337"/>
      <w:bookmarkStart w:id="882" w:name="_Toc373227772"/>
      <w:bookmarkStart w:id="883" w:name="_Toc373478419"/>
      <w:bookmarkStart w:id="884" w:name="_Toc351203650"/>
      <w:r>
        <w:rPr>
          <w:rFonts w:ascii="宋体" w:hAnsi="宋体"/>
          <w:b/>
          <w:color w:val="auto"/>
          <w:szCs w:val="21"/>
          <w:highlight w:val="none"/>
        </w:rPr>
        <w:t>18.保险</w:t>
      </w:r>
      <w:bookmarkEnd w:id="881"/>
      <w:bookmarkEnd w:id="882"/>
      <w:bookmarkEnd w:id="883"/>
      <w:bookmarkEnd w:id="884"/>
    </w:p>
    <w:bookmarkEnd w:id="864"/>
    <w:p w14:paraId="7737BAC5">
      <w:pPr>
        <w:spacing w:line="400" w:lineRule="exact"/>
        <w:rPr>
          <w:rFonts w:ascii="宋体" w:hAnsi="宋体"/>
          <w:b/>
          <w:color w:val="auto"/>
          <w:szCs w:val="21"/>
          <w:highlight w:val="none"/>
        </w:rPr>
      </w:pPr>
      <w:bookmarkStart w:id="885" w:name="_Toc373227773"/>
      <w:bookmarkStart w:id="886" w:name="_Toc389065338"/>
      <w:bookmarkStart w:id="887" w:name="_Toc373478420"/>
      <w:r>
        <w:rPr>
          <w:rFonts w:ascii="宋体" w:hAnsi="宋体"/>
          <w:b/>
          <w:color w:val="auto"/>
          <w:szCs w:val="21"/>
          <w:highlight w:val="none"/>
        </w:rPr>
        <w:t>18.1 工程保险</w:t>
      </w:r>
      <w:bookmarkEnd w:id="885"/>
      <w:bookmarkEnd w:id="886"/>
      <w:bookmarkEnd w:id="887"/>
    </w:p>
    <w:p w14:paraId="130407AA">
      <w:pPr>
        <w:spacing w:line="400" w:lineRule="exact"/>
        <w:ind w:firstLine="411" w:firstLineChars="196"/>
        <w:rPr>
          <w:rFonts w:ascii="宋体" w:hAnsi="宋体"/>
          <w:color w:val="auto"/>
          <w:kern w:val="0"/>
          <w:szCs w:val="21"/>
          <w:highlight w:val="none"/>
        </w:rPr>
      </w:pPr>
      <w:r>
        <w:rPr>
          <w:rFonts w:ascii="宋体" w:hAnsi="宋体"/>
          <w:color w:val="auto"/>
          <w:szCs w:val="21"/>
          <w:highlight w:val="none"/>
        </w:rPr>
        <w:t>关于工程保险的特别约定：</w:t>
      </w:r>
      <w:r>
        <w:rPr>
          <w:rFonts w:hint="eastAsia" w:ascii="宋体" w:hAnsi="宋体"/>
          <w:color w:val="auto"/>
          <w:szCs w:val="21"/>
          <w:highlight w:val="none"/>
          <w:u w:val="single"/>
        </w:rPr>
        <w:t>建设工程</w:t>
      </w:r>
      <w:r>
        <w:rPr>
          <w:rFonts w:hint="eastAsia" w:ascii="宋体" w:hAnsi="宋体"/>
          <w:bCs/>
          <w:color w:val="auto"/>
          <w:szCs w:val="21"/>
          <w:highlight w:val="none"/>
          <w:u w:val="single"/>
        </w:rPr>
        <w:t>一切险和第三方责任险</w:t>
      </w:r>
      <w:r>
        <w:rPr>
          <w:rFonts w:ascii="宋体" w:hAnsi="宋体"/>
          <w:color w:val="auto"/>
          <w:kern w:val="0"/>
          <w:szCs w:val="21"/>
          <w:highlight w:val="none"/>
        </w:rPr>
        <w:t>。</w:t>
      </w:r>
    </w:p>
    <w:p w14:paraId="633F9E0B">
      <w:pPr>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18.1.1投保</w:t>
      </w:r>
    </w:p>
    <w:p w14:paraId="1F0DEDA7">
      <w:pPr>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（1）投保人：</w:t>
      </w:r>
      <w:r>
        <w:rPr>
          <w:rFonts w:hint="eastAsia" w:ascii="宋体" w:hAnsi="宋体"/>
          <w:color w:val="auto"/>
          <w:szCs w:val="21"/>
          <w:highlight w:val="none"/>
          <w:u w:val="single"/>
        </w:rPr>
        <w:t>承包人</w:t>
      </w:r>
      <w:r>
        <w:rPr>
          <w:rFonts w:hint="eastAsia" w:ascii="宋体" w:hAnsi="宋体"/>
          <w:color w:val="auto"/>
          <w:szCs w:val="21"/>
          <w:highlight w:val="none"/>
        </w:rPr>
        <w:t>。</w:t>
      </w:r>
    </w:p>
    <w:p w14:paraId="7DFFA8D7">
      <w:pPr>
        <w:spacing w:line="400" w:lineRule="exact"/>
        <w:ind w:firstLine="411" w:firstLineChars="196"/>
        <w:rPr>
          <w:rFonts w:hint="eastAsia" w:ascii="宋体" w:hAnsi="宋体"/>
          <w:bCs/>
          <w:color w:val="auto"/>
          <w:szCs w:val="21"/>
          <w:highlight w:val="none"/>
        </w:rPr>
      </w:pPr>
      <w:r>
        <w:rPr>
          <w:rFonts w:hint="eastAsia" w:ascii="宋体" w:hAnsi="宋体"/>
          <w:color w:val="auto"/>
          <w:szCs w:val="21"/>
          <w:highlight w:val="none"/>
        </w:rPr>
        <w:t>（2）投保内容：</w:t>
      </w:r>
      <w:r>
        <w:rPr>
          <w:rFonts w:hint="eastAsia" w:ascii="宋体" w:hAnsi="宋体"/>
          <w:bCs/>
          <w:color w:val="auto"/>
          <w:szCs w:val="21"/>
          <w:highlight w:val="none"/>
          <w:u w:val="single"/>
        </w:rPr>
        <w:t>承包人必须为从事危险作业的职工办理意外伤害保险，并为施工场地内承包人的自有人员生命财产及施工机械设备办理保险，支付保险费用</w:t>
      </w:r>
      <w:r>
        <w:rPr>
          <w:rFonts w:hint="eastAsia" w:ascii="宋体" w:hAnsi="宋体"/>
          <w:bCs/>
          <w:color w:val="auto"/>
          <w:szCs w:val="21"/>
          <w:highlight w:val="none"/>
        </w:rPr>
        <w:t>。</w:t>
      </w:r>
      <w:r>
        <w:rPr>
          <w:rFonts w:ascii="宋体" w:hAnsi="宋体"/>
          <w:bCs/>
          <w:color w:val="auto"/>
          <w:szCs w:val="21"/>
          <w:highlight w:val="none"/>
          <w:u w:val="single"/>
        </w:rPr>
        <w:t>保险</w:t>
      </w:r>
      <w:r>
        <w:rPr>
          <w:rFonts w:hint="eastAsia" w:ascii="宋体" w:hAnsi="宋体"/>
          <w:bCs/>
          <w:color w:val="auto"/>
          <w:szCs w:val="21"/>
          <w:highlight w:val="none"/>
          <w:u w:val="single"/>
        </w:rPr>
        <w:t>合同约定的保险责任范围应当包括</w:t>
      </w:r>
      <w:r>
        <w:rPr>
          <w:rFonts w:ascii="宋体" w:hAnsi="宋体"/>
          <w:bCs/>
          <w:color w:val="auto"/>
          <w:szCs w:val="21"/>
          <w:highlight w:val="none"/>
          <w:u w:val="single"/>
        </w:rPr>
        <w:t>工地范围内</w:t>
      </w:r>
      <w:r>
        <w:rPr>
          <w:rFonts w:hint="eastAsia" w:ascii="宋体" w:hAnsi="宋体"/>
          <w:bCs/>
          <w:color w:val="auto"/>
          <w:szCs w:val="21"/>
          <w:highlight w:val="none"/>
          <w:u w:val="single"/>
        </w:rPr>
        <w:t>的全部财产的</w:t>
      </w:r>
      <w:r>
        <w:rPr>
          <w:rFonts w:ascii="宋体" w:hAnsi="宋体"/>
          <w:bCs/>
          <w:color w:val="auto"/>
          <w:szCs w:val="21"/>
          <w:highlight w:val="none"/>
          <w:u w:val="single"/>
        </w:rPr>
        <w:t>物质损坏或灭失</w:t>
      </w:r>
      <w:r>
        <w:rPr>
          <w:rFonts w:hint="eastAsia" w:ascii="宋体" w:hAnsi="宋体"/>
          <w:bCs/>
          <w:color w:val="auto"/>
          <w:szCs w:val="21"/>
          <w:highlight w:val="none"/>
          <w:u w:val="single"/>
        </w:rPr>
        <w:t>以及所产生的费用、</w:t>
      </w:r>
      <w:r>
        <w:rPr>
          <w:rFonts w:ascii="宋体" w:hAnsi="宋体"/>
          <w:bCs/>
          <w:color w:val="auto"/>
          <w:szCs w:val="21"/>
          <w:highlight w:val="none"/>
          <w:u w:val="single"/>
        </w:rPr>
        <w:t>因发生与所承保工程直接相关的意外事故引起工地内及邻近区域的第三者</w:t>
      </w:r>
      <w:r>
        <w:rPr>
          <w:rFonts w:hint="eastAsia" w:ascii="宋体" w:hAnsi="宋体"/>
          <w:bCs/>
          <w:color w:val="auto"/>
          <w:szCs w:val="21"/>
          <w:highlight w:val="none"/>
          <w:u w:val="single"/>
        </w:rPr>
        <w:t>（包括发包人的人员）</w:t>
      </w:r>
      <w:r>
        <w:rPr>
          <w:rFonts w:ascii="宋体" w:hAnsi="宋体"/>
          <w:bCs/>
          <w:color w:val="auto"/>
          <w:szCs w:val="21"/>
          <w:highlight w:val="none"/>
          <w:u w:val="single"/>
        </w:rPr>
        <w:t>人身伤亡、财产损失</w:t>
      </w:r>
      <w:r>
        <w:rPr>
          <w:rFonts w:hint="eastAsia" w:ascii="宋体" w:hAnsi="宋体"/>
          <w:bCs/>
          <w:color w:val="auto"/>
          <w:szCs w:val="21"/>
          <w:highlight w:val="none"/>
          <w:u w:val="single"/>
        </w:rPr>
        <w:t>以及所产生的费用、承包人施工人员</w:t>
      </w:r>
      <w:r>
        <w:rPr>
          <w:rFonts w:ascii="宋体" w:hAnsi="宋体"/>
          <w:bCs/>
          <w:color w:val="auto"/>
          <w:szCs w:val="21"/>
          <w:highlight w:val="none"/>
          <w:u w:val="single"/>
        </w:rPr>
        <w:t>因发生与所承保工程直接相关的意外事故引起</w:t>
      </w:r>
      <w:r>
        <w:rPr>
          <w:rFonts w:hint="eastAsia" w:ascii="宋体" w:hAnsi="宋体"/>
          <w:bCs/>
          <w:color w:val="auto"/>
          <w:szCs w:val="21"/>
          <w:highlight w:val="none"/>
          <w:u w:val="single"/>
        </w:rPr>
        <w:t>的</w:t>
      </w:r>
      <w:r>
        <w:rPr>
          <w:rFonts w:ascii="宋体" w:hAnsi="宋体"/>
          <w:bCs/>
          <w:color w:val="auto"/>
          <w:szCs w:val="21"/>
          <w:highlight w:val="none"/>
          <w:u w:val="single"/>
        </w:rPr>
        <w:t>人身伤亡、疾病或财产损失</w:t>
      </w:r>
      <w:r>
        <w:rPr>
          <w:rFonts w:hint="eastAsia" w:ascii="宋体" w:hAnsi="宋体"/>
          <w:bCs/>
          <w:color w:val="auto"/>
          <w:szCs w:val="21"/>
          <w:highlight w:val="none"/>
          <w:u w:val="single"/>
        </w:rPr>
        <w:t>以及所产生的费用</w:t>
      </w:r>
      <w:r>
        <w:rPr>
          <w:rFonts w:hint="eastAsia" w:ascii="宋体" w:hAnsi="宋体"/>
          <w:bCs/>
          <w:color w:val="auto"/>
          <w:szCs w:val="21"/>
          <w:highlight w:val="none"/>
        </w:rPr>
        <w:t>。</w:t>
      </w:r>
      <w:r>
        <w:rPr>
          <w:rFonts w:hint="eastAsia" w:ascii="宋体" w:hAnsi="宋体"/>
          <w:bCs/>
          <w:color w:val="auto"/>
          <w:szCs w:val="21"/>
          <w:highlight w:val="none"/>
          <w:u w:val="single"/>
        </w:rPr>
        <w:t>无论是否获得保险机构的赔偿，凡施工中发生的一切安全事故，均由承包人负责所发生事故的依法应该支付的损失赔偿费、抚恤费和承担法律责任，发包人不承担该等责任</w:t>
      </w:r>
      <w:r>
        <w:rPr>
          <w:rFonts w:hint="eastAsia" w:ascii="宋体" w:hAnsi="宋体"/>
          <w:bCs/>
          <w:color w:val="auto"/>
          <w:szCs w:val="21"/>
          <w:highlight w:val="none"/>
        </w:rPr>
        <w:t>。</w:t>
      </w:r>
    </w:p>
    <w:p w14:paraId="68196D12">
      <w:pPr>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（3）保险费率：</w:t>
      </w:r>
      <w:r>
        <w:rPr>
          <w:rFonts w:hint="eastAsia" w:ascii="宋体" w:hAnsi="宋体"/>
          <w:color w:val="auto"/>
          <w:szCs w:val="21"/>
          <w:highlight w:val="none"/>
          <w:u w:val="single"/>
        </w:rPr>
        <w:t>由投保人与合同双方同意的保险人商定</w:t>
      </w:r>
      <w:r>
        <w:rPr>
          <w:rFonts w:hint="eastAsia" w:ascii="宋体" w:hAnsi="宋体"/>
          <w:bCs/>
          <w:color w:val="auto"/>
          <w:szCs w:val="21"/>
          <w:highlight w:val="none"/>
        </w:rPr>
        <w:t>。</w:t>
      </w:r>
    </w:p>
    <w:p w14:paraId="3F83983B">
      <w:pPr>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（4）保险金额：</w:t>
      </w:r>
      <w:r>
        <w:rPr>
          <w:rFonts w:hint="eastAsia" w:ascii="宋体" w:hAnsi="宋体"/>
          <w:color w:val="auto"/>
          <w:szCs w:val="21"/>
          <w:highlight w:val="none"/>
          <w:u w:val="single"/>
        </w:rPr>
        <w:t>由投保人与合同双方同意的保险人商定</w:t>
      </w:r>
      <w:r>
        <w:rPr>
          <w:rFonts w:hint="eastAsia" w:ascii="宋体" w:hAnsi="宋体"/>
          <w:bCs/>
          <w:color w:val="auto"/>
          <w:szCs w:val="21"/>
          <w:highlight w:val="none"/>
        </w:rPr>
        <w:t>。</w:t>
      </w:r>
    </w:p>
    <w:p w14:paraId="6C6D3CBA">
      <w:pPr>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（5）保险期限：</w:t>
      </w:r>
      <w:r>
        <w:rPr>
          <w:rFonts w:hint="eastAsia" w:ascii="宋体" w:hAnsi="宋体"/>
          <w:bCs/>
          <w:color w:val="auto"/>
          <w:szCs w:val="21"/>
          <w:highlight w:val="none"/>
          <w:u w:val="single"/>
        </w:rPr>
        <w:t>保险种类包括一切险和第三方责任险，保险期从工程开工之日起到工程竣工验收之日，如若项目延期，竞争性磋商供应商必须无条件办理延期手续并承担一切费用, 如故意或疏忽而没有投保、少投保或漏投保，造成的后果由承包人负全部责任</w:t>
      </w:r>
      <w:r>
        <w:rPr>
          <w:rFonts w:hint="eastAsia" w:ascii="宋体" w:hAnsi="宋体"/>
          <w:bCs/>
          <w:color w:val="auto"/>
          <w:szCs w:val="21"/>
          <w:highlight w:val="none"/>
        </w:rPr>
        <w:t>。</w:t>
      </w:r>
    </w:p>
    <w:p w14:paraId="2573294E">
      <w:pPr>
        <w:spacing w:line="400" w:lineRule="exact"/>
        <w:rPr>
          <w:rFonts w:ascii="宋体" w:hAnsi="宋体"/>
          <w:b/>
          <w:color w:val="auto"/>
          <w:szCs w:val="21"/>
          <w:highlight w:val="none"/>
        </w:rPr>
      </w:pPr>
      <w:bookmarkStart w:id="888" w:name="_Toc373227774"/>
      <w:bookmarkStart w:id="889" w:name="_Toc389065339"/>
      <w:bookmarkStart w:id="890" w:name="_Toc373478421"/>
      <w:r>
        <w:rPr>
          <w:rFonts w:ascii="宋体" w:hAnsi="宋体"/>
          <w:b/>
          <w:color w:val="auto"/>
          <w:szCs w:val="21"/>
          <w:highlight w:val="none"/>
        </w:rPr>
        <w:t>18.3 其他保险</w:t>
      </w:r>
      <w:bookmarkEnd w:id="888"/>
      <w:bookmarkEnd w:id="889"/>
      <w:bookmarkEnd w:id="890"/>
    </w:p>
    <w:p w14:paraId="2807E5B3">
      <w:pPr>
        <w:spacing w:line="400" w:lineRule="exact"/>
        <w:ind w:firstLine="411" w:firstLineChars="196"/>
        <w:jc w:val="left"/>
        <w:rPr>
          <w:rFonts w:ascii="宋体" w:hAnsi="宋体"/>
          <w:color w:val="auto"/>
          <w:kern w:val="0"/>
          <w:szCs w:val="21"/>
          <w:highlight w:val="none"/>
        </w:rPr>
      </w:pPr>
      <w:r>
        <w:rPr>
          <w:rFonts w:ascii="宋体" w:hAnsi="宋体"/>
          <w:color w:val="auto"/>
          <w:szCs w:val="21"/>
          <w:highlight w:val="none"/>
        </w:rPr>
        <w:t>关于其他保险的约定：</w:t>
      </w:r>
      <w:r>
        <w:rPr>
          <w:rFonts w:ascii="宋体" w:hAnsi="宋体"/>
          <w:color w:val="auto"/>
          <w:szCs w:val="21"/>
          <w:highlight w:val="none"/>
          <w:u w:val="single"/>
        </w:rPr>
        <w:t>除了强制规定由发包人负责的保险以外的其他一切工程保险均有承包人自行承担</w:t>
      </w:r>
      <w:r>
        <w:rPr>
          <w:rFonts w:hint="eastAsia" w:ascii="宋体" w:hAnsi="宋体"/>
          <w:bCs/>
          <w:color w:val="auto"/>
          <w:szCs w:val="21"/>
          <w:highlight w:val="none"/>
        </w:rPr>
        <w:t>。</w:t>
      </w:r>
    </w:p>
    <w:p w14:paraId="141F82D8">
      <w:pPr>
        <w:spacing w:line="400" w:lineRule="exact"/>
        <w:ind w:firstLine="411" w:firstLineChars="196"/>
        <w:rPr>
          <w:rFonts w:ascii="宋体" w:hAnsi="宋体"/>
          <w:color w:val="auto"/>
          <w:szCs w:val="21"/>
          <w:highlight w:val="none"/>
          <w:u w:val="single"/>
        </w:rPr>
      </w:pPr>
      <w:r>
        <w:rPr>
          <w:rFonts w:ascii="宋体" w:hAnsi="宋体"/>
          <w:color w:val="auto"/>
          <w:szCs w:val="21"/>
          <w:highlight w:val="none"/>
        </w:rPr>
        <w:t>承包人是否应为其施工设备等办理财产保险：</w:t>
      </w:r>
      <w:r>
        <w:rPr>
          <w:rFonts w:hint="eastAsia" w:ascii="宋体" w:hAnsi="宋体"/>
          <w:color w:val="auto"/>
          <w:szCs w:val="21"/>
          <w:highlight w:val="none"/>
        </w:rPr>
        <w:t xml:space="preserve"> </w:t>
      </w:r>
      <w:r>
        <w:rPr>
          <w:rFonts w:hint="eastAsia" w:ascii="宋体" w:hAnsi="宋体"/>
          <w:bCs/>
          <w:color w:val="auto"/>
          <w:szCs w:val="21"/>
          <w:highlight w:val="none"/>
          <w:u w:val="single"/>
        </w:rPr>
        <w:t>承包人必须为</w:t>
      </w:r>
      <w:r>
        <w:rPr>
          <w:rFonts w:hint="eastAsia" w:ascii="宋体" w:hAnsi="宋体"/>
          <w:color w:val="auto"/>
          <w:szCs w:val="21"/>
          <w:highlight w:val="none"/>
          <w:u w:val="single"/>
        </w:rPr>
        <w:t>其施工设备、进场材料和工程设备等办理的保险</w:t>
      </w:r>
      <w:r>
        <w:rPr>
          <w:rFonts w:hint="eastAsia" w:ascii="宋体" w:hAnsi="宋体"/>
          <w:bCs/>
          <w:color w:val="auto"/>
          <w:szCs w:val="21"/>
          <w:highlight w:val="none"/>
          <w:u w:val="single"/>
        </w:rPr>
        <w:t>，支付保险费用</w:t>
      </w:r>
      <w:r>
        <w:rPr>
          <w:rFonts w:hint="eastAsia" w:ascii="宋体" w:hAnsi="宋体"/>
          <w:color w:val="auto"/>
          <w:szCs w:val="21"/>
          <w:highlight w:val="none"/>
        </w:rPr>
        <w:t>。</w:t>
      </w:r>
      <w:r>
        <w:rPr>
          <w:rFonts w:ascii="宋体" w:hAnsi="宋体"/>
          <w:bCs/>
          <w:color w:val="auto"/>
          <w:szCs w:val="21"/>
          <w:highlight w:val="none"/>
          <w:u w:val="single"/>
        </w:rPr>
        <w:t>保险</w:t>
      </w:r>
      <w:r>
        <w:rPr>
          <w:rFonts w:hint="eastAsia" w:ascii="宋体" w:hAnsi="宋体"/>
          <w:bCs/>
          <w:color w:val="auto"/>
          <w:szCs w:val="21"/>
          <w:highlight w:val="none"/>
          <w:u w:val="single"/>
        </w:rPr>
        <w:t>合同约定的保险责任范围应当包括</w:t>
      </w:r>
      <w:r>
        <w:rPr>
          <w:rFonts w:ascii="宋体" w:hAnsi="宋体"/>
          <w:bCs/>
          <w:color w:val="auto"/>
          <w:szCs w:val="21"/>
          <w:highlight w:val="none"/>
          <w:u w:val="single"/>
        </w:rPr>
        <w:t>工地范围内</w:t>
      </w:r>
      <w:r>
        <w:rPr>
          <w:rFonts w:hint="eastAsia" w:ascii="宋体" w:hAnsi="宋体"/>
          <w:bCs/>
          <w:color w:val="auto"/>
          <w:szCs w:val="21"/>
          <w:highlight w:val="none"/>
          <w:u w:val="single"/>
        </w:rPr>
        <w:t>的全部财产的</w:t>
      </w:r>
      <w:r>
        <w:rPr>
          <w:rFonts w:ascii="宋体" w:hAnsi="宋体"/>
          <w:bCs/>
          <w:color w:val="auto"/>
          <w:szCs w:val="21"/>
          <w:highlight w:val="none"/>
          <w:u w:val="single"/>
        </w:rPr>
        <w:t>物质损坏或灭失</w:t>
      </w:r>
      <w:r>
        <w:rPr>
          <w:rFonts w:hint="eastAsia" w:ascii="宋体" w:hAnsi="宋体"/>
          <w:bCs/>
          <w:color w:val="auto"/>
          <w:szCs w:val="21"/>
          <w:highlight w:val="none"/>
          <w:u w:val="single"/>
        </w:rPr>
        <w:t>以及所产生的费用，无论是否获得保险机构的赔偿，凡施工中发生的一切安全事故，均由承包人负责所发生事故的依法应该支付的损失赔偿费和承担法律责任，发包人不承担该等责任</w:t>
      </w:r>
      <w:r>
        <w:rPr>
          <w:rFonts w:hint="eastAsia" w:ascii="宋体" w:hAnsi="宋体"/>
          <w:bCs/>
          <w:color w:val="auto"/>
          <w:szCs w:val="21"/>
          <w:highlight w:val="none"/>
        </w:rPr>
        <w:t>。</w:t>
      </w:r>
      <w:r>
        <w:rPr>
          <w:rFonts w:hint="eastAsia" w:ascii="宋体" w:hAnsi="宋体"/>
          <w:color w:val="auto"/>
          <w:szCs w:val="21"/>
          <w:highlight w:val="none"/>
          <w:u w:val="single"/>
        </w:rPr>
        <w:t>保险费率由承包人与发包人同意的保险人商定，相关保险费由承包人承担</w:t>
      </w:r>
      <w:r>
        <w:rPr>
          <w:rFonts w:ascii="宋体" w:hAnsi="宋体"/>
          <w:color w:val="auto"/>
          <w:szCs w:val="21"/>
          <w:highlight w:val="none"/>
        </w:rPr>
        <w:t>。</w:t>
      </w:r>
    </w:p>
    <w:p w14:paraId="01C3A067">
      <w:pPr>
        <w:spacing w:line="400" w:lineRule="exact"/>
        <w:rPr>
          <w:rFonts w:ascii="宋体" w:hAnsi="宋体"/>
          <w:b/>
          <w:color w:val="auto"/>
          <w:szCs w:val="21"/>
          <w:highlight w:val="none"/>
        </w:rPr>
      </w:pPr>
      <w:bookmarkStart w:id="891" w:name="_Toc373478422"/>
      <w:bookmarkStart w:id="892" w:name="_Toc389065340"/>
      <w:bookmarkStart w:id="893" w:name="_Toc373227775"/>
      <w:r>
        <w:rPr>
          <w:rFonts w:ascii="宋体" w:hAnsi="宋体"/>
          <w:b/>
          <w:color w:val="auto"/>
          <w:szCs w:val="21"/>
          <w:highlight w:val="none"/>
        </w:rPr>
        <w:t>18.7 通知义务</w:t>
      </w:r>
      <w:bookmarkEnd w:id="891"/>
      <w:bookmarkEnd w:id="892"/>
      <w:bookmarkEnd w:id="893"/>
    </w:p>
    <w:p w14:paraId="6B7FF794">
      <w:pPr>
        <w:spacing w:line="400" w:lineRule="exact"/>
        <w:ind w:firstLine="411" w:firstLineChars="196"/>
        <w:jc w:val="left"/>
        <w:rPr>
          <w:rFonts w:ascii="宋体" w:hAnsi="宋体"/>
          <w:color w:val="auto"/>
          <w:szCs w:val="21"/>
          <w:highlight w:val="none"/>
        </w:rPr>
      </w:pPr>
      <w:r>
        <w:rPr>
          <w:rFonts w:ascii="宋体" w:hAnsi="宋体"/>
          <w:color w:val="auto"/>
          <w:kern w:val="0"/>
          <w:szCs w:val="21"/>
          <w:highlight w:val="none"/>
        </w:rPr>
        <w:t>关于变更保险合同时的通知义务的约定：</w:t>
      </w:r>
      <w:r>
        <w:rPr>
          <w:rFonts w:hint="eastAsia" w:ascii="宋体" w:hAnsi="宋体"/>
          <w:color w:val="auto"/>
          <w:szCs w:val="21"/>
          <w:highlight w:val="none"/>
          <w:u w:val="single"/>
        </w:rPr>
        <w:t>承包人向发包人提交各项保险生效的证据和保险单副本的期限：各项保险生效 3天内</w:t>
      </w:r>
      <w:r>
        <w:rPr>
          <w:rFonts w:hint="eastAsia" w:ascii="宋体" w:hAnsi="宋体"/>
          <w:bCs/>
          <w:color w:val="auto"/>
          <w:szCs w:val="21"/>
          <w:highlight w:val="none"/>
        </w:rPr>
        <w:t>。</w:t>
      </w:r>
    </w:p>
    <w:bookmarkEnd w:id="828"/>
    <w:bookmarkEnd w:id="829"/>
    <w:bookmarkEnd w:id="830"/>
    <w:bookmarkEnd w:id="831"/>
    <w:bookmarkEnd w:id="832"/>
    <w:bookmarkEnd w:id="833"/>
    <w:bookmarkEnd w:id="834"/>
    <w:bookmarkEnd w:id="835"/>
    <w:bookmarkEnd w:id="836"/>
    <w:bookmarkEnd w:id="837"/>
    <w:bookmarkEnd w:id="838"/>
    <w:bookmarkEnd w:id="839"/>
    <w:p w14:paraId="53759598">
      <w:pPr>
        <w:spacing w:line="400" w:lineRule="exact"/>
        <w:rPr>
          <w:rFonts w:ascii="宋体" w:hAnsi="宋体"/>
          <w:b/>
          <w:color w:val="auto"/>
          <w:szCs w:val="21"/>
          <w:highlight w:val="none"/>
        </w:rPr>
      </w:pPr>
      <w:bookmarkStart w:id="894" w:name="_Toc373478423"/>
      <w:bookmarkStart w:id="895" w:name="_Toc389065341"/>
      <w:bookmarkStart w:id="896" w:name="_Toc351203651"/>
      <w:bookmarkStart w:id="897" w:name="_Toc373227776"/>
      <w:r>
        <w:rPr>
          <w:rFonts w:ascii="宋体" w:hAnsi="宋体"/>
          <w:b/>
          <w:color w:val="auto"/>
          <w:szCs w:val="21"/>
          <w:highlight w:val="none"/>
        </w:rPr>
        <w:t>20.争议解决</w:t>
      </w:r>
      <w:bookmarkEnd w:id="894"/>
      <w:bookmarkEnd w:id="895"/>
      <w:bookmarkEnd w:id="896"/>
      <w:bookmarkEnd w:id="897"/>
    </w:p>
    <w:bookmarkEnd w:id="840"/>
    <w:bookmarkEnd w:id="841"/>
    <w:bookmarkEnd w:id="842"/>
    <w:p w14:paraId="6A850F1C">
      <w:pPr>
        <w:spacing w:line="400" w:lineRule="exact"/>
        <w:rPr>
          <w:rFonts w:ascii="宋体" w:hAnsi="宋体"/>
          <w:b/>
          <w:color w:val="auto"/>
          <w:szCs w:val="21"/>
          <w:highlight w:val="none"/>
        </w:rPr>
      </w:pPr>
      <w:bookmarkStart w:id="898" w:name="_Toc373478425"/>
      <w:bookmarkStart w:id="899" w:name="_Toc373227778"/>
      <w:bookmarkStart w:id="900" w:name="_Toc389065343"/>
      <w:r>
        <w:rPr>
          <w:rFonts w:ascii="宋体" w:hAnsi="宋体"/>
          <w:b/>
          <w:color w:val="auto"/>
          <w:szCs w:val="21"/>
          <w:highlight w:val="none"/>
        </w:rPr>
        <w:t>20.4</w:t>
      </w:r>
      <w:r>
        <w:rPr>
          <w:rFonts w:hint="eastAsia" w:ascii="宋体" w:hAnsi="宋体"/>
          <w:b/>
          <w:color w:val="auto"/>
          <w:szCs w:val="21"/>
          <w:highlight w:val="none"/>
        </w:rPr>
        <w:t xml:space="preserve"> </w:t>
      </w:r>
      <w:r>
        <w:rPr>
          <w:rFonts w:ascii="宋体" w:hAnsi="宋体"/>
          <w:b/>
          <w:color w:val="auto"/>
          <w:szCs w:val="21"/>
          <w:highlight w:val="none"/>
        </w:rPr>
        <w:t>仲裁或诉讼</w:t>
      </w:r>
      <w:bookmarkEnd w:id="843"/>
      <w:bookmarkEnd w:id="898"/>
      <w:bookmarkEnd w:id="899"/>
      <w:bookmarkEnd w:id="900"/>
    </w:p>
    <w:p w14:paraId="7D95442F">
      <w:pPr>
        <w:spacing w:line="400" w:lineRule="exact"/>
        <w:ind w:firstLine="411" w:firstLineChars="196"/>
        <w:rPr>
          <w:rFonts w:ascii="宋体" w:hAnsi="宋体"/>
          <w:color w:val="auto"/>
          <w:szCs w:val="21"/>
          <w:highlight w:val="none"/>
        </w:rPr>
      </w:pPr>
      <w:r>
        <w:rPr>
          <w:rFonts w:ascii="宋体" w:hAnsi="宋体"/>
          <w:color w:val="auto"/>
          <w:szCs w:val="21"/>
          <w:highlight w:val="none"/>
        </w:rPr>
        <w:t>因合同及合同有关事项发生的争议，按下列第</w:t>
      </w:r>
      <w:r>
        <w:rPr>
          <w:rFonts w:hint="eastAsia" w:ascii="宋体" w:hAnsi="宋体"/>
          <w:color w:val="auto"/>
          <w:szCs w:val="21"/>
          <w:highlight w:val="none"/>
          <w:u w:val="single"/>
        </w:rPr>
        <w:t>（2）</w:t>
      </w:r>
      <w:r>
        <w:rPr>
          <w:rFonts w:ascii="宋体" w:hAnsi="宋体"/>
          <w:color w:val="auto"/>
          <w:szCs w:val="21"/>
          <w:highlight w:val="none"/>
        </w:rPr>
        <w:t>种方式解决：</w:t>
      </w:r>
    </w:p>
    <w:p w14:paraId="451D55B5">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（1）提请</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仲裁委员会按照该会仲裁规则进行仲裁，仲裁裁决是终局的，对合同双方均有约束力。</w:t>
      </w:r>
    </w:p>
    <w:p w14:paraId="0ECB8ACE">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（2）向</w:t>
      </w:r>
      <w:r>
        <w:rPr>
          <w:rFonts w:hint="eastAsia" w:ascii="宋体" w:hAnsi="宋体"/>
          <w:color w:val="auto"/>
          <w:szCs w:val="21"/>
          <w:highlight w:val="none"/>
          <w:u w:val="single"/>
        </w:rPr>
        <w:t>项目所在地有管辖权的</w:t>
      </w:r>
      <w:r>
        <w:rPr>
          <w:rFonts w:ascii="宋体" w:hAnsi="宋体"/>
          <w:color w:val="auto"/>
          <w:szCs w:val="21"/>
          <w:highlight w:val="none"/>
        </w:rPr>
        <w:t>人民法院起诉。</w:t>
      </w:r>
      <w:bookmarkEnd w:id="844"/>
      <w:bookmarkEnd w:id="845"/>
      <w:bookmarkEnd w:id="846"/>
      <w:bookmarkEnd w:id="847"/>
      <w:bookmarkEnd w:id="848"/>
      <w:bookmarkEnd w:id="849"/>
    </w:p>
    <w:p w14:paraId="10C2EA70">
      <w:pPr>
        <w:spacing w:line="400" w:lineRule="exact"/>
        <w:rPr>
          <w:rFonts w:ascii="宋体" w:hAnsi="宋体"/>
          <w:b/>
          <w:color w:val="auto"/>
          <w:szCs w:val="21"/>
          <w:highlight w:val="none"/>
        </w:rPr>
      </w:pPr>
      <w:r>
        <w:rPr>
          <w:rFonts w:ascii="宋体" w:hAnsi="宋体"/>
          <w:b/>
          <w:color w:val="auto"/>
          <w:szCs w:val="21"/>
          <w:highlight w:val="none"/>
        </w:rPr>
        <w:t>21</w:t>
      </w:r>
      <w:r>
        <w:rPr>
          <w:rFonts w:hint="eastAsia" w:ascii="宋体" w:hAnsi="宋体"/>
          <w:b/>
          <w:color w:val="auto"/>
          <w:szCs w:val="21"/>
          <w:highlight w:val="none"/>
        </w:rPr>
        <w:t>.</w:t>
      </w:r>
      <w:r>
        <w:rPr>
          <w:rFonts w:ascii="宋体" w:hAnsi="宋体"/>
          <w:b/>
          <w:color w:val="auto"/>
          <w:szCs w:val="21"/>
          <w:highlight w:val="none"/>
        </w:rPr>
        <w:t>补充条款</w:t>
      </w:r>
    </w:p>
    <w:p w14:paraId="751EA517">
      <w:pPr>
        <w:spacing w:line="400" w:lineRule="exact"/>
        <w:ind w:firstLine="411" w:firstLineChars="196"/>
        <w:rPr>
          <w:rFonts w:ascii="宋体" w:hAnsi="宋体"/>
          <w:color w:val="auto"/>
          <w:szCs w:val="21"/>
          <w:highlight w:val="none"/>
        </w:rPr>
      </w:pPr>
      <w:r>
        <w:rPr>
          <w:rFonts w:ascii="宋体" w:hAnsi="宋体"/>
          <w:color w:val="auto"/>
          <w:szCs w:val="21"/>
          <w:highlight w:val="none"/>
        </w:rPr>
        <w:t>21.1 凡进入本工程工作的妇女应持有计生证、否则不准安排工作，禁止使用童工。</w:t>
      </w:r>
    </w:p>
    <w:p w14:paraId="2C2EDAA9">
      <w:pPr>
        <w:adjustRightInd w:val="0"/>
        <w:snapToGrid w:val="0"/>
        <w:spacing w:line="400" w:lineRule="exact"/>
        <w:ind w:firstLine="411" w:firstLineChars="196"/>
        <w:rPr>
          <w:rFonts w:ascii="宋体" w:hAnsi="宋体"/>
          <w:color w:val="auto"/>
          <w:szCs w:val="21"/>
          <w:highlight w:val="none"/>
          <w:u w:val="single"/>
        </w:rPr>
      </w:pPr>
      <w:r>
        <w:rPr>
          <w:rFonts w:hint="eastAsia" w:ascii="宋体" w:hAnsi="宋体"/>
          <w:color w:val="auto"/>
          <w:szCs w:val="21"/>
          <w:highlight w:val="none"/>
        </w:rPr>
        <w:t>21.2关于工期：</w:t>
      </w:r>
      <w:r>
        <w:rPr>
          <w:rFonts w:hint="eastAsia" w:ascii="宋体" w:hAnsi="宋体"/>
          <w:color w:val="auto"/>
          <w:szCs w:val="21"/>
          <w:highlight w:val="none"/>
          <w:u w:val="single"/>
        </w:rPr>
        <w:t>（1）凡双方认可的合理工期顺延，发包人不承担因工期顺延、停工产生的一切损失及费用</w:t>
      </w:r>
      <w:r>
        <w:rPr>
          <w:rFonts w:hint="eastAsia" w:ascii="宋体" w:hAnsi="宋体"/>
          <w:color w:val="auto"/>
          <w:szCs w:val="21"/>
          <w:highlight w:val="none"/>
        </w:rPr>
        <w:t>。</w:t>
      </w:r>
      <w:r>
        <w:rPr>
          <w:rFonts w:hint="eastAsia" w:ascii="宋体" w:hAnsi="宋体"/>
          <w:color w:val="auto"/>
          <w:szCs w:val="21"/>
          <w:highlight w:val="none"/>
          <w:u w:val="single"/>
        </w:rPr>
        <w:t>（2）保证文明施工，安全生产，因承包人原因发生安全事故或造成其他损失，由承包人承担一切费用，工期不予延长</w:t>
      </w:r>
      <w:r>
        <w:rPr>
          <w:rFonts w:hint="eastAsia" w:ascii="宋体" w:hAnsi="宋体"/>
          <w:color w:val="auto"/>
          <w:szCs w:val="21"/>
          <w:highlight w:val="none"/>
        </w:rPr>
        <w:t>；</w:t>
      </w:r>
      <w:r>
        <w:rPr>
          <w:rFonts w:hint="eastAsia" w:ascii="宋体" w:hAnsi="宋体"/>
          <w:color w:val="auto"/>
          <w:szCs w:val="21"/>
          <w:highlight w:val="none"/>
          <w:u w:val="single"/>
        </w:rPr>
        <w:t>因承包人原因造成的停工，由承包人承担一切费用，工期不予延长</w:t>
      </w:r>
      <w:r>
        <w:rPr>
          <w:rFonts w:hint="eastAsia" w:ascii="宋体" w:hAnsi="宋体"/>
          <w:color w:val="auto"/>
          <w:szCs w:val="21"/>
          <w:highlight w:val="none"/>
        </w:rPr>
        <w:t>；</w:t>
      </w:r>
      <w:r>
        <w:rPr>
          <w:rFonts w:hint="eastAsia" w:ascii="宋体" w:hAnsi="宋体"/>
          <w:color w:val="auto"/>
          <w:szCs w:val="21"/>
          <w:highlight w:val="none"/>
          <w:u w:val="single"/>
        </w:rPr>
        <w:t>因供水、供电部门的原因停水、停电导致的停工，连续超过24小时，工期顺延，发包人不承担由此造成的损失</w:t>
      </w:r>
      <w:r>
        <w:rPr>
          <w:rFonts w:hint="eastAsia" w:ascii="宋体" w:hAnsi="宋体"/>
          <w:color w:val="auto"/>
          <w:szCs w:val="21"/>
          <w:highlight w:val="none"/>
        </w:rPr>
        <w:t>。</w:t>
      </w:r>
      <w:r>
        <w:rPr>
          <w:rFonts w:hint="eastAsia" w:ascii="宋体" w:hAnsi="宋体"/>
          <w:color w:val="auto"/>
          <w:szCs w:val="21"/>
          <w:highlight w:val="none"/>
          <w:u w:val="single"/>
        </w:rPr>
        <w:t>（3）一般设计变更工期不予延长</w:t>
      </w:r>
      <w:r>
        <w:rPr>
          <w:rFonts w:hint="eastAsia" w:ascii="宋体" w:hAnsi="宋体"/>
          <w:color w:val="auto"/>
          <w:szCs w:val="21"/>
          <w:highlight w:val="none"/>
        </w:rPr>
        <w:t>；</w:t>
      </w:r>
      <w:r>
        <w:rPr>
          <w:rFonts w:hint="eastAsia" w:ascii="宋体" w:hAnsi="宋体"/>
          <w:color w:val="auto"/>
          <w:szCs w:val="21"/>
          <w:highlight w:val="none"/>
          <w:u w:val="single"/>
        </w:rPr>
        <w:t>重大设计变更由双方协商相应延长工期</w:t>
      </w:r>
      <w:r>
        <w:rPr>
          <w:rFonts w:hint="eastAsia" w:ascii="宋体" w:hAnsi="宋体"/>
          <w:bCs/>
          <w:color w:val="auto"/>
          <w:szCs w:val="21"/>
          <w:highlight w:val="none"/>
        </w:rPr>
        <w:t>。</w:t>
      </w:r>
    </w:p>
    <w:p w14:paraId="22021029">
      <w:pPr>
        <w:adjustRightInd w:val="0"/>
        <w:snapToGrid w:val="0"/>
        <w:spacing w:line="400" w:lineRule="exact"/>
        <w:ind w:firstLine="411" w:firstLineChars="196"/>
        <w:rPr>
          <w:rFonts w:ascii="宋体" w:hAnsi="宋体"/>
          <w:color w:val="auto"/>
          <w:szCs w:val="21"/>
          <w:highlight w:val="none"/>
          <w:u w:val="single"/>
        </w:rPr>
      </w:pPr>
      <w:r>
        <w:rPr>
          <w:rFonts w:hint="eastAsia" w:ascii="宋体" w:hAnsi="宋体"/>
          <w:color w:val="auto"/>
          <w:szCs w:val="21"/>
          <w:highlight w:val="none"/>
        </w:rPr>
        <w:t>21.3关于安全文明施工：</w:t>
      </w:r>
      <w:r>
        <w:rPr>
          <w:rFonts w:hint="eastAsia" w:ascii="宋体" w:hAnsi="宋体"/>
          <w:color w:val="auto"/>
          <w:szCs w:val="21"/>
          <w:highlight w:val="none"/>
          <w:u w:val="single"/>
        </w:rPr>
        <w:t>（1）承包人应遵守政府有关主管部门对施工场地的管理规定，并按规定办理相关手续</w:t>
      </w:r>
      <w:r>
        <w:rPr>
          <w:rFonts w:hint="eastAsia" w:ascii="宋体" w:hAnsi="宋体"/>
          <w:bCs/>
          <w:color w:val="auto"/>
          <w:szCs w:val="21"/>
          <w:highlight w:val="none"/>
        </w:rPr>
        <w:t>。</w:t>
      </w:r>
    </w:p>
    <w:p w14:paraId="27914994">
      <w:pPr>
        <w:adjustRightInd w:val="0"/>
        <w:snapToGrid w:val="0"/>
        <w:spacing w:line="400" w:lineRule="exact"/>
        <w:ind w:firstLine="411" w:firstLineChars="196"/>
        <w:rPr>
          <w:rFonts w:ascii="宋体" w:hAnsi="宋体"/>
          <w:color w:val="auto"/>
          <w:szCs w:val="21"/>
          <w:highlight w:val="none"/>
          <w:u w:val="single"/>
        </w:rPr>
      </w:pPr>
      <w:r>
        <w:rPr>
          <w:rFonts w:hint="eastAsia" w:ascii="宋体" w:hAnsi="宋体"/>
          <w:color w:val="auto"/>
          <w:szCs w:val="21"/>
          <w:highlight w:val="none"/>
        </w:rPr>
        <w:t>21.4关于结算审计：</w:t>
      </w:r>
      <w:r>
        <w:rPr>
          <w:rFonts w:hint="eastAsia" w:ascii="宋体" w:hAnsi="宋体"/>
          <w:color w:val="auto"/>
          <w:szCs w:val="21"/>
          <w:highlight w:val="none"/>
          <w:u w:val="single"/>
        </w:rPr>
        <w:t>（1）工程竣工验收合格后三十日内，承包人将完整的竣工资料和结算资料送到发包人 ，发包人在收到完整的竣工资料和结算资料后60日内办清结算并提交审计审核</w:t>
      </w:r>
      <w:r>
        <w:rPr>
          <w:rFonts w:hint="eastAsia" w:ascii="宋体" w:hAnsi="宋体"/>
          <w:color w:val="auto"/>
          <w:szCs w:val="21"/>
          <w:highlight w:val="none"/>
        </w:rPr>
        <w:t>。</w:t>
      </w:r>
      <w:r>
        <w:rPr>
          <w:rFonts w:hint="eastAsia" w:ascii="宋体" w:hAnsi="宋体"/>
          <w:color w:val="auto"/>
          <w:szCs w:val="21"/>
          <w:highlight w:val="none"/>
          <w:u w:val="single"/>
        </w:rPr>
        <w:t>若因承包人提交审计资料不完整、延迟及双方争议等原因造成审计工作不能按期完成的，审计时间顺延</w:t>
      </w:r>
      <w:r>
        <w:rPr>
          <w:rFonts w:hint="eastAsia" w:ascii="宋体" w:hAnsi="宋体"/>
          <w:color w:val="auto"/>
          <w:szCs w:val="21"/>
          <w:highlight w:val="none"/>
        </w:rPr>
        <w:t>。</w:t>
      </w:r>
      <w:r>
        <w:rPr>
          <w:rFonts w:hint="eastAsia" w:ascii="宋体" w:hAnsi="宋体"/>
          <w:color w:val="auto"/>
          <w:szCs w:val="21"/>
          <w:highlight w:val="none"/>
          <w:u w:val="single"/>
        </w:rPr>
        <w:t>（2）所有竣工和结算资料必须经业主项目负责人、现场代表、监理工程师、承包人签字确认后，方可做为有效竣工和结算资料</w:t>
      </w:r>
      <w:r>
        <w:rPr>
          <w:rFonts w:hint="eastAsia" w:ascii="宋体" w:hAnsi="宋体"/>
          <w:color w:val="auto"/>
          <w:szCs w:val="21"/>
          <w:highlight w:val="none"/>
        </w:rPr>
        <w:t>。</w:t>
      </w:r>
      <w:r>
        <w:rPr>
          <w:rFonts w:hint="eastAsia" w:ascii="宋体" w:hAnsi="宋体"/>
          <w:color w:val="auto"/>
          <w:szCs w:val="21"/>
          <w:highlight w:val="none"/>
          <w:u w:val="single"/>
        </w:rPr>
        <w:t>（3）、工程结算审计由发包人委托审计单位</w:t>
      </w:r>
      <w:r>
        <w:rPr>
          <w:rFonts w:hint="eastAsia" w:ascii="宋体" w:hAnsi="宋体"/>
          <w:color w:val="auto"/>
          <w:szCs w:val="21"/>
          <w:highlight w:val="none"/>
        </w:rPr>
        <w:t>。</w:t>
      </w:r>
      <w:r>
        <w:rPr>
          <w:rFonts w:hint="eastAsia" w:ascii="宋体" w:hAnsi="宋体"/>
          <w:color w:val="auto"/>
          <w:szCs w:val="21"/>
          <w:highlight w:val="none"/>
          <w:u w:val="single"/>
        </w:rPr>
        <w:t>工程造价审减或审增（增减不相互抵消）与报审价相比小于</w:t>
      </w:r>
      <w:r>
        <w:rPr>
          <w:rFonts w:hint="eastAsia" w:ascii="宋体" w:hAnsi="宋体"/>
          <w:color w:val="auto"/>
          <w:szCs w:val="21"/>
          <w:highlight w:val="none"/>
          <w:u w:val="single"/>
          <w:lang w:eastAsia="zh-CN"/>
        </w:rPr>
        <w:t>10%</w:t>
      </w:r>
      <w:r>
        <w:rPr>
          <w:rFonts w:hint="eastAsia" w:ascii="宋体" w:hAnsi="宋体"/>
          <w:color w:val="auto"/>
          <w:szCs w:val="21"/>
          <w:highlight w:val="none"/>
          <w:u w:val="single"/>
        </w:rPr>
        <w:t>（含</w:t>
      </w:r>
      <w:r>
        <w:rPr>
          <w:rFonts w:hint="eastAsia" w:ascii="宋体" w:hAnsi="宋体"/>
          <w:color w:val="auto"/>
          <w:szCs w:val="21"/>
          <w:highlight w:val="none"/>
          <w:u w:val="single"/>
          <w:lang w:eastAsia="zh-CN"/>
        </w:rPr>
        <w:t>10%</w:t>
      </w:r>
      <w:r>
        <w:rPr>
          <w:rFonts w:hint="eastAsia" w:ascii="宋体" w:hAnsi="宋体"/>
          <w:color w:val="auto"/>
          <w:szCs w:val="21"/>
          <w:highlight w:val="none"/>
          <w:u w:val="single"/>
        </w:rPr>
        <w:t>）时，由发包人承担审计费用</w:t>
      </w:r>
      <w:r>
        <w:rPr>
          <w:rFonts w:hint="eastAsia" w:ascii="宋体" w:hAnsi="宋体"/>
          <w:color w:val="auto"/>
          <w:szCs w:val="21"/>
          <w:highlight w:val="none"/>
        </w:rPr>
        <w:t>；</w:t>
      </w:r>
      <w:r>
        <w:rPr>
          <w:rFonts w:hint="eastAsia" w:ascii="宋体" w:hAnsi="宋体"/>
          <w:color w:val="auto"/>
          <w:szCs w:val="21"/>
          <w:highlight w:val="none"/>
          <w:u w:val="single"/>
        </w:rPr>
        <w:t>工程造价审减或审增（增减不相互抵消）与报价相比大于</w:t>
      </w:r>
      <w:r>
        <w:rPr>
          <w:rFonts w:hint="eastAsia" w:ascii="宋体" w:hAnsi="宋体"/>
          <w:color w:val="auto"/>
          <w:szCs w:val="21"/>
          <w:highlight w:val="none"/>
          <w:u w:val="single"/>
          <w:lang w:eastAsia="zh-CN"/>
        </w:rPr>
        <w:t>10%</w:t>
      </w:r>
      <w:r>
        <w:rPr>
          <w:rFonts w:hint="eastAsia" w:ascii="宋体" w:hAnsi="宋体"/>
          <w:color w:val="auto"/>
          <w:szCs w:val="21"/>
          <w:highlight w:val="none"/>
          <w:u w:val="single"/>
        </w:rPr>
        <w:t>（不含</w:t>
      </w:r>
      <w:r>
        <w:rPr>
          <w:rFonts w:hint="eastAsia" w:ascii="宋体" w:hAnsi="宋体"/>
          <w:color w:val="auto"/>
          <w:szCs w:val="21"/>
          <w:highlight w:val="none"/>
          <w:u w:val="single"/>
          <w:lang w:eastAsia="zh-CN"/>
        </w:rPr>
        <w:t>10%</w:t>
      </w:r>
      <w:r>
        <w:rPr>
          <w:rFonts w:hint="eastAsia" w:ascii="宋体" w:hAnsi="宋体"/>
          <w:color w:val="auto"/>
          <w:szCs w:val="21"/>
          <w:highlight w:val="none"/>
          <w:u w:val="single"/>
        </w:rPr>
        <w:t>）时，由承包人承担审计费用</w:t>
      </w:r>
      <w:r>
        <w:rPr>
          <w:rFonts w:hint="eastAsia" w:ascii="宋体" w:hAnsi="宋体"/>
          <w:bCs/>
          <w:color w:val="auto"/>
          <w:szCs w:val="21"/>
          <w:highlight w:val="none"/>
        </w:rPr>
        <w:t>。</w:t>
      </w:r>
    </w:p>
    <w:p w14:paraId="12BE57EB">
      <w:pPr>
        <w:adjustRightInd w:val="0"/>
        <w:snapToGrid w:val="0"/>
        <w:spacing w:line="400" w:lineRule="exact"/>
        <w:ind w:firstLine="411" w:firstLineChars="196"/>
        <w:rPr>
          <w:rFonts w:ascii="宋体" w:hAnsi="宋体"/>
          <w:color w:val="auto"/>
          <w:szCs w:val="21"/>
          <w:highlight w:val="none"/>
          <w:u w:val="single"/>
        </w:rPr>
      </w:pPr>
      <w:r>
        <w:rPr>
          <w:rFonts w:hint="eastAsia" w:ascii="宋体" w:hAnsi="宋体"/>
          <w:color w:val="auto"/>
          <w:szCs w:val="21"/>
          <w:highlight w:val="none"/>
        </w:rPr>
        <w:t>21.5</w:t>
      </w:r>
      <w:r>
        <w:rPr>
          <w:rFonts w:hint="eastAsia" w:ascii="宋体" w:hAnsi="宋体"/>
          <w:color w:val="auto"/>
          <w:szCs w:val="21"/>
          <w:highlight w:val="none"/>
          <w:u w:val="single"/>
        </w:rPr>
        <w:t>承包人在施工过程中涉及的设计变更、签证与计量、材料价格核定以及工程款和竣工结算审核等工作，需严格按发包人相关管理办法以及程序执行</w:t>
      </w:r>
      <w:r>
        <w:rPr>
          <w:rFonts w:hint="eastAsia" w:ascii="宋体" w:hAnsi="宋体"/>
          <w:bCs/>
          <w:color w:val="auto"/>
          <w:szCs w:val="21"/>
          <w:highlight w:val="none"/>
        </w:rPr>
        <w:t>。</w:t>
      </w:r>
    </w:p>
    <w:p w14:paraId="49A4DCF0">
      <w:pPr>
        <w:adjustRightInd w:val="0"/>
        <w:snapToGrid w:val="0"/>
        <w:spacing w:line="400" w:lineRule="exact"/>
        <w:ind w:firstLine="411" w:firstLineChars="196"/>
        <w:rPr>
          <w:rFonts w:ascii="宋体" w:hAnsi="宋体"/>
          <w:color w:val="auto"/>
          <w:szCs w:val="21"/>
          <w:highlight w:val="none"/>
          <w:u w:val="single"/>
        </w:rPr>
      </w:pPr>
      <w:r>
        <w:rPr>
          <w:rFonts w:hint="eastAsia" w:ascii="宋体" w:hAnsi="宋体"/>
          <w:color w:val="auto"/>
          <w:szCs w:val="21"/>
          <w:highlight w:val="none"/>
        </w:rPr>
        <w:t>21.6</w:t>
      </w:r>
      <w:r>
        <w:rPr>
          <w:rFonts w:hint="eastAsia" w:ascii="宋体" w:hAnsi="宋体"/>
          <w:color w:val="auto"/>
          <w:szCs w:val="21"/>
          <w:highlight w:val="none"/>
          <w:u w:val="single"/>
        </w:rPr>
        <w:t>承包人必须按月支付人工费，若有拖欠人工工资款时，业主有权从月进度款支付中扣除，直接支付人工工资，承包人并因此承担工程结算总价1%的违约责任</w:t>
      </w:r>
      <w:r>
        <w:rPr>
          <w:rFonts w:hint="eastAsia" w:ascii="宋体" w:hAnsi="宋体"/>
          <w:bCs/>
          <w:color w:val="auto"/>
          <w:szCs w:val="21"/>
          <w:highlight w:val="none"/>
        </w:rPr>
        <w:t>。</w:t>
      </w:r>
    </w:p>
    <w:p w14:paraId="5DA419BE">
      <w:pPr>
        <w:adjustRightInd w:val="0"/>
        <w:snapToGrid w:val="0"/>
        <w:spacing w:line="400" w:lineRule="exact"/>
        <w:ind w:firstLine="411" w:firstLineChars="196"/>
        <w:rPr>
          <w:rFonts w:ascii="宋体" w:hAnsi="宋体"/>
          <w:color w:val="auto"/>
          <w:szCs w:val="21"/>
          <w:highlight w:val="none"/>
          <w:u w:val="single"/>
        </w:rPr>
      </w:pPr>
      <w:r>
        <w:rPr>
          <w:rFonts w:hint="eastAsia" w:ascii="宋体" w:hAnsi="宋体"/>
          <w:color w:val="auto"/>
          <w:szCs w:val="21"/>
          <w:highlight w:val="none"/>
        </w:rPr>
        <w:t>21.7</w:t>
      </w:r>
      <w:r>
        <w:rPr>
          <w:rFonts w:hint="eastAsia" w:ascii="宋体" w:hAnsi="宋体"/>
          <w:color w:val="auto"/>
          <w:szCs w:val="21"/>
          <w:highlight w:val="none"/>
          <w:u w:val="single"/>
        </w:rPr>
        <w:t>承包人须按《工程建设标准强制性条文》、《建筑工程质量验收统一标准》（GB50300-2013）、国家及地方现行建筑工程各专业工程施工质量验收规范，对工程质量一次验收达到合格，否则，属承包人违约</w:t>
      </w:r>
      <w:r>
        <w:rPr>
          <w:rFonts w:hint="eastAsia" w:ascii="宋体" w:hAnsi="宋体"/>
          <w:color w:val="auto"/>
          <w:szCs w:val="21"/>
          <w:highlight w:val="none"/>
        </w:rPr>
        <w:t>。</w:t>
      </w:r>
      <w:r>
        <w:rPr>
          <w:rFonts w:hint="eastAsia" w:ascii="宋体" w:hAnsi="宋体"/>
          <w:color w:val="auto"/>
          <w:szCs w:val="21"/>
          <w:highlight w:val="none"/>
          <w:u w:val="single"/>
        </w:rPr>
        <w:t>除承包人返修达到合格外，发包人按本项目结算总价的2%处罚承包人（同时如工期违约仍按上条执行），且承包人自行承担因此而造成的损失及赔偿责任</w:t>
      </w:r>
      <w:r>
        <w:rPr>
          <w:rFonts w:hint="eastAsia" w:ascii="宋体" w:hAnsi="宋体"/>
          <w:bCs/>
          <w:color w:val="auto"/>
          <w:szCs w:val="21"/>
          <w:highlight w:val="none"/>
        </w:rPr>
        <w:t>。</w:t>
      </w:r>
    </w:p>
    <w:p w14:paraId="65E1646A">
      <w:pPr>
        <w:adjustRightInd w:val="0"/>
        <w:snapToGrid w:val="0"/>
        <w:spacing w:line="400" w:lineRule="exact"/>
        <w:ind w:firstLine="411" w:firstLineChars="196"/>
        <w:rPr>
          <w:rFonts w:ascii="宋体" w:hAnsi="宋体"/>
          <w:color w:val="auto"/>
          <w:szCs w:val="21"/>
          <w:highlight w:val="none"/>
          <w:u w:val="single"/>
        </w:rPr>
      </w:pPr>
      <w:r>
        <w:rPr>
          <w:rFonts w:hint="eastAsia" w:ascii="宋体" w:hAnsi="宋体"/>
          <w:color w:val="auto"/>
          <w:szCs w:val="21"/>
          <w:highlight w:val="none"/>
        </w:rPr>
        <w:t>21.8</w:t>
      </w:r>
      <w:r>
        <w:rPr>
          <w:rFonts w:hint="eastAsia" w:ascii="宋体" w:hAnsi="宋体"/>
          <w:color w:val="auto"/>
          <w:szCs w:val="21"/>
          <w:highlight w:val="none"/>
          <w:u w:val="single"/>
        </w:rPr>
        <w:t>承包人应在施工中注意排查地下管线，做到安全文明施工</w:t>
      </w:r>
      <w:r>
        <w:rPr>
          <w:rFonts w:hint="eastAsia" w:ascii="宋体" w:hAnsi="宋体"/>
          <w:color w:val="auto"/>
          <w:szCs w:val="21"/>
          <w:highlight w:val="none"/>
        </w:rPr>
        <w:t>。</w:t>
      </w:r>
      <w:r>
        <w:rPr>
          <w:rFonts w:hint="eastAsia" w:ascii="宋体" w:hAnsi="宋体"/>
          <w:color w:val="auto"/>
          <w:szCs w:val="21"/>
          <w:highlight w:val="none"/>
          <w:u w:val="single"/>
        </w:rPr>
        <w:t>发现地下管网等不安全隐患时应采取措施加以保护</w:t>
      </w:r>
      <w:r>
        <w:rPr>
          <w:rFonts w:hint="eastAsia" w:ascii="宋体" w:hAnsi="宋体"/>
          <w:color w:val="auto"/>
          <w:szCs w:val="21"/>
          <w:highlight w:val="none"/>
        </w:rPr>
        <w:t>。</w:t>
      </w:r>
      <w:r>
        <w:rPr>
          <w:rFonts w:hint="eastAsia" w:ascii="宋体" w:hAnsi="宋体"/>
          <w:color w:val="auto"/>
          <w:szCs w:val="21"/>
          <w:highlight w:val="none"/>
          <w:u w:val="single"/>
        </w:rPr>
        <w:t>对突发隐患险情应积极组织力量排危抢险，并同时联络有关单位施救并及时通报监理单位和发包人</w:t>
      </w:r>
      <w:r>
        <w:rPr>
          <w:rFonts w:hint="eastAsia" w:ascii="宋体" w:hAnsi="宋体"/>
          <w:bCs/>
          <w:color w:val="auto"/>
          <w:szCs w:val="21"/>
          <w:highlight w:val="none"/>
        </w:rPr>
        <w:t>。</w:t>
      </w:r>
    </w:p>
    <w:p w14:paraId="2DDF8A20">
      <w:pPr>
        <w:adjustRightInd w:val="0"/>
        <w:snapToGrid w:val="0"/>
        <w:spacing w:line="400" w:lineRule="exact"/>
        <w:ind w:firstLine="411" w:firstLineChars="196"/>
        <w:rPr>
          <w:rFonts w:ascii="宋体" w:hAnsi="宋体"/>
          <w:color w:val="auto"/>
          <w:szCs w:val="21"/>
          <w:highlight w:val="none"/>
          <w:u w:val="single"/>
        </w:rPr>
      </w:pPr>
      <w:r>
        <w:rPr>
          <w:rFonts w:hint="eastAsia" w:ascii="宋体" w:hAnsi="宋体"/>
          <w:color w:val="auto"/>
          <w:szCs w:val="21"/>
          <w:highlight w:val="none"/>
        </w:rPr>
        <w:t>21.9</w:t>
      </w:r>
      <w:r>
        <w:rPr>
          <w:rFonts w:hint="eastAsia" w:ascii="宋体" w:hAnsi="宋体"/>
          <w:color w:val="auto"/>
          <w:szCs w:val="21"/>
          <w:highlight w:val="none"/>
          <w:u w:val="single"/>
        </w:rPr>
        <w:t>因承包人原因解除合同，发包人将扣除全部履约保证金，并对已完成工程量按相应结算依据执行</w:t>
      </w:r>
      <w:r>
        <w:rPr>
          <w:rFonts w:hint="eastAsia" w:ascii="宋体" w:hAnsi="宋体"/>
          <w:bCs/>
          <w:color w:val="auto"/>
          <w:szCs w:val="21"/>
          <w:highlight w:val="none"/>
        </w:rPr>
        <w:t>。</w:t>
      </w:r>
    </w:p>
    <w:p w14:paraId="2BA51BC0">
      <w:pPr>
        <w:autoSpaceDE w:val="0"/>
        <w:autoSpaceDN w:val="0"/>
        <w:adjustRightInd w:val="0"/>
        <w:snapToGrid w:val="0"/>
        <w:spacing w:line="400" w:lineRule="exact"/>
        <w:ind w:firstLine="411" w:firstLineChars="196"/>
        <w:rPr>
          <w:rFonts w:hint="eastAsia" w:ascii="宋体" w:hAnsi="宋体"/>
          <w:color w:val="auto"/>
          <w:szCs w:val="21"/>
          <w:highlight w:val="none"/>
        </w:rPr>
      </w:pPr>
      <w:r>
        <w:rPr>
          <w:rFonts w:hint="eastAsia" w:ascii="宋体" w:hAnsi="宋体"/>
          <w:color w:val="auto"/>
          <w:szCs w:val="21"/>
          <w:highlight w:val="none"/>
        </w:rPr>
        <w:t>21.10</w:t>
      </w:r>
      <w:r>
        <w:rPr>
          <w:rFonts w:hint="eastAsia" w:ascii="宋体" w:hAnsi="宋体"/>
          <w:color w:val="auto"/>
          <w:szCs w:val="21"/>
          <w:highlight w:val="none"/>
          <w:u w:val="single"/>
        </w:rPr>
        <w:t>未尽事宜双方协商签订补充协议解决</w:t>
      </w:r>
      <w:r>
        <w:rPr>
          <w:rFonts w:hint="eastAsia" w:ascii="宋体" w:hAnsi="宋体"/>
          <w:bCs/>
          <w:color w:val="auto"/>
          <w:szCs w:val="21"/>
          <w:highlight w:val="none"/>
        </w:rPr>
        <w:t>。</w:t>
      </w:r>
    </w:p>
    <w:p w14:paraId="6C505E88">
      <w:pPr>
        <w:spacing w:line="400" w:lineRule="exact"/>
        <w:ind w:firstLine="411" w:firstLineChars="196"/>
        <w:rPr>
          <w:rFonts w:hint="eastAsia" w:ascii="宋体" w:hAnsi="宋体"/>
          <w:color w:val="auto"/>
          <w:szCs w:val="21"/>
          <w:highlight w:val="none"/>
        </w:rPr>
      </w:pPr>
    </w:p>
    <w:p w14:paraId="0E199CA0">
      <w:pPr>
        <w:spacing w:line="400" w:lineRule="exact"/>
        <w:ind w:firstLine="413" w:firstLineChars="196"/>
        <w:jc w:val="left"/>
        <w:rPr>
          <w:rFonts w:ascii="宋体" w:hAnsi="宋体"/>
          <w:b/>
          <w:color w:val="auto"/>
          <w:szCs w:val="21"/>
          <w:highlight w:val="none"/>
        </w:rPr>
      </w:pPr>
      <w:bookmarkStart w:id="901" w:name="_Toc351203652"/>
      <w:r>
        <w:rPr>
          <w:rFonts w:ascii="宋体" w:hAnsi="宋体"/>
          <w:b/>
          <w:color w:val="auto"/>
          <w:szCs w:val="21"/>
          <w:highlight w:val="none"/>
        </w:rPr>
        <w:t>附件</w:t>
      </w:r>
      <w:bookmarkEnd w:id="901"/>
    </w:p>
    <w:p w14:paraId="6FA1BEBA">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附件1：承包人承揽工程项目一览表</w:t>
      </w:r>
    </w:p>
    <w:p w14:paraId="3A3E93A4">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2</w:t>
      </w:r>
      <w:r>
        <w:rPr>
          <w:rFonts w:ascii="宋体" w:hAnsi="宋体"/>
          <w:color w:val="auto"/>
          <w:szCs w:val="21"/>
          <w:highlight w:val="none"/>
        </w:rPr>
        <w:t>：支付担保格式</w:t>
      </w:r>
    </w:p>
    <w:p w14:paraId="06BD9CE1">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3</w:t>
      </w:r>
      <w:r>
        <w:rPr>
          <w:rFonts w:ascii="宋体" w:hAnsi="宋体"/>
          <w:color w:val="auto"/>
          <w:szCs w:val="21"/>
          <w:highlight w:val="none"/>
        </w:rPr>
        <w:t>：</w:t>
      </w:r>
      <w:r>
        <w:rPr>
          <w:rFonts w:hint="eastAsia" w:ascii="宋体" w:hAnsi="宋体"/>
          <w:color w:val="auto"/>
          <w:szCs w:val="21"/>
          <w:highlight w:val="none"/>
        </w:rPr>
        <w:t>承包人主要施工管理人员表</w:t>
      </w:r>
    </w:p>
    <w:p w14:paraId="035FFFF6">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4</w:t>
      </w:r>
      <w:r>
        <w:rPr>
          <w:rFonts w:ascii="宋体" w:hAnsi="宋体"/>
          <w:color w:val="auto"/>
          <w:szCs w:val="21"/>
          <w:highlight w:val="none"/>
        </w:rPr>
        <w:t>：</w:t>
      </w:r>
      <w:r>
        <w:rPr>
          <w:rFonts w:hint="eastAsia" w:ascii="宋体" w:hAnsi="宋体"/>
          <w:color w:val="auto"/>
          <w:szCs w:val="21"/>
          <w:highlight w:val="none"/>
        </w:rPr>
        <w:t>分包人主要施工管理人员表</w:t>
      </w:r>
    </w:p>
    <w:p w14:paraId="3FF1A93B">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5</w:t>
      </w:r>
      <w:r>
        <w:rPr>
          <w:rFonts w:ascii="宋体" w:hAnsi="宋体"/>
          <w:color w:val="auto"/>
          <w:szCs w:val="21"/>
          <w:highlight w:val="none"/>
        </w:rPr>
        <w:t>：</w:t>
      </w:r>
      <w:r>
        <w:rPr>
          <w:rFonts w:hint="eastAsia" w:ascii="宋体" w:hAnsi="宋体"/>
          <w:color w:val="auto"/>
          <w:szCs w:val="21"/>
          <w:highlight w:val="none"/>
        </w:rPr>
        <w:t>履约担保格式</w:t>
      </w:r>
    </w:p>
    <w:p w14:paraId="238662CE">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6</w:t>
      </w:r>
      <w:r>
        <w:rPr>
          <w:rFonts w:ascii="宋体" w:hAnsi="宋体"/>
          <w:color w:val="auto"/>
          <w:szCs w:val="21"/>
          <w:highlight w:val="none"/>
        </w:rPr>
        <w:t>：</w:t>
      </w:r>
      <w:r>
        <w:rPr>
          <w:rFonts w:hint="eastAsia" w:ascii="宋体" w:hAnsi="宋体"/>
          <w:color w:val="auto"/>
          <w:szCs w:val="21"/>
          <w:highlight w:val="none"/>
        </w:rPr>
        <w:t>承包人用于本工程施工的机械设备表</w:t>
      </w:r>
    </w:p>
    <w:p w14:paraId="63FD9172">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7</w:t>
      </w:r>
      <w:r>
        <w:rPr>
          <w:rFonts w:ascii="宋体" w:hAnsi="宋体"/>
          <w:color w:val="auto"/>
          <w:szCs w:val="21"/>
          <w:highlight w:val="none"/>
        </w:rPr>
        <w:t>：</w:t>
      </w:r>
      <w:r>
        <w:rPr>
          <w:rFonts w:hint="eastAsia" w:ascii="宋体" w:hAnsi="宋体"/>
          <w:color w:val="auto"/>
          <w:szCs w:val="21"/>
          <w:highlight w:val="none"/>
        </w:rPr>
        <w:t>预付款担保格式</w:t>
      </w:r>
    </w:p>
    <w:p w14:paraId="2FECC2A2">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附件</w:t>
      </w:r>
      <w:r>
        <w:rPr>
          <w:rFonts w:hint="eastAsia" w:ascii="宋体" w:hAnsi="宋体"/>
          <w:color w:val="auto"/>
          <w:szCs w:val="21"/>
          <w:highlight w:val="none"/>
        </w:rPr>
        <w:t>8</w:t>
      </w:r>
      <w:r>
        <w:rPr>
          <w:rFonts w:ascii="宋体" w:hAnsi="宋体"/>
          <w:color w:val="auto"/>
          <w:szCs w:val="21"/>
          <w:highlight w:val="none"/>
        </w:rPr>
        <w:t>：</w:t>
      </w:r>
      <w:r>
        <w:rPr>
          <w:rFonts w:hint="eastAsia" w:ascii="宋体" w:hAnsi="宋体"/>
          <w:color w:val="auto"/>
          <w:szCs w:val="21"/>
          <w:highlight w:val="none"/>
        </w:rPr>
        <w:t>工程质量保修书</w:t>
      </w:r>
    </w:p>
    <w:p w14:paraId="27D83F25">
      <w:pPr>
        <w:spacing w:line="400" w:lineRule="exact"/>
        <w:jc w:val="left"/>
        <w:rPr>
          <w:rFonts w:hint="eastAsia" w:ascii="宋体" w:hAnsi="宋体"/>
          <w:b/>
          <w:color w:val="auto"/>
          <w:szCs w:val="21"/>
          <w:highlight w:val="none"/>
        </w:rPr>
      </w:pPr>
    </w:p>
    <w:p w14:paraId="332E2BD9">
      <w:pPr>
        <w:spacing w:line="400" w:lineRule="exact"/>
        <w:jc w:val="left"/>
        <w:rPr>
          <w:rFonts w:hint="eastAsia" w:ascii="宋体" w:hAnsi="宋体"/>
          <w:b/>
          <w:color w:val="auto"/>
          <w:szCs w:val="21"/>
          <w:highlight w:val="none"/>
        </w:rPr>
      </w:pPr>
    </w:p>
    <w:p w14:paraId="0C903B4A">
      <w:pPr>
        <w:spacing w:line="400" w:lineRule="exact"/>
        <w:jc w:val="left"/>
        <w:rPr>
          <w:rFonts w:hint="eastAsia" w:ascii="宋体" w:hAnsi="宋体"/>
          <w:b/>
          <w:color w:val="auto"/>
          <w:szCs w:val="21"/>
          <w:highlight w:val="none"/>
        </w:rPr>
      </w:pPr>
    </w:p>
    <w:p w14:paraId="5CC95EC0">
      <w:pPr>
        <w:spacing w:line="400" w:lineRule="exact"/>
        <w:jc w:val="left"/>
        <w:rPr>
          <w:rFonts w:hint="eastAsia" w:ascii="宋体" w:hAnsi="宋体"/>
          <w:b/>
          <w:color w:val="auto"/>
          <w:szCs w:val="21"/>
          <w:highlight w:val="none"/>
        </w:rPr>
      </w:pPr>
    </w:p>
    <w:p w14:paraId="499D4EAC">
      <w:pPr>
        <w:pStyle w:val="9"/>
        <w:rPr>
          <w:rFonts w:hint="eastAsia"/>
          <w:color w:val="auto"/>
          <w:highlight w:val="none"/>
        </w:rPr>
      </w:pPr>
    </w:p>
    <w:p w14:paraId="3F126D5E">
      <w:pPr>
        <w:spacing w:line="400" w:lineRule="exact"/>
        <w:jc w:val="left"/>
        <w:rPr>
          <w:rFonts w:hint="eastAsia" w:ascii="宋体" w:hAnsi="宋体"/>
          <w:b/>
          <w:color w:val="auto"/>
          <w:szCs w:val="21"/>
          <w:highlight w:val="none"/>
        </w:rPr>
      </w:pPr>
    </w:p>
    <w:p w14:paraId="58578ECA">
      <w:pPr>
        <w:spacing w:line="400" w:lineRule="exact"/>
        <w:jc w:val="left"/>
        <w:rPr>
          <w:rFonts w:hint="eastAsia" w:ascii="宋体" w:hAnsi="宋体"/>
          <w:b/>
          <w:color w:val="auto"/>
          <w:szCs w:val="21"/>
          <w:highlight w:val="none"/>
        </w:rPr>
      </w:pPr>
    </w:p>
    <w:p w14:paraId="6B58DE4A">
      <w:pPr>
        <w:spacing w:line="400" w:lineRule="exact"/>
        <w:jc w:val="left"/>
        <w:rPr>
          <w:rFonts w:hint="eastAsia" w:ascii="宋体" w:hAnsi="宋体"/>
          <w:b/>
          <w:color w:val="auto"/>
          <w:szCs w:val="21"/>
          <w:highlight w:val="none"/>
        </w:rPr>
      </w:pPr>
    </w:p>
    <w:p w14:paraId="2CA00BEC">
      <w:pPr>
        <w:spacing w:line="400" w:lineRule="exact"/>
        <w:jc w:val="left"/>
        <w:rPr>
          <w:rFonts w:hint="eastAsia" w:ascii="宋体" w:hAnsi="宋体"/>
          <w:b/>
          <w:color w:val="auto"/>
          <w:szCs w:val="21"/>
          <w:highlight w:val="none"/>
        </w:rPr>
      </w:pPr>
    </w:p>
    <w:p w14:paraId="2B354D47">
      <w:pPr>
        <w:spacing w:line="400" w:lineRule="exact"/>
        <w:jc w:val="left"/>
        <w:rPr>
          <w:rFonts w:hint="eastAsia" w:ascii="宋体" w:hAnsi="宋体"/>
          <w:b/>
          <w:color w:val="auto"/>
          <w:szCs w:val="21"/>
          <w:highlight w:val="none"/>
        </w:rPr>
      </w:pPr>
    </w:p>
    <w:p w14:paraId="7B7A688D">
      <w:pPr>
        <w:spacing w:line="400" w:lineRule="exact"/>
        <w:jc w:val="left"/>
        <w:rPr>
          <w:rFonts w:hint="eastAsia" w:ascii="宋体" w:hAnsi="宋体"/>
          <w:b/>
          <w:color w:val="auto"/>
          <w:szCs w:val="21"/>
          <w:highlight w:val="none"/>
        </w:rPr>
      </w:pPr>
    </w:p>
    <w:p w14:paraId="565288EF">
      <w:pPr>
        <w:spacing w:line="400" w:lineRule="exact"/>
        <w:jc w:val="left"/>
        <w:rPr>
          <w:rFonts w:hint="eastAsia" w:ascii="宋体" w:hAnsi="宋体"/>
          <w:b/>
          <w:color w:val="auto"/>
          <w:szCs w:val="21"/>
          <w:highlight w:val="none"/>
        </w:rPr>
      </w:pPr>
    </w:p>
    <w:p w14:paraId="2367A081">
      <w:pPr>
        <w:spacing w:line="400" w:lineRule="exact"/>
        <w:jc w:val="left"/>
        <w:rPr>
          <w:rFonts w:hint="eastAsia" w:ascii="宋体" w:hAnsi="宋体"/>
          <w:b/>
          <w:color w:val="auto"/>
          <w:szCs w:val="21"/>
          <w:highlight w:val="none"/>
        </w:rPr>
      </w:pPr>
    </w:p>
    <w:p w14:paraId="4162B880">
      <w:pPr>
        <w:spacing w:line="400" w:lineRule="exact"/>
        <w:jc w:val="left"/>
        <w:rPr>
          <w:rFonts w:hint="eastAsia" w:ascii="宋体" w:hAnsi="宋体"/>
          <w:b/>
          <w:color w:val="auto"/>
          <w:szCs w:val="21"/>
          <w:highlight w:val="none"/>
        </w:rPr>
      </w:pPr>
    </w:p>
    <w:p w14:paraId="08B08AE4">
      <w:pPr>
        <w:spacing w:line="400" w:lineRule="exact"/>
        <w:jc w:val="left"/>
        <w:rPr>
          <w:rFonts w:hint="eastAsia" w:ascii="宋体" w:hAnsi="宋体"/>
          <w:b/>
          <w:color w:val="auto"/>
          <w:szCs w:val="21"/>
          <w:highlight w:val="none"/>
        </w:rPr>
      </w:pPr>
    </w:p>
    <w:p w14:paraId="311341CE">
      <w:pPr>
        <w:spacing w:line="400" w:lineRule="exact"/>
        <w:jc w:val="left"/>
        <w:rPr>
          <w:rFonts w:hint="eastAsia" w:ascii="宋体" w:hAnsi="宋体"/>
          <w:b/>
          <w:color w:val="auto"/>
          <w:szCs w:val="21"/>
          <w:highlight w:val="none"/>
        </w:rPr>
      </w:pPr>
    </w:p>
    <w:p w14:paraId="066562B2">
      <w:pPr>
        <w:spacing w:line="400" w:lineRule="exact"/>
        <w:jc w:val="left"/>
        <w:rPr>
          <w:rFonts w:hint="eastAsia" w:ascii="宋体" w:hAnsi="宋体"/>
          <w:b/>
          <w:color w:val="auto"/>
          <w:szCs w:val="21"/>
          <w:highlight w:val="none"/>
        </w:rPr>
      </w:pPr>
    </w:p>
    <w:p w14:paraId="6FBADA40">
      <w:pPr>
        <w:spacing w:line="400" w:lineRule="exact"/>
        <w:jc w:val="left"/>
        <w:rPr>
          <w:rFonts w:hint="eastAsia" w:ascii="宋体" w:hAnsi="宋体"/>
          <w:b/>
          <w:color w:val="auto"/>
          <w:szCs w:val="21"/>
          <w:highlight w:val="none"/>
        </w:rPr>
      </w:pPr>
    </w:p>
    <w:p w14:paraId="5BC8C519">
      <w:pPr>
        <w:spacing w:line="400" w:lineRule="exact"/>
        <w:jc w:val="left"/>
        <w:rPr>
          <w:rFonts w:hint="eastAsia" w:ascii="宋体" w:hAnsi="宋体"/>
          <w:b/>
          <w:color w:val="auto"/>
          <w:szCs w:val="21"/>
          <w:highlight w:val="none"/>
        </w:rPr>
      </w:pPr>
    </w:p>
    <w:p w14:paraId="032AA823">
      <w:pPr>
        <w:spacing w:line="400" w:lineRule="exact"/>
        <w:jc w:val="left"/>
        <w:rPr>
          <w:rFonts w:hint="eastAsia" w:ascii="宋体" w:hAnsi="宋体"/>
          <w:b/>
          <w:color w:val="auto"/>
          <w:szCs w:val="21"/>
          <w:highlight w:val="none"/>
        </w:rPr>
      </w:pPr>
    </w:p>
    <w:p w14:paraId="17F74287">
      <w:pPr>
        <w:spacing w:line="400" w:lineRule="exact"/>
        <w:jc w:val="left"/>
        <w:rPr>
          <w:rFonts w:hint="eastAsia" w:ascii="宋体" w:hAnsi="宋体"/>
          <w:b/>
          <w:color w:val="auto"/>
          <w:szCs w:val="21"/>
          <w:highlight w:val="none"/>
        </w:rPr>
      </w:pPr>
    </w:p>
    <w:p w14:paraId="4969DEFF">
      <w:pPr>
        <w:spacing w:line="400" w:lineRule="exact"/>
        <w:jc w:val="left"/>
        <w:rPr>
          <w:rFonts w:hint="eastAsia" w:ascii="宋体" w:hAnsi="宋体"/>
          <w:b/>
          <w:color w:val="auto"/>
          <w:szCs w:val="21"/>
          <w:highlight w:val="none"/>
        </w:rPr>
      </w:pPr>
    </w:p>
    <w:p w14:paraId="5348190D">
      <w:pPr>
        <w:spacing w:line="400" w:lineRule="exact"/>
        <w:jc w:val="left"/>
        <w:rPr>
          <w:rFonts w:hint="eastAsia" w:ascii="宋体" w:hAnsi="宋体"/>
          <w:b/>
          <w:color w:val="auto"/>
          <w:szCs w:val="21"/>
          <w:highlight w:val="none"/>
        </w:rPr>
      </w:pPr>
    </w:p>
    <w:p w14:paraId="1C64EB17">
      <w:pPr>
        <w:spacing w:line="400" w:lineRule="exact"/>
        <w:jc w:val="left"/>
        <w:rPr>
          <w:rFonts w:hint="eastAsia" w:ascii="宋体" w:hAnsi="宋体"/>
          <w:b/>
          <w:color w:val="auto"/>
          <w:szCs w:val="21"/>
          <w:highlight w:val="none"/>
        </w:rPr>
      </w:pPr>
    </w:p>
    <w:p w14:paraId="53B9CC6C">
      <w:pPr>
        <w:spacing w:line="400" w:lineRule="exact"/>
        <w:jc w:val="left"/>
        <w:rPr>
          <w:rFonts w:hint="eastAsia" w:ascii="宋体" w:hAnsi="宋体"/>
          <w:b/>
          <w:color w:val="auto"/>
          <w:szCs w:val="21"/>
          <w:highlight w:val="none"/>
        </w:rPr>
      </w:pPr>
    </w:p>
    <w:p w14:paraId="2B1E20ED">
      <w:pPr>
        <w:pStyle w:val="2"/>
        <w:rPr>
          <w:rFonts w:hint="eastAsia"/>
          <w:color w:val="auto"/>
          <w:highlight w:val="none"/>
        </w:rPr>
      </w:pPr>
    </w:p>
    <w:p w14:paraId="23641A40">
      <w:pPr>
        <w:spacing w:line="400" w:lineRule="exact"/>
        <w:jc w:val="left"/>
        <w:rPr>
          <w:rFonts w:hint="eastAsia" w:ascii="宋体" w:hAnsi="宋体"/>
          <w:b/>
          <w:color w:val="auto"/>
          <w:szCs w:val="21"/>
          <w:highlight w:val="none"/>
        </w:rPr>
      </w:pPr>
    </w:p>
    <w:p w14:paraId="77CD2F15">
      <w:pPr>
        <w:spacing w:line="400" w:lineRule="exact"/>
        <w:jc w:val="left"/>
        <w:rPr>
          <w:rFonts w:ascii="宋体" w:hAnsi="宋体"/>
          <w:b/>
          <w:color w:val="auto"/>
          <w:szCs w:val="21"/>
          <w:highlight w:val="none"/>
        </w:rPr>
      </w:pPr>
      <w:r>
        <w:rPr>
          <w:rFonts w:hint="eastAsia" w:ascii="宋体" w:hAnsi="宋体"/>
          <w:b/>
          <w:color w:val="auto"/>
          <w:szCs w:val="21"/>
          <w:highlight w:val="none"/>
        </w:rPr>
        <w:t>附件1：</w:t>
      </w:r>
      <w:r>
        <w:rPr>
          <w:rFonts w:ascii="宋体" w:hAnsi="宋体"/>
          <w:b/>
          <w:color w:val="auto"/>
          <w:szCs w:val="21"/>
          <w:highlight w:val="none"/>
        </w:rPr>
        <w:t>承包人承揽工程项目一览表</w:t>
      </w:r>
      <w:r>
        <w:rPr>
          <w:rFonts w:hint="eastAsia" w:ascii="宋体" w:hAnsi="宋体"/>
          <w:b/>
          <w:color w:val="auto"/>
          <w:szCs w:val="21"/>
          <w:highlight w:val="none"/>
        </w:rPr>
        <w:t>（格式）</w:t>
      </w:r>
    </w:p>
    <w:p w14:paraId="3F3F8EB4">
      <w:pPr>
        <w:spacing w:line="400" w:lineRule="exact"/>
        <w:jc w:val="left"/>
        <w:rPr>
          <w:rFonts w:ascii="宋体" w:hAnsi="宋体"/>
          <w:b/>
          <w:color w:val="auto"/>
          <w:szCs w:val="21"/>
          <w:highlight w:val="none"/>
        </w:rPr>
      </w:pPr>
    </w:p>
    <w:p w14:paraId="6B81BCC0">
      <w:pPr>
        <w:spacing w:line="400" w:lineRule="exact"/>
        <w:jc w:val="center"/>
        <w:rPr>
          <w:rFonts w:ascii="宋体" w:hAnsi="宋体"/>
          <w:b/>
          <w:color w:val="auto"/>
          <w:szCs w:val="21"/>
          <w:highlight w:val="none"/>
        </w:rPr>
      </w:pPr>
      <w:r>
        <w:rPr>
          <w:rFonts w:ascii="宋体" w:hAnsi="宋体"/>
          <w:b/>
          <w:color w:val="auto"/>
          <w:szCs w:val="21"/>
          <w:highlight w:val="none"/>
        </w:rPr>
        <w:t>承包人承揽工程项目一览表</w:t>
      </w:r>
    </w:p>
    <w:p w14:paraId="238A4540">
      <w:pPr>
        <w:spacing w:line="400" w:lineRule="exact"/>
        <w:rPr>
          <w:color w:val="auto"/>
          <w:szCs w:val="21"/>
          <w:highlight w:val="none"/>
        </w:rPr>
      </w:pPr>
    </w:p>
    <w:p w14:paraId="11ECBD8E">
      <w:pPr>
        <w:pStyle w:val="75"/>
        <w:ind w:firstLine="480"/>
        <w:rPr>
          <w:color w:val="auto"/>
          <w:highlight w:val="none"/>
        </w:rPr>
      </w:pPr>
      <w:r>
        <w:rPr>
          <w:rFonts w:hint="eastAsia"/>
          <w:color w:val="auto"/>
          <w:highlight w:val="none"/>
        </w:rPr>
        <w:t>项目名称：</w:t>
      </w:r>
      <w:r>
        <w:rPr>
          <w:rFonts w:hint="eastAsia"/>
          <w:color w:val="auto"/>
          <w:highlight w:val="none"/>
          <w:u w:val="single"/>
        </w:rPr>
        <w:t xml:space="preserve">              </w:t>
      </w:r>
    </w:p>
    <w:p w14:paraId="7BC6A72E">
      <w:pPr>
        <w:pStyle w:val="75"/>
        <w:ind w:firstLine="480"/>
        <w:rPr>
          <w:color w:val="auto"/>
          <w:highlight w:val="none"/>
        </w:rPr>
      </w:pPr>
      <w:r>
        <w:rPr>
          <w:rFonts w:hint="eastAsia"/>
          <w:color w:val="auto"/>
          <w:highlight w:val="none"/>
        </w:rPr>
        <w:t>项目编号：</w:t>
      </w:r>
      <w:r>
        <w:rPr>
          <w:rFonts w:hint="eastAsia"/>
          <w:color w:val="auto"/>
          <w:highlight w:val="none"/>
          <w:u w:val="single"/>
        </w:rPr>
        <w:t xml:space="preserve">              </w:t>
      </w:r>
    </w:p>
    <w:p w14:paraId="294B4B05">
      <w:pPr>
        <w:pStyle w:val="14"/>
        <w:spacing w:line="480" w:lineRule="exact"/>
        <w:rPr>
          <w:rFonts w:ascii="黑体" w:hAnsi="黑体" w:eastAsia="黑体" w:cs="黑体"/>
          <w:b/>
          <w:color w:val="auto"/>
          <w:sz w:val="32"/>
          <w:highlight w:val="none"/>
        </w:rPr>
      </w:pPr>
    </w:p>
    <w:tbl>
      <w:tblPr>
        <w:tblStyle w:val="22"/>
        <w:tblW w:w="9270" w:type="dxa"/>
        <w:tblInd w:w="504" w:type="dxa"/>
        <w:tblLayout w:type="autofit"/>
        <w:tblCellMar>
          <w:top w:w="0" w:type="dxa"/>
          <w:left w:w="108" w:type="dxa"/>
          <w:bottom w:w="0" w:type="dxa"/>
          <w:right w:w="108" w:type="dxa"/>
        </w:tblCellMar>
      </w:tblPr>
      <w:tblGrid>
        <w:gridCol w:w="2715"/>
        <w:gridCol w:w="1590"/>
        <w:gridCol w:w="1575"/>
        <w:gridCol w:w="1770"/>
        <w:gridCol w:w="1620"/>
      </w:tblGrid>
      <w:tr w14:paraId="5D00C078">
        <w:tblPrEx>
          <w:tblCellMar>
            <w:top w:w="0" w:type="dxa"/>
            <w:left w:w="108" w:type="dxa"/>
            <w:bottom w:w="0" w:type="dxa"/>
            <w:right w:w="108" w:type="dxa"/>
          </w:tblCellMar>
        </w:tblPrEx>
        <w:trPr>
          <w:cantSplit/>
          <w:trHeight w:val="645" w:hRule="atLeast"/>
        </w:trPr>
        <w:tc>
          <w:tcPr>
            <w:tcW w:w="2715" w:type="dxa"/>
            <w:vMerge w:val="restart"/>
            <w:tcBorders>
              <w:top w:val="single" w:color="000000" w:sz="4" w:space="0"/>
              <w:left w:val="single" w:color="000000" w:sz="4" w:space="0"/>
              <w:bottom w:val="single" w:color="000000" w:sz="4" w:space="0"/>
              <w:right w:val="single" w:color="000000" w:sz="4" w:space="0"/>
            </w:tcBorders>
            <w:noWrap w:val="0"/>
            <w:vAlign w:val="center"/>
          </w:tcPr>
          <w:p w14:paraId="5BA63B58">
            <w:pPr>
              <w:spacing w:line="400" w:lineRule="exact"/>
              <w:jc w:val="center"/>
              <w:rPr>
                <w:rFonts w:ascii="宋体" w:hAnsi="宋体" w:cs="宋体"/>
                <w:color w:val="auto"/>
                <w:kern w:val="1"/>
                <w:sz w:val="24"/>
                <w:highlight w:val="none"/>
              </w:rPr>
            </w:pPr>
            <w:r>
              <w:rPr>
                <w:rFonts w:ascii="宋体" w:hAnsi="宋体" w:cs="宋体"/>
                <w:color w:val="auto"/>
                <w:kern w:val="1"/>
                <w:sz w:val="24"/>
                <w:highlight w:val="none"/>
              </w:rPr>
              <w:t>采购单位名称</w:t>
            </w:r>
          </w:p>
        </w:tc>
        <w:tc>
          <w:tcPr>
            <w:tcW w:w="1590" w:type="dxa"/>
            <w:vMerge w:val="restart"/>
            <w:tcBorders>
              <w:top w:val="single" w:color="000000" w:sz="4" w:space="0"/>
              <w:left w:val="single" w:color="000000" w:sz="4" w:space="0"/>
              <w:bottom w:val="single" w:color="000000" w:sz="4" w:space="0"/>
              <w:right w:val="single" w:color="000000" w:sz="4" w:space="0"/>
            </w:tcBorders>
            <w:noWrap w:val="0"/>
            <w:vAlign w:val="center"/>
          </w:tcPr>
          <w:p w14:paraId="0976880B">
            <w:pPr>
              <w:spacing w:line="400" w:lineRule="exact"/>
              <w:jc w:val="center"/>
              <w:rPr>
                <w:rFonts w:ascii="宋体" w:hAnsi="宋体" w:cs="宋体"/>
                <w:color w:val="auto"/>
                <w:kern w:val="1"/>
                <w:sz w:val="24"/>
                <w:highlight w:val="none"/>
              </w:rPr>
            </w:pPr>
            <w:r>
              <w:rPr>
                <w:rFonts w:ascii="宋体" w:hAnsi="宋体" w:cs="宋体"/>
                <w:color w:val="auto"/>
                <w:kern w:val="1"/>
                <w:sz w:val="24"/>
                <w:highlight w:val="none"/>
              </w:rPr>
              <w:t>项目名称</w:t>
            </w:r>
          </w:p>
        </w:tc>
        <w:tc>
          <w:tcPr>
            <w:tcW w:w="1575" w:type="dxa"/>
            <w:vMerge w:val="restart"/>
            <w:tcBorders>
              <w:top w:val="single" w:color="000000" w:sz="4" w:space="0"/>
              <w:left w:val="single" w:color="000000" w:sz="4" w:space="0"/>
              <w:bottom w:val="single" w:color="000000" w:sz="4" w:space="0"/>
              <w:right w:val="single" w:color="000000" w:sz="4" w:space="0"/>
            </w:tcBorders>
            <w:noWrap w:val="0"/>
            <w:vAlign w:val="center"/>
          </w:tcPr>
          <w:p w14:paraId="25DECBE8">
            <w:pPr>
              <w:spacing w:line="400" w:lineRule="exact"/>
              <w:jc w:val="center"/>
              <w:rPr>
                <w:rFonts w:ascii="宋体" w:hAnsi="宋体" w:cs="宋体"/>
                <w:color w:val="auto"/>
                <w:kern w:val="1"/>
                <w:sz w:val="24"/>
                <w:highlight w:val="none"/>
              </w:rPr>
            </w:pPr>
            <w:r>
              <w:rPr>
                <w:rFonts w:ascii="宋体" w:hAnsi="宋体" w:cs="宋体"/>
                <w:color w:val="auto"/>
                <w:kern w:val="1"/>
                <w:sz w:val="24"/>
                <w:highlight w:val="none"/>
              </w:rPr>
              <w:t>完成状况</w:t>
            </w:r>
          </w:p>
        </w:tc>
        <w:tc>
          <w:tcPr>
            <w:tcW w:w="1770" w:type="dxa"/>
            <w:vMerge w:val="restart"/>
            <w:tcBorders>
              <w:top w:val="single" w:color="000000" w:sz="4" w:space="0"/>
              <w:left w:val="single" w:color="000000" w:sz="4" w:space="0"/>
              <w:bottom w:val="single" w:color="000000" w:sz="4" w:space="0"/>
              <w:right w:val="single" w:color="000000" w:sz="4" w:space="0"/>
            </w:tcBorders>
            <w:noWrap w:val="0"/>
            <w:vAlign w:val="center"/>
          </w:tcPr>
          <w:p w14:paraId="691ECE75">
            <w:pPr>
              <w:spacing w:line="400" w:lineRule="exact"/>
              <w:jc w:val="center"/>
              <w:rPr>
                <w:rFonts w:ascii="宋体" w:hAnsi="宋体" w:cs="宋体"/>
                <w:color w:val="auto"/>
                <w:kern w:val="1"/>
                <w:sz w:val="24"/>
                <w:highlight w:val="none"/>
              </w:rPr>
            </w:pPr>
            <w:r>
              <w:rPr>
                <w:rFonts w:ascii="宋体" w:hAnsi="宋体" w:cs="宋体"/>
                <w:color w:val="auto"/>
                <w:kern w:val="1"/>
                <w:sz w:val="24"/>
                <w:highlight w:val="none"/>
              </w:rPr>
              <w:t>合同附件页码</w:t>
            </w:r>
          </w:p>
        </w:tc>
        <w:tc>
          <w:tcPr>
            <w:tcW w:w="1620" w:type="dxa"/>
            <w:vMerge w:val="restart"/>
            <w:tcBorders>
              <w:top w:val="single" w:color="000000" w:sz="4" w:space="0"/>
              <w:left w:val="single" w:color="000000" w:sz="4" w:space="0"/>
              <w:bottom w:val="single" w:color="000000" w:sz="4" w:space="0"/>
              <w:right w:val="single" w:color="000000" w:sz="4" w:space="0"/>
            </w:tcBorders>
            <w:noWrap w:val="0"/>
            <w:vAlign w:val="center"/>
          </w:tcPr>
          <w:p w14:paraId="42D481B4">
            <w:pPr>
              <w:spacing w:line="400" w:lineRule="exact"/>
              <w:jc w:val="center"/>
              <w:rPr>
                <w:rFonts w:ascii="宋体" w:hAnsi="宋体" w:cs="宋体"/>
                <w:color w:val="auto"/>
                <w:kern w:val="1"/>
                <w:sz w:val="24"/>
                <w:highlight w:val="none"/>
              </w:rPr>
            </w:pPr>
            <w:r>
              <w:rPr>
                <w:rFonts w:ascii="宋体" w:hAnsi="宋体" w:cs="宋体"/>
                <w:color w:val="auto"/>
                <w:kern w:val="1"/>
                <w:sz w:val="24"/>
                <w:highlight w:val="none"/>
              </w:rPr>
              <w:t>采购单位联系人及</w:t>
            </w:r>
          </w:p>
          <w:p w14:paraId="4F76EC6E">
            <w:pPr>
              <w:spacing w:line="400" w:lineRule="exact"/>
              <w:jc w:val="center"/>
              <w:rPr>
                <w:rFonts w:ascii="宋体" w:hAnsi="宋体" w:cs="宋体"/>
                <w:color w:val="auto"/>
                <w:kern w:val="1"/>
                <w:sz w:val="24"/>
                <w:highlight w:val="none"/>
              </w:rPr>
            </w:pPr>
            <w:r>
              <w:rPr>
                <w:rFonts w:ascii="宋体" w:hAnsi="宋体" w:cs="宋体"/>
                <w:color w:val="auto"/>
                <w:kern w:val="1"/>
                <w:sz w:val="24"/>
                <w:highlight w:val="none"/>
              </w:rPr>
              <w:t>联系电话</w:t>
            </w:r>
          </w:p>
        </w:tc>
      </w:tr>
      <w:tr w14:paraId="3B3D6B4C">
        <w:tblPrEx>
          <w:tblCellMar>
            <w:top w:w="0" w:type="dxa"/>
            <w:left w:w="108" w:type="dxa"/>
            <w:bottom w:w="0" w:type="dxa"/>
            <w:right w:w="108" w:type="dxa"/>
          </w:tblCellMar>
        </w:tblPrEx>
        <w:trPr>
          <w:cantSplit/>
          <w:trHeight w:val="836" w:hRule="atLeast"/>
        </w:trPr>
        <w:tc>
          <w:tcPr>
            <w:tcW w:w="2715" w:type="dxa"/>
            <w:vMerge w:val="continue"/>
            <w:tcBorders>
              <w:top w:val="single" w:color="000000" w:sz="4" w:space="0"/>
              <w:left w:val="single" w:color="000000" w:sz="4" w:space="0"/>
              <w:bottom w:val="single" w:color="000000" w:sz="4" w:space="0"/>
              <w:right w:val="single" w:color="000000" w:sz="4" w:space="0"/>
            </w:tcBorders>
            <w:noWrap w:val="0"/>
            <w:vAlign w:val="center"/>
          </w:tcPr>
          <w:p w14:paraId="0770F9FB">
            <w:pPr>
              <w:jc w:val="left"/>
              <w:rPr>
                <w:rFonts w:ascii="宋体" w:hAnsi="宋体" w:cs="宋体"/>
                <w:color w:val="auto"/>
                <w:kern w:val="1"/>
                <w:sz w:val="24"/>
                <w:highlight w:val="none"/>
              </w:rPr>
            </w:pPr>
          </w:p>
        </w:tc>
        <w:tc>
          <w:tcPr>
            <w:tcW w:w="1590" w:type="dxa"/>
            <w:vMerge w:val="continue"/>
            <w:tcBorders>
              <w:top w:val="single" w:color="000000" w:sz="4" w:space="0"/>
              <w:left w:val="single" w:color="000000" w:sz="4" w:space="0"/>
              <w:bottom w:val="single" w:color="000000" w:sz="4" w:space="0"/>
              <w:right w:val="single" w:color="000000" w:sz="4" w:space="0"/>
            </w:tcBorders>
            <w:noWrap w:val="0"/>
            <w:vAlign w:val="center"/>
          </w:tcPr>
          <w:p w14:paraId="2EA27ABA">
            <w:pPr>
              <w:jc w:val="left"/>
              <w:rPr>
                <w:rFonts w:ascii="宋体" w:hAnsi="宋体" w:cs="宋体"/>
                <w:color w:val="auto"/>
                <w:kern w:val="1"/>
                <w:sz w:val="24"/>
                <w:highlight w:val="none"/>
              </w:rPr>
            </w:pPr>
          </w:p>
        </w:tc>
        <w:tc>
          <w:tcPr>
            <w:tcW w:w="157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5FA46C">
            <w:pPr>
              <w:jc w:val="left"/>
              <w:rPr>
                <w:rFonts w:ascii="宋体" w:hAnsi="宋体" w:cs="宋体"/>
                <w:color w:val="auto"/>
                <w:kern w:val="1"/>
                <w:sz w:val="24"/>
                <w:highlight w:val="none"/>
              </w:rPr>
            </w:pPr>
          </w:p>
        </w:tc>
        <w:tc>
          <w:tcPr>
            <w:tcW w:w="1770"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03629F">
            <w:pPr>
              <w:jc w:val="left"/>
              <w:rPr>
                <w:rFonts w:ascii="宋体" w:hAnsi="宋体" w:cs="宋体"/>
                <w:color w:val="auto"/>
                <w:kern w:val="1"/>
                <w:sz w:val="24"/>
                <w:highlight w:val="none"/>
              </w:rPr>
            </w:pPr>
          </w:p>
        </w:tc>
        <w:tc>
          <w:tcPr>
            <w:tcW w:w="1620"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87D915">
            <w:pPr>
              <w:jc w:val="left"/>
              <w:rPr>
                <w:rFonts w:ascii="宋体" w:hAnsi="宋体" w:cs="宋体"/>
                <w:color w:val="auto"/>
                <w:kern w:val="1"/>
                <w:sz w:val="24"/>
                <w:highlight w:val="none"/>
              </w:rPr>
            </w:pPr>
          </w:p>
        </w:tc>
      </w:tr>
      <w:tr w14:paraId="5761E53E">
        <w:tblPrEx>
          <w:tblCellMar>
            <w:top w:w="0" w:type="dxa"/>
            <w:left w:w="108" w:type="dxa"/>
            <w:bottom w:w="0" w:type="dxa"/>
            <w:right w:w="108" w:type="dxa"/>
          </w:tblCellMar>
        </w:tblPrEx>
        <w:trPr>
          <w:trHeight w:val="649" w:hRule="atLeast"/>
        </w:trPr>
        <w:tc>
          <w:tcPr>
            <w:tcW w:w="2715" w:type="dxa"/>
            <w:tcBorders>
              <w:top w:val="single" w:color="000000" w:sz="4" w:space="0"/>
              <w:left w:val="single" w:color="000000" w:sz="4" w:space="0"/>
              <w:bottom w:val="single" w:color="000000" w:sz="4" w:space="0"/>
              <w:right w:val="single" w:color="000000" w:sz="4" w:space="0"/>
            </w:tcBorders>
            <w:noWrap w:val="0"/>
            <w:vAlign w:val="top"/>
          </w:tcPr>
          <w:p w14:paraId="1A7343BB">
            <w:pPr>
              <w:spacing w:line="240" w:lineRule="exact"/>
              <w:jc w:val="left"/>
              <w:rPr>
                <w:rFonts w:ascii="宋体" w:hAnsi="宋体" w:cs="宋体"/>
                <w:color w:val="auto"/>
                <w:kern w:val="1"/>
                <w:sz w:val="24"/>
                <w:highlight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top"/>
          </w:tcPr>
          <w:p w14:paraId="013B8E73">
            <w:pPr>
              <w:spacing w:line="240" w:lineRule="exact"/>
              <w:jc w:val="left"/>
              <w:rPr>
                <w:rFonts w:ascii="宋体" w:hAnsi="宋体" w:cs="宋体"/>
                <w:color w:val="auto"/>
                <w:kern w:val="1"/>
                <w:sz w:val="24"/>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14:paraId="52182166">
            <w:pPr>
              <w:spacing w:line="240" w:lineRule="exact"/>
              <w:jc w:val="left"/>
              <w:rPr>
                <w:rFonts w:ascii="宋体" w:hAnsi="宋体" w:cs="宋体"/>
                <w:color w:val="auto"/>
                <w:kern w:val="1"/>
                <w:sz w:val="24"/>
                <w:highlight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top"/>
          </w:tcPr>
          <w:p w14:paraId="1C376F0D">
            <w:pPr>
              <w:spacing w:line="240" w:lineRule="exact"/>
              <w:jc w:val="left"/>
              <w:rPr>
                <w:rFonts w:ascii="宋体" w:hAnsi="宋体" w:cs="宋体"/>
                <w:color w:val="auto"/>
                <w:kern w:val="1"/>
                <w:sz w:val="24"/>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top"/>
          </w:tcPr>
          <w:p w14:paraId="02A52FF9">
            <w:pPr>
              <w:spacing w:line="240" w:lineRule="exact"/>
              <w:jc w:val="left"/>
              <w:rPr>
                <w:rFonts w:ascii="宋体" w:hAnsi="宋体" w:cs="宋体"/>
                <w:color w:val="auto"/>
                <w:kern w:val="1"/>
                <w:sz w:val="24"/>
                <w:highlight w:val="none"/>
              </w:rPr>
            </w:pPr>
          </w:p>
        </w:tc>
      </w:tr>
      <w:tr w14:paraId="69EC7DA3">
        <w:tblPrEx>
          <w:tblCellMar>
            <w:top w:w="0" w:type="dxa"/>
            <w:left w:w="108" w:type="dxa"/>
            <w:bottom w:w="0" w:type="dxa"/>
            <w:right w:w="108" w:type="dxa"/>
          </w:tblCellMar>
        </w:tblPrEx>
        <w:tc>
          <w:tcPr>
            <w:tcW w:w="2715" w:type="dxa"/>
            <w:tcBorders>
              <w:top w:val="single" w:color="000000" w:sz="4" w:space="0"/>
              <w:left w:val="single" w:color="000000" w:sz="4" w:space="0"/>
              <w:bottom w:val="single" w:color="000000" w:sz="4" w:space="0"/>
              <w:right w:val="single" w:color="000000" w:sz="4" w:space="0"/>
            </w:tcBorders>
            <w:noWrap w:val="0"/>
            <w:vAlign w:val="top"/>
          </w:tcPr>
          <w:p w14:paraId="5004A00B">
            <w:pPr>
              <w:spacing w:before="50" w:after="156" w:line="400" w:lineRule="exact"/>
              <w:jc w:val="left"/>
              <w:rPr>
                <w:rFonts w:ascii="宋体" w:hAnsi="宋体" w:cs="宋体"/>
                <w:color w:val="auto"/>
                <w:kern w:val="1"/>
                <w:sz w:val="24"/>
                <w:highlight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top"/>
          </w:tcPr>
          <w:p w14:paraId="0B0C5A87">
            <w:pPr>
              <w:spacing w:before="50" w:after="156" w:line="400" w:lineRule="exact"/>
              <w:jc w:val="left"/>
              <w:rPr>
                <w:rFonts w:ascii="宋体" w:hAnsi="宋体" w:cs="宋体"/>
                <w:color w:val="auto"/>
                <w:kern w:val="1"/>
                <w:sz w:val="24"/>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14:paraId="183DFB85">
            <w:pPr>
              <w:spacing w:before="50" w:after="156" w:line="400" w:lineRule="exact"/>
              <w:jc w:val="left"/>
              <w:rPr>
                <w:rFonts w:ascii="宋体" w:hAnsi="宋体" w:cs="宋体"/>
                <w:color w:val="auto"/>
                <w:kern w:val="1"/>
                <w:sz w:val="24"/>
                <w:highlight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top"/>
          </w:tcPr>
          <w:p w14:paraId="1D9A1F8C">
            <w:pPr>
              <w:spacing w:before="50" w:after="156" w:line="400" w:lineRule="exact"/>
              <w:jc w:val="left"/>
              <w:rPr>
                <w:rFonts w:ascii="宋体" w:hAnsi="宋体" w:cs="宋体"/>
                <w:color w:val="auto"/>
                <w:kern w:val="1"/>
                <w:sz w:val="24"/>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top"/>
          </w:tcPr>
          <w:p w14:paraId="234C5A36">
            <w:pPr>
              <w:spacing w:before="50" w:after="156" w:line="400" w:lineRule="exact"/>
              <w:jc w:val="left"/>
              <w:rPr>
                <w:rFonts w:ascii="宋体" w:hAnsi="宋体" w:cs="宋体"/>
                <w:color w:val="auto"/>
                <w:kern w:val="1"/>
                <w:sz w:val="24"/>
                <w:highlight w:val="none"/>
              </w:rPr>
            </w:pPr>
          </w:p>
        </w:tc>
      </w:tr>
      <w:tr w14:paraId="075B2986">
        <w:tblPrEx>
          <w:tblCellMar>
            <w:top w:w="0" w:type="dxa"/>
            <w:left w:w="108" w:type="dxa"/>
            <w:bottom w:w="0" w:type="dxa"/>
            <w:right w:w="108" w:type="dxa"/>
          </w:tblCellMar>
        </w:tblPrEx>
        <w:trPr>
          <w:trHeight w:val="710" w:hRule="atLeast"/>
        </w:trPr>
        <w:tc>
          <w:tcPr>
            <w:tcW w:w="2715" w:type="dxa"/>
            <w:tcBorders>
              <w:top w:val="single" w:color="000000" w:sz="4" w:space="0"/>
              <w:left w:val="single" w:color="000000" w:sz="4" w:space="0"/>
              <w:bottom w:val="single" w:color="000000" w:sz="4" w:space="0"/>
              <w:right w:val="single" w:color="000000" w:sz="4" w:space="0"/>
            </w:tcBorders>
            <w:noWrap w:val="0"/>
            <w:vAlign w:val="top"/>
          </w:tcPr>
          <w:p w14:paraId="6E35E848">
            <w:pPr>
              <w:spacing w:before="50" w:after="156" w:line="400" w:lineRule="exact"/>
              <w:jc w:val="left"/>
              <w:rPr>
                <w:rFonts w:ascii="宋体" w:hAnsi="宋体" w:cs="宋体"/>
                <w:color w:val="auto"/>
                <w:kern w:val="1"/>
                <w:sz w:val="24"/>
                <w:highlight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top"/>
          </w:tcPr>
          <w:p w14:paraId="3E34502D">
            <w:pPr>
              <w:spacing w:before="50" w:after="156" w:line="400" w:lineRule="exact"/>
              <w:jc w:val="left"/>
              <w:rPr>
                <w:rFonts w:ascii="宋体" w:hAnsi="宋体" w:cs="宋体"/>
                <w:color w:val="auto"/>
                <w:kern w:val="1"/>
                <w:sz w:val="24"/>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14:paraId="03638B25">
            <w:pPr>
              <w:spacing w:before="50" w:after="156" w:line="400" w:lineRule="exact"/>
              <w:jc w:val="left"/>
              <w:rPr>
                <w:rFonts w:ascii="宋体" w:hAnsi="宋体" w:cs="宋体"/>
                <w:color w:val="auto"/>
                <w:kern w:val="1"/>
                <w:sz w:val="24"/>
                <w:highlight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top"/>
          </w:tcPr>
          <w:p w14:paraId="793C5A00">
            <w:pPr>
              <w:spacing w:before="50" w:after="156" w:line="400" w:lineRule="exact"/>
              <w:jc w:val="left"/>
              <w:rPr>
                <w:rFonts w:ascii="宋体" w:hAnsi="宋体" w:cs="宋体"/>
                <w:color w:val="auto"/>
                <w:kern w:val="1"/>
                <w:sz w:val="24"/>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top"/>
          </w:tcPr>
          <w:p w14:paraId="7594BF8D">
            <w:pPr>
              <w:spacing w:before="50" w:after="156" w:line="400" w:lineRule="exact"/>
              <w:jc w:val="left"/>
              <w:rPr>
                <w:rFonts w:ascii="宋体" w:hAnsi="宋体" w:cs="宋体"/>
                <w:color w:val="auto"/>
                <w:kern w:val="1"/>
                <w:sz w:val="24"/>
                <w:highlight w:val="none"/>
              </w:rPr>
            </w:pPr>
          </w:p>
        </w:tc>
      </w:tr>
      <w:tr w14:paraId="544982F0">
        <w:tblPrEx>
          <w:tblCellMar>
            <w:top w:w="0" w:type="dxa"/>
            <w:left w:w="108" w:type="dxa"/>
            <w:bottom w:w="0" w:type="dxa"/>
            <w:right w:w="108" w:type="dxa"/>
          </w:tblCellMar>
        </w:tblPrEx>
        <w:tc>
          <w:tcPr>
            <w:tcW w:w="2715" w:type="dxa"/>
            <w:tcBorders>
              <w:top w:val="single" w:color="000000" w:sz="4" w:space="0"/>
              <w:left w:val="single" w:color="000000" w:sz="4" w:space="0"/>
              <w:bottom w:val="single" w:color="000000" w:sz="4" w:space="0"/>
              <w:right w:val="single" w:color="000000" w:sz="4" w:space="0"/>
            </w:tcBorders>
            <w:noWrap w:val="0"/>
            <w:vAlign w:val="top"/>
          </w:tcPr>
          <w:p w14:paraId="3F39D28A">
            <w:pPr>
              <w:spacing w:before="50" w:after="156" w:line="400" w:lineRule="exact"/>
              <w:jc w:val="left"/>
              <w:rPr>
                <w:rFonts w:ascii="宋体" w:hAnsi="宋体" w:cs="宋体"/>
                <w:color w:val="auto"/>
                <w:kern w:val="1"/>
                <w:sz w:val="24"/>
                <w:highlight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top"/>
          </w:tcPr>
          <w:p w14:paraId="5CE61BD1">
            <w:pPr>
              <w:spacing w:before="50" w:after="156" w:line="400" w:lineRule="exact"/>
              <w:jc w:val="left"/>
              <w:rPr>
                <w:rFonts w:ascii="宋体" w:hAnsi="宋体" w:cs="宋体"/>
                <w:color w:val="auto"/>
                <w:kern w:val="1"/>
                <w:sz w:val="24"/>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14:paraId="4E9B9A58">
            <w:pPr>
              <w:spacing w:before="50" w:after="156" w:line="400" w:lineRule="exact"/>
              <w:jc w:val="left"/>
              <w:rPr>
                <w:rFonts w:ascii="宋体" w:hAnsi="宋体" w:cs="宋体"/>
                <w:color w:val="auto"/>
                <w:kern w:val="1"/>
                <w:sz w:val="24"/>
                <w:highlight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top"/>
          </w:tcPr>
          <w:p w14:paraId="3A91718C">
            <w:pPr>
              <w:spacing w:before="50" w:after="156" w:line="400" w:lineRule="exact"/>
              <w:jc w:val="left"/>
              <w:rPr>
                <w:rFonts w:ascii="宋体" w:hAnsi="宋体" w:cs="宋体"/>
                <w:color w:val="auto"/>
                <w:kern w:val="1"/>
                <w:sz w:val="24"/>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top"/>
          </w:tcPr>
          <w:p w14:paraId="06375348">
            <w:pPr>
              <w:spacing w:before="50" w:after="156" w:line="400" w:lineRule="exact"/>
              <w:jc w:val="left"/>
              <w:rPr>
                <w:rFonts w:ascii="宋体" w:hAnsi="宋体" w:cs="宋体"/>
                <w:color w:val="auto"/>
                <w:kern w:val="1"/>
                <w:sz w:val="24"/>
                <w:highlight w:val="none"/>
              </w:rPr>
            </w:pPr>
          </w:p>
        </w:tc>
      </w:tr>
      <w:tr w14:paraId="1F77E479">
        <w:tblPrEx>
          <w:tblCellMar>
            <w:top w:w="0" w:type="dxa"/>
            <w:left w:w="108" w:type="dxa"/>
            <w:bottom w:w="0" w:type="dxa"/>
            <w:right w:w="108" w:type="dxa"/>
          </w:tblCellMar>
        </w:tblPrEx>
        <w:tc>
          <w:tcPr>
            <w:tcW w:w="2715" w:type="dxa"/>
            <w:tcBorders>
              <w:top w:val="single" w:color="000000" w:sz="4" w:space="0"/>
              <w:left w:val="single" w:color="000000" w:sz="4" w:space="0"/>
              <w:bottom w:val="single" w:color="000000" w:sz="4" w:space="0"/>
              <w:right w:val="single" w:color="000000" w:sz="4" w:space="0"/>
            </w:tcBorders>
            <w:noWrap w:val="0"/>
            <w:vAlign w:val="top"/>
          </w:tcPr>
          <w:p w14:paraId="0369DAEC">
            <w:pPr>
              <w:spacing w:before="50" w:after="156" w:line="400" w:lineRule="exact"/>
              <w:jc w:val="left"/>
              <w:rPr>
                <w:rFonts w:ascii="宋体" w:hAnsi="宋体" w:cs="宋体"/>
                <w:color w:val="auto"/>
                <w:kern w:val="1"/>
                <w:sz w:val="24"/>
                <w:highlight w:val="none"/>
              </w:rPr>
            </w:pPr>
          </w:p>
        </w:tc>
        <w:tc>
          <w:tcPr>
            <w:tcW w:w="1590" w:type="dxa"/>
            <w:tcBorders>
              <w:top w:val="single" w:color="000000" w:sz="4" w:space="0"/>
              <w:left w:val="single" w:color="000000" w:sz="4" w:space="0"/>
              <w:bottom w:val="single" w:color="000000" w:sz="4" w:space="0"/>
              <w:right w:val="single" w:color="000000" w:sz="4" w:space="0"/>
            </w:tcBorders>
            <w:noWrap w:val="0"/>
            <w:vAlign w:val="top"/>
          </w:tcPr>
          <w:p w14:paraId="4707C054">
            <w:pPr>
              <w:spacing w:before="50" w:after="156" w:line="400" w:lineRule="exact"/>
              <w:jc w:val="left"/>
              <w:rPr>
                <w:rFonts w:ascii="宋体" w:hAnsi="宋体" w:cs="宋体"/>
                <w:color w:val="auto"/>
                <w:kern w:val="1"/>
                <w:sz w:val="24"/>
                <w:highlight w:val="none"/>
              </w:rPr>
            </w:pPr>
          </w:p>
        </w:tc>
        <w:tc>
          <w:tcPr>
            <w:tcW w:w="1575" w:type="dxa"/>
            <w:tcBorders>
              <w:top w:val="single" w:color="000000" w:sz="4" w:space="0"/>
              <w:left w:val="single" w:color="000000" w:sz="4" w:space="0"/>
              <w:bottom w:val="single" w:color="000000" w:sz="4" w:space="0"/>
              <w:right w:val="single" w:color="000000" w:sz="4" w:space="0"/>
            </w:tcBorders>
            <w:noWrap w:val="0"/>
            <w:vAlign w:val="top"/>
          </w:tcPr>
          <w:p w14:paraId="6FE0EE21">
            <w:pPr>
              <w:spacing w:before="50" w:after="156" w:line="400" w:lineRule="exact"/>
              <w:jc w:val="left"/>
              <w:rPr>
                <w:rFonts w:ascii="宋体" w:hAnsi="宋体" w:cs="宋体"/>
                <w:color w:val="auto"/>
                <w:kern w:val="1"/>
                <w:sz w:val="24"/>
                <w:highlight w:val="none"/>
              </w:rPr>
            </w:pPr>
          </w:p>
        </w:tc>
        <w:tc>
          <w:tcPr>
            <w:tcW w:w="1770" w:type="dxa"/>
            <w:tcBorders>
              <w:top w:val="single" w:color="000000" w:sz="4" w:space="0"/>
              <w:left w:val="single" w:color="000000" w:sz="4" w:space="0"/>
              <w:bottom w:val="single" w:color="000000" w:sz="4" w:space="0"/>
              <w:right w:val="single" w:color="000000" w:sz="4" w:space="0"/>
            </w:tcBorders>
            <w:noWrap w:val="0"/>
            <w:vAlign w:val="top"/>
          </w:tcPr>
          <w:p w14:paraId="0A67567C">
            <w:pPr>
              <w:spacing w:before="50" w:after="156" w:line="400" w:lineRule="exact"/>
              <w:jc w:val="left"/>
              <w:rPr>
                <w:rFonts w:ascii="宋体" w:hAnsi="宋体" w:cs="宋体"/>
                <w:color w:val="auto"/>
                <w:kern w:val="1"/>
                <w:sz w:val="24"/>
                <w:highlight w:val="none"/>
              </w:rPr>
            </w:pPr>
          </w:p>
        </w:tc>
        <w:tc>
          <w:tcPr>
            <w:tcW w:w="1620" w:type="dxa"/>
            <w:tcBorders>
              <w:top w:val="single" w:color="000000" w:sz="4" w:space="0"/>
              <w:left w:val="single" w:color="000000" w:sz="4" w:space="0"/>
              <w:bottom w:val="single" w:color="000000" w:sz="4" w:space="0"/>
              <w:right w:val="single" w:color="000000" w:sz="4" w:space="0"/>
            </w:tcBorders>
            <w:noWrap w:val="0"/>
            <w:vAlign w:val="top"/>
          </w:tcPr>
          <w:p w14:paraId="44948CED">
            <w:pPr>
              <w:spacing w:before="50" w:after="156" w:line="400" w:lineRule="exact"/>
              <w:jc w:val="left"/>
              <w:rPr>
                <w:rFonts w:ascii="宋体" w:hAnsi="宋体" w:cs="宋体"/>
                <w:color w:val="auto"/>
                <w:kern w:val="1"/>
                <w:sz w:val="24"/>
                <w:highlight w:val="none"/>
              </w:rPr>
            </w:pPr>
          </w:p>
        </w:tc>
      </w:tr>
    </w:tbl>
    <w:p w14:paraId="5E54B562">
      <w:pPr>
        <w:spacing w:line="400" w:lineRule="exact"/>
        <w:rPr>
          <w:color w:val="auto"/>
          <w:szCs w:val="21"/>
          <w:highlight w:val="none"/>
        </w:rPr>
      </w:pPr>
    </w:p>
    <w:p w14:paraId="5FDE80CE">
      <w:pPr>
        <w:spacing w:line="400" w:lineRule="exact"/>
        <w:rPr>
          <w:color w:val="auto"/>
          <w:szCs w:val="21"/>
          <w:highlight w:val="none"/>
        </w:rPr>
      </w:pPr>
    </w:p>
    <w:p w14:paraId="69B47FD2">
      <w:pPr>
        <w:spacing w:line="400" w:lineRule="exact"/>
        <w:rPr>
          <w:color w:val="auto"/>
          <w:szCs w:val="21"/>
          <w:highlight w:val="none"/>
        </w:rPr>
      </w:pPr>
    </w:p>
    <w:p w14:paraId="43F8258F">
      <w:pPr>
        <w:spacing w:line="400" w:lineRule="exact"/>
        <w:jc w:val="left"/>
        <w:rPr>
          <w:rFonts w:hint="eastAsia" w:ascii="宋体" w:hAnsi="宋体"/>
          <w:b/>
          <w:color w:val="auto"/>
          <w:szCs w:val="21"/>
          <w:highlight w:val="none"/>
        </w:rPr>
      </w:pPr>
      <w:r>
        <w:rPr>
          <w:rFonts w:ascii="宋体" w:hAnsi="宋体"/>
          <w:b/>
          <w:color w:val="auto"/>
          <w:szCs w:val="21"/>
          <w:highlight w:val="none"/>
        </w:rPr>
        <w:t>附</w:t>
      </w:r>
      <w:bookmarkStart w:id="902" w:name="_Toc296347232"/>
      <w:bookmarkStart w:id="903" w:name="_Toc296503233"/>
      <w:bookmarkStart w:id="904" w:name="_Toc296891061"/>
      <w:bookmarkStart w:id="905" w:name="_Toc296944572"/>
      <w:bookmarkStart w:id="906" w:name="_Toc296346734"/>
      <w:bookmarkStart w:id="907" w:name="_Toc296891273"/>
      <w:r>
        <w:rPr>
          <w:rFonts w:ascii="宋体" w:hAnsi="宋体"/>
          <w:b/>
          <w:color w:val="auto"/>
          <w:szCs w:val="21"/>
          <w:highlight w:val="none"/>
        </w:rPr>
        <w:t>件</w:t>
      </w:r>
      <w:r>
        <w:rPr>
          <w:rFonts w:hint="eastAsia" w:ascii="宋体" w:hAnsi="宋体"/>
          <w:b/>
          <w:color w:val="auto"/>
          <w:szCs w:val="21"/>
          <w:highlight w:val="none"/>
        </w:rPr>
        <w:t>2：</w:t>
      </w:r>
      <w:r>
        <w:rPr>
          <w:rFonts w:ascii="宋体" w:hAnsi="宋体"/>
          <w:b/>
          <w:color w:val="auto"/>
          <w:szCs w:val="21"/>
          <w:highlight w:val="none"/>
        </w:rPr>
        <w:t>支付担保</w:t>
      </w:r>
      <w:r>
        <w:rPr>
          <w:rFonts w:hint="eastAsia" w:ascii="宋体" w:hAnsi="宋体"/>
          <w:b/>
          <w:color w:val="auto"/>
          <w:szCs w:val="21"/>
          <w:highlight w:val="none"/>
        </w:rPr>
        <w:t>（格式）</w:t>
      </w:r>
      <w:bookmarkEnd w:id="902"/>
      <w:bookmarkEnd w:id="903"/>
      <w:bookmarkEnd w:id="904"/>
      <w:bookmarkEnd w:id="905"/>
      <w:bookmarkEnd w:id="906"/>
      <w:bookmarkEnd w:id="907"/>
    </w:p>
    <w:p w14:paraId="32D35AA4">
      <w:pPr>
        <w:spacing w:line="400" w:lineRule="exact"/>
        <w:jc w:val="center"/>
        <w:rPr>
          <w:rFonts w:ascii="宋体" w:hAnsi="宋体"/>
          <w:b/>
          <w:color w:val="auto"/>
          <w:szCs w:val="21"/>
          <w:highlight w:val="none"/>
        </w:rPr>
      </w:pPr>
      <w:r>
        <w:rPr>
          <w:rFonts w:ascii="宋体" w:hAnsi="宋体"/>
          <w:b/>
          <w:color w:val="auto"/>
          <w:szCs w:val="21"/>
          <w:highlight w:val="none"/>
        </w:rPr>
        <w:t>支付担保</w:t>
      </w:r>
    </w:p>
    <w:p w14:paraId="6AAD9E78">
      <w:pPr>
        <w:spacing w:line="400" w:lineRule="exact"/>
        <w:jc w:val="left"/>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（承包人）：</w:t>
      </w:r>
    </w:p>
    <w:p w14:paraId="3A12D2A9">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鉴于你方作为承包人已经与</w:t>
      </w:r>
      <w:r>
        <w:rPr>
          <w:rFonts w:ascii="宋体" w:hAnsi="宋体"/>
          <w:color w:val="auto"/>
          <w:szCs w:val="21"/>
          <w:highlight w:val="none"/>
          <w:u w:val="single"/>
        </w:rPr>
        <w:t xml:space="preserve">           </w:t>
      </w:r>
      <w:r>
        <w:rPr>
          <w:rFonts w:ascii="宋体" w:hAnsi="宋体"/>
          <w:color w:val="auto"/>
          <w:szCs w:val="21"/>
          <w:highlight w:val="none"/>
        </w:rPr>
        <w:t>（发包人名称）（以下称“发包人”）于</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日签订了</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（工程名称）《建设工程施工合同》（以下称“主合同”），应发包人的申请，我方愿就发包人履行主合同约定的工程款支付义务以保证的方式向你方提供如下担保：</w:t>
      </w:r>
    </w:p>
    <w:p w14:paraId="47CA94F3">
      <w:pPr>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一．保证的范围及保证金额</w:t>
      </w:r>
    </w:p>
    <w:p w14:paraId="1BEB4B7B">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 我方的保证范围是主合同约定的工程款。</w:t>
      </w:r>
    </w:p>
    <w:p w14:paraId="73141F4E">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2. 本保函所称主合同约定的工程款是指主合同约定的除工程质量保证金以外的合同价款。</w:t>
      </w:r>
    </w:p>
    <w:p w14:paraId="6FAC7DC5">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3. 我方保证的金额是主合同约定的工程款的</w:t>
      </w:r>
      <w:r>
        <w:rPr>
          <w:rFonts w:ascii="宋体" w:hAnsi="宋体"/>
          <w:color w:val="auto"/>
          <w:szCs w:val="21"/>
          <w:highlight w:val="none"/>
          <w:u w:val="single"/>
        </w:rPr>
        <w:t xml:space="preserve">      </w:t>
      </w:r>
      <w:r>
        <w:rPr>
          <w:rFonts w:ascii="宋体" w:hAnsi="宋体"/>
          <w:color w:val="auto"/>
          <w:szCs w:val="21"/>
          <w:highlight w:val="none"/>
        </w:rPr>
        <w:t>%，数额最高不超过人民币元（大写：</w:t>
      </w:r>
      <w:r>
        <w:rPr>
          <w:rFonts w:ascii="宋体" w:hAnsi="宋体"/>
          <w:color w:val="auto"/>
          <w:szCs w:val="21"/>
          <w:highlight w:val="none"/>
          <w:u w:val="single"/>
        </w:rPr>
        <w:t xml:space="preserve">        </w:t>
      </w:r>
      <w:r>
        <w:rPr>
          <w:rFonts w:ascii="宋体" w:hAnsi="宋体"/>
          <w:color w:val="auto"/>
          <w:szCs w:val="21"/>
          <w:highlight w:val="none"/>
        </w:rPr>
        <w:t>）。</w:t>
      </w:r>
    </w:p>
    <w:p w14:paraId="495CF68F">
      <w:pPr>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二．保证的方式及保证期间</w:t>
      </w:r>
    </w:p>
    <w:p w14:paraId="10BF7156">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 我方保证的方式为：连带责任保证。</w:t>
      </w:r>
    </w:p>
    <w:p w14:paraId="214FFB39">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2. 我方保证的期间为：自本合同生效之日起至主合同约定的工程款支付完毕之日后</w:t>
      </w:r>
      <w:r>
        <w:rPr>
          <w:rFonts w:ascii="宋体" w:hAnsi="宋体"/>
          <w:color w:val="auto"/>
          <w:szCs w:val="21"/>
          <w:highlight w:val="none"/>
          <w:u w:val="single"/>
        </w:rPr>
        <w:t xml:space="preserve">    </w:t>
      </w:r>
      <w:r>
        <w:rPr>
          <w:rFonts w:ascii="宋体" w:hAnsi="宋体"/>
          <w:color w:val="auto"/>
          <w:szCs w:val="21"/>
          <w:highlight w:val="none"/>
        </w:rPr>
        <w:t>日内。</w:t>
      </w:r>
    </w:p>
    <w:p w14:paraId="112CE0FF">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3. 你方与发包人协议变更工程款支付日期的，经我方书面同意后，保证期间按照变更后的支付日期做相应调整。</w:t>
      </w:r>
    </w:p>
    <w:p w14:paraId="00BE0CDC">
      <w:pPr>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三．承担保证责任的形式</w:t>
      </w:r>
    </w:p>
    <w:p w14:paraId="44E330ED">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我方承担保证责任的形式是代为支付。发包人未按主合同约定向你方支付工程款的，由我方在保证金额内代为支付。</w:t>
      </w:r>
    </w:p>
    <w:p w14:paraId="31FEB6DB">
      <w:pPr>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四．代偿的安排</w:t>
      </w:r>
    </w:p>
    <w:p w14:paraId="65E6E3F4">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 你方要求我方承担保证责任的，应向我方发出书面索赔通知及发包人未支付主合同约定工程款的证明材料。索赔通知应写明要求索赔的金额，支付款项应到达的账号。</w:t>
      </w:r>
    </w:p>
    <w:p w14:paraId="3FD1E46A">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2. 在出现你方与发包人因工程质量发生争议，发包人拒绝向你方支付工程款的情形时，你方要求我方履行保证责任代为支付的，需提供符合相应条件要求的工程质量检测机构出具的质量说明材料。</w:t>
      </w:r>
    </w:p>
    <w:p w14:paraId="2B6461E4">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3. 我方收到你方的书面索赔通知及相应的证明材料后７天内无条件支付。</w:t>
      </w:r>
    </w:p>
    <w:p w14:paraId="3FA312A3">
      <w:pPr>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五．保证责任的解除</w:t>
      </w:r>
    </w:p>
    <w:p w14:paraId="4623EFED">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 在本保函承诺的保证期间内，你方未书面向我方主张保证责任的，自保证期间届满次日起，我方保证责解除。</w:t>
      </w:r>
    </w:p>
    <w:p w14:paraId="4C7C9E76">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2. 发包人按主合同约定履行了工程款的全部支付义务的，自本保函承诺的保证期间届满次日起，我方保证责任解除。</w:t>
      </w:r>
    </w:p>
    <w:p w14:paraId="7B820371">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3. 我方按照本保函向你方履行保证责任所支付金额达到本保函保证金额时，自我方向你方支付（支付款项从我方账户划出）之日起，保证责任即解除。</w:t>
      </w:r>
    </w:p>
    <w:p w14:paraId="66C140A1">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4. 按照法律法规的规定或出现应解除我方保证责任的其他情形的，我方在本保函项下的保证责任亦解除。</w:t>
      </w:r>
    </w:p>
    <w:p w14:paraId="031224C9">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5. 我方解除保证责任后，你方应自我方保证责任解除之日起</w:t>
      </w:r>
      <w:r>
        <w:rPr>
          <w:rFonts w:ascii="宋体" w:hAnsi="宋体"/>
          <w:color w:val="auto"/>
          <w:szCs w:val="21"/>
          <w:highlight w:val="none"/>
          <w:u w:val="single"/>
        </w:rPr>
        <w:t xml:space="preserve">  </w:t>
      </w:r>
      <w:r>
        <w:rPr>
          <w:rFonts w:ascii="宋体" w:hAnsi="宋体"/>
          <w:color w:val="auto"/>
          <w:szCs w:val="21"/>
          <w:highlight w:val="none"/>
        </w:rPr>
        <w:t>个工作日内，将本保函原件返还我方。</w:t>
      </w:r>
    </w:p>
    <w:p w14:paraId="0C4CDBB5">
      <w:pPr>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六．免责条款</w:t>
      </w:r>
    </w:p>
    <w:p w14:paraId="28F2D5AF">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 因你方违约致使发包人不能履行义务的，我方不承担保证责任。</w:t>
      </w:r>
    </w:p>
    <w:p w14:paraId="6DCA9D2B">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2. 依照法律法规的规定或你方与发包人的另行约定，免除发包人部分或全部义务的，我方亦免除其相应的保证责任。</w:t>
      </w:r>
    </w:p>
    <w:p w14:paraId="19DCAF26">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3. 你方与发包人协议变更主合同的，如加重发包人责任致使我方保证责任加重的，需征得我方书面同意，否则我方不再承担因此而加重部分的保证责任，但主合同第10条〔变更〕约定的变更不受本款限制。</w:t>
      </w:r>
    </w:p>
    <w:p w14:paraId="5037CABC">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4. 因不可抗力造成发包人不能履行义务的，我方不承担保证责任。</w:t>
      </w:r>
    </w:p>
    <w:p w14:paraId="12E4C237">
      <w:pPr>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七．争议解决</w:t>
      </w:r>
    </w:p>
    <w:p w14:paraId="3C45EA59">
      <w:pPr>
        <w:spacing w:line="400" w:lineRule="exact"/>
        <w:ind w:firstLine="411" w:firstLineChars="196"/>
        <w:rPr>
          <w:rFonts w:ascii="宋体" w:hAnsi="宋体"/>
          <w:color w:val="auto"/>
          <w:szCs w:val="21"/>
          <w:highlight w:val="none"/>
        </w:rPr>
      </w:pPr>
      <w:r>
        <w:rPr>
          <w:rFonts w:ascii="宋体" w:hAnsi="宋体"/>
          <w:color w:val="auto"/>
          <w:szCs w:val="21"/>
          <w:highlight w:val="none"/>
        </w:rPr>
        <w:t>因本保函或本保函相关事项发生的纠纷，可由双方协商解决，协商不成的，按下列第</w:t>
      </w:r>
      <w:r>
        <w:rPr>
          <w:rFonts w:ascii="宋体" w:hAnsi="宋体"/>
          <w:color w:val="auto"/>
          <w:szCs w:val="21"/>
          <w:highlight w:val="none"/>
          <w:u w:val="single"/>
        </w:rPr>
        <w:t xml:space="preserve">     </w:t>
      </w:r>
      <w:r>
        <w:rPr>
          <w:rFonts w:ascii="宋体" w:hAnsi="宋体"/>
          <w:color w:val="auto"/>
          <w:szCs w:val="21"/>
          <w:highlight w:val="none"/>
        </w:rPr>
        <w:t>种方式解决：</w:t>
      </w:r>
    </w:p>
    <w:p w14:paraId="5BE65658">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（1）向</w:t>
      </w:r>
      <w:r>
        <w:rPr>
          <w:rFonts w:ascii="宋体" w:hAnsi="宋体"/>
          <w:color w:val="auto"/>
          <w:szCs w:val="21"/>
          <w:highlight w:val="none"/>
          <w:u w:val="single"/>
        </w:rPr>
        <w:t xml:space="preserve">                     </w:t>
      </w:r>
      <w:r>
        <w:rPr>
          <w:rFonts w:ascii="宋体" w:hAnsi="宋体"/>
          <w:color w:val="auto"/>
          <w:szCs w:val="21"/>
          <w:highlight w:val="none"/>
        </w:rPr>
        <w:t>仲裁委员会申请仲裁；</w:t>
      </w:r>
    </w:p>
    <w:p w14:paraId="0B500738">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（2）向</w:t>
      </w:r>
      <w:r>
        <w:rPr>
          <w:rFonts w:ascii="宋体" w:hAnsi="宋体"/>
          <w:color w:val="auto"/>
          <w:szCs w:val="21"/>
          <w:highlight w:val="none"/>
          <w:u w:val="single"/>
        </w:rPr>
        <w:t xml:space="preserve">                     </w:t>
      </w:r>
      <w:r>
        <w:rPr>
          <w:rFonts w:ascii="宋体" w:hAnsi="宋体"/>
          <w:color w:val="auto"/>
          <w:szCs w:val="21"/>
          <w:highlight w:val="none"/>
        </w:rPr>
        <w:t>人民法院起诉。</w:t>
      </w:r>
    </w:p>
    <w:p w14:paraId="156045D6">
      <w:pPr>
        <w:spacing w:line="400" w:lineRule="exact"/>
        <w:ind w:firstLine="411" w:firstLineChars="196"/>
        <w:jc w:val="left"/>
        <w:rPr>
          <w:rFonts w:ascii="宋体" w:hAnsi="宋体"/>
          <w:color w:val="auto"/>
          <w:szCs w:val="21"/>
          <w:highlight w:val="none"/>
        </w:rPr>
      </w:pPr>
      <w:r>
        <w:rPr>
          <w:rFonts w:hint="eastAsia" w:ascii="宋体" w:hAnsi="宋体"/>
          <w:color w:val="auto"/>
          <w:szCs w:val="21"/>
          <w:highlight w:val="none"/>
        </w:rPr>
        <w:t>八．保函的生效</w:t>
      </w:r>
    </w:p>
    <w:p w14:paraId="0DC9A1E0">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本保函自我方法定代表人（或其授权委托代理人）签字并加盖公章之日起生效。</w:t>
      </w:r>
    </w:p>
    <w:p w14:paraId="162943EC">
      <w:pPr>
        <w:spacing w:line="400" w:lineRule="exact"/>
        <w:ind w:firstLine="411" w:firstLineChars="196"/>
        <w:jc w:val="left"/>
        <w:rPr>
          <w:rFonts w:ascii="宋体" w:hAnsi="宋体"/>
          <w:color w:val="auto"/>
          <w:szCs w:val="21"/>
          <w:highlight w:val="none"/>
        </w:rPr>
      </w:pPr>
    </w:p>
    <w:p w14:paraId="1235095F">
      <w:pPr>
        <w:spacing w:line="400" w:lineRule="exact"/>
        <w:ind w:right="600" w:firstLine="411" w:firstLineChars="196"/>
        <w:jc w:val="left"/>
        <w:rPr>
          <w:rFonts w:ascii="宋体" w:hAnsi="宋体"/>
          <w:color w:val="auto"/>
          <w:szCs w:val="21"/>
          <w:highlight w:val="none"/>
        </w:rPr>
      </w:pPr>
    </w:p>
    <w:p w14:paraId="64A0BCE8">
      <w:pPr>
        <w:spacing w:line="400" w:lineRule="exact"/>
        <w:ind w:right="600" w:firstLine="411" w:firstLineChars="196"/>
        <w:jc w:val="left"/>
        <w:rPr>
          <w:rFonts w:ascii="宋体" w:hAnsi="宋体"/>
          <w:color w:val="auto"/>
          <w:szCs w:val="21"/>
          <w:highlight w:val="none"/>
        </w:rPr>
      </w:pPr>
      <w:r>
        <w:rPr>
          <w:rFonts w:ascii="宋体" w:hAnsi="宋体"/>
          <w:color w:val="auto"/>
          <w:szCs w:val="21"/>
          <w:highlight w:val="none"/>
        </w:rPr>
        <w:t>担保人：</w:t>
      </w:r>
      <w:r>
        <w:rPr>
          <w:rFonts w:ascii="宋体" w:hAnsi="宋体"/>
          <w:color w:val="auto"/>
          <w:szCs w:val="21"/>
          <w:highlight w:val="none"/>
          <w:u w:val="single"/>
        </w:rPr>
        <w:t xml:space="preserve">                                   </w:t>
      </w:r>
      <w:r>
        <w:rPr>
          <w:rFonts w:ascii="宋体" w:hAnsi="宋体"/>
          <w:color w:val="auto"/>
          <w:szCs w:val="21"/>
          <w:highlight w:val="none"/>
        </w:rPr>
        <w:t>（盖章）</w:t>
      </w:r>
    </w:p>
    <w:p w14:paraId="61F731DE">
      <w:pPr>
        <w:spacing w:line="400" w:lineRule="exact"/>
        <w:ind w:right="1200" w:firstLine="411" w:firstLineChars="196"/>
        <w:rPr>
          <w:rFonts w:ascii="宋体" w:hAnsi="宋体"/>
          <w:color w:val="auto"/>
          <w:szCs w:val="21"/>
          <w:highlight w:val="none"/>
        </w:rPr>
      </w:pPr>
      <w:r>
        <w:rPr>
          <w:rFonts w:ascii="宋体" w:hAnsi="宋体"/>
          <w:color w:val="auto"/>
          <w:szCs w:val="21"/>
          <w:highlight w:val="none"/>
        </w:rPr>
        <w:t>法定代表人或授权委托代理人：</w:t>
      </w:r>
      <w:r>
        <w:rPr>
          <w:rFonts w:ascii="宋体" w:hAnsi="宋体"/>
          <w:color w:val="auto"/>
          <w:szCs w:val="21"/>
          <w:highlight w:val="none"/>
          <w:u w:val="single"/>
        </w:rPr>
        <w:t xml:space="preserve">                   </w:t>
      </w:r>
      <w:r>
        <w:rPr>
          <w:rFonts w:ascii="宋体" w:hAnsi="宋体"/>
          <w:color w:val="auto"/>
          <w:szCs w:val="21"/>
          <w:highlight w:val="none"/>
        </w:rPr>
        <w:t>（签字）</w:t>
      </w:r>
    </w:p>
    <w:p w14:paraId="541FD1EE">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地    址：</w:t>
      </w:r>
      <w:r>
        <w:rPr>
          <w:rFonts w:ascii="宋体" w:hAnsi="宋体"/>
          <w:color w:val="auto"/>
          <w:szCs w:val="21"/>
          <w:highlight w:val="none"/>
          <w:u w:val="single"/>
        </w:rPr>
        <w:t xml:space="preserve">                                        </w:t>
      </w:r>
    </w:p>
    <w:p w14:paraId="70A73AF2">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邮政编码：</w:t>
      </w:r>
      <w:r>
        <w:rPr>
          <w:rFonts w:ascii="宋体" w:hAnsi="宋体"/>
          <w:color w:val="auto"/>
          <w:szCs w:val="21"/>
          <w:highlight w:val="none"/>
          <w:u w:val="single"/>
        </w:rPr>
        <w:t xml:space="preserve">                                        </w:t>
      </w:r>
    </w:p>
    <w:p w14:paraId="497F2FA3">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传    真：</w:t>
      </w:r>
      <w:r>
        <w:rPr>
          <w:rFonts w:ascii="宋体" w:hAnsi="宋体"/>
          <w:color w:val="auto"/>
          <w:szCs w:val="21"/>
          <w:highlight w:val="none"/>
          <w:u w:val="single"/>
        </w:rPr>
        <w:t xml:space="preserve">                                        </w:t>
      </w:r>
    </w:p>
    <w:p w14:paraId="1DE2083E">
      <w:pPr>
        <w:spacing w:line="400" w:lineRule="exact"/>
        <w:ind w:right="150" w:firstLine="411" w:firstLineChars="196"/>
        <w:jc w:val="left"/>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18C02219">
      <w:pPr>
        <w:spacing w:line="400" w:lineRule="exact"/>
        <w:rPr>
          <w:rFonts w:hint="eastAsia" w:ascii="宋体" w:hAnsi="宋体"/>
          <w:color w:val="auto"/>
          <w:szCs w:val="21"/>
          <w:highlight w:val="none"/>
        </w:rPr>
      </w:pPr>
    </w:p>
    <w:p w14:paraId="627D71CF">
      <w:pPr>
        <w:spacing w:line="400" w:lineRule="exact"/>
        <w:rPr>
          <w:rFonts w:ascii="宋体" w:hAnsi="宋体"/>
          <w:b/>
          <w:color w:val="auto"/>
          <w:szCs w:val="21"/>
          <w:highlight w:val="none"/>
        </w:rPr>
      </w:pPr>
    </w:p>
    <w:p w14:paraId="0D30AC5C">
      <w:pPr>
        <w:spacing w:line="400" w:lineRule="exact"/>
        <w:rPr>
          <w:rFonts w:ascii="宋体" w:hAnsi="宋体"/>
          <w:b/>
          <w:color w:val="auto"/>
          <w:szCs w:val="21"/>
          <w:highlight w:val="none"/>
        </w:rPr>
      </w:pPr>
    </w:p>
    <w:p w14:paraId="309FB821">
      <w:pPr>
        <w:spacing w:line="400" w:lineRule="exact"/>
        <w:rPr>
          <w:rFonts w:ascii="宋体" w:hAnsi="宋体"/>
          <w:b/>
          <w:color w:val="auto"/>
          <w:szCs w:val="21"/>
          <w:highlight w:val="none"/>
        </w:rPr>
      </w:pPr>
    </w:p>
    <w:p w14:paraId="76998E7F">
      <w:pPr>
        <w:spacing w:line="400" w:lineRule="exact"/>
        <w:rPr>
          <w:rFonts w:ascii="宋体" w:hAnsi="宋体"/>
          <w:b/>
          <w:color w:val="auto"/>
          <w:szCs w:val="21"/>
          <w:highlight w:val="none"/>
        </w:rPr>
      </w:pPr>
    </w:p>
    <w:p w14:paraId="7300A0A5">
      <w:pPr>
        <w:spacing w:line="400" w:lineRule="exact"/>
        <w:rPr>
          <w:rFonts w:ascii="宋体" w:hAnsi="宋体"/>
          <w:b/>
          <w:color w:val="auto"/>
          <w:szCs w:val="21"/>
          <w:highlight w:val="none"/>
        </w:rPr>
      </w:pPr>
    </w:p>
    <w:p w14:paraId="6C15D4DB">
      <w:pPr>
        <w:spacing w:line="400" w:lineRule="exact"/>
        <w:rPr>
          <w:rFonts w:ascii="宋体" w:hAnsi="宋体"/>
          <w:b/>
          <w:color w:val="auto"/>
          <w:szCs w:val="21"/>
          <w:highlight w:val="none"/>
        </w:rPr>
      </w:pPr>
    </w:p>
    <w:p w14:paraId="0D4B5D3C">
      <w:pPr>
        <w:spacing w:line="400" w:lineRule="exact"/>
        <w:rPr>
          <w:rFonts w:ascii="宋体" w:hAnsi="宋体"/>
          <w:b/>
          <w:color w:val="auto"/>
          <w:szCs w:val="21"/>
          <w:highlight w:val="none"/>
        </w:rPr>
      </w:pPr>
    </w:p>
    <w:p w14:paraId="305C0423">
      <w:pPr>
        <w:spacing w:line="400" w:lineRule="exact"/>
        <w:rPr>
          <w:rFonts w:ascii="宋体" w:hAnsi="宋体"/>
          <w:b/>
          <w:color w:val="auto"/>
          <w:szCs w:val="21"/>
          <w:highlight w:val="none"/>
        </w:rPr>
      </w:pPr>
    </w:p>
    <w:p w14:paraId="7749B21C">
      <w:pPr>
        <w:spacing w:line="400" w:lineRule="exact"/>
        <w:rPr>
          <w:rFonts w:ascii="宋体" w:hAnsi="宋体"/>
          <w:b/>
          <w:color w:val="auto"/>
          <w:szCs w:val="21"/>
          <w:highlight w:val="none"/>
        </w:rPr>
      </w:pPr>
    </w:p>
    <w:p w14:paraId="740246B6">
      <w:pPr>
        <w:spacing w:line="400" w:lineRule="exact"/>
        <w:rPr>
          <w:rFonts w:ascii="宋体" w:hAnsi="宋体"/>
          <w:b/>
          <w:color w:val="auto"/>
          <w:szCs w:val="21"/>
          <w:highlight w:val="none"/>
        </w:rPr>
      </w:pPr>
    </w:p>
    <w:p w14:paraId="3D226BED">
      <w:pPr>
        <w:spacing w:line="400" w:lineRule="exact"/>
        <w:rPr>
          <w:rFonts w:ascii="宋体" w:hAnsi="宋体"/>
          <w:b/>
          <w:color w:val="auto"/>
          <w:szCs w:val="21"/>
          <w:highlight w:val="none"/>
        </w:rPr>
      </w:pPr>
    </w:p>
    <w:p w14:paraId="4FCA8282">
      <w:pPr>
        <w:spacing w:line="400" w:lineRule="exact"/>
        <w:rPr>
          <w:rFonts w:ascii="宋体" w:hAnsi="宋体"/>
          <w:b/>
          <w:color w:val="auto"/>
          <w:szCs w:val="21"/>
          <w:highlight w:val="none"/>
        </w:rPr>
      </w:pPr>
    </w:p>
    <w:p w14:paraId="0F3D235C">
      <w:pPr>
        <w:spacing w:line="400" w:lineRule="exact"/>
        <w:rPr>
          <w:rFonts w:ascii="宋体" w:hAnsi="宋体"/>
          <w:b/>
          <w:color w:val="auto"/>
          <w:szCs w:val="21"/>
          <w:highlight w:val="none"/>
        </w:rPr>
      </w:pPr>
    </w:p>
    <w:p w14:paraId="7A20AC67">
      <w:pPr>
        <w:spacing w:line="400" w:lineRule="exact"/>
        <w:rPr>
          <w:rFonts w:ascii="宋体" w:hAnsi="宋体"/>
          <w:b/>
          <w:color w:val="auto"/>
          <w:szCs w:val="21"/>
          <w:highlight w:val="none"/>
        </w:rPr>
      </w:pPr>
    </w:p>
    <w:p w14:paraId="3AC3D829">
      <w:pPr>
        <w:spacing w:line="400" w:lineRule="exact"/>
        <w:rPr>
          <w:rFonts w:ascii="宋体" w:hAnsi="宋体"/>
          <w:b/>
          <w:color w:val="auto"/>
          <w:szCs w:val="21"/>
          <w:highlight w:val="none"/>
        </w:rPr>
      </w:pPr>
    </w:p>
    <w:p w14:paraId="648AC7EA">
      <w:pPr>
        <w:spacing w:line="400" w:lineRule="exact"/>
        <w:rPr>
          <w:rFonts w:ascii="宋体" w:hAnsi="宋体"/>
          <w:b/>
          <w:color w:val="auto"/>
          <w:szCs w:val="21"/>
          <w:highlight w:val="none"/>
        </w:rPr>
      </w:pPr>
    </w:p>
    <w:p w14:paraId="60B929C7">
      <w:pPr>
        <w:spacing w:line="400" w:lineRule="exact"/>
        <w:rPr>
          <w:rFonts w:ascii="宋体" w:hAnsi="宋体"/>
          <w:b/>
          <w:color w:val="auto"/>
          <w:szCs w:val="21"/>
          <w:highlight w:val="none"/>
        </w:rPr>
      </w:pPr>
    </w:p>
    <w:p w14:paraId="7DEE0BFC">
      <w:pPr>
        <w:spacing w:line="400" w:lineRule="exact"/>
        <w:rPr>
          <w:rFonts w:ascii="宋体" w:hAnsi="宋体"/>
          <w:b/>
          <w:color w:val="auto"/>
          <w:szCs w:val="21"/>
          <w:highlight w:val="none"/>
        </w:rPr>
      </w:pPr>
    </w:p>
    <w:p w14:paraId="5D435625">
      <w:pPr>
        <w:spacing w:line="400" w:lineRule="exact"/>
        <w:rPr>
          <w:rFonts w:ascii="宋体" w:hAnsi="宋体"/>
          <w:b/>
          <w:color w:val="auto"/>
          <w:szCs w:val="21"/>
          <w:highlight w:val="none"/>
        </w:rPr>
      </w:pPr>
    </w:p>
    <w:p w14:paraId="7A4438FF">
      <w:pPr>
        <w:spacing w:line="400" w:lineRule="exact"/>
        <w:rPr>
          <w:rFonts w:ascii="宋体" w:hAnsi="宋体"/>
          <w:b/>
          <w:color w:val="auto"/>
          <w:szCs w:val="21"/>
          <w:highlight w:val="none"/>
        </w:rPr>
      </w:pPr>
    </w:p>
    <w:p w14:paraId="2BA6403F">
      <w:pPr>
        <w:spacing w:line="400" w:lineRule="exact"/>
        <w:rPr>
          <w:rFonts w:ascii="宋体" w:hAnsi="宋体"/>
          <w:b/>
          <w:color w:val="auto"/>
          <w:szCs w:val="21"/>
          <w:highlight w:val="none"/>
        </w:rPr>
      </w:pPr>
    </w:p>
    <w:p w14:paraId="4FCABD2C">
      <w:pPr>
        <w:spacing w:line="400" w:lineRule="exact"/>
        <w:rPr>
          <w:rFonts w:ascii="宋体" w:hAnsi="宋体"/>
          <w:b/>
          <w:color w:val="auto"/>
          <w:szCs w:val="21"/>
          <w:highlight w:val="none"/>
        </w:rPr>
      </w:pPr>
    </w:p>
    <w:p w14:paraId="1174B86E">
      <w:pPr>
        <w:spacing w:line="400" w:lineRule="exact"/>
        <w:rPr>
          <w:rFonts w:ascii="宋体" w:hAnsi="宋体"/>
          <w:b/>
          <w:color w:val="auto"/>
          <w:szCs w:val="21"/>
          <w:highlight w:val="none"/>
        </w:rPr>
      </w:pPr>
    </w:p>
    <w:p w14:paraId="70C3E7A2">
      <w:pPr>
        <w:spacing w:line="400" w:lineRule="exact"/>
        <w:rPr>
          <w:rFonts w:ascii="宋体" w:hAnsi="宋体"/>
          <w:b/>
          <w:color w:val="auto"/>
          <w:szCs w:val="21"/>
          <w:highlight w:val="none"/>
        </w:rPr>
      </w:pPr>
    </w:p>
    <w:p w14:paraId="1D8CD4EE">
      <w:pPr>
        <w:spacing w:line="400" w:lineRule="exact"/>
        <w:rPr>
          <w:rFonts w:ascii="宋体" w:hAnsi="宋体"/>
          <w:b/>
          <w:color w:val="auto"/>
          <w:szCs w:val="21"/>
          <w:highlight w:val="none"/>
        </w:rPr>
      </w:pPr>
    </w:p>
    <w:p w14:paraId="713C29E0">
      <w:pPr>
        <w:spacing w:line="400" w:lineRule="exact"/>
        <w:rPr>
          <w:rFonts w:ascii="宋体" w:hAnsi="宋体"/>
          <w:b/>
          <w:color w:val="auto"/>
          <w:szCs w:val="21"/>
          <w:highlight w:val="none"/>
        </w:rPr>
      </w:pPr>
    </w:p>
    <w:p w14:paraId="5A65832C">
      <w:pPr>
        <w:spacing w:line="400" w:lineRule="exact"/>
        <w:rPr>
          <w:rFonts w:ascii="宋体" w:hAnsi="宋体"/>
          <w:b/>
          <w:color w:val="auto"/>
          <w:szCs w:val="21"/>
          <w:highlight w:val="none"/>
        </w:rPr>
      </w:pPr>
    </w:p>
    <w:p w14:paraId="51B32E9D">
      <w:pPr>
        <w:spacing w:line="400" w:lineRule="exact"/>
        <w:rPr>
          <w:rFonts w:ascii="宋体" w:hAnsi="宋体"/>
          <w:b/>
          <w:color w:val="auto"/>
          <w:szCs w:val="21"/>
          <w:highlight w:val="none"/>
        </w:rPr>
      </w:pPr>
    </w:p>
    <w:p w14:paraId="71852BC0">
      <w:pPr>
        <w:spacing w:line="400" w:lineRule="exact"/>
        <w:rPr>
          <w:rFonts w:ascii="宋体" w:hAnsi="宋体"/>
          <w:b/>
          <w:color w:val="auto"/>
          <w:szCs w:val="21"/>
          <w:highlight w:val="none"/>
        </w:rPr>
      </w:pPr>
    </w:p>
    <w:p w14:paraId="49448A5C">
      <w:pPr>
        <w:spacing w:line="400" w:lineRule="exact"/>
        <w:rPr>
          <w:rFonts w:ascii="宋体" w:hAnsi="宋体"/>
          <w:b/>
          <w:color w:val="auto"/>
          <w:szCs w:val="21"/>
          <w:highlight w:val="none"/>
        </w:rPr>
      </w:pPr>
    </w:p>
    <w:p w14:paraId="37892769">
      <w:pPr>
        <w:spacing w:line="400" w:lineRule="exact"/>
        <w:rPr>
          <w:rFonts w:ascii="宋体" w:hAnsi="宋体"/>
          <w:b/>
          <w:color w:val="auto"/>
          <w:szCs w:val="21"/>
          <w:highlight w:val="none"/>
        </w:rPr>
      </w:pPr>
    </w:p>
    <w:p w14:paraId="0D342FE3">
      <w:pPr>
        <w:spacing w:line="400" w:lineRule="exact"/>
        <w:rPr>
          <w:rFonts w:ascii="宋体" w:hAnsi="宋体"/>
          <w:b/>
          <w:color w:val="auto"/>
          <w:szCs w:val="21"/>
          <w:highlight w:val="none"/>
        </w:rPr>
      </w:pPr>
      <w:r>
        <w:rPr>
          <w:rFonts w:ascii="宋体" w:hAnsi="宋体"/>
          <w:b/>
          <w:color w:val="auto"/>
          <w:szCs w:val="21"/>
          <w:highlight w:val="none"/>
        </w:rPr>
        <w:t>附</w:t>
      </w:r>
      <w:bookmarkStart w:id="908" w:name="_Toc296891268"/>
      <w:bookmarkStart w:id="909" w:name="_Toc296891056"/>
      <w:bookmarkStart w:id="910" w:name="_Toc296346729"/>
      <w:bookmarkStart w:id="911" w:name="_Toc296503228"/>
      <w:bookmarkStart w:id="912" w:name="_Toc267261699"/>
      <w:bookmarkStart w:id="913" w:name="_Toc296347227"/>
      <w:bookmarkStart w:id="914" w:name="_Toc296944567"/>
      <w:r>
        <w:rPr>
          <w:rFonts w:ascii="宋体" w:hAnsi="宋体"/>
          <w:b/>
          <w:color w:val="auto"/>
          <w:szCs w:val="21"/>
          <w:highlight w:val="none"/>
        </w:rPr>
        <w:t>件</w:t>
      </w:r>
      <w:r>
        <w:rPr>
          <w:rFonts w:hint="eastAsia" w:ascii="宋体" w:hAnsi="宋体"/>
          <w:b/>
          <w:color w:val="auto"/>
          <w:szCs w:val="21"/>
          <w:highlight w:val="none"/>
        </w:rPr>
        <w:t>3</w:t>
      </w:r>
      <w:r>
        <w:rPr>
          <w:rFonts w:ascii="宋体" w:hAnsi="宋体"/>
          <w:b/>
          <w:color w:val="auto"/>
          <w:szCs w:val="21"/>
          <w:highlight w:val="none"/>
        </w:rPr>
        <w:t>：承包人主要施工管理人员表</w:t>
      </w:r>
      <w:r>
        <w:rPr>
          <w:rFonts w:hint="eastAsia" w:ascii="宋体" w:hAnsi="宋体"/>
          <w:b/>
          <w:color w:val="auto"/>
          <w:szCs w:val="21"/>
          <w:highlight w:val="none"/>
        </w:rPr>
        <w:t>（格式）</w:t>
      </w:r>
    </w:p>
    <w:p w14:paraId="38B2DEE2">
      <w:pPr>
        <w:spacing w:line="400" w:lineRule="exact"/>
        <w:rPr>
          <w:rFonts w:ascii="宋体" w:hAnsi="宋体"/>
          <w:color w:val="auto"/>
          <w:szCs w:val="21"/>
          <w:highlight w:val="none"/>
        </w:rPr>
      </w:pPr>
    </w:p>
    <w:bookmarkEnd w:id="908"/>
    <w:bookmarkEnd w:id="909"/>
    <w:bookmarkEnd w:id="910"/>
    <w:bookmarkEnd w:id="911"/>
    <w:bookmarkEnd w:id="912"/>
    <w:bookmarkEnd w:id="913"/>
    <w:bookmarkEnd w:id="914"/>
    <w:p w14:paraId="204F8838">
      <w:pPr>
        <w:spacing w:line="400" w:lineRule="exact"/>
        <w:jc w:val="center"/>
        <w:rPr>
          <w:rFonts w:ascii="宋体" w:hAnsi="宋体"/>
          <w:b/>
          <w:color w:val="auto"/>
          <w:szCs w:val="21"/>
          <w:highlight w:val="none"/>
        </w:rPr>
      </w:pPr>
      <w:r>
        <w:rPr>
          <w:rFonts w:ascii="宋体" w:hAnsi="宋体"/>
          <w:b/>
          <w:color w:val="auto"/>
          <w:szCs w:val="21"/>
          <w:highlight w:val="none"/>
        </w:rPr>
        <w:t>承包人主要施工管理人员表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252"/>
      </w:tblGrid>
      <w:tr w14:paraId="68AAF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noWrap w:val="0"/>
            <w:vAlign w:val="center"/>
          </w:tcPr>
          <w:p w14:paraId="44EEFF18">
            <w:pPr>
              <w:spacing w:line="300" w:lineRule="exact"/>
              <w:jc w:val="center"/>
              <w:rPr>
                <w:rFonts w:ascii="宋体" w:hAnsi="宋体"/>
                <w:color w:val="auto"/>
                <w:szCs w:val="21"/>
                <w:highlight w:val="none"/>
              </w:rPr>
            </w:pPr>
            <w:r>
              <w:rPr>
                <w:rFonts w:ascii="宋体" w:hAnsi="宋体"/>
                <w:color w:val="auto"/>
                <w:szCs w:val="21"/>
                <w:highlight w:val="none"/>
              </w:rPr>
              <w:t>名称</w:t>
            </w:r>
          </w:p>
        </w:tc>
        <w:tc>
          <w:tcPr>
            <w:tcW w:w="1418" w:type="dxa"/>
            <w:noWrap w:val="0"/>
            <w:vAlign w:val="center"/>
          </w:tcPr>
          <w:p w14:paraId="1DCBDE3D">
            <w:pPr>
              <w:spacing w:line="300" w:lineRule="exact"/>
              <w:jc w:val="center"/>
              <w:rPr>
                <w:rFonts w:ascii="宋体" w:hAnsi="宋体"/>
                <w:color w:val="auto"/>
                <w:szCs w:val="21"/>
                <w:highlight w:val="none"/>
              </w:rPr>
            </w:pPr>
            <w:r>
              <w:rPr>
                <w:rFonts w:ascii="宋体" w:hAnsi="宋体"/>
                <w:color w:val="auto"/>
                <w:szCs w:val="21"/>
                <w:highlight w:val="none"/>
              </w:rPr>
              <w:t>姓名</w:t>
            </w:r>
          </w:p>
        </w:tc>
        <w:tc>
          <w:tcPr>
            <w:tcW w:w="1134" w:type="dxa"/>
            <w:noWrap w:val="0"/>
            <w:vAlign w:val="center"/>
          </w:tcPr>
          <w:p w14:paraId="25FD4D0E">
            <w:pPr>
              <w:spacing w:line="300" w:lineRule="exact"/>
              <w:jc w:val="center"/>
              <w:rPr>
                <w:rFonts w:ascii="宋体" w:hAnsi="宋体"/>
                <w:color w:val="auto"/>
                <w:szCs w:val="21"/>
                <w:highlight w:val="none"/>
              </w:rPr>
            </w:pPr>
            <w:r>
              <w:rPr>
                <w:rFonts w:ascii="宋体" w:hAnsi="宋体"/>
                <w:color w:val="auto"/>
                <w:szCs w:val="21"/>
                <w:highlight w:val="none"/>
              </w:rPr>
              <w:t>职务</w:t>
            </w:r>
          </w:p>
        </w:tc>
        <w:tc>
          <w:tcPr>
            <w:tcW w:w="1134" w:type="dxa"/>
            <w:noWrap w:val="0"/>
            <w:vAlign w:val="center"/>
          </w:tcPr>
          <w:p w14:paraId="2B30505A">
            <w:pPr>
              <w:spacing w:line="300" w:lineRule="exact"/>
              <w:jc w:val="center"/>
              <w:rPr>
                <w:rFonts w:ascii="宋体" w:hAnsi="宋体"/>
                <w:color w:val="auto"/>
                <w:szCs w:val="21"/>
                <w:highlight w:val="none"/>
              </w:rPr>
            </w:pPr>
            <w:r>
              <w:rPr>
                <w:rFonts w:ascii="宋体" w:hAnsi="宋体"/>
                <w:color w:val="auto"/>
                <w:szCs w:val="21"/>
                <w:highlight w:val="none"/>
              </w:rPr>
              <w:t>职称</w:t>
            </w:r>
          </w:p>
        </w:tc>
        <w:tc>
          <w:tcPr>
            <w:tcW w:w="4252" w:type="dxa"/>
            <w:noWrap w:val="0"/>
            <w:vAlign w:val="center"/>
          </w:tcPr>
          <w:p w14:paraId="368CD268">
            <w:pPr>
              <w:spacing w:line="300" w:lineRule="exact"/>
              <w:jc w:val="center"/>
              <w:rPr>
                <w:rFonts w:ascii="宋体" w:hAnsi="宋体"/>
                <w:color w:val="auto"/>
                <w:szCs w:val="21"/>
                <w:highlight w:val="none"/>
              </w:rPr>
            </w:pPr>
            <w:r>
              <w:rPr>
                <w:rFonts w:hint="eastAsia" w:ascii="宋体" w:hAnsi="宋体"/>
                <w:color w:val="auto"/>
                <w:szCs w:val="21"/>
                <w:highlight w:val="none"/>
              </w:rPr>
              <w:t>计划进场时间</w:t>
            </w:r>
          </w:p>
        </w:tc>
      </w:tr>
      <w:tr w14:paraId="5D0F4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9809" w:type="dxa"/>
            <w:gridSpan w:val="5"/>
            <w:noWrap w:val="0"/>
            <w:vAlign w:val="center"/>
          </w:tcPr>
          <w:p w14:paraId="643707CF">
            <w:pPr>
              <w:spacing w:line="300" w:lineRule="exact"/>
              <w:jc w:val="center"/>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w:t>
            </w:r>
            <w:r>
              <w:rPr>
                <w:rFonts w:ascii="宋体" w:hAnsi="宋体"/>
                <w:color w:val="auto"/>
                <w:szCs w:val="21"/>
                <w:highlight w:val="none"/>
              </w:rPr>
              <w:t>总部人员</w:t>
            </w:r>
          </w:p>
        </w:tc>
      </w:tr>
      <w:tr w14:paraId="11074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noWrap w:val="0"/>
            <w:vAlign w:val="center"/>
          </w:tcPr>
          <w:p w14:paraId="0850E53E">
            <w:pPr>
              <w:spacing w:line="300" w:lineRule="exact"/>
              <w:jc w:val="center"/>
              <w:rPr>
                <w:rFonts w:ascii="宋体" w:hAnsi="宋体"/>
                <w:color w:val="auto"/>
                <w:szCs w:val="21"/>
                <w:highlight w:val="none"/>
              </w:rPr>
            </w:pPr>
            <w:r>
              <w:rPr>
                <w:rFonts w:ascii="宋体" w:hAnsi="宋体"/>
                <w:color w:val="auto"/>
                <w:szCs w:val="21"/>
                <w:highlight w:val="none"/>
              </w:rPr>
              <w:t>项目主管</w:t>
            </w:r>
          </w:p>
        </w:tc>
        <w:tc>
          <w:tcPr>
            <w:tcW w:w="1418" w:type="dxa"/>
            <w:noWrap w:val="0"/>
            <w:vAlign w:val="center"/>
          </w:tcPr>
          <w:p w14:paraId="41126179">
            <w:pPr>
              <w:spacing w:line="300" w:lineRule="exact"/>
              <w:jc w:val="center"/>
              <w:rPr>
                <w:rFonts w:ascii="宋体" w:hAnsi="宋体"/>
                <w:color w:val="auto"/>
                <w:szCs w:val="21"/>
                <w:highlight w:val="none"/>
              </w:rPr>
            </w:pPr>
          </w:p>
        </w:tc>
        <w:tc>
          <w:tcPr>
            <w:tcW w:w="1134" w:type="dxa"/>
            <w:noWrap w:val="0"/>
            <w:vAlign w:val="center"/>
          </w:tcPr>
          <w:p w14:paraId="4C6E0BF0">
            <w:pPr>
              <w:spacing w:line="300" w:lineRule="exact"/>
              <w:jc w:val="center"/>
              <w:rPr>
                <w:rFonts w:ascii="宋体" w:hAnsi="宋体"/>
                <w:color w:val="auto"/>
                <w:szCs w:val="21"/>
                <w:highlight w:val="none"/>
              </w:rPr>
            </w:pPr>
          </w:p>
        </w:tc>
        <w:tc>
          <w:tcPr>
            <w:tcW w:w="1134" w:type="dxa"/>
            <w:noWrap w:val="0"/>
            <w:vAlign w:val="center"/>
          </w:tcPr>
          <w:p w14:paraId="3939AEE0">
            <w:pPr>
              <w:spacing w:line="300" w:lineRule="exact"/>
              <w:jc w:val="center"/>
              <w:rPr>
                <w:rFonts w:ascii="宋体" w:hAnsi="宋体"/>
                <w:color w:val="auto"/>
                <w:szCs w:val="21"/>
                <w:highlight w:val="none"/>
              </w:rPr>
            </w:pPr>
          </w:p>
        </w:tc>
        <w:tc>
          <w:tcPr>
            <w:tcW w:w="4252" w:type="dxa"/>
            <w:noWrap w:val="0"/>
            <w:vAlign w:val="center"/>
          </w:tcPr>
          <w:p w14:paraId="4A94E679">
            <w:pPr>
              <w:spacing w:line="300" w:lineRule="exact"/>
              <w:jc w:val="center"/>
              <w:rPr>
                <w:rFonts w:ascii="宋体" w:hAnsi="宋体"/>
                <w:color w:val="auto"/>
                <w:szCs w:val="21"/>
                <w:highlight w:val="none"/>
              </w:rPr>
            </w:pPr>
          </w:p>
        </w:tc>
      </w:tr>
      <w:tr w14:paraId="4FB4A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restart"/>
            <w:noWrap w:val="0"/>
            <w:vAlign w:val="center"/>
          </w:tcPr>
          <w:p w14:paraId="5FF02DDC">
            <w:pPr>
              <w:spacing w:line="300" w:lineRule="exact"/>
              <w:jc w:val="center"/>
              <w:rPr>
                <w:rFonts w:ascii="宋体" w:hAnsi="宋体"/>
                <w:color w:val="auto"/>
                <w:szCs w:val="21"/>
                <w:highlight w:val="none"/>
              </w:rPr>
            </w:pPr>
            <w:r>
              <w:rPr>
                <w:rFonts w:ascii="宋体" w:hAnsi="宋体"/>
                <w:color w:val="auto"/>
                <w:szCs w:val="21"/>
                <w:highlight w:val="none"/>
              </w:rPr>
              <w:t>其他人员</w:t>
            </w:r>
          </w:p>
        </w:tc>
        <w:tc>
          <w:tcPr>
            <w:tcW w:w="1418" w:type="dxa"/>
            <w:noWrap w:val="0"/>
            <w:vAlign w:val="center"/>
          </w:tcPr>
          <w:p w14:paraId="36344FF5">
            <w:pPr>
              <w:spacing w:line="300" w:lineRule="exact"/>
              <w:jc w:val="center"/>
              <w:rPr>
                <w:rFonts w:ascii="宋体" w:hAnsi="宋体"/>
                <w:color w:val="auto"/>
                <w:szCs w:val="21"/>
                <w:highlight w:val="none"/>
              </w:rPr>
            </w:pPr>
          </w:p>
        </w:tc>
        <w:tc>
          <w:tcPr>
            <w:tcW w:w="1134" w:type="dxa"/>
            <w:noWrap w:val="0"/>
            <w:vAlign w:val="center"/>
          </w:tcPr>
          <w:p w14:paraId="6F57E80F">
            <w:pPr>
              <w:spacing w:line="300" w:lineRule="exact"/>
              <w:jc w:val="center"/>
              <w:rPr>
                <w:rFonts w:ascii="宋体" w:hAnsi="宋体"/>
                <w:color w:val="auto"/>
                <w:szCs w:val="21"/>
                <w:highlight w:val="none"/>
              </w:rPr>
            </w:pPr>
          </w:p>
        </w:tc>
        <w:tc>
          <w:tcPr>
            <w:tcW w:w="1134" w:type="dxa"/>
            <w:noWrap w:val="0"/>
            <w:vAlign w:val="center"/>
          </w:tcPr>
          <w:p w14:paraId="4C1C0EC2">
            <w:pPr>
              <w:spacing w:line="300" w:lineRule="exact"/>
              <w:jc w:val="center"/>
              <w:rPr>
                <w:rFonts w:ascii="宋体" w:hAnsi="宋体"/>
                <w:color w:val="auto"/>
                <w:szCs w:val="21"/>
                <w:highlight w:val="none"/>
              </w:rPr>
            </w:pPr>
          </w:p>
        </w:tc>
        <w:tc>
          <w:tcPr>
            <w:tcW w:w="4252" w:type="dxa"/>
            <w:noWrap w:val="0"/>
            <w:vAlign w:val="center"/>
          </w:tcPr>
          <w:p w14:paraId="59105321">
            <w:pPr>
              <w:spacing w:line="300" w:lineRule="exact"/>
              <w:jc w:val="center"/>
              <w:rPr>
                <w:rFonts w:ascii="宋体" w:hAnsi="宋体"/>
                <w:color w:val="auto"/>
                <w:szCs w:val="21"/>
                <w:highlight w:val="none"/>
              </w:rPr>
            </w:pPr>
          </w:p>
        </w:tc>
      </w:tr>
      <w:tr w14:paraId="07291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continue"/>
            <w:noWrap w:val="0"/>
            <w:vAlign w:val="center"/>
          </w:tcPr>
          <w:p w14:paraId="78CF4CB8">
            <w:pPr>
              <w:spacing w:line="300" w:lineRule="exact"/>
              <w:jc w:val="center"/>
              <w:rPr>
                <w:rFonts w:ascii="宋体" w:hAnsi="宋体"/>
                <w:color w:val="auto"/>
                <w:szCs w:val="21"/>
                <w:highlight w:val="none"/>
              </w:rPr>
            </w:pPr>
          </w:p>
        </w:tc>
        <w:tc>
          <w:tcPr>
            <w:tcW w:w="1418" w:type="dxa"/>
            <w:noWrap w:val="0"/>
            <w:vAlign w:val="center"/>
          </w:tcPr>
          <w:p w14:paraId="06B52B1D">
            <w:pPr>
              <w:spacing w:line="300" w:lineRule="exact"/>
              <w:jc w:val="center"/>
              <w:rPr>
                <w:rFonts w:ascii="宋体" w:hAnsi="宋体"/>
                <w:color w:val="auto"/>
                <w:szCs w:val="21"/>
                <w:highlight w:val="none"/>
              </w:rPr>
            </w:pPr>
          </w:p>
        </w:tc>
        <w:tc>
          <w:tcPr>
            <w:tcW w:w="1134" w:type="dxa"/>
            <w:noWrap w:val="0"/>
            <w:vAlign w:val="center"/>
          </w:tcPr>
          <w:p w14:paraId="7D6DAF46">
            <w:pPr>
              <w:spacing w:line="300" w:lineRule="exact"/>
              <w:jc w:val="center"/>
              <w:rPr>
                <w:rFonts w:ascii="宋体" w:hAnsi="宋体"/>
                <w:color w:val="auto"/>
                <w:szCs w:val="21"/>
                <w:highlight w:val="none"/>
              </w:rPr>
            </w:pPr>
          </w:p>
        </w:tc>
        <w:tc>
          <w:tcPr>
            <w:tcW w:w="1134" w:type="dxa"/>
            <w:noWrap w:val="0"/>
            <w:vAlign w:val="center"/>
          </w:tcPr>
          <w:p w14:paraId="593F3B79">
            <w:pPr>
              <w:spacing w:line="300" w:lineRule="exact"/>
              <w:jc w:val="center"/>
              <w:rPr>
                <w:rFonts w:ascii="宋体" w:hAnsi="宋体"/>
                <w:color w:val="auto"/>
                <w:szCs w:val="21"/>
                <w:highlight w:val="none"/>
              </w:rPr>
            </w:pPr>
          </w:p>
        </w:tc>
        <w:tc>
          <w:tcPr>
            <w:tcW w:w="4252" w:type="dxa"/>
            <w:noWrap w:val="0"/>
            <w:vAlign w:val="center"/>
          </w:tcPr>
          <w:p w14:paraId="178245A7">
            <w:pPr>
              <w:spacing w:line="300" w:lineRule="exact"/>
              <w:jc w:val="center"/>
              <w:rPr>
                <w:rFonts w:ascii="宋体" w:hAnsi="宋体"/>
                <w:color w:val="auto"/>
                <w:szCs w:val="21"/>
                <w:highlight w:val="none"/>
              </w:rPr>
            </w:pPr>
          </w:p>
        </w:tc>
      </w:tr>
      <w:tr w14:paraId="5DE44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continue"/>
            <w:noWrap w:val="0"/>
            <w:vAlign w:val="center"/>
          </w:tcPr>
          <w:p w14:paraId="5FF20AD4">
            <w:pPr>
              <w:spacing w:line="300" w:lineRule="exact"/>
              <w:jc w:val="center"/>
              <w:rPr>
                <w:rFonts w:ascii="宋体" w:hAnsi="宋体"/>
                <w:color w:val="auto"/>
                <w:szCs w:val="21"/>
                <w:highlight w:val="none"/>
              </w:rPr>
            </w:pPr>
          </w:p>
        </w:tc>
        <w:tc>
          <w:tcPr>
            <w:tcW w:w="1418" w:type="dxa"/>
            <w:noWrap w:val="0"/>
            <w:vAlign w:val="center"/>
          </w:tcPr>
          <w:p w14:paraId="77E98D24">
            <w:pPr>
              <w:spacing w:line="300" w:lineRule="exact"/>
              <w:jc w:val="center"/>
              <w:rPr>
                <w:rFonts w:ascii="宋体" w:hAnsi="宋体"/>
                <w:color w:val="auto"/>
                <w:szCs w:val="21"/>
                <w:highlight w:val="none"/>
              </w:rPr>
            </w:pPr>
          </w:p>
        </w:tc>
        <w:tc>
          <w:tcPr>
            <w:tcW w:w="1134" w:type="dxa"/>
            <w:noWrap w:val="0"/>
            <w:vAlign w:val="center"/>
          </w:tcPr>
          <w:p w14:paraId="66EBA11A">
            <w:pPr>
              <w:spacing w:line="300" w:lineRule="exact"/>
              <w:jc w:val="center"/>
              <w:rPr>
                <w:rFonts w:ascii="宋体" w:hAnsi="宋体"/>
                <w:color w:val="auto"/>
                <w:szCs w:val="21"/>
                <w:highlight w:val="none"/>
              </w:rPr>
            </w:pPr>
          </w:p>
        </w:tc>
        <w:tc>
          <w:tcPr>
            <w:tcW w:w="1134" w:type="dxa"/>
            <w:noWrap w:val="0"/>
            <w:vAlign w:val="center"/>
          </w:tcPr>
          <w:p w14:paraId="317F2A21">
            <w:pPr>
              <w:spacing w:line="300" w:lineRule="exact"/>
              <w:jc w:val="center"/>
              <w:rPr>
                <w:rFonts w:ascii="宋体" w:hAnsi="宋体"/>
                <w:color w:val="auto"/>
                <w:szCs w:val="21"/>
                <w:highlight w:val="none"/>
              </w:rPr>
            </w:pPr>
          </w:p>
        </w:tc>
        <w:tc>
          <w:tcPr>
            <w:tcW w:w="4252" w:type="dxa"/>
            <w:noWrap w:val="0"/>
            <w:vAlign w:val="center"/>
          </w:tcPr>
          <w:p w14:paraId="4A7FA65B">
            <w:pPr>
              <w:spacing w:line="300" w:lineRule="exact"/>
              <w:jc w:val="center"/>
              <w:rPr>
                <w:rFonts w:ascii="宋体" w:hAnsi="宋体"/>
                <w:color w:val="auto"/>
                <w:szCs w:val="21"/>
                <w:highlight w:val="none"/>
              </w:rPr>
            </w:pPr>
          </w:p>
        </w:tc>
      </w:tr>
      <w:tr w14:paraId="5C19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9809" w:type="dxa"/>
            <w:gridSpan w:val="5"/>
            <w:noWrap w:val="0"/>
            <w:vAlign w:val="center"/>
          </w:tcPr>
          <w:p w14:paraId="6A2A7ED5">
            <w:pPr>
              <w:spacing w:line="300" w:lineRule="exact"/>
              <w:jc w:val="center"/>
              <w:rPr>
                <w:rFonts w:ascii="宋体" w:hAnsi="宋体"/>
                <w:color w:val="auto"/>
                <w:szCs w:val="21"/>
                <w:highlight w:val="none"/>
              </w:rPr>
            </w:pPr>
            <w:r>
              <w:rPr>
                <w:rFonts w:ascii="宋体" w:hAnsi="宋体"/>
                <w:color w:val="auto"/>
                <w:szCs w:val="21"/>
                <w:highlight w:val="none"/>
              </w:rPr>
              <w:t>二</w:t>
            </w:r>
            <w:r>
              <w:rPr>
                <w:rFonts w:hint="eastAsia" w:ascii="宋体" w:hAnsi="宋体"/>
                <w:color w:val="auto"/>
                <w:szCs w:val="21"/>
                <w:highlight w:val="none"/>
              </w:rPr>
              <w:t>．</w:t>
            </w:r>
            <w:r>
              <w:rPr>
                <w:rFonts w:ascii="宋体" w:hAnsi="宋体"/>
                <w:color w:val="auto"/>
                <w:szCs w:val="21"/>
                <w:highlight w:val="none"/>
              </w:rPr>
              <w:t>现场人员</w:t>
            </w:r>
          </w:p>
        </w:tc>
      </w:tr>
      <w:tr w14:paraId="7A3C2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noWrap w:val="0"/>
            <w:vAlign w:val="center"/>
          </w:tcPr>
          <w:p w14:paraId="36C048A9">
            <w:pPr>
              <w:spacing w:line="300" w:lineRule="exact"/>
              <w:jc w:val="center"/>
              <w:rPr>
                <w:rFonts w:ascii="宋体" w:hAnsi="宋体"/>
                <w:color w:val="auto"/>
                <w:szCs w:val="21"/>
                <w:highlight w:val="none"/>
              </w:rPr>
            </w:pPr>
            <w:r>
              <w:rPr>
                <w:rFonts w:ascii="宋体" w:hAnsi="宋体"/>
                <w:color w:val="auto"/>
                <w:szCs w:val="21"/>
                <w:highlight w:val="none"/>
              </w:rPr>
              <w:t>项目经理</w:t>
            </w:r>
          </w:p>
        </w:tc>
        <w:tc>
          <w:tcPr>
            <w:tcW w:w="1418" w:type="dxa"/>
            <w:noWrap w:val="0"/>
            <w:vAlign w:val="center"/>
          </w:tcPr>
          <w:p w14:paraId="58E95BA2">
            <w:pPr>
              <w:spacing w:line="300" w:lineRule="exact"/>
              <w:jc w:val="center"/>
              <w:rPr>
                <w:rFonts w:ascii="宋体" w:hAnsi="宋体"/>
                <w:color w:val="auto"/>
                <w:szCs w:val="21"/>
                <w:highlight w:val="none"/>
              </w:rPr>
            </w:pPr>
          </w:p>
        </w:tc>
        <w:tc>
          <w:tcPr>
            <w:tcW w:w="1134" w:type="dxa"/>
            <w:noWrap w:val="0"/>
            <w:vAlign w:val="center"/>
          </w:tcPr>
          <w:p w14:paraId="2D8308EA">
            <w:pPr>
              <w:spacing w:line="300" w:lineRule="exact"/>
              <w:jc w:val="center"/>
              <w:rPr>
                <w:rFonts w:ascii="宋体" w:hAnsi="宋体"/>
                <w:color w:val="auto"/>
                <w:szCs w:val="21"/>
                <w:highlight w:val="none"/>
              </w:rPr>
            </w:pPr>
          </w:p>
        </w:tc>
        <w:tc>
          <w:tcPr>
            <w:tcW w:w="1134" w:type="dxa"/>
            <w:noWrap w:val="0"/>
            <w:vAlign w:val="center"/>
          </w:tcPr>
          <w:p w14:paraId="40591C0C">
            <w:pPr>
              <w:spacing w:line="300" w:lineRule="exact"/>
              <w:jc w:val="center"/>
              <w:rPr>
                <w:rFonts w:ascii="宋体" w:hAnsi="宋体"/>
                <w:color w:val="auto"/>
                <w:szCs w:val="21"/>
                <w:highlight w:val="none"/>
              </w:rPr>
            </w:pPr>
          </w:p>
        </w:tc>
        <w:tc>
          <w:tcPr>
            <w:tcW w:w="4252" w:type="dxa"/>
            <w:noWrap w:val="0"/>
            <w:vAlign w:val="center"/>
          </w:tcPr>
          <w:p w14:paraId="35C38736">
            <w:pPr>
              <w:spacing w:line="300" w:lineRule="exact"/>
              <w:jc w:val="center"/>
              <w:rPr>
                <w:rFonts w:ascii="宋体" w:hAnsi="宋体"/>
                <w:color w:val="auto"/>
                <w:szCs w:val="21"/>
                <w:highlight w:val="none"/>
              </w:rPr>
            </w:pPr>
          </w:p>
        </w:tc>
      </w:tr>
      <w:tr w14:paraId="612836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noWrap w:val="0"/>
            <w:vAlign w:val="center"/>
          </w:tcPr>
          <w:p w14:paraId="2214E847">
            <w:pPr>
              <w:spacing w:line="300" w:lineRule="exact"/>
              <w:jc w:val="center"/>
              <w:rPr>
                <w:rFonts w:ascii="宋体" w:hAnsi="宋体"/>
                <w:color w:val="auto"/>
                <w:szCs w:val="21"/>
                <w:highlight w:val="none"/>
              </w:rPr>
            </w:pPr>
            <w:r>
              <w:rPr>
                <w:rFonts w:ascii="宋体" w:hAnsi="宋体"/>
                <w:color w:val="auto"/>
                <w:szCs w:val="21"/>
                <w:highlight w:val="none"/>
              </w:rPr>
              <w:t>项目副经理</w:t>
            </w:r>
          </w:p>
        </w:tc>
        <w:tc>
          <w:tcPr>
            <w:tcW w:w="1418" w:type="dxa"/>
            <w:noWrap w:val="0"/>
            <w:vAlign w:val="center"/>
          </w:tcPr>
          <w:p w14:paraId="54C6324B">
            <w:pPr>
              <w:spacing w:line="300" w:lineRule="exact"/>
              <w:jc w:val="center"/>
              <w:rPr>
                <w:rFonts w:ascii="宋体" w:hAnsi="宋体"/>
                <w:color w:val="auto"/>
                <w:szCs w:val="21"/>
                <w:highlight w:val="none"/>
              </w:rPr>
            </w:pPr>
          </w:p>
        </w:tc>
        <w:tc>
          <w:tcPr>
            <w:tcW w:w="1134" w:type="dxa"/>
            <w:noWrap w:val="0"/>
            <w:vAlign w:val="center"/>
          </w:tcPr>
          <w:p w14:paraId="6980C7ED">
            <w:pPr>
              <w:spacing w:line="300" w:lineRule="exact"/>
              <w:jc w:val="center"/>
              <w:rPr>
                <w:rFonts w:ascii="宋体" w:hAnsi="宋体"/>
                <w:color w:val="auto"/>
                <w:szCs w:val="21"/>
                <w:highlight w:val="none"/>
              </w:rPr>
            </w:pPr>
          </w:p>
        </w:tc>
        <w:tc>
          <w:tcPr>
            <w:tcW w:w="1134" w:type="dxa"/>
            <w:noWrap w:val="0"/>
            <w:vAlign w:val="center"/>
          </w:tcPr>
          <w:p w14:paraId="76312667">
            <w:pPr>
              <w:spacing w:line="300" w:lineRule="exact"/>
              <w:jc w:val="center"/>
              <w:rPr>
                <w:rFonts w:ascii="宋体" w:hAnsi="宋体"/>
                <w:color w:val="auto"/>
                <w:szCs w:val="21"/>
                <w:highlight w:val="none"/>
              </w:rPr>
            </w:pPr>
          </w:p>
        </w:tc>
        <w:tc>
          <w:tcPr>
            <w:tcW w:w="4252" w:type="dxa"/>
            <w:noWrap w:val="0"/>
            <w:vAlign w:val="center"/>
          </w:tcPr>
          <w:p w14:paraId="12AD9AC2">
            <w:pPr>
              <w:spacing w:line="300" w:lineRule="exact"/>
              <w:jc w:val="center"/>
              <w:rPr>
                <w:rFonts w:ascii="宋体" w:hAnsi="宋体"/>
                <w:color w:val="auto"/>
                <w:szCs w:val="21"/>
                <w:highlight w:val="none"/>
              </w:rPr>
            </w:pPr>
          </w:p>
        </w:tc>
      </w:tr>
      <w:tr w14:paraId="20F88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noWrap w:val="0"/>
            <w:vAlign w:val="center"/>
          </w:tcPr>
          <w:p w14:paraId="55B02CE8">
            <w:pPr>
              <w:spacing w:line="300" w:lineRule="exact"/>
              <w:jc w:val="center"/>
              <w:rPr>
                <w:rFonts w:ascii="宋体" w:hAnsi="宋体"/>
                <w:color w:val="auto"/>
                <w:szCs w:val="21"/>
                <w:highlight w:val="none"/>
              </w:rPr>
            </w:pPr>
            <w:r>
              <w:rPr>
                <w:rFonts w:ascii="宋体" w:hAnsi="宋体"/>
                <w:color w:val="auto"/>
                <w:szCs w:val="21"/>
                <w:highlight w:val="none"/>
              </w:rPr>
              <w:t>技术负责人</w:t>
            </w:r>
          </w:p>
        </w:tc>
        <w:tc>
          <w:tcPr>
            <w:tcW w:w="1418" w:type="dxa"/>
            <w:noWrap w:val="0"/>
            <w:vAlign w:val="center"/>
          </w:tcPr>
          <w:p w14:paraId="6070FC48">
            <w:pPr>
              <w:spacing w:line="300" w:lineRule="exact"/>
              <w:jc w:val="center"/>
              <w:rPr>
                <w:rFonts w:ascii="宋体" w:hAnsi="宋体"/>
                <w:color w:val="auto"/>
                <w:szCs w:val="21"/>
                <w:highlight w:val="none"/>
              </w:rPr>
            </w:pPr>
          </w:p>
        </w:tc>
        <w:tc>
          <w:tcPr>
            <w:tcW w:w="1134" w:type="dxa"/>
            <w:noWrap w:val="0"/>
            <w:vAlign w:val="center"/>
          </w:tcPr>
          <w:p w14:paraId="4BA6465A">
            <w:pPr>
              <w:spacing w:line="300" w:lineRule="exact"/>
              <w:jc w:val="center"/>
              <w:rPr>
                <w:rFonts w:ascii="宋体" w:hAnsi="宋体"/>
                <w:color w:val="auto"/>
                <w:szCs w:val="21"/>
                <w:highlight w:val="none"/>
              </w:rPr>
            </w:pPr>
          </w:p>
        </w:tc>
        <w:tc>
          <w:tcPr>
            <w:tcW w:w="1134" w:type="dxa"/>
            <w:noWrap w:val="0"/>
            <w:vAlign w:val="center"/>
          </w:tcPr>
          <w:p w14:paraId="692E4CC1">
            <w:pPr>
              <w:spacing w:line="300" w:lineRule="exact"/>
              <w:jc w:val="center"/>
              <w:rPr>
                <w:rFonts w:ascii="宋体" w:hAnsi="宋体"/>
                <w:color w:val="auto"/>
                <w:szCs w:val="21"/>
                <w:highlight w:val="none"/>
              </w:rPr>
            </w:pPr>
          </w:p>
        </w:tc>
        <w:tc>
          <w:tcPr>
            <w:tcW w:w="4252" w:type="dxa"/>
            <w:noWrap w:val="0"/>
            <w:vAlign w:val="center"/>
          </w:tcPr>
          <w:p w14:paraId="281ED04F">
            <w:pPr>
              <w:spacing w:line="300" w:lineRule="exact"/>
              <w:jc w:val="center"/>
              <w:rPr>
                <w:rFonts w:ascii="宋体" w:hAnsi="宋体"/>
                <w:color w:val="auto"/>
                <w:szCs w:val="21"/>
                <w:highlight w:val="none"/>
              </w:rPr>
            </w:pPr>
          </w:p>
        </w:tc>
      </w:tr>
      <w:tr w14:paraId="5BCF7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noWrap w:val="0"/>
            <w:vAlign w:val="center"/>
          </w:tcPr>
          <w:p w14:paraId="2B729DCA">
            <w:pPr>
              <w:spacing w:line="300" w:lineRule="exact"/>
              <w:jc w:val="center"/>
              <w:rPr>
                <w:rFonts w:ascii="宋体" w:hAnsi="宋体"/>
                <w:color w:val="auto"/>
                <w:szCs w:val="21"/>
                <w:highlight w:val="none"/>
              </w:rPr>
            </w:pPr>
            <w:r>
              <w:rPr>
                <w:rFonts w:ascii="宋体" w:hAnsi="宋体"/>
                <w:color w:val="auto"/>
                <w:szCs w:val="21"/>
                <w:highlight w:val="none"/>
              </w:rPr>
              <w:t>造价管理</w:t>
            </w:r>
          </w:p>
        </w:tc>
        <w:tc>
          <w:tcPr>
            <w:tcW w:w="1418" w:type="dxa"/>
            <w:noWrap w:val="0"/>
            <w:vAlign w:val="center"/>
          </w:tcPr>
          <w:p w14:paraId="1EF5D025">
            <w:pPr>
              <w:spacing w:line="300" w:lineRule="exact"/>
              <w:jc w:val="center"/>
              <w:rPr>
                <w:rFonts w:ascii="宋体" w:hAnsi="宋体"/>
                <w:color w:val="auto"/>
                <w:szCs w:val="21"/>
                <w:highlight w:val="none"/>
              </w:rPr>
            </w:pPr>
          </w:p>
        </w:tc>
        <w:tc>
          <w:tcPr>
            <w:tcW w:w="1134" w:type="dxa"/>
            <w:noWrap w:val="0"/>
            <w:vAlign w:val="center"/>
          </w:tcPr>
          <w:p w14:paraId="1F00D2EF">
            <w:pPr>
              <w:spacing w:line="300" w:lineRule="exact"/>
              <w:jc w:val="center"/>
              <w:rPr>
                <w:rFonts w:ascii="宋体" w:hAnsi="宋体"/>
                <w:color w:val="auto"/>
                <w:szCs w:val="21"/>
                <w:highlight w:val="none"/>
              </w:rPr>
            </w:pPr>
          </w:p>
        </w:tc>
        <w:tc>
          <w:tcPr>
            <w:tcW w:w="1134" w:type="dxa"/>
            <w:noWrap w:val="0"/>
            <w:vAlign w:val="center"/>
          </w:tcPr>
          <w:p w14:paraId="4C3B564F">
            <w:pPr>
              <w:spacing w:line="300" w:lineRule="exact"/>
              <w:jc w:val="center"/>
              <w:rPr>
                <w:rFonts w:ascii="宋体" w:hAnsi="宋体"/>
                <w:color w:val="auto"/>
                <w:szCs w:val="21"/>
                <w:highlight w:val="none"/>
              </w:rPr>
            </w:pPr>
          </w:p>
        </w:tc>
        <w:tc>
          <w:tcPr>
            <w:tcW w:w="4252" w:type="dxa"/>
            <w:noWrap w:val="0"/>
            <w:vAlign w:val="center"/>
          </w:tcPr>
          <w:p w14:paraId="7394F74A">
            <w:pPr>
              <w:spacing w:line="300" w:lineRule="exact"/>
              <w:jc w:val="center"/>
              <w:rPr>
                <w:rFonts w:ascii="宋体" w:hAnsi="宋体"/>
                <w:color w:val="auto"/>
                <w:szCs w:val="21"/>
                <w:highlight w:val="none"/>
              </w:rPr>
            </w:pPr>
          </w:p>
        </w:tc>
      </w:tr>
      <w:tr w14:paraId="633B8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restart"/>
            <w:noWrap w:val="0"/>
            <w:vAlign w:val="center"/>
          </w:tcPr>
          <w:p w14:paraId="3F5CF998">
            <w:pPr>
              <w:spacing w:line="300" w:lineRule="exact"/>
              <w:jc w:val="center"/>
              <w:rPr>
                <w:rFonts w:ascii="宋体" w:hAnsi="宋体"/>
                <w:color w:val="auto"/>
                <w:szCs w:val="21"/>
                <w:highlight w:val="none"/>
              </w:rPr>
            </w:pPr>
            <w:r>
              <w:rPr>
                <w:rFonts w:ascii="宋体" w:hAnsi="宋体"/>
                <w:color w:val="auto"/>
                <w:szCs w:val="21"/>
                <w:highlight w:val="none"/>
              </w:rPr>
              <w:t>质量管理</w:t>
            </w:r>
          </w:p>
        </w:tc>
        <w:tc>
          <w:tcPr>
            <w:tcW w:w="1418" w:type="dxa"/>
            <w:noWrap w:val="0"/>
            <w:vAlign w:val="center"/>
          </w:tcPr>
          <w:p w14:paraId="7A856520">
            <w:pPr>
              <w:spacing w:line="300" w:lineRule="exact"/>
              <w:jc w:val="center"/>
              <w:rPr>
                <w:rFonts w:ascii="宋体" w:hAnsi="宋体"/>
                <w:color w:val="auto"/>
                <w:szCs w:val="21"/>
                <w:highlight w:val="none"/>
              </w:rPr>
            </w:pPr>
          </w:p>
        </w:tc>
        <w:tc>
          <w:tcPr>
            <w:tcW w:w="1134" w:type="dxa"/>
            <w:noWrap w:val="0"/>
            <w:vAlign w:val="center"/>
          </w:tcPr>
          <w:p w14:paraId="6873C4A1">
            <w:pPr>
              <w:spacing w:line="300" w:lineRule="exact"/>
              <w:jc w:val="center"/>
              <w:rPr>
                <w:rFonts w:ascii="宋体" w:hAnsi="宋体"/>
                <w:color w:val="auto"/>
                <w:szCs w:val="21"/>
                <w:highlight w:val="none"/>
              </w:rPr>
            </w:pPr>
          </w:p>
        </w:tc>
        <w:tc>
          <w:tcPr>
            <w:tcW w:w="1134" w:type="dxa"/>
            <w:noWrap w:val="0"/>
            <w:vAlign w:val="center"/>
          </w:tcPr>
          <w:p w14:paraId="5A7D2950">
            <w:pPr>
              <w:spacing w:line="300" w:lineRule="exact"/>
              <w:jc w:val="center"/>
              <w:rPr>
                <w:rFonts w:ascii="宋体" w:hAnsi="宋体"/>
                <w:color w:val="auto"/>
                <w:szCs w:val="21"/>
                <w:highlight w:val="none"/>
              </w:rPr>
            </w:pPr>
          </w:p>
        </w:tc>
        <w:tc>
          <w:tcPr>
            <w:tcW w:w="4252" w:type="dxa"/>
            <w:noWrap w:val="0"/>
            <w:vAlign w:val="center"/>
          </w:tcPr>
          <w:p w14:paraId="1B195259">
            <w:pPr>
              <w:spacing w:line="300" w:lineRule="exact"/>
              <w:jc w:val="center"/>
              <w:rPr>
                <w:rFonts w:ascii="宋体" w:hAnsi="宋体"/>
                <w:color w:val="auto"/>
                <w:szCs w:val="21"/>
                <w:highlight w:val="none"/>
              </w:rPr>
            </w:pPr>
          </w:p>
        </w:tc>
      </w:tr>
      <w:tr w14:paraId="7EBEC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continue"/>
            <w:noWrap w:val="0"/>
            <w:vAlign w:val="center"/>
          </w:tcPr>
          <w:p w14:paraId="547D00D5">
            <w:pPr>
              <w:spacing w:line="300" w:lineRule="exact"/>
              <w:jc w:val="center"/>
              <w:rPr>
                <w:rFonts w:ascii="宋体" w:hAnsi="宋体"/>
                <w:color w:val="auto"/>
                <w:szCs w:val="21"/>
                <w:highlight w:val="none"/>
              </w:rPr>
            </w:pPr>
          </w:p>
        </w:tc>
        <w:tc>
          <w:tcPr>
            <w:tcW w:w="1418" w:type="dxa"/>
            <w:noWrap w:val="0"/>
            <w:vAlign w:val="center"/>
          </w:tcPr>
          <w:p w14:paraId="4BDA0ECE">
            <w:pPr>
              <w:spacing w:line="300" w:lineRule="exact"/>
              <w:jc w:val="center"/>
              <w:rPr>
                <w:rFonts w:ascii="宋体" w:hAnsi="宋体"/>
                <w:color w:val="auto"/>
                <w:szCs w:val="21"/>
                <w:highlight w:val="none"/>
              </w:rPr>
            </w:pPr>
          </w:p>
        </w:tc>
        <w:tc>
          <w:tcPr>
            <w:tcW w:w="1134" w:type="dxa"/>
            <w:noWrap w:val="0"/>
            <w:vAlign w:val="center"/>
          </w:tcPr>
          <w:p w14:paraId="0B26D297">
            <w:pPr>
              <w:spacing w:line="300" w:lineRule="exact"/>
              <w:jc w:val="center"/>
              <w:rPr>
                <w:rFonts w:ascii="宋体" w:hAnsi="宋体"/>
                <w:color w:val="auto"/>
                <w:szCs w:val="21"/>
                <w:highlight w:val="none"/>
              </w:rPr>
            </w:pPr>
          </w:p>
        </w:tc>
        <w:tc>
          <w:tcPr>
            <w:tcW w:w="1134" w:type="dxa"/>
            <w:noWrap w:val="0"/>
            <w:vAlign w:val="center"/>
          </w:tcPr>
          <w:p w14:paraId="139CE52E">
            <w:pPr>
              <w:spacing w:line="300" w:lineRule="exact"/>
              <w:jc w:val="center"/>
              <w:rPr>
                <w:rFonts w:ascii="宋体" w:hAnsi="宋体"/>
                <w:color w:val="auto"/>
                <w:szCs w:val="21"/>
                <w:highlight w:val="none"/>
              </w:rPr>
            </w:pPr>
          </w:p>
        </w:tc>
        <w:tc>
          <w:tcPr>
            <w:tcW w:w="4252" w:type="dxa"/>
            <w:noWrap w:val="0"/>
            <w:vAlign w:val="center"/>
          </w:tcPr>
          <w:p w14:paraId="27F4586D">
            <w:pPr>
              <w:spacing w:line="300" w:lineRule="exact"/>
              <w:jc w:val="center"/>
              <w:rPr>
                <w:rFonts w:ascii="宋体" w:hAnsi="宋体"/>
                <w:color w:val="auto"/>
                <w:szCs w:val="21"/>
                <w:highlight w:val="none"/>
              </w:rPr>
            </w:pPr>
          </w:p>
        </w:tc>
      </w:tr>
      <w:tr w14:paraId="1574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continue"/>
            <w:noWrap w:val="0"/>
            <w:vAlign w:val="center"/>
          </w:tcPr>
          <w:p w14:paraId="2AB6ACD1">
            <w:pPr>
              <w:spacing w:line="300" w:lineRule="exact"/>
              <w:jc w:val="center"/>
              <w:rPr>
                <w:rFonts w:ascii="宋体" w:hAnsi="宋体"/>
                <w:color w:val="auto"/>
                <w:szCs w:val="21"/>
                <w:highlight w:val="none"/>
              </w:rPr>
            </w:pPr>
          </w:p>
        </w:tc>
        <w:tc>
          <w:tcPr>
            <w:tcW w:w="1418" w:type="dxa"/>
            <w:noWrap w:val="0"/>
            <w:vAlign w:val="center"/>
          </w:tcPr>
          <w:p w14:paraId="5D5463C1">
            <w:pPr>
              <w:spacing w:line="300" w:lineRule="exact"/>
              <w:jc w:val="center"/>
              <w:rPr>
                <w:rFonts w:ascii="宋体" w:hAnsi="宋体"/>
                <w:color w:val="auto"/>
                <w:szCs w:val="21"/>
                <w:highlight w:val="none"/>
              </w:rPr>
            </w:pPr>
          </w:p>
        </w:tc>
        <w:tc>
          <w:tcPr>
            <w:tcW w:w="1134" w:type="dxa"/>
            <w:noWrap w:val="0"/>
            <w:vAlign w:val="center"/>
          </w:tcPr>
          <w:p w14:paraId="6D210C6E">
            <w:pPr>
              <w:spacing w:line="300" w:lineRule="exact"/>
              <w:jc w:val="center"/>
              <w:rPr>
                <w:rFonts w:ascii="宋体" w:hAnsi="宋体"/>
                <w:color w:val="auto"/>
                <w:szCs w:val="21"/>
                <w:highlight w:val="none"/>
              </w:rPr>
            </w:pPr>
          </w:p>
        </w:tc>
        <w:tc>
          <w:tcPr>
            <w:tcW w:w="1134" w:type="dxa"/>
            <w:noWrap w:val="0"/>
            <w:vAlign w:val="center"/>
          </w:tcPr>
          <w:p w14:paraId="2C466539">
            <w:pPr>
              <w:spacing w:line="300" w:lineRule="exact"/>
              <w:jc w:val="center"/>
              <w:rPr>
                <w:rFonts w:ascii="宋体" w:hAnsi="宋体"/>
                <w:color w:val="auto"/>
                <w:szCs w:val="21"/>
                <w:highlight w:val="none"/>
              </w:rPr>
            </w:pPr>
          </w:p>
        </w:tc>
        <w:tc>
          <w:tcPr>
            <w:tcW w:w="4252" w:type="dxa"/>
            <w:noWrap w:val="0"/>
            <w:vAlign w:val="center"/>
          </w:tcPr>
          <w:p w14:paraId="1324D4A0">
            <w:pPr>
              <w:spacing w:line="300" w:lineRule="exact"/>
              <w:jc w:val="center"/>
              <w:rPr>
                <w:rFonts w:ascii="宋体" w:hAnsi="宋体"/>
                <w:color w:val="auto"/>
                <w:szCs w:val="21"/>
                <w:highlight w:val="none"/>
              </w:rPr>
            </w:pPr>
          </w:p>
        </w:tc>
      </w:tr>
      <w:tr w14:paraId="1E0136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noWrap w:val="0"/>
            <w:vAlign w:val="center"/>
          </w:tcPr>
          <w:p w14:paraId="7809CEE8">
            <w:pPr>
              <w:spacing w:line="300" w:lineRule="exact"/>
              <w:jc w:val="center"/>
              <w:rPr>
                <w:rFonts w:ascii="宋体" w:hAnsi="宋体"/>
                <w:color w:val="auto"/>
                <w:szCs w:val="21"/>
                <w:highlight w:val="none"/>
              </w:rPr>
            </w:pPr>
            <w:r>
              <w:rPr>
                <w:rFonts w:ascii="宋体" w:hAnsi="宋体"/>
                <w:color w:val="auto"/>
                <w:szCs w:val="21"/>
                <w:highlight w:val="none"/>
              </w:rPr>
              <w:t>材料管理</w:t>
            </w:r>
          </w:p>
        </w:tc>
        <w:tc>
          <w:tcPr>
            <w:tcW w:w="1418" w:type="dxa"/>
            <w:noWrap w:val="0"/>
            <w:vAlign w:val="center"/>
          </w:tcPr>
          <w:p w14:paraId="6305B15F">
            <w:pPr>
              <w:spacing w:line="300" w:lineRule="exact"/>
              <w:jc w:val="center"/>
              <w:rPr>
                <w:rFonts w:ascii="宋体" w:hAnsi="宋体"/>
                <w:color w:val="auto"/>
                <w:szCs w:val="21"/>
                <w:highlight w:val="none"/>
              </w:rPr>
            </w:pPr>
          </w:p>
        </w:tc>
        <w:tc>
          <w:tcPr>
            <w:tcW w:w="1134" w:type="dxa"/>
            <w:noWrap w:val="0"/>
            <w:vAlign w:val="center"/>
          </w:tcPr>
          <w:p w14:paraId="40009415">
            <w:pPr>
              <w:spacing w:line="300" w:lineRule="exact"/>
              <w:jc w:val="center"/>
              <w:rPr>
                <w:rFonts w:ascii="宋体" w:hAnsi="宋体"/>
                <w:color w:val="auto"/>
                <w:szCs w:val="21"/>
                <w:highlight w:val="none"/>
              </w:rPr>
            </w:pPr>
          </w:p>
        </w:tc>
        <w:tc>
          <w:tcPr>
            <w:tcW w:w="1134" w:type="dxa"/>
            <w:noWrap w:val="0"/>
            <w:vAlign w:val="center"/>
          </w:tcPr>
          <w:p w14:paraId="21E3562A">
            <w:pPr>
              <w:spacing w:line="300" w:lineRule="exact"/>
              <w:jc w:val="center"/>
              <w:rPr>
                <w:rFonts w:ascii="宋体" w:hAnsi="宋体"/>
                <w:color w:val="auto"/>
                <w:szCs w:val="21"/>
                <w:highlight w:val="none"/>
              </w:rPr>
            </w:pPr>
          </w:p>
        </w:tc>
        <w:tc>
          <w:tcPr>
            <w:tcW w:w="4252" w:type="dxa"/>
            <w:noWrap w:val="0"/>
            <w:vAlign w:val="center"/>
          </w:tcPr>
          <w:p w14:paraId="14E53F94">
            <w:pPr>
              <w:spacing w:line="300" w:lineRule="exact"/>
              <w:jc w:val="center"/>
              <w:rPr>
                <w:rFonts w:ascii="宋体" w:hAnsi="宋体"/>
                <w:color w:val="auto"/>
                <w:szCs w:val="21"/>
                <w:highlight w:val="none"/>
              </w:rPr>
            </w:pPr>
          </w:p>
        </w:tc>
      </w:tr>
      <w:tr w14:paraId="6A9B01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noWrap w:val="0"/>
            <w:vAlign w:val="center"/>
          </w:tcPr>
          <w:p w14:paraId="0FA60908">
            <w:pPr>
              <w:spacing w:line="300" w:lineRule="exact"/>
              <w:jc w:val="center"/>
              <w:rPr>
                <w:rFonts w:ascii="宋体" w:hAnsi="宋体"/>
                <w:color w:val="auto"/>
                <w:szCs w:val="21"/>
                <w:highlight w:val="none"/>
              </w:rPr>
            </w:pPr>
            <w:r>
              <w:rPr>
                <w:rFonts w:ascii="宋体" w:hAnsi="宋体"/>
                <w:color w:val="auto"/>
                <w:szCs w:val="21"/>
                <w:highlight w:val="none"/>
              </w:rPr>
              <w:t>计划管理</w:t>
            </w:r>
          </w:p>
        </w:tc>
        <w:tc>
          <w:tcPr>
            <w:tcW w:w="1418" w:type="dxa"/>
            <w:noWrap w:val="0"/>
            <w:vAlign w:val="center"/>
          </w:tcPr>
          <w:p w14:paraId="694E6E72">
            <w:pPr>
              <w:spacing w:line="300" w:lineRule="exact"/>
              <w:jc w:val="center"/>
              <w:rPr>
                <w:rFonts w:ascii="宋体" w:hAnsi="宋体"/>
                <w:color w:val="auto"/>
                <w:szCs w:val="21"/>
                <w:highlight w:val="none"/>
              </w:rPr>
            </w:pPr>
          </w:p>
        </w:tc>
        <w:tc>
          <w:tcPr>
            <w:tcW w:w="1134" w:type="dxa"/>
            <w:noWrap w:val="0"/>
            <w:vAlign w:val="center"/>
          </w:tcPr>
          <w:p w14:paraId="082926FD">
            <w:pPr>
              <w:spacing w:line="300" w:lineRule="exact"/>
              <w:jc w:val="center"/>
              <w:rPr>
                <w:rFonts w:ascii="宋体" w:hAnsi="宋体"/>
                <w:color w:val="auto"/>
                <w:szCs w:val="21"/>
                <w:highlight w:val="none"/>
              </w:rPr>
            </w:pPr>
          </w:p>
        </w:tc>
        <w:tc>
          <w:tcPr>
            <w:tcW w:w="1134" w:type="dxa"/>
            <w:noWrap w:val="0"/>
            <w:vAlign w:val="center"/>
          </w:tcPr>
          <w:p w14:paraId="4C483DFE">
            <w:pPr>
              <w:spacing w:line="300" w:lineRule="exact"/>
              <w:jc w:val="center"/>
              <w:rPr>
                <w:rFonts w:ascii="宋体" w:hAnsi="宋体"/>
                <w:color w:val="auto"/>
                <w:szCs w:val="21"/>
                <w:highlight w:val="none"/>
              </w:rPr>
            </w:pPr>
          </w:p>
        </w:tc>
        <w:tc>
          <w:tcPr>
            <w:tcW w:w="4252" w:type="dxa"/>
            <w:noWrap w:val="0"/>
            <w:vAlign w:val="center"/>
          </w:tcPr>
          <w:p w14:paraId="4E655ECC">
            <w:pPr>
              <w:spacing w:line="300" w:lineRule="exact"/>
              <w:jc w:val="center"/>
              <w:rPr>
                <w:rFonts w:ascii="宋体" w:hAnsi="宋体"/>
                <w:color w:val="auto"/>
                <w:szCs w:val="21"/>
                <w:highlight w:val="none"/>
              </w:rPr>
            </w:pPr>
          </w:p>
        </w:tc>
      </w:tr>
      <w:tr w14:paraId="47DF7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restart"/>
            <w:noWrap w:val="0"/>
            <w:vAlign w:val="center"/>
          </w:tcPr>
          <w:p w14:paraId="5FCA7EEF">
            <w:pPr>
              <w:spacing w:line="300" w:lineRule="exact"/>
              <w:jc w:val="center"/>
              <w:rPr>
                <w:rFonts w:ascii="宋体" w:hAnsi="宋体"/>
                <w:color w:val="auto"/>
                <w:szCs w:val="21"/>
                <w:highlight w:val="none"/>
              </w:rPr>
            </w:pPr>
            <w:r>
              <w:rPr>
                <w:rFonts w:ascii="宋体" w:hAnsi="宋体"/>
                <w:color w:val="auto"/>
                <w:szCs w:val="21"/>
                <w:highlight w:val="none"/>
              </w:rPr>
              <w:t>安全管理</w:t>
            </w:r>
          </w:p>
        </w:tc>
        <w:tc>
          <w:tcPr>
            <w:tcW w:w="1418" w:type="dxa"/>
            <w:noWrap w:val="0"/>
            <w:vAlign w:val="center"/>
          </w:tcPr>
          <w:p w14:paraId="64B253C5">
            <w:pPr>
              <w:spacing w:line="300" w:lineRule="exact"/>
              <w:jc w:val="center"/>
              <w:rPr>
                <w:rFonts w:ascii="宋体" w:hAnsi="宋体"/>
                <w:color w:val="auto"/>
                <w:szCs w:val="21"/>
                <w:highlight w:val="none"/>
              </w:rPr>
            </w:pPr>
          </w:p>
        </w:tc>
        <w:tc>
          <w:tcPr>
            <w:tcW w:w="1134" w:type="dxa"/>
            <w:noWrap w:val="0"/>
            <w:vAlign w:val="center"/>
          </w:tcPr>
          <w:p w14:paraId="17DA39CB">
            <w:pPr>
              <w:spacing w:line="300" w:lineRule="exact"/>
              <w:jc w:val="center"/>
              <w:rPr>
                <w:rFonts w:ascii="宋体" w:hAnsi="宋体"/>
                <w:color w:val="auto"/>
                <w:szCs w:val="21"/>
                <w:highlight w:val="none"/>
              </w:rPr>
            </w:pPr>
          </w:p>
        </w:tc>
        <w:tc>
          <w:tcPr>
            <w:tcW w:w="1134" w:type="dxa"/>
            <w:noWrap w:val="0"/>
            <w:vAlign w:val="center"/>
          </w:tcPr>
          <w:p w14:paraId="7334A582">
            <w:pPr>
              <w:spacing w:line="300" w:lineRule="exact"/>
              <w:jc w:val="center"/>
              <w:rPr>
                <w:rFonts w:ascii="宋体" w:hAnsi="宋体"/>
                <w:color w:val="auto"/>
                <w:szCs w:val="21"/>
                <w:highlight w:val="none"/>
              </w:rPr>
            </w:pPr>
          </w:p>
        </w:tc>
        <w:tc>
          <w:tcPr>
            <w:tcW w:w="4252" w:type="dxa"/>
            <w:noWrap w:val="0"/>
            <w:vAlign w:val="center"/>
          </w:tcPr>
          <w:p w14:paraId="37335152">
            <w:pPr>
              <w:spacing w:line="300" w:lineRule="exact"/>
              <w:jc w:val="center"/>
              <w:rPr>
                <w:rFonts w:ascii="宋体" w:hAnsi="宋体"/>
                <w:color w:val="auto"/>
                <w:szCs w:val="21"/>
                <w:highlight w:val="none"/>
              </w:rPr>
            </w:pPr>
          </w:p>
        </w:tc>
      </w:tr>
      <w:tr w14:paraId="2EAFA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continue"/>
            <w:noWrap w:val="0"/>
            <w:vAlign w:val="center"/>
          </w:tcPr>
          <w:p w14:paraId="7EA9F91C">
            <w:pPr>
              <w:spacing w:line="300" w:lineRule="exact"/>
              <w:jc w:val="center"/>
              <w:rPr>
                <w:rFonts w:ascii="宋体" w:hAnsi="宋体"/>
                <w:color w:val="auto"/>
                <w:szCs w:val="21"/>
                <w:highlight w:val="none"/>
              </w:rPr>
            </w:pPr>
          </w:p>
        </w:tc>
        <w:tc>
          <w:tcPr>
            <w:tcW w:w="1418" w:type="dxa"/>
            <w:noWrap w:val="0"/>
            <w:vAlign w:val="center"/>
          </w:tcPr>
          <w:p w14:paraId="76EEB1BD">
            <w:pPr>
              <w:spacing w:line="300" w:lineRule="exact"/>
              <w:jc w:val="center"/>
              <w:rPr>
                <w:rFonts w:ascii="宋体" w:hAnsi="宋体"/>
                <w:color w:val="auto"/>
                <w:szCs w:val="21"/>
                <w:highlight w:val="none"/>
              </w:rPr>
            </w:pPr>
          </w:p>
        </w:tc>
        <w:tc>
          <w:tcPr>
            <w:tcW w:w="1134" w:type="dxa"/>
            <w:noWrap w:val="0"/>
            <w:vAlign w:val="center"/>
          </w:tcPr>
          <w:p w14:paraId="0AB2706F">
            <w:pPr>
              <w:spacing w:line="300" w:lineRule="exact"/>
              <w:jc w:val="center"/>
              <w:rPr>
                <w:rFonts w:ascii="宋体" w:hAnsi="宋体"/>
                <w:color w:val="auto"/>
                <w:szCs w:val="21"/>
                <w:highlight w:val="none"/>
              </w:rPr>
            </w:pPr>
          </w:p>
        </w:tc>
        <w:tc>
          <w:tcPr>
            <w:tcW w:w="1134" w:type="dxa"/>
            <w:noWrap w:val="0"/>
            <w:vAlign w:val="center"/>
          </w:tcPr>
          <w:p w14:paraId="15F98260">
            <w:pPr>
              <w:spacing w:line="300" w:lineRule="exact"/>
              <w:jc w:val="center"/>
              <w:rPr>
                <w:rFonts w:ascii="宋体" w:hAnsi="宋体"/>
                <w:color w:val="auto"/>
                <w:szCs w:val="21"/>
                <w:highlight w:val="none"/>
              </w:rPr>
            </w:pPr>
          </w:p>
        </w:tc>
        <w:tc>
          <w:tcPr>
            <w:tcW w:w="4252" w:type="dxa"/>
            <w:noWrap w:val="0"/>
            <w:vAlign w:val="center"/>
          </w:tcPr>
          <w:p w14:paraId="3B55FAC9">
            <w:pPr>
              <w:spacing w:line="300" w:lineRule="exact"/>
              <w:jc w:val="center"/>
              <w:rPr>
                <w:rFonts w:ascii="宋体" w:hAnsi="宋体"/>
                <w:color w:val="auto"/>
                <w:szCs w:val="21"/>
                <w:highlight w:val="none"/>
              </w:rPr>
            </w:pPr>
          </w:p>
        </w:tc>
      </w:tr>
      <w:tr w14:paraId="3E892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continue"/>
            <w:noWrap w:val="0"/>
            <w:vAlign w:val="center"/>
          </w:tcPr>
          <w:p w14:paraId="0E6C3B73">
            <w:pPr>
              <w:spacing w:line="300" w:lineRule="exact"/>
              <w:jc w:val="center"/>
              <w:rPr>
                <w:rFonts w:ascii="宋体" w:hAnsi="宋体"/>
                <w:color w:val="auto"/>
                <w:szCs w:val="21"/>
                <w:highlight w:val="none"/>
              </w:rPr>
            </w:pPr>
          </w:p>
        </w:tc>
        <w:tc>
          <w:tcPr>
            <w:tcW w:w="1418" w:type="dxa"/>
            <w:noWrap w:val="0"/>
            <w:vAlign w:val="center"/>
          </w:tcPr>
          <w:p w14:paraId="03110C1D">
            <w:pPr>
              <w:spacing w:line="300" w:lineRule="exact"/>
              <w:jc w:val="center"/>
              <w:rPr>
                <w:rFonts w:ascii="宋体" w:hAnsi="宋体"/>
                <w:color w:val="auto"/>
                <w:szCs w:val="21"/>
                <w:highlight w:val="none"/>
              </w:rPr>
            </w:pPr>
          </w:p>
        </w:tc>
        <w:tc>
          <w:tcPr>
            <w:tcW w:w="1134" w:type="dxa"/>
            <w:noWrap w:val="0"/>
            <w:vAlign w:val="center"/>
          </w:tcPr>
          <w:p w14:paraId="1B44AE0C">
            <w:pPr>
              <w:spacing w:line="300" w:lineRule="exact"/>
              <w:jc w:val="center"/>
              <w:rPr>
                <w:rFonts w:ascii="宋体" w:hAnsi="宋体"/>
                <w:color w:val="auto"/>
                <w:szCs w:val="21"/>
                <w:highlight w:val="none"/>
              </w:rPr>
            </w:pPr>
          </w:p>
        </w:tc>
        <w:tc>
          <w:tcPr>
            <w:tcW w:w="1134" w:type="dxa"/>
            <w:noWrap w:val="0"/>
            <w:vAlign w:val="center"/>
          </w:tcPr>
          <w:p w14:paraId="2C8857AC">
            <w:pPr>
              <w:spacing w:line="300" w:lineRule="exact"/>
              <w:jc w:val="center"/>
              <w:rPr>
                <w:rFonts w:ascii="宋体" w:hAnsi="宋体"/>
                <w:color w:val="auto"/>
                <w:szCs w:val="21"/>
                <w:highlight w:val="none"/>
              </w:rPr>
            </w:pPr>
          </w:p>
        </w:tc>
        <w:tc>
          <w:tcPr>
            <w:tcW w:w="4252" w:type="dxa"/>
            <w:noWrap w:val="0"/>
            <w:vAlign w:val="center"/>
          </w:tcPr>
          <w:p w14:paraId="2A4FEF3E">
            <w:pPr>
              <w:spacing w:line="300" w:lineRule="exact"/>
              <w:jc w:val="center"/>
              <w:rPr>
                <w:rFonts w:ascii="宋体" w:hAnsi="宋体"/>
                <w:color w:val="auto"/>
                <w:szCs w:val="21"/>
                <w:highlight w:val="none"/>
              </w:rPr>
            </w:pPr>
          </w:p>
        </w:tc>
      </w:tr>
      <w:tr w14:paraId="785B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restart"/>
            <w:noWrap w:val="0"/>
            <w:vAlign w:val="center"/>
          </w:tcPr>
          <w:p w14:paraId="486B9EE2">
            <w:pPr>
              <w:spacing w:line="300" w:lineRule="exact"/>
              <w:jc w:val="center"/>
              <w:rPr>
                <w:rFonts w:ascii="宋体" w:hAnsi="宋体"/>
                <w:color w:val="auto"/>
                <w:szCs w:val="21"/>
                <w:highlight w:val="none"/>
              </w:rPr>
            </w:pPr>
            <w:r>
              <w:rPr>
                <w:rFonts w:ascii="宋体" w:hAnsi="宋体"/>
                <w:color w:val="auto"/>
                <w:szCs w:val="21"/>
                <w:highlight w:val="none"/>
              </w:rPr>
              <w:t>其他人员</w:t>
            </w:r>
          </w:p>
        </w:tc>
        <w:tc>
          <w:tcPr>
            <w:tcW w:w="1418" w:type="dxa"/>
            <w:noWrap w:val="0"/>
            <w:vAlign w:val="center"/>
          </w:tcPr>
          <w:p w14:paraId="3F73BEA1">
            <w:pPr>
              <w:spacing w:line="300" w:lineRule="exact"/>
              <w:jc w:val="center"/>
              <w:rPr>
                <w:rFonts w:ascii="宋体" w:hAnsi="宋体"/>
                <w:color w:val="auto"/>
                <w:szCs w:val="21"/>
                <w:highlight w:val="none"/>
              </w:rPr>
            </w:pPr>
          </w:p>
        </w:tc>
        <w:tc>
          <w:tcPr>
            <w:tcW w:w="1134" w:type="dxa"/>
            <w:noWrap w:val="0"/>
            <w:vAlign w:val="center"/>
          </w:tcPr>
          <w:p w14:paraId="78D86CB4">
            <w:pPr>
              <w:spacing w:line="300" w:lineRule="exact"/>
              <w:jc w:val="center"/>
              <w:rPr>
                <w:rFonts w:ascii="宋体" w:hAnsi="宋体"/>
                <w:color w:val="auto"/>
                <w:szCs w:val="21"/>
                <w:highlight w:val="none"/>
              </w:rPr>
            </w:pPr>
          </w:p>
        </w:tc>
        <w:tc>
          <w:tcPr>
            <w:tcW w:w="1134" w:type="dxa"/>
            <w:noWrap w:val="0"/>
            <w:vAlign w:val="center"/>
          </w:tcPr>
          <w:p w14:paraId="6D412300">
            <w:pPr>
              <w:spacing w:line="300" w:lineRule="exact"/>
              <w:jc w:val="center"/>
              <w:rPr>
                <w:rFonts w:ascii="宋体" w:hAnsi="宋体"/>
                <w:color w:val="auto"/>
                <w:szCs w:val="21"/>
                <w:highlight w:val="none"/>
              </w:rPr>
            </w:pPr>
          </w:p>
        </w:tc>
        <w:tc>
          <w:tcPr>
            <w:tcW w:w="4252" w:type="dxa"/>
            <w:noWrap w:val="0"/>
            <w:vAlign w:val="center"/>
          </w:tcPr>
          <w:p w14:paraId="6F07D92F">
            <w:pPr>
              <w:spacing w:line="300" w:lineRule="exact"/>
              <w:jc w:val="center"/>
              <w:rPr>
                <w:rFonts w:ascii="宋体" w:hAnsi="宋体"/>
                <w:color w:val="auto"/>
                <w:szCs w:val="21"/>
                <w:highlight w:val="none"/>
              </w:rPr>
            </w:pPr>
          </w:p>
        </w:tc>
      </w:tr>
      <w:tr w14:paraId="18B1A5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continue"/>
            <w:noWrap w:val="0"/>
            <w:vAlign w:val="center"/>
          </w:tcPr>
          <w:p w14:paraId="7B21D9C0">
            <w:pPr>
              <w:spacing w:line="300" w:lineRule="exact"/>
              <w:jc w:val="center"/>
              <w:rPr>
                <w:rFonts w:ascii="宋体" w:hAnsi="宋体"/>
                <w:color w:val="auto"/>
                <w:szCs w:val="21"/>
                <w:highlight w:val="none"/>
              </w:rPr>
            </w:pPr>
          </w:p>
        </w:tc>
        <w:tc>
          <w:tcPr>
            <w:tcW w:w="1418" w:type="dxa"/>
            <w:noWrap w:val="0"/>
            <w:vAlign w:val="center"/>
          </w:tcPr>
          <w:p w14:paraId="0A420415">
            <w:pPr>
              <w:spacing w:line="300" w:lineRule="exact"/>
              <w:jc w:val="center"/>
              <w:rPr>
                <w:rFonts w:ascii="宋体" w:hAnsi="宋体"/>
                <w:color w:val="auto"/>
                <w:szCs w:val="21"/>
                <w:highlight w:val="none"/>
              </w:rPr>
            </w:pPr>
          </w:p>
        </w:tc>
        <w:tc>
          <w:tcPr>
            <w:tcW w:w="1134" w:type="dxa"/>
            <w:noWrap w:val="0"/>
            <w:vAlign w:val="center"/>
          </w:tcPr>
          <w:p w14:paraId="496A2805">
            <w:pPr>
              <w:spacing w:line="300" w:lineRule="exact"/>
              <w:jc w:val="center"/>
              <w:rPr>
                <w:rFonts w:ascii="宋体" w:hAnsi="宋体"/>
                <w:color w:val="auto"/>
                <w:szCs w:val="21"/>
                <w:highlight w:val="none"/>
              </w:rPr>
            </w:pPr>
          </w:p>
        </w:tc>
        <w:tc>
          <w:tcPr>
            <w:tcW w:w="1134" w:type="dxa"/>
            <w:noWrap w:val="0"/>
            <w:vAlign w:val="center"/>
          </w:tcPr>
          <w:p w14:paraId="782ABD5C">
            <w:pPr>
              <w:spacing w:line="300" w:lineRule="exact"/>
              <w:jc w:val="center"/>
              <w:rPr>
                <w:rFonts w:ascii="宋体" w:hAnsi="宋体"/>
                <w:color w:val="auto"/>
                <w:szCs w:val="21"/>
                <w:highlight w:val="none"/>
              </w:rPr>
            </w:pPr>
          </w:p>
        </w:tc>
        <w:tc>
          <w:tcPr>
            <w:tcW w:w="4252" w:type="dxa"/>
            <w:noWrap w:val="0"/>
            <w:vAlign w:val="center"/>
          </w:tcPr>
          <w:p w14:paraId="56EEF6B3">
            <w:pPr>
              <w:spacing w:line="300" w:lineRule="exact"/>
              <w:jc w:val="center"/>
              <w:rPr>
                <w:rFonts w:ascii="宋体" w:hAnsi="宋体"/>
                <w:color w:val="auto"/>
                <w:szCs w:val="21"/>
                <w:highlight w:val="none"/>
              </w:rPr>
            </w:pPr>
          </w:p>
        </w:tc>
      </w:tr>
      <w:tr w14:paraId="1DCA4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continue"/>
            <w:noWrap w:val="0"/>
            <w:vAlign w:val="center"/>
          </w:tcPr>
          <w:p w14:paraId="52ECC707">
            <w:pPr>
              <w:spacing w:line="300" w:lineRule="exact"/>
              <w:jc w:val="center"/>
              <w:rPr>
                <w:rFonts w:ascii="宋体" w:hAnsi="宋体"/>
                <w:color w:val="auto"/>
                <w:szCs w:val="21"/>
                <w:highlight w:val="none"/>
              </w:rPr>
            </w:pPr>
          </w:p>
        </w:tc>
        <w:tc>
          <w:tcPr>
            <w:tcW w:w="1418" w:type="dxa"/>
            <w:noWrap w:val="0"/>
            <w:vAlign w:val="center"/>
          </w:tcPr>
          <w:p w14:paraId="1F15142D">
            <w:pPr>
              <w:spacing w:line="300" w:lineRule="exact"/>
              <w:jc w:val="center"/>
              <w:rPr>
                <w:rFonts w:ascii="宋体" w:hAnsi="宋体"/>
                <w:color w:val="auto"/>
                <w:szCs w:val="21"/>
                <w:highlight w:val="none"/>
              </w:rPr>
            </w:pPr>
          </w:p>
        </w:tc>
        <w:tc>
          <w:tcPr>
            <w:tcW w:w="1134" w:type="dxa"/>
            <w:noWrap w:val="0"/>
            <w:vAlign w:val="center"/>
          </w:tcPr>
          <w:p w14:paraId="500A3493">
            <w:pPr>
              <w:spacing w:line="300" w:lineRule="exact"/>
              <w:jc w:val="center"/>
              <w:rPr>
                <w:rFonts w:ascii="宋体" w:hAnsi="宋体"/>
                <w:color w:val="auto"/>
                <w:szCs w:val="21"/>
                <w:highlight w:val="none"/>
              </w:rPr>
            </w:pPr>
          </w:p>
        </w:tc>
        <w:tc>
          <w:tcPr>
            <w:tcW w:w="1134" w:type="dxa"/>
            <w:noWrap w:val="0"/>
            <w:vAlign w:val="center"/>
          </w:tcPr>
          <w:p w14:paraId="5C72F6B8">
            <w:pPr>
              <w:spacing w:line="300" w:lineRule="exact"/>
              <w:jc w:val="center"/>
              <w:rPr>
                <w:rFonts w:ascii="宋体" w:hAnsi="宋体"/>
                <w:color w:val="auto"/>
                <w:szCs w:val="21"/>
                <w:highlight w:val="none"/>
              </w:rPr>
            </w:pPr>
          </w:p>
        </w:tc>
        <w:tc>
          <w:tcPr>
            <w:tcW w:w="4252" w:type="dxa"/>
            <w:noWrap w:val="0"/>
            <w:vAlign w:val="center"/>
          </w:tcPr>
          <w:p w14:paraId="053F8EB0">
            <w:pPr>
              <w:spacing w:line="300" w:lineRule="exact"/>
              <w:jc w:val="center"/>
              <w:rPr>
                <w:rFonts w:ascii="宋体" w:hAnsi="宋体"/>
                <w:color w:val="auto"/>
                <w:szCs w:val="21"/>
                <w:highlight w:val="none"/>
              </w:rPr>
            </w:pPr>
          </w:p>
        </w:tc>
      </w:tr>
      <w:tr w14:paraId="749B4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continue"/>
            <w:noWrap w:val="0"/>
            <w:vAlign w:val="center"/>
          </w:tcPr>
          <w:p w14:paraId="11741132">
            <w:pPr>
              <w:spacing w:line="300" w:lineRule="exact"/>
              <w:jc w:val="center"/>
              <w:rPr>
                <w:rFonts w:ascii="宋体" w:hAnsi="宋体"/>
                <w:color w:val="auto"/>
                <w:szCs w:val="21"/>
                <w:highlight w:val="none"/>
              </w:rPr>
            </w:pPr>
          </w:p>
        </w:tc>
        <w:tc>
          <w:tcPr>
            <w:tcW w:w="1418" w:type="dxa"/>
            <w:noWrap w:val="0"/>
            <w:vAlign w:val="center"/>
          </w:tcPr>
          <w:p w14:paraId="6F75ED65">
            <w:pPr>
              <w:spacing w:line="300" w:lineRule="exact"/>
              <w:jc w:val="center"/>
              <w:rPr>
                <w:rFonts w:ascii="宋体" w:hAnsi="宋体"/>
                <w:color w:val="auto"/>
                <w:szCs w:val="21"/>
                <w:highlight w:val="none"/>
              </w:rPr>
            </w:pPr>
          </w:p>
        </w:tc>
        <w:tc>
          <w:tcPr>
            <w:tcW w:w="1134" w:type="dxa"/>
            <w:noWrap w:val="0"/>
            <w:vAlign w:val="center"/>
          </w:tcPr>
          <w:p w14:paraId="2CA3AFDC">
            <w:pPr>
              <w:spacing w:line="300" w:lineRule="exact"/>
              <w:jc w:val="center"/>
              <w:rPr>
                <w:rFonts w:ascii="宋体" w:hAnsi="宋体"/>
                <w:color w:val="auto"/>
                <w:szCs w:val="21"/>
                <w:highlight w:val="none"/>
              </w:rPr>
            </w:pPr>
          </w:p>
        </w:tc>
        <w:tc>
          <w:tcPr>
            <w:tcW w:w="1134" w:type="dxa"/>
            <w:noWrap w:val="0"/>
            <w:vAlign w:val="center"/>
          </w:tcPr>
          <w:p w14:paraId="11A6B431">
            <w:pPr>
              <w:spacing w:line="300" w:lineRule="exact"/>
              <w:jc w:val="center"/>
              <w:rPr>
                <w:rFonts w:ascii="宋体" w:hAnsi="宋体"/>
                <w:color w:val="auto"/>
                <w:szCs w:val="21"/>
                <w:highlight w:val="none"/>
              </w:rPr>
            </w:pPr>
          </w:p>
        </w:tc>
        <w:tc>
          <w:tcPr>
            <w:tcW w:w="4252" w:type="dxa"/>
            <w:noWrap w:val="0"/>
            <w:vAlign w:val="center"/>
          </w:tcPr>
          <w:p w14:paraId="72B1A813">
            <w:pPr>
              <w:spacing w:line="300" w:lineRule="exact"/>
              <w:jc w:val="center"/>
              <w:rPr>
                <w:rFonts w:ascii="宋体" w:hAnsi="宋体"/>
                <w:color w:val="auto"/>
                <w:szCs w:val="21"/>
                <w:highlight w:val="none"/>
              </w:rPr>
            </w:pPr>
          </w:p>
        </w:tc>
      </w:tr>
      <w:tr w14:paraId="63454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continue"/>
            <w:noWrap w:val="0"/>
            <w:vAlign w:val="center"/>
          </w:tcPr>
          <w:p w14:paraId="65C187DE">
            <w:pPr>
              <w:spacing w:line="300" w:lineRule="exact"/>
              <w:jc w:val="center"/>
              <w:rPr>
                <w:rFonts w:ascii="宋体" w:hAnsi="宋体"/>
                <w:color w:val="auto"/>
                <w:szCs w:val="21"/>
                <w:highlight w:val="none"/>
              </w:rPr>
            </w:pPr>
          </w:p>
        </w:tc>
        <w:tc>
          <w:tcPr>
            <w:tcW w:w="1418" w:type="dxa"/>
            <w:noWrap w:val="0"/>
            <w:vAlign w:val="center"/>
          </w:tcPr>
          <w:p w14:paraId="169F6526">
            <w:pPr>
              <w:spacing w:line="300" w:lineRule="exact"/>
              <w:jc w:val="center"/>
              <w:rPr>
                <w:rFonts w:ascii="宋体" w:hAnsi="宋体"/>
                <w:color w:val="auto"/>
                <w:szCs w:val="21"/>
                <w:highlight w:val="none"/>
              </w:rPr>
            </w:pPr>
          </w:p>
        </w:tc>
        <w:tc>
          <w:tcPr>
            <w:tcW w:w="1134" w:type="dxa"/>
            <w:noWrap w:val="0"/>
            <w:vAlign w:val="center"/>
          </w:tcPr>
          <w:p w14:paraId="10042B1D">
            <w:pPr>
              <w:spacing w:line="300" w:lineRule="exact"/>
              <w:jc w:val="center"/>
              <w:rPr>
                <w:rFonts w:ascii="宋体" w:hAnsi="宋体"/>
                <w:color w:val="auto"/>
                <w:szCs w:val="21"/>
                <w:highlight w:val="none"/>
              </w:rPr>
            </w:pPr>
          </w:p>
        </w:tc>
        <w:tc>
          <w:tcPr>
            <w:tcW w:w="1134" w:type="dxa"/>
            <w:noWrap w:val="0"/>
            <w:vAlign w:val="center"/>
          </w:tcPr>
          <w:p w14:paraId="304314BD">
            <w:pPr>
              <w:spacing w:line="300" w:lineRule="exact"/>
              <w:jc w:val="center"/>
              <w:rPr>
                <w:rFonts w:ascii="宋体" w:hAnsi="宋体"/>
                <w:color w:val="auto"/>
                <w:szCs w:val="21"/>
                <w:highlight w:val="none"/>
              </w:rPr>
            </w:pPr>
          </w:p>
        </w:tc>
        <w:tc>
          <w:tcPr>
            <w:tcW w:w="4252" w:type="dxa"/>
            <w:noWrap w:val="0"/>
            <w:vAlign w:val="center"/>
          </w:tcPr>
          <w:p w14:paraId="1B534959">
            <w:pPr>
              <w:spacing w:line="300" w:lineRule="exact"/>
              <w:jc w:val="center"/>
              <w:rPr>
                <w:rFonts w:ascii="宋体" w:hAnsi="宋体"/>
                <w:color w:val="auto"/>
                <w:szCs w:val="21"/>
                <w:highlight w:val="none"/>
              </w:rPr>
            </w:pPr>
          </w:p>
        </w:tc>
      </w:tr>
      <w:tr w14:paraId="5C41C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continue"/>
            <w:noWrap w:val="0"/>
            <w:vAlign w:val="center"/>
          </w:tcPr>
          <w:p w14:paraId="4D0C7D40">
            <w:pPr>
              <w:spacing w:line="300" w:lineRule="exact"/>
              <w:jc w:val="center"/>
              <w:rPr>
                <w:rFonts w:ascii="宋体" w:hAnsi="宋体"/>
                <w:color w:val="auto"/>
                <w:szCs w:val="21"/>
                <w:highlight w:val="none"/>
              </w:rPr>
            </w:pPr>
          </w:p>
        </w:tc>
        <w:tc>
          <w:tcPr>
            <w:tcW w:w="1418" w:type="dxa"/>
            <w:noWrap w:val="0"/>
            <w:vAlign w:val="center"/>
          </w:tcPr>
          <w:p w14:paraId="3CF3A3F7">
            <w:pPr>
              <w:spacing w:line="300" w:lineRule="exact"/>
              <w:jc w:val="center"/>
              <w:rPr>
                <w:rFonts w:ascii="宋体" w:hAnsi="宋体"/>
                <w:color w:val="auto"/>
                <w:szCs w:val="21"/>
                <w:highlight w:val="none"/>
              </w:rPr>
            </w:pPr>
          </w:p>
        </w:tc>
        <w:tc>
          <w:tcPr>
            <w:tcW w:w="1134" w:type="dxa"/>
            <w:noWrap w:val="0"/>
            <w:vAlign w:val="center"/>
          </w:tcPr>
          <w:p w14:paraId="70FD7BA0">
            <w:pPr>
              <w:spacing w:line="300" w:lineRule="exact"/>
              <w:jc w:val="center"/>
              <w:rPr>
                <w:rFonts w:ascii="宋体" w:hAnsi="宋体"/>
                <w:color w:val="auto"/>
                <w:szCs w:val="21"/>
                <w:highlight w:val="none"/>
              </w:rPr>
            </w:pPr>
          </w:p>
        </w:tc>
        <w:tc>
          <w:tcPr>
            <w:tcW w:w="1134" w:type="dxa"/>
            <w:noWrap w:val="0"/>
            <w:vAlign w:val="center"/>
          </w:tcPr>
          <w:p w14:paraId="096799F6">
            <w:pPr>
              <w:spacing w:line="300" w:lineRule="exact"/>
              <w:jc w:val="center"/>
              <w:rPr>
                <w:rFonts w:ascii="宋体" w:hAnsi="宋体"/>
                <w:color w:val="auto"/>
                <w:szCs w:val="21"/>
                <w:highlight w:val="none"/>
              </w:rPr>
            </w:pPr>
          </w:p>
        </w:tc>
        <w:tc>
          <w:tcPr>
            <w:tcW w:w="4252" w:type="dxa"/>
            <w:noWrap w:val="0"/>
            <w:vAlign w:val="center"/>
          </w:tcPr>
          <w:p w14:paraId="336D93C9">
            <w:pPr>
              <w:spacing w:line="300" w:lineRule="exact"/>
              <w:jc w:val="center"/>
              <w:rPr>
                <w:rFonts w:ascii="宋体" w:hAnsi="宋体"/>
                <w:color w:val="auto"/>
                <w:szCs w:val="21"/>
                <w:highlight w:val="none"/>
              </w:rPr>
            </w:pPr>
          </w:p>
        </w:tc>
      </w:tr>
    </w:tbl>
    <w:p w14:paraId="7F83F18A">
      <w:pPr>
        <w:spacing w:line="400" w:lineRule="exact"/>
        <w:rPr>
          <w:rFonts w:ascii="宋体" w:hAnsi="宋体"/>
          <w:b/>
          <w:color w:val="auto"/>
          <w:szCs w:val="21"/>
          <w:highlight w:val="none"/>
        </w:rPr>
      </w:pPr>
    </w:p>
    <w:p w14:paraId="3D3B01A9">
      <w:pPr>
        <w:spacing w:line="400" w:lineRule="exact"/>
        <w:rPr>
          <w:rFonts w:ascii="宋体" w:hAnsi="宋体"/>
          <w:b/>
          <w:color w:val="auto"/>
          <w:szCs w:val="21"/>
          <w:highlight w:val="none"/>
        </w:rPr>
      </w:pPr>
    </w:p>
    <w:p w14:paraId="3CB40567">
      <w:pPr>
        <w:spacing w:line="400" w:lineRule="exact"/>
        <w:rPr>
          <w:rFonts w:ascii="宋体" w:hAnsi="宋体"/>
          <w:b/>
          <w:color w:val="auto"/>
          <w:szCs w:val="21"/>
          <w:highlight w:val="none"/>
        </w:rPr>
      </w:pPr>
    </w:p>
    <w:p w14:paraId="5BB3F258">
      <w:pPr>
        <w:spacing w:line="400" w:lineRule="exact"/>
        <w:rPr>
          <w:rFonts w:ascii="宋体" w:hAnsi="宋体"/>
          <w:b/>
          <w:color w:val="auto"/>
          <w:szCs w:val="21"/>
          <w:highlight w:val="none"/>
        </w:rPr>
      </w:pPr>
    </w:p>
    <w:p w14:paraId="2ACD11E2">
      <w:pPr>
        <w:spacing w:line="400" w:lineRule="exact"/>
        <w:rPr>
          <w:rFonts w:ascii="宋体" w:hAnsi="宋体"/>
          <w:b/>
          <w:color w:val="auto"/>
          <w:szCs w:val="21"/>
          <w:highlight w:val="none"/>
        </w:rPr>
      </w:pPr>
    </w:p>
    <w:p w14:paraId="0A098473">
      <w:pPr>
        <w:spacing w:line="400" w:lineRule="exact"/>
        <w:rPr>
          <w:rFonts w:ascii="宋体" w:hAnsi="宋体"/>
          <w:b/>
          <w:color w:val="auto"/>
          <w:szCs w:val="21"/>
          <w:highlight w:val="none"/>
        </w:rPr>
      </w:pPr>
    </w:p>
    <w:p w14:paraId="402C6067">
      <w:pPr>
        <w:spacing w:line="400" w:lineRule="exact"/>
        <w:rPr>
          <w:rFonts w:ascii="宋体" w:hAnsi="宋体"/>
          <w:b/>
          <w:color w:val="auto"/>
          <w:szCs w:val="21"/>
          <w:highlight w:val="none"/>
        </w:rPr>
      </w:pPr>
    </w:p>
    <w:p w14:paraId="48D6BD59">
      <w:pPr>
        <w:spacing w:line="400" w:lineRule="exact"/>
        <w:rPr>
          <w:rFonts w:ascii="宋体" w:hAnsi="宋体"/>
          <w:b/>
          <w:color w:val="auto"/>
          <w:szCs w:val="21"/>
          <w:highlight w:val="none"/>
        </w:rPr>
      </w:pPr>
    </w:p>
    <w:p w14:paraId="49DBBB2A">
      <w:pPr>
        <w:spacing w:line="400" w:lineRule="exact"/>
        <w:rPr>
          <w:rFonts w:ascii="宋体" w:hAnsi="宋体"/>
          <w:b/>
          <w:color w:val="auto"/>
          <w:szCs w:val="21"/>
          <w:highlight w:val="none"/>
        </w:rPr>
      </w:pPr>
    </w:p>
    <w:p w14:paraId="3F9A1644">
      <w:pPr>
        <w:spacing w:line="400" w:lineRule="exact"/>
        <w:rPr>
          <w:rFonts w:ascii="宋体" w:hAnsi="宋体"/>
          <w:b/>
          <w:color w:val="auto"/>
          <w:szCs w:val="21"/>
          <w:highlight w:val="none"/>
        </w:rPr>
      </w:pPr>
    </w:p>
    <w:p w14:paraId="50EC9AC6">
      <w:pPr>
        <w:spacing w:line="400" w:lineRule="exact"/>
        <w:rPr>
          <w:rFonts w:ascii="宋体" w:hAnsi="宋体"/>
          <w:b/>
          <w:color w:val="auto"/>
          <w:szCs w:val="21"/>
          <w:highlight w:val="none"/>
        </w:rPr>
      </w:pPr>
    </w:p>
    <w:p w14:paraId="34573873">
      <w:pPr>
        <w:spacing w:line="400" w:lineRule="exact"/>
        <w:rPr>
          <w:rFonts w:ascii="宋体" w:hAnsi="宋体"/>
          <w:b/>
          <w:color w:val="auto"/>
          <w:szCs w:val="21"/>
          <w:highlight w:val="none"/>
        </w:rPr>
      </w:pPr>
      <w:r>
        <w:rPr>
          <w:rFonts w:ascii="宋体" w:hAnsi="宋体"/>
          <w:b/>
          <w:color w:val="auto"/>
          <w:szCs w:val="21"/>
          <w:highlight w:val="none"/>
        </w:rPr>
        <w:t>附</w:t>
      </w:r>
      <w:bookmarkStart w:id="915" w:name="_Toc296944568"/>
      <w:bookmarkStart w:id="916" w:name="_Toc296347228"/>
      <w:bookmarkStart w:id="917" w:name="_Toc296503229"/>
      <w:bookmarkStart w:id="918" w:name="_Toc296891269"/>
      <w:bookmarkStart w:id="919" w:name="_Toc296346730"/>
      <w:bookmarkStart w:id="920" w:name="_Toc296891057"/>
      <w:r>
        <w:rPr>
          <w:rFonts w:ascii="宋体" w:hAnsi="宋体"/>
          <w:b/>
          <w:color w:val="auto"/>
          <w:szCs w:val="21"/>
          <w:highlight w:val="none"/>
        </w:rPr>
        <w:t>件</w:t>
      </w:r>
      <w:r>
        <w:rPr>
          <w:rFonts w:hint="eastAsia" w:ascii="宋体" w:hAnsi="宋体"/>
          <w:b/>
          <w:color w:val="auto"/>
          <w:szCs w:val="21"/>
          <w:highlight w:val="none"/>
        </w:rPr>
        <w:t>4：</w:t>
      </w:r>
      <w:bookmarkEnd w:id="915"/>
      <w:bookmarkEnd w:id="916"/>
      <w:bookmarkEnd w:id="917"/>
      <w:bookmarkEnd w:id="918"/>
      <w:bookmarkEnd w:id="919"/>
      <w:bookmarkEnd w:id="920"/>
      <w:r>
        <w:rPr>
          <w:rFonts w:ascii="宋体" w:hAnsi="宋体"/>
          <w:b/>
          <w:color w:val="auto"/>
          <w:szCs w:val="21"/>
          <w:highlight w:val="none"/>
        </w:rPr>
        <w:t>分包人主要施工管理人员表</w:t>
      </w:r>
      <w:r>
        <w:rPr>
          <w:rFonts w:hint="eastAsia" w:ascii="宋体" w:hAnsi="宋体"/>
          <w:b/>
          <w:color w:val="auto"/>
          <w:szCs w:val="21"/>
          <w:highlight w:val="none"/>
        </w:rPr>
        <w:t>（格式）</w:t>
      </w:r>
    </w:p>
    <w:p w14:paraId="77546658">
      <w:pPr>
        <w:spacing w:line="400" w:lineRule="exact"/>
        <w:rPr>
          <w:rFonts w:ascii="宋体" w:hAnsi="宋体"/>
          <w:b/>
          <w:color w:val="auto"/>
          <w:szCs w:val="21"/>
          <w:highlight w:val="none"/>
        </w:rPr>
      </w:pPr>
    </w:p>
    <w:p w14:paraId="61836CEF">
      <w:pPr>
        <w:spacing w:line="400" w:lineRule="exact"/>
        <w:jc w:val="center"/>
        <w:rPr>
          <w:rFonts w:ascii="宋体" w:hAnsi="宋体"/>
          <w:b/>
          <w:color w:val="auto"/>
          <w:szCs w:val="21"/>
          <w:highlight w:val="none"/>
        </w:rPr>
      </w:pPr>
      <w:r>
        <w:rPr>
          <w:rFonts w:ascii="宋体" w:hAnsi="宋体"/>
          <w:b/>
          <w:color w:val="auto"/>
          <w:szCs w:val="21"/>
          <w:highlight w:val="none"/>
        </w:rPr>
        <w:t>分包人主要施工管理人员表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871"/>
        <w:gridCol w:w="1418"/>
        <w:gridCol w:w="1134"/>
        <w:gridCol w:w="1134"/>
        <w:gridCol w:w="4677"/>
      </w:tblGrid>
      <w:tr w14:paraId="7539F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noWrap w:val="0"/>
            <w:vAlign w:val="center"/>
          </w:tcPr>
          <w:p w14:paraId="3674C06F">
            <w:pPr>
              <w:spacing w:line="400" w:lineRule="exact"/>
              <w:jc w:val="center"/>
              <w:rPr>
                <w:rFonts w:ascii="宋体" w:hAnsi="宋体"/>
                <w:color w:val="auto"/>
                <w:szCs w:val="21"/>
                <w:highlight w:val="none"/>
              </w:rPr>
            </w:pPr>
            <w:r>
              <w:rPr>
                <w:rFonts w:ascii="宋体" w:hAnsi="宋体"/>
                <w:color w:val="auto"/>
                <w:szCs w:val="21"/>
                <w:highlight w:val="none"/>
              </w:rPr>
              <w:t>名称</w:t>
            </w:r>
          </w:p>
        </w:tc>
        <w:tc>
          <w:tcPr>
            <w:tcW w:w="1418" w:type="dxa"/>
            <w:noWrap w:val="0"/>
            <w:vAlign w:val="center"/>
          </w:tcPr>
          <w:p w14:paraId="5C388F7D">
            <w:pPr>
              <w:spacing w:line="400" w:lineRule="exact"/>
              <w:jc w:val="center"/>
              <w:rPr>
                <w:rFonts w:ascii="宋体" w:hAnsi="宋体"/>
                <w:color w:val="auto"/>
                <w:szCs w:val="21"/>
                <w:highlight w:val="none"/>
              </w:rPr>
            </w:pPr>
            <w:r>
              <w:rPr>
                <w:rFonts w:ascii="宋体" w:hAnsi="宋体"/>
                <w:color w:val="auto"/>
                <w:szCs w:val="21"/>
                <w:highlight w:val="none"/>
              </w:rPr>
              <w:t>姓名</w:t>
            </w:r>
          </w:p>
        </w:tc>
        <w:tc>
          <w:tcPr>
            <w:tcW w:w="1134" w:type="dxa"/>
            <w:noWrap w:val="0"/>
            <w:vAlign w:val="center"/>
          </w:tcPr>
          <w:p w14:paraId="2D2591A5">
            <w:pPr>
              <w:spacing w:line="400" w:lineRule="exact"/>
              <w:jc w:val="center"/>
              <w:rPr>
                <w:rFonts w:ascii="宋体" w:hAnsi="宋体"/>
                <w:color w:val="auto"/>
                <w:szCs w:val="21"/>
                <w:highlight w:val="none"/>
              </w:rPr>
            </w:pPr>
            <w:r>
              <w:rPr>
                <w:rFonts w:ascii="宋体" w:hAnsi="宋体"/>
                <w:color w:val="auto"/>
                <w:szCs w:val="21"/>
                <w:highlight w:val="none"/>
              </w:rPr>
              <w:t>职务</w:t>
            </w:r>
          </w:p>
        </w:tc>
        <w:tc>
          <w:tcPr>
            <w:tcW w:w="1134" w:type="dxa"/>
            <w:noWrap w:val="0"/>
            <w:vAlign w:val="center"/>
          </w:tcPr>
          <w:p w14:paraId="4FD11E4A">
            <w:pPr>
              <w:spacing w:line="400" w:lineRule="exact"/>
              <w:jc w:val="center"/>
              <w:rPr>
                <w:rFonts w:ascii="宋体" w:hAnsi="宋体"/>
                <w:color w:val="auto"/>
                <w:szCs w:val="21"/>
                <w:highlight w:val="none"/>
              </w:rPr>
            </w:pPr>
            <w:r>
              <w:rPr>
                <w:rFonts w:ascii="宋体" w:hAnsi="宋体"/>
                <w:color w:val="auto"/>
                <w:szCs w:val="21"/>
                <w:highlight w:val="none"/>
              </w:rPr>
              <w:t>职称</w:t>
            </w:r>
          </w:p>
        </w:tc>
        <w:tc>
          <w:tcPr>
            <w:tcW w:w="4677" w:type="dxa"/>
            <w:noWrap w:val="0"/>
            <w:vAlign w:val="center"/>
          </w:tcPr>
          <w:p w14:paraId="2EB691A8">
            <w:pPr>
              <w:spacing w:line="400" w:lineRule="exact"/>
              <w:jc w:val="center"/>
              <w:rPr>
                <w:rFonts w:ascii="宋体" w:hAnsi="宋体"/>
                <w:color w:val="auto"/>
                <w:szCs w:val="21"/>
                <w:highlight w:val="none"/>
              </w:rPr>
            </w:pPr>
            <w:r>
              <w:rPr>
                <w:rFonts w:ascii="宋体" w:hAnsi="宋体"/>
                <w:color w:val="auto"/>
                <w:szCs w:val="21"/>
                <w:highlight w:val="none"/>
              </w:rPr>
              <w:t>主要资历、经验及承担过的项目</w:t>
            </w:r>
          </w:p>
        </w:tc>
      </w:tr>
      <w:tr w14:paraId="262CB9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0234" w:type="dxa"/>
            <w:gridSpan w:val="5"/>
            <w:noWrap w:val="0"/>
            <w:vAlign w:val="center"/>
          </w:tcPr>
          <w:p w14:paraId="3817B9BF">
            <w:pPr>
              <w:spacing w:line="400" w:lineRule="exact"/>
              <w:jc w:val="center"/>
              <w:rPr>
                <w:rFonts w:ascii="宋体" w:hAnsi="宋体"/>
                <w:color w:val="auto"/>
                <w:szCs w:val="21"/>
                <w:highlight w:val="none"/>
              </w:rPr>
            </w:pPr>
            <w:r>
              <w:rPr>
                <w:rFonts w:ascii="宋体" w:hAnsi="宋体"/>
                <w:color w:val="auto"/>
                <w:szCs w:val="21"/>
                <w:highlight w:val="none"/>
              </w:rPr>
              <w:t>一</w:t>
            </w:r>
            <w:r>
              <w:rPr>
                <w:rFonts w:hint="eastAsia" w:ascii="宋体" w:hAnsi="宋体"/>
                <w:color w:val="auto"/>
                <w:szCs w:val="21"/>
                <w:highlight w:val="none"/>
              </w:rPr>
              <w:t>．</w:t>
            </w:r>
            <w:r>
              <w:rPr>
                <w:rFonts w:ascii="宋体" w:hAnsi="宋体"/>
                <w:color w:val="auto"/>
                <w:szCs w:val="21"/>
                <w:highlight w:val="none"/>
              </w:rPr>
              <w:t>总部人员</w:t>
            </w:r>
          </w:p>
        </w:tc>
      </w:tr>
      <w:tr w14:paraId="334565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noWrap w:val="0"/>
            <w:vAlign w:val="center"/>
          </w:tcPr>
          <w:p w14:paraId="3044FD69">
            <w:pPr>
              <w:spacing w:line="400" w:lineRule="exact"/>
              <w:jc w:val="center"/>
              <w:rPr>
                <w:rFonts w:ascii="宋体" w:hAnsi="宋体"/>
                <w:color w:val="auto"/>
                <w:szCs w:val="21"/>
                <w:highlight w:val="none"/>
              </w:rPr>
            </w:pPr>
            <w:r>
              <w:rPr>
                <w:rFonts w:ascii="宋体" w:hAnsi="宋体"/>
                <w:color w:val="auto"/>
                <w:szCs w:val="21"/>
                <w:highlight w:val="none"/>
              </w:rPr>
              <w:t>项目主管</w:t>
            </w:r>
          </w:p>
        </w:tc>
        <w:tc>
          <w:tcPr>
            <w:tcW w:w="1418" w:type="dxa"/>
            <w:noWrap w:val="0"/>
            <w:vAlign w:val="center"/>
          </w:tcPr>
          <w:p w14:paraId="1B3053B9">
            <w:pPr>
              <w:spacing w:line="400" w:lineRule="exact"/>
              <w:jc w:val="center"/>
              <w:rPr>
                <w:rFonts w:ascii="宋体" w:hAnsi="宋体"/>
                <w:color w:val="auto"/>
                <w:szCs w:val="21"/>
                <w:highlight w:val="none"/>
              </w:rPr>
            </w:pPr>
          </w:p>
        </w:tc>
        <w:tc>
          <w:tcPr>
            <w:tcW w:w="1134" w:type="dxa"/>
            <w:noWrap w:val="0"/>
            <w:vAlign w:val="center"/>
          </w:tcPr>
          <w:p w14:paraId="63E977B0">
            <w:pPr>
              <w:spacing w:line="400" w:lineRule="exact"/>
              <w:jc w:val="center"/>
              <w:rPr>
                <w:rFonts w:ascii="宋体" w:hAnsi="宋体"/>
                <w:color w:val="auto"/>
                <w:szCs w:val="21"/>
                <w:highlight w:val="none"/>
              </w:rPr>
            </w:pPr>
          </w:p>
        </w:tc>
        <w:tc>
          <w:tcPr>
            <w:tcW w:w="1134" w:type="dxa"/>
            <w:noWrap w:val="0"/>
            <w:vAlign w:val="center"/>
          </w:tcPr>
          <w:p w14:paraId="0C7F340F">
            <w:pPr>
              <w:spacing w:line="400" w:lineRule="exact"/>
              <w:jc w:val="center"/>
              <w:rPr>
                <w:rFonts w:ascii="宋体" w:hAnsi="宋体"/>
                <w:color w:val="auto"/>
                <w:szCs w:val="21"/>
                <w:highlight w:val="none"/>
              </w:rPr>
            </w:pPr>
          </w:p>
        </w:tc>
        <w:tc>
          <w:tcPr>
            <w:tcW w:w="4677" w:type="dxa"/>
            <w:noWrap w:val="0"/>
            <w:vAlign w:val="center"/>
          </w:tcPr>
          <w:p w14:paraId="119ECF2F">
            <w:pPr>
              <w:spacing w:line="400" w:lineRule="exact"/>
              <w:jc w:val="center"/>
              <w:rPr>
                <w:rFonts w:ascii="宋体" w:hAnsi="宋体"/>
                <w:color w:val="auto"/>
                <w:szCs w:val="21"/>
                <w:highlight w:val="none"/>
              </w:rPr>
            </w:pPr>
          </w:p>
        </w:tc>
      </w:tr>
      <w:tr w14:paraId="4C0F54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restart"/>
            <w:noWrap w:val="0"/>
            <w:vAlign w:val="center"/>
          </w:tcPr>
          <w:p w14:paraId="424B1E6B">
            <w:pPr>
              <w:spacing w:line="400" w:lineRule="exact"/>
              <w:jc w:val="center"/>
              <w:rPr>
                <w:rFonts w:ascii="宋体" w:hAnsi="宋体"/>
                <w:color w:val="auto"/>
                <w:szCs w:val="21"/>
                <w:highlight w:val="none"/>
              </w:rPr>
            </w:pPr>
            <w:r>
              <w:rPr>
                <w:rFonts w:ascii="宋体" w:hAnsi="宋体"/>
                <w:color w:val="auto"/>
                <w:szCs w:val="21"/>
                <w:highlight w:val="none"/>
              </w:rPr>
              <w:t>其他人员</w:t>
            </w:r>
          </w:p>
        </w:tc>
        <w:tc>
          <w:tcPr>
            <w:tcW w:w="1418" w:type="dxa"/>
            <w:noWrap w:val="0"/>
            <w:vAlign w:val="center"/>
          </w:tcPr>
          <w:p w14:paraId="4F54A079">
            <w:pPr>
              <w:spacing w:line="400" w:lineRule="exact"/>
              <w:jc w:val="center"/>
              <w:rPr>
                <w:rFonts w:ascii="宋体" w:hAnsi="宋体"/>
                <w:color w:val="auto"/>
                <w:szCs w:val="21"/>
                <w:highlight w:val="none"/>
              </w:rPr>
            </w:pPr>
          </w:p>
        </w:tc>
        <w:tc>
          <w:tcPr>
            <w:tcW w:w="1134" w:type="dxa"/>
            <w:noWrap w:val="0"/>
            <w:vAlign w:val="center"/>
          </w:tcPr>
          <w:p w14:paraId="0A61B32B">
            <w:pPr>
              <w:spacing w:line="400" w:lineRule="exact"/>
              <w:jc w:val="center"/>
              <w:rPr>
                <w:rFonts w:ascii="宋体" w:hAnsi="宋体"/>
                <w:color w:val="auto"/>
                <w:szCs w:val="21"/>
                <w:highlight w:val="none"/>
              </w:rPr>
            </w:pPr>
          </w:p>
        </w:tc>
        <w:tc>
          <w:tcPr>
            <w:tcW w:w="1134" w:type="dxa"/>
            <w:noWrap w:val="0"/>
            <w:vAlign w:val="center"/>
          </w:tcPr>
          <w:p w14:paraId="1006B99B">
            <w:pPr>
              <w:spacing w:line="400" w:lineRule="exact"/>
              <w:jc w:val="center"/>
              <w:rPr>
                <w:rFonts w:ascii="宋体" w:hAnsi="宋体"/>
                <w:color w:val="auto"/>
                <w:szCs w:val="21"/>
                <w:highlight w:val="none"/>
              </w:rPr>
            </w:pPr>
          </w:p>
        </w:tc>
        <w:tc>
          <w:tcPr>
            <w:tcW w:w="4677" w:type="dxa"/>
            <w:noWrap w:val="0"/>
            <w:vAlign w:val="center"/>
          </w:tcPr>
          <w:p w14:paraId="34B1D1CB">
            <w:pPr>
              <w:spacing w:line="400" w:lineRule="exact"/>
              <w:jc w:val="center"/>
              <w:rPr>
                <w:rFonts w:ascii="宋体" w:hAnsi="宋体"/>
                <w:color w:val="auto"/>
                <w:szCs w:val="21"/>
                <w:highlight w:val="none"/>
              </w:rPr>
            </w:pPr>
          </w:p>
        </w:tc>
      </w:tr>
      <w:tr w14:paraId="0CE1A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continue"/>
            <w:noWrap w:val="0"/>
            <w:vAlign w:val="center"/>
          </w:tcPr>
          <w:p w14:paraId="4AEF2256">
            <w:pPr>
              <w:spacing w:line="400" w:lineRule="exact"/>
              <w:jc w:val="center"/>
              <w:rPr>
                <w:rFonts w:ascii="宋体" w:hAnsi="宋体"/>
                <w:color w:val="auto"/>
                <w:szCs w:val="21"/>
                <w:highlight w:val="none"/>
              </w:rPr>
            </w:pPr>
          </w:p>
        </w:tc>
        <w:tc>
          <w:tcPr>
            <w:tcW w:w="1418" w:type="dxa"/>
            <w:noWrap w:val="0"/>
            <w:vAlign w:val="center"/>
          </w:tcPr>
          <w:p w14:paraId="2F0065D3">
            <w:pPr>
              <w:spacing w:line="400" w:lineRule="exact"/>
              <w:jc w:val="center"/>
              <w:rPr>
                <w:rFonts w:ascii="宋体" w:hAnsi="宋体"/>
                <w:color w:val="auto"/>
                <w:szCs w:val="21"/>
                <w:highlight w:val="none"/>
              </w:rPr>
            </w:pPr>
          </w:p>
        </w:tc>
        <w:tc>
          <w:tcPr>
            <w:tcW w:w="1134" w:type="dxa"/>
            <w:noWrap w:val="0"/>
            <w:vAlign w:val="center"/>
          </w:tcPr>
          <w:p w14:paraId="1025DC4A">
            <w:pPr>
              <w:spacing w:line="400" w:lineRule="exact"/>
              <w:jc w:val="center"/>
              <w:rPr>
                <w:rFonts w:ascii="宋体" w:hAnsi="宋体"/>
                <w:color w:val="auto"/>
                <w:szCs w:val="21"/>
                <w:highlight w:val="none"/>
              </w:rPr>
            </w:pPr>
          </w:p>
        </w:tc>
        <w:tc>
          <w:tcPr>
            <w:tcW w:w="1134" w:type="dxa"/>
            <w:noWrap w:val="0"/>
            <w:vAlign w:val="center"/>
          </w:tcPr>
          <w:p w14:paraId="40AE64FB">
            <w:pPr>
              <w:spacing w:line="400" w:lineRule="exact"/>
              <w:jc w:val="center"/>
              <w:rPr>
                <w:rFonts w:ascii="宋体" w:hAnsi="宋体"/>
                <w:color w:val="auto"/>
                <w:szCs w:val="21"/>
                <w:highlight w:val="none"/>
              </w:rPr>
            </w:pPr>
          </w:p>
        </w:tc>
        <w:tc>
          <w:tcPr>
            <w:tcW w:w="4677" w:type="dxa"/>
            <w:noWrap w:val="0"/>
            <w:vAlign w:val="center"/>
          </w:tcPr>
          <w:p w14:paraId="73696630">
            <w:pPr>
              <w:spacing w:line="400" w:lineRule="exact"/>
              <w:jc w:val="center"/>
              <w:rPr>
                <w:rFonts w:ascii="宋体" w:hAnsi="宋体"/>
                <w:color w:val="auto"/>
                <w:szCs w:val="21"/>
                <w:highlight w:val="none"/>
              </w:rPr>
            </w:pPr>
          </w:p>
        </w:tc>
      </w:tr>
      <w:tr w14:paraId="1BD5F8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continue"/>
            <w:noWrap w:val="0"/>
            <w:vAlign w:val="center"/>
          </w:tcPr>
          <w:p w14:paraId="11005BA4">
            <w:pPr>
              <w:spacing w:line="400" w:lineRule="exact"/>
              <w:jc w:val="center"/>
              <w:rPr>
                <w:rFonts w:ascii="宋体" w:hAnsi="宋体"/>
                <w:color w:val="auto"/>
                <w:szCs w:val="21"/>
                <w:highlight w:val="none"/>
              </w:rPr>
            </w:pPr>
          </w:p>
        </w:tc>
        <w:tc>
          <w:tcPr>
            <w:tcW w:w="1418" w:type="dxa"/>
            <w:noWrap w:val="0"/>
            <w:vAlign w:val="center"/>
          </w:tcPr>
          <w:p w14:paraId="5331E26A">
            <w:pPr>
              <w:spacing w:line="400" w:lineRule="exact"/>
              <w:jc w:val="center"/>
              <w:rPr>
                <w:rFonts w:ascii="宋体" w:hAnsi="宋体"/>
                <w:color w:val="auto"/>
                <w:szCs w:val="21"/>
                <w:highlight w:val="none"/>
              </w:rPr>
            </w:pPr>
          </w:p>
        </w:tc>
        <w:tc>
          <w:tcPr>
            <w:tcW w:w="1134" w:type="dxa"/>
            <w:noWrap w:val="0"/>
            <w:vAlign w:val="center"/>
          </w:tcPr>
          <w:p w14:paraId="3A6754DC">
            <w:pPr>
              <w:spacing w:line="400" w:lineRule="exact"/>
              <w:jc w:val="center"/>
              <w:rPr>
                <w:rFonts w:ascii="宋体" w:hAnsi="宋体"/>
                <w:color w:val="auto"/>
                <w:szCs w:val="21"/>
                <w:highlight w:val="none"/>
              </w:rPr>
            </w:pPr>
          </w:p>
        </w:tc>
        <w:tc>
          <w:tcPr>
            <w:tcW w:w="1134" w:type="dxa"/>
            <w:noWrap w:val="0"/>
            <w:vAlign w:val="center"/>
          </w:tcPr>
          <w:p w14:paraId="4BC08087">
            <w:pPr>
              <w:spacing w:line="400" w:lineRule="exact"/>
              <w:jc w:val="center"/>
              <w:rPr>
                <w:rFonts w:ascii="宋体" w:hAnsi="宋体"/>
                <w:color w:val="auto"/>
                <w:szCs w:val="21"/>
                <w:highlight w:val="none"/>
              </w:rPr>
            </w:pPr>
          </w:p>
        </w:tc>
        <w:tc>
          <w:tcPr>
            <w:tcW w:w="4677" w:type="dxa"/>
            <w:noWrap w:val="0"/>
            <w:vAlign w:val="center"/>
          </w:tcPr>
          <w:p w14:paraId="42CB47E9">
            <w:pPr>
              <w:spacing w:line="400" w:lineRule="exact"/>
              <w:jc w:val="center"/>
              <w:rPr>
                <w:rFonts w:ascii="宋体" w:hAnsi="宋体"/>
                <w:color w:val="auto"/>
                <w:szCs w:val="21"/>
                <w:highlight w:val="none"/>
              </w:rPr>
            </w:pPr>
          </w:p>
        </w:tc>
      </w:tr>
      <w:tr w14:paraId="0DAAE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0234" w:type="dxa"/>
            <w:gridSpan w:val="5"/>
            <w:noWrap w:val="0"/>
            <w:vAlign w:val="center"/>
          </w:tcPr>
          <w:p w14:paraId="49E46D57">
            <w:pPr>
              <w:spacing w:line="400" w:lineRule="exact"/>
              <w:jc w:val="center"/>
              <w:rPr>
                <w:rFonts w:ascii="宋体" w:hAnsi="宋体"/>
                <w:color w:val="auto"/>
                <w:szCs w:val="21"/>
                <w:highlight w:val="none"/>
              </w:rPr>
            </w:pPr>
            <w:r>
              <w:rPr>
                <w:rFonts w:ascii="宋体" w:hAnsi="宋体"/>
                <w:color w:val="auto"/>
                <w:szCs w:val="21"/>
                <w:highlight w:val="none"/>
              </w:rPr>
              <w:t>二</w:t>
            </w:r>
            <w:r>
              <w:rPr>
                <w:rFonts w:hint="eastAsia" w:ascii="宋体" w:hAnsi="宋体"/>
                <w:color w:val="auto"/>
                <w:szCs w:val="21"/>
                <w:highlight w:val="none"/>
              </w:rPr>
              <w:t>．</w:t>
            </w:r>
            <w:r>
              <w:rPr>
                <w:rFonts w:ascii="宋体" w:hAnsi="宋体"/>
                <w:color w:val="auto"/>
                <w:szCs w:val="21"/>
                <w:highlight w:val="none"/>
              </w:rPr>
              <w:t>现场人员</w:t>
            </w:r>
          </w:p>
        </w:tc>
      </w:tr>
      <w:tr w14:paraId="00A47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noWrap w:val="0"/>
            <w:vAlign w:val="center"/>
          </w:tcPr>
          <w:p w14:paraId="6B902848">
            <w:pPr>
              <w:spacing w:line="400" w:lineRule="exact"/>
              <w:jc w:val="center"/>
              <w:rPr>
                <w:rFonts w:ascii="宋体" w:hAnsi="宋体"/>
                <w:color w:val="auto"/>
                <w:szCs w:val="21"/>
                <w:highlight w:val="none"/>
              </w:rPr>
            </w:pPr>
            <w:r>
              <w:rPr>
                <w:rFonts w:ascii="宋体" w:hAnsi="宋体"/>
                <w:color w:val="auto"/>
                <w:szCs w:val="21"/>
                <w:highlight w:val="none"/>
              </w:rPr>
              <w:t>项目经理</w:t>
            </w:r>
          </w:p>
        </w:tc>
        <w:tc>
          <w:tcPr>
            <w:tcW w:w="1418" w:type="dxa"/>
            <w:noWrap w:val="0"/>
            <w:vAlign w:val="center"/>
          </w:tcPr>
          <w:p w14:paraId="650E37A4">
            <w:pPr>
              <w:spacing w:line="400" w:lineRule="exact"/>
              <w:jc w:val="center"/>
              <w:rPr>
                <w:rFonts w:ascii="宋体" w:hAnsi="宋体"/>
                <w:color w:val="auto"/>
                <w:szCs w:val="21"/>
                <w:highlight w:val="none"/>
              </w:rPr>
            </w:pPr>
          </w:p>
        </w:tc>
        <w:tc>
          <w:tcPr>
            <w:tcW w:w="1134" w:type="dxa"/>
            <w:noWrap w:val="0"/>
            <w:vAlign w:val="center"/>
          </w:tcPr>
          <w:p w14:paraId="7CB01554">
            <w:pPr>
              <w:spacing w:line="400" w:lineRule="exact"/>
              <w:jc w:val="center"/>
              <w:rPr>
                <w:rFonts w:ascii="宋体" w:hAnsi="宋体"/>
                <w:color w:val="auto"/>
                <w:szCs w:val="21"/>
                <w:highlight w:val="none"/>
              </w:rPr>
            </w:pPr>
          </w:p>
        </w:tc>
        <w:tc>
          <w:tcPr>
            <w:tcW w:w="1134" w:type="dxa"/>
            <w:noWrap w:val="0"/>
            <w:vAlign w:val="center"/>
          </w:tcPr>
          <w:p w14:paraId="0E7FB7AC">
            <w:pPr>
              <w:spacing w:line="400" w:lineRule="exact"/>
              <w:jc w:val="center"/>
              <w:rPr>
                <w:rFonts w:ascii="宋体" w:hAnsi="宋体"/>
                <w:color w:val="auto"/>
                <w:szCs w:val="21"/>
                <w:highlight w:val="none"/>
              </w:rPr>
            </w:pPr>
          </w:p>
        </w:tc>
        <w:tc>
          <w:tcPr>
            <w:tcW w:w="4677" w:type="dxa"/>
            <w:noWrap w:val="0"/>
            <w:vAlign w:val="center"/>
          </w:tcPr>
          <w:p w14:paraId="53149D5E">
            <w:pPr>
              <w:spacing w:line="400" w:lineRule="exact"/>
              <w:jc w:val="center"/>
              <w:rPr>
                <w:rFonts w:ascii="宋体" w:hAnsi="宋体"/>
                <w:color w:val="auto"/>
                <w:szCs w:val="21"/>
                <w:highlight w:val="none"/>
              </w:rPr>
            </w:pPr>
          </w:p>
        </w:tc>
      </w:tr>
      <w:tr w14:paraId="06DBAC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noWrap w:val="0"/>
            <w:vAlign w:val="center"/>
          </w:tcPr>
          <w:p w14:paraId="33BA1D12">
            <w:pPr>
              <w:spacing w:line="400" w:lineRule="exact"/>
              <w:jc w:val="center"/>
              <w:rPr>
                <w:rFonts w:ascii="宋体" w:hAnsi="宋体"/>
                <w:color w:val="auto"/>
                <w:szCs w:val="21"/>
                <w:highlight w:val="none"/>
              </w:rPr>
            </w:pPr>
            <w:r>
              <w:rPr>
                <w:rFonts w:ascii="宋体" w:hAnsi="宋体"/>
                <w:color w:val="auto"/>
                <w:szCs w:val="21"/>
                <w:highlight w:val="none"/>
              </w:rPr>
              <w:t>项目副经理</w:t>
            </w:r>
          </w:p>
        </w:tc>
        <w:tc>
          <w:tcPr>
            <w:tcW w:w="1418" w:type="dxa"/>
            <w:noWrap w:val="0"/>
            <w:vAlign w:val="center"/>
          </w:tcPr>
          <w:p w14:paraId="65645EAB">
            <w:pPr>
              <w:spacing w:line="400" w:lineRule="exact"/>
              <w:jc w:val="center"/>
              <w:rPr>
                <w:rFonts w:ascii="宋体" w:hAnsi="宋体"/>
                <w:color w:val="auto"/>
                <w:szCs w:val="21"/>
                <w:highlight w:val="none"/>
              </w:rPr>
            </w:pPr>
          </w:p>
        </w:tc>
        <w:tc>
          <w:tcPr>
            <w:tcW w:w="1134" w:type="dxa"/>
            <w:noWrap w:val="0"/>
            <w:vAlign w:val="center"/>
          </w:tcPr>
          <w:p w14:paraId="0054E317">
            <w:pPr>
              <w:spacing w:line="400" w:lineRule="exact"/>
              <w:jc w:val="center"/>
              <w:rPr>
                <w:rFonts w:ascii="宋体" w:hAnsi="宋体"/>
                <w:color w:val="auto"/>
                <w:szCs w:val="21"/>
                <w:highlight w:val="none"/>
              </w:rPr>
            </w:pPr>
          </w:p>
        </w:tc>
        <w:tc>
          <w:tcPr>
            <w:tcW w:w="1134" w:type="dxa"/>
            <w:noWrap w:val="0"/>
            <w:vAlign w:val="center"/>
          </w:tcPr>
          <w:p w14:paraId="5F14E140">
            <w:pPr>
              <w:spacing w:line="400" w:lineRule="exact"/>
              <w:jc w:val="center"/>
              <w:rPr>
                <w:rFonts w:ascii="宋体" w:hAnsi="宋体"/>
                <w:color w:val="auto"/>
                <w:szCs w:val="21"/>
                <w:highlight w:val="none"/>
              </w:rPr>
            </w:pPr>
          </w:p>
        </w:tc>
        <w:tc>
          <w:tcPr>
            <w:tcW w:w="4677" w:type="dxa"/>
            <w:noWrap w:val="0"/>
            <w:vAlign w:val="center"/>
          </w:tcPr>
          <w:p w14:paraId="08EF83E3">
            <w:pPr>
              <w:spacing w:line="400" w:lineRule="exact"/>
              <w:jc w:val="center"/>
              <w:rPr>
                <w:rFonts w:ascii="宋体" w:hAnsi="宋体"/>
                <w:color w:val="auto"/>
                <w:szCs w:val="21"/>
                <w:highlight w:val="none"/>
              </w:rPr>
            </w:pPr>
          </w:p>
        </w:tc>
      </w:tr>
      <w:tr w14:paraId="4E2102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noWrap w:val="0"/>
            <w:vAlign w:val="center"/>
          </w:tcPr>
          <w:p w14:paraId="7B685222">
            <w:pPr>
              <w:spacing w:line="400" w:lineRule="exact"/>
              <w:jc w:val="center"/>
              <w:rPr>
                <w:rFonts w:ascii="宋体" w:hAnsi="宋体"/>
                <w:color w:val="auto"/>
                <w:szCs w:val="21"/>
                <w:highlight w:val="none"/>
              </w:rPr>
            </w:pPr>
            <w:r>
              <w:rPr>
                <w:rFonts w:ascii="宋体" w:hAnsi="宋体"/>
                <w:color w:val="auto"/>
                <w:szCs w:val="21"/>
                <w:highlight w:val="none"/>
              </w:rPr>
              <w:t>技术负责人</w:t>
            </w:r>
          </w:p>
        </w:tc>
        <w:tc>
          <w:tcPr>
            <w:tcW w:w="1418" w:type="dxa"/>
            <w:noWrap w:val="0"/>
            <w:vAlign w:val="center"/>
          </w:tcPr>
          <w:p w14:paraId="3C7D49BD">
            <w:pPr>
              <w:spacing w:line="400" w:lineRule="exact"/>
              <w:jc w:val="center"/>
              <w:rPr>
                <w:rFonts w:ascii="宋体" w:hAnsi="宋体"/>
                <w:color w:val="auto"/>
                <w:szCs w:val="21"/>
                <w:highlight w:val="none"/>
              </w:rPr>
            </w:pPr>
          </w:p>
        </w:tc>
        <w:tc>
          <w:tcPr>
            <w:tcW w:w="1134" w:type="dxa"/>
            <w:noWrap w:val="0"/>
            <w:vAlign w:val="center"/>
          </w:tcPr>
          <w:p w14:paraId="4A614CFF">
            <w:pPr>
              <w:spacing w:line="400" w:lineRule="exact"/>
              <w:jc w:val="center"/>
              <w:rPr>
                <w:rFonts w:ascii="宋体" w:hAnsi="宋体"/>
                <w:color w:val="auto"/>
                <w:szCs w:val="21"/>
                <w:highlight w:val="none"/>
              </w:rPr>
            </w:pPr>
          </w:p>
        </w:tc>
        <w:tc>
          <w:tcPr>
            <w:tcW w:w="1134" w:type="dxa"/>
            <w:noWrap w:val="0"/>
            <w:vAlign w:val="center"/>
          </w:tcPr>
          <w:p w14:paraId="1777E14C">
            <w:pPr>
              <w:spacing w:line="400" w:lineRule="exact"/>
              <w:jc w:val="center"/>
              <w:rPr>
                <w:rFonts w:ascii="宋体" w:hAnsi="宋体"/>
                <w:color w:val="auto"/>
                <w:szCs w:val="21"/>
                <w:highlight w:val="none"/>
              </w:rPr>
            </w:pPr>
          </w:p>
        </w:tc>
        <w:tc>
          <w:tcPr>
            <w:tcW w:w="4677" w:type="dxa"/>
            <w:noWrap w:val="0"/>
            <w:vAlign w:val="center"/>
          </w:tcPr>
          <w:p w14:paraId="45C7C335">
            <w:pPr>
              <w:spacing w:line="400" w:lineRule="exact"/>
              <w:jc w:val="center"/>
              <w:rPr>
                <w:rFonts w:ascii="宋体" w:hAnsi="宋体"/>
                <w:color w:val="auto"/>
                <w:szCs w:val="21"/>
                <w:highlight w:val="none"/>
              </w:rPr>
            </w:pPr>
          </w:p>
        </w:tc>
      </w:tr>
      <w:tr w14:paraId="548FD4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noWrap w:val="0"/>
            <w:vAlign w:val="center"/>
          </w:tcPr>
          <w:p w14:paraId="02AA5E90">
            <w:pPr>
              <w:spacing w:line="400" w:lineRule="exact"/>
              <w:jc w:val="center"/>
              <w:rPr>
                <w:rFonts w:ascii="宋体" w:hAnsi="宋体"/>
                <w:color w:val="auto"/>
                <w:szCs w:val="21"/>
                <w:highlight w:val="none"/>
              </w:rPr>
            </w:pPr>
            <w:r>
              <w:rPr>
                <w:rFonts w:ascii="宋体" w:hAnsi="宋体"/>
                <w:color w:val="auto"/>
                <w:szCs w:val="21"/>
                <w:highlight w:val="none"/>
              </w:rPr>
              <w:t>造价管理</w:t>
            </w:r>
          </w:p>
        </w:tc>
        <w:tc>
          <w:tcPr>
            <w:tcW w:w="1418" w:type="dxa"/>
            <w:noWrap w:val="0"/>
            <w:vAlign w:val="center"/>
          </w:tcPr>
          <w:p w14:paraId="6DE50519">
            <w:pPr>
              <w:spacing w:line="400" w:lineRule="exact"/>
              <w:jc w:val="center"/>
              <w:rPr>
                <w:rFonts w:ascii="宋体" w:hAnsi="宋体"/>
                <w:color w:val="auto"/>
                <w:szCs w:val="21"/>
                <w:highlight w:val="none"/>
              </w:rPr>
            </w:pPr>
          </w:p>
        </w:tc>
        <w:tc>
          <w:tcPr>
            <w:tcW w:w="1134" w:type="dxa"/>
            <w:noWrap w:val="0"/>
            <w:vAlign w:val="center"/>
          </w:tcPr>
          <w:p w14:paraId="197A50A5">
            <w:pPr>
              <w:spacing w:line="400" w:lineRule="exact"/>
              <w:jc w:val="center"/>
              <w:rPr>
                <w:rFonts w:ascii="宋体" w:hAnsi="宋体"/>
                <w:color w:val="auto"/>
                <w:szCs w:val="21"/>
                <w:highlight w:val="none"/>
              </w:rPr>
            </w:pPr>
          </w:p>
        </w:tc>
        <w:tc>
          <w:tcPr>
            <w:tcW w:w="1134" w:type="dxa"/>
            <w:noWrap w:val="0"/>
            <w:vAlign w:val="center"/>
          </w:tcPr>
          <w:p w14:paraId="03A7B8A8">
            <w:pPr>
              <w:spacing w:line="400" w:lineRule="exact"/>
              <w:jc w:val="center"/>
              <w:rPr>
                <w:rFonts w:ascii="宋体" w:hAnsi="宋体"/>
                <w:color w:val="auto"/>
                <w:szCs w:val="21"/>
                <w:highlight w:val="none"/>
              </w:rPr>
            </w:pPr>
          </w:p>
        </w:tc>
        <w:tc>
          <w:tcPr>
            <w:tcW w:w="4677" w:type="dxa"/>
            <w:noWrap w:val="0"/>
            <w:vAlign w:val="center"/>
          </w:tcPr>
          <w:p w14:paraId="3CC64485">
            <w:pPr>
              <w:spacing w:line="400" w:lineRule="exact"/>
              <w:jc w:val="center"/>
              <w:rPr>
                <w:rFonts w:ascii="宋体" w:hAnsi="宋体"/>
                <w:color w:val="auto"/>
                <w:szCs w:val="21"/>
                <w:highlight w:val="none"/>
              </w:rPr>
            </w:pPr>
          </w:p>
        </w:tc>
      </w:tr>
      <w:tr w14:paraId="6D587C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noWrap w:val="0"/>
            <w:vAlign w:val="center"/>
          </w:tcPr>
          <w:p w14:paraId="170125F0">
            <w:pPr>
              <w:spacing w:line="400" w:lineRule="exact"/>
              <w:jc w:val="center"/>
              <w:rPr>
                <w:rFonts w:ascii="宋体" w:hAnsi="宋体"/>
                <w:color w:val="auto"/>
                <w:szCs w:val="21"/>
                <w:highlight w:val="none"/>
              </w:rPr>
            </w:pPr>
            <w:r>
              <w:rPr>
                <w:rFonts w:ascii="宋体" w:hAnsi="宋体"/>
                <w:color w:val="auto"/>
                <w:szCs w:val="21"/>
                <w:highlight w:val="none"/>
              </w:rPr>
              <w:t>质量管理</w:t>
            </w:r>
          </w:p>
        </w:tc>
        <w:tc>
          <w:tcPr>
            <w:tcW w:w="1418" w:type="dxa"/>
            <w:noWrap w:val="0"/>
            <w:vAlign w:val="center"/>
          </w:tcPr>
          <w:p w14:paraId="1AC9A630">
            <w:pPr>
              <w:spacing w:line="400" w:lineRule="exact"/>
              <w:jc w:val="center"/>
              <w:rPr>
                <w:rFonts w:ascii="宋体" w:hAnsi="宋体"/>
                <w:color w:val="auto"/>
                <w:szCs w:val="21"/>
                <w:highlight w:val="none"/>
              </w:rPr>
            </w:pPr>
          </w:p>
        </w:tc>
        <w:tc>
          <w:tcPr>
            <w:tcW w:w="1134" w:type="dxa"/>
            <w:noWrap w:val="0"/>
            <w:vAlign w:val="center"/>
          </w:tcPr>
          <w:p w14:paraId="6237FB36">
            <w:pPr>
              <w:spacing w:line="400" w:lineRule="exact"/>
              <w:jc w:val="center"/>
              <w:rPr>
                <w:rFonts w:ascii="宋体" w:hAnsi="宋体"/>
                <w:color w:val="auto"/>
                <w:szCs w:val="21"/>
                <w:highlight w:val="none"/>
              </w:rPr>
            </w:pPr>
          </w:p>
        </w:tc>
        <w:tc>
          <w:tcPr>
            <w:tcW w:w="1134" w:type="dxa"/>
            <w:noWrap w:val="0"/>
            <w:vAlign w:val="center"/>
          </w:tcPr>
          <w:p w14:paraId="3C7D13F1">
            <w:pPr>
              <w:spacing w:line="400" w:lineRule="exact"/>
              <w:jc w:val="center"/>
              <w:rPr>
                <w:rFonts w:ascii="宋体" w:hAnsi="宋体"/>
                <w:color w:val="auto"/>
                <w:szCs w:val="21"/>
                <w:highlight w:val="none"/>
              </w:rPr>
            </w:pPr>
          </w:p>
        </w:tc>
        <w:tc>
          <w:tcPr>
            <w:tcW w:w="4677" w:type="dxa"/>
            <w:noWrap w:val="0"/>
            <w:vAlign w:val="center"/>
          </w:tcPr>
          <w:p w14:paraId="07301F4F">
            <w:pPr>
              <w:spacing w:line="400" w:lineRule="exact"/>
              <w:jc w:val="center"/>
              <w:rPr>
                <w:rFonts w:ascii="宋体" w:hAnsi="宋体"/>
                <w:color w:val="auto"/>
                <w:szCs w:val="21"/>
                <w:highlight w:val="none"/>
              </w:rPr>
            </w:pPr>
          </w:p>
        </w:tc>
      </w:tr>
      <w:tr w14:paraId="00001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noWrap w:val="0"/>
            <w:vAlign w:val="center"/>
          </w:tcPr>
          <w:p w14:paraId="5CF698F3">
            <w:pPr>
              <w:spacing w:line="400" w:lineRule="exact"/>
              <w:jc w:val="center"/>
              <w:rPr>
                <w:rFonts w:ascii="宋体" w:hAnsi="宋体"/>
                <w:color w:val="auto"/>
                <w:szCs w:val="21"/>
                <w:highlight w:val="none"/>
              </w:rPr>
            </w:pPr>
            <w:r>
              <w:rPr>
                <w:rFonts w:ascii="宋体" w:hAnsi="宋体"/>
                <w:color w:val="auto"/>
                <w:szCs w:val="21"/>
                <w:highlight w:val="none"/>
              </w:rPr>
              <w:t>材料管理</w:t>
            </w:r>
          </w:p>
        </w:tc>
        <w:tc>
          <w:tcPr>
            <w:tcW w:w="1418" w:type="dxa"/>
            <w:noWrap w:val="0"/>
            <w:vAlign w:val="center"/>
          </w:tcPr>
          <w:p w14:paraId="0DD8EC83">
            <w:pPr>
              <w:spacing w:line="400" w:lineRule="exact"/>
              <w:jc w:val="center"/>
              <w:rPr>
                <w:rFonts w:ascii="宋体" w:hAnsi="宋体"/>
                <w:color w:val="auto"/>
                <w:szCs w:val="21"/>
                <w:highlight w:val="none"/>
              </w:rPr>
            </w:pPr>
          </w:p>
        </w:tc>
        <w:tc>
          <w:tcPr>
            <w:tcW w:w="1134" w:type="dxa"/>
            <w:noWrap w:val="0"/>
            <w:vAlign w:val="center"/>
          </w:tcPr>
          <w:p w14:paraId="756ED5F4">
            <w:pPr>
              <w:spacing w:line="400" w:lineRule="exact"/>
              <w:jc w:val="center"/>
              <w:rPr>
                <w:rFonts w:ascii="宋体" w:hAnsi="宋体"/>
                <w:color w:val="auto"/>
                <w:szCs w:val="21"/>
                <w:highlight w:val="none"/>
              </w:rPr>
            </w:pPr>
          </w:p>
        </w:tc>
        <w:tc>
          <w:tcPr>
            <w:tcW w:w="1134" w:type="dxa"/>
            <w:noWrap w:val="0"/>
            <w:vAlign w:val="center"/>
          </w:tcPr>
          <w:p w14:paraId="1E42F095">
            <w:pPr>
              <w:spacing w:line="400" w:lineRule="exact"/>
              <w:jc w:val="center"/>
              <w:rPr>
                <w:rFonts w:ascii="宋体" w:hAnsi="宋体"/>
                <w:color w:val="auto"/>
                <w:szCs w:val="21"/>
                <w:highlight w:val="none"/>
              </w:rPr>
            </w:pPr>
          </w:p>
        </w:tc>
        <w:tc>
          <w:tcPr>
            <w:tcW w:w="4677" w:type="dxa"/>
            <w:noWrap w:val="0"/>
            <w:vAlign w:val="center"/>
          </w:tcPr>
          <w:p w14:paraId="794FFC23">
            <w:pPr>
              <w:spacing w:line="400" w:lineRule="exact"/>
              <w:jc w:val="center"/>
              <w:rPr>
                <w:rFonts w:ascii="宋体" w:hAnsi="宋体"/>
                <w:color w:val="auto"/>
                <w:szCs w:val="21"/>
                <w:highlight w:val="none"/>
              </w:rPr>
            </w:pPr>
          </w:p>
        </w:tc>
      </w:tr>
      <w:tr w14:paraId="6291B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noWrap w:val="0"/>
            <w:vAlign w:val="center"/>
          </w:tcPr>
          <w:p w14:paraId="05317115">
            <w:pPr>
              <w:spacing w:line="400" w:lineRule="exact"/>
              <w:jc w:val="center"/>
              <w:rPr>
                <w:rFonts w:ascii="宋体" w:hAnsi="宋体"/>
                <w:color w:val="auto"/>
                <w:szCs w:val="21"/>
                <w:highlight w:val="none"/>
              </w:rPr>
            </w:pPr>
            <w:r>
              <w:rPr>
                <w:rFonts w:ascii="宋体" w:hAnsi="宋体"/>
                <w:color w:val="auto"/>
                <w:szCs w:val="21"/>
                <w:highlight w:val="none"/>
              </w:rPr>
              <w:t>计划管理</w:t>
            </w:r>
          </w:p>
        </w:tc>
        <w:tc>
          <w:tcPr>
            <w:tcW w:w="1418" w:type="dxa"/>
            <w:noWrap w:val="0"/>
            <w:vAlign w:val="center"/>
          </w:tcPr>
          <w:p w14:paraId="398AB833">
            <w:pPr>
              <w:spacing w:line="400" w:lineRule="exact"/>
              <w:jc w:val="center"/>
              <w:rPr>
                <w:rFonts w:ascii="宋体" w:hAnsi="宋体"/>
                <w:color w:val="auto"/>
                <w:szCs w:val="21"/>
                <w:highlight w:val="none"/>
              </w:rPr>
            </w:pPr>
          </w:p>
        </w:tc>
        <w:tc>
          <w:tcPr>
            <w:tcW w:w="1134" w:type="dxa"/>
            <w:noWrap w:val="0"/>
            <w:vAlign w:val="center"/>
          </w:tcPr>
          <w:p w14:paraId="1074862A">
            <w:pPr>
              <w:spacing w:line="400" w:lineRule="exact"/>
              <w:jc w:val="center"/>
              <w:rPr>
                <w:rFonts w:ascii="宋体" w:hAnsi="宋体"/>
                <w:color w:val="auto"/>
                <w:szCs w:val="21"/>
                <w:highlight w:val="none"/>
              </w:rPr>
            </w:pPr>
          </w:p>
        </w:tc>
        <w:tc>
          <w:tcPr>
            <w:tcW w:w="1134" w:type="dxa"/>
            <w:noWrap w:val="0"/>
            <w:vAlign w:val="center"/>
          </w:tcPr>
          <w:p w14:paraId="357A98BF">
            <w:pPr>
              <w:spacing w:line="400" w:lineRule="exact"/>
              <w:jc w:val="center"/>
              <w:rPr>
                <w:rFonts w:ascii="宋体" w:hAnsi="宋体"/>
                <w:color w:val="auto"/>
                <w:szCs w:val="21"/>
                <w:highlight w:val="none"/>
              </w:rPr>
            </w:pPr>
          </w:p>
        </w:tc>
        <w:tc>
          <w:tcPr>
            <w:tcW w:w="4677" w:type="dxa"/>
            <w:noWrap w:val="0"/>
            <w:vAlign w:val="center"/>
          </w:tcPr>
          <w:p w14:paraId="4C08D873">
            <w:pPr>
              <w:spacing w:line="400" w:lineRule="exact"/>
              <w:jc w:val="center"/>
              <w:rPr>
                <w:rFonts w:ascii="宋体" w:hAnsi="宋体"/>
                <w:color w:val="auto"/>
                <w:szCs w:val="21"/>
                <w:highlight w:val="none"/>
              </w:rPr>
            </w:pPr>
          </w:p>
        </w:tc>
      </w:tr>
      <w:tr w14:paraId="27D5B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noWrap w:val="0"/>
            <w:vAlign w:val="center"/>
          </w:tcPr>
          <w:p w14:paraId="0755D750">
            <w:pPr>
              <w:spacing w:line="400" w:lineRule="exact"/>
              <w:jc w:val="center"/>
              <w:rPr>
                <w:rFonts w:ascii="宋体" w:hAnsi="宋体"/>
                <w:color w:val="auto"/>
                <w:szCs w:val="21"/>
                <w:highlight w:val="none"/>
              </w:rPr>
            </w:pPr>
            <w:r>
              <w:rPr>
                <w:rFonts w:ascii="宋体" w:hAnsi="宋体"/>
                <w:color w:val="auto"/>
                <w:szCs w:val="21"/>
                <w:highlight w:val="none"/>
              </w:rPr>
              <w:t>安全管理</w:t>
            </w:r>
          </w:p>
        </w:tc>
        <w:tc>
          <w:tcPr>
            <w:tcW w:w="1418" w:type="dxa"/>
            <w:noWrap w:val="0"/>
            <w:vAlign w:val="center"/>
          </w:tcPr>
          <w:p w14:paraId="68FC4FF8">
            <w:pPr>
              <w:spacing w:line="400" w:lineRule="exact"/>
              <w:jc w:val="center"/>
              <w:rPr>
                <w:rFonts w:ascii="宋体" w:hAnsi="宋体"/>
                <w:color w:val="auto"/>
                <w:szCs w:val="21"/>
                <w:highlight w:val="none"/>
              </w:rPr>
            </w:pPr>
          </w:p>
        </w:tc>
        <w:tc>
          <w:tcPr>
            <w:tcW w:w="1134" w:type="dxa"/>
            <w:noWrap w:val="0"/>
            <w:vAlign w:val="center"/>
          </w:tcPr>
          <w:p w14:paraId="2DD00CAE">
            <w:pPr>
              <w:spacing w:line="400" w:lineRule="exact"/>
              <w:jc w:val="center"/>
              <w:rPr>
                <w:rFonts w:ascii="宋体" w:hAnsi="宋体"/>
                <w:color w:val="auto"/>
                <w:szCs w:val="21"/>
                <w:highlight w:val="none"/>
              </w:rPr>
            </w:pPr>
          </w:p>
        </w:tc>
        <w:tc>
          <w:tcPr>
            <w:tcW w:w="1134" w:type="dxa"/>
            <w:noWrap w:val="0"/>
            <w:vAlign w:val="center"/>
          </w:tcPr>
          <w:p w14:paraId="2219FD26">
            <w:pPr>
              <w:spacing w:line="400" w:lineRule="exact"/>
              <w:jc w:val="center"/>
              <w:rPr>
                <w:rFonts w:ascii="宋体" w:hAnsi="宋体"/>
                <w:color w:val="auto"/>
                <w:szCs w:val="21"/>
                <w:highlight w:val="none"/>
              </w:rPr>
            </w:pPr>
          </w:p>
        </w:tc>
        <w:tc>
          <w:tcPr>
            <w:tcW w:w="4677" w:type="dxa"/>
            <w:noWrap w:val="0"/>
            <w:vAlign w:val="center"/>
          </w:tcPr>
          <w:p w14:paraId="4687B669">
            <w:pPr>
              <w:spacing w:line="400" w:lineRule="exact"/>
              <w:jc w:val="center"/>
              <w:rPr>
                <w:rFonts w:ascii="宋体" w:hAnsi="宋体"/>
                <w:color w:val="auto"/>
                <w:szCs w:val="21"/>
                <w:highlight w:val="none"/>
              </w:rPr>
            </w:pPr>
          </w:p>
        </w:tc>
      </w:tr>
      <w:tr w14:paraId="460B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restart"/>
            <w:noWrap w:val="0"/>
            <w:vAlign w:val="center"/>
          </w:tcPr>
          <w:p w14:paraId="6BA5DB8E">
            <w:pPr>
              <w:spacing w:line="400" w:lineRule="exact"/>
              <w:jc w:val="center"/>
              <w:rPr>
                <w:rFonts w:ascii="宋体" w:hAnsi="宋体"/>
                <w:color w:val="auto"/>
                <w:szCs w:val="21"/>
                <w:highlight w:val="none"/>
              </w:rPr>
            </w:pPr>
            <w:r>
              <w:rPr>
                <w:rFonts w:ascii="宋体" w:hAnsi="宋体"/>
                <w:color w:val="auto"/>
                <w:szCs w:val="21"/>
                <w:highlight w:val="none"/>
              </w:rPr>
              <w:t>其他人员</w:t>
            </w:r>
          </w:p>
        </w:tc>
        <w:tc>
          <w:tcPr>
            <w:tcW w:w="1418" w:type="dxa"/>
            <w:noWrap w:val="0"/>
            <w:vAlign w:val="center"/>
          </w:tcPr>
          <w:p w14:paraId="2CFE8DA3">
            <w:pPr>
              <w:spacing w:line="400" w:lineRule="exact"/>
              <w:jc w:val="center"/>
              <w:rPr>
                <w:rFonts w:ascii="宋体" w:hAnsi="宋体"/>
                <w:color w:val="auto"/>
                <w:szCs w:val="21"/>
                <w:highlight w:val="none"/>
              </w:rPr>
            </w:pPr>
          </w:p>
        </w:tc>
        <w:tc>
          <w:tcPr>
            <w:tcW w:w="1134" w:type="dxa"/>
            <w:noWrap w:val="0"/>
            <w:vAlign w:val="center"/>
          </w:tcPr>
          <w:p w14:paraId="285333EE">
            <w:pPr>
              <w:spacing w:line="400" w:lineRule="exact"/>
              <w:jc w:val="center"/>
              <w:rPr>
                <w:rFonts w:ascii="宋体" w:hAnsi="宋体"/>
                <w:color w:val="auto"/>
                <w:szCs w:val="21"/>
                <w:highlight w:val="none"/>
              </w:rPr>
            </w:pPr>
          </w:p>
        </w:tc>
        <w:tc>
          <w:tcPr>
            <w:tcW w:w="1134" w:type="dxa"/>
            <w:noWrap w:val="0"/>
            <w:vAlign w:val="center"/>
          </w:tcPr>
          <w:p w14:paraId="0590DA3E">
            <w:pPr>
              <w:spacing w:line="400" w:lineRule="exact"/>
              <w:jc w:val="center"/>
              <w:rPr>
                <w:rFonts w:ascii="宋体" w:hAnsi="宋体"/>
                <w:color w:val="auto"/>
                <w:szCs w:val="21"/>
                <w:highlight w:val="none"/>
              </w:rPr>
            </w:pPr>
          </w:p>
        </w:tc>
        <w:tc>
          <w:tcPr>
            <w:tcW w:w="4677" w:type="dxa"/>
            <w:noWrap w:val="0"/>
            <w:vAlign w:val="center"/>
          </w:tcPr>
          <w:p w14:paraId="374F1B01">
            <w:pPr>
              <w:spacing w:line="400" w:lineRule="exact"/>
              <w:jc w:val="center"/>
              <w:rPr>
                <w:rFonts w:ascii="宋体" w:hAnsi="宋体"/>
                <w:color w:val="auto"/>
                <w:szCs w:val="21"/>
                <w:highlight w:val="none"/>
              </w:rPr>
            </w:pPr>
          </w:p>
        </w:tc>
      </w:tr>
      <w:tr w14:paraId="480F5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continue"/>
            <w:noWrap w:val="0"/>
            <w:vAlign w:val="center"/>
          </w:tcPr>
          <w:p w14:paraId="4C1163B1">
            <w:pPr>
              <w:spacing w:line="400" w:lineRule="exact"/>
              <w:jc w:val="center"/>
              <w:rPr>
                <w:rFonts w:ascii="宋体" w:hAnsi="宋体"/>
                <w:color w:val="auto"/>
                <w:szCs w:val="21"/>
                <w:highlight w:val="none"/>
              </w:rPr>
            </w:pPr>
          </w:p>
        </w:tc>
        <w:tc>
          <w:tcPr>
            <w:tcW w:w="1418" w:type="dxa"/>
            <w:noWrap w:val="0"/>
            <w:vAlign w:val="center"/>
          </w:tcPr>
          <w:p w14:paraId="0AF01AFD">
            <w:pPr>
              <w:spacing w:line="400" w:lineRule="exact"/>
              <w:jc w:val="center"/>
              <w:rPr>
                <w:rFonts w:ascii="宋体" w:hAnsi="宋体"/>
                <w:color w:val="auto"/>
                <w:szCs w:val="21"/>
                <w:highlight w:val="none"/>
              </w:rPr>
            </w:pPr>
          </w:p>
        </w:tc>
        <w:tc>
          <w:tcPr>
            <w:tcW w:w="1134" w:type="dxa"/>
            <w:noWrap w:val="0"/>
            <w:vAlign w:val="center"/>
          </w:tcPr>
          <w:p w14:paraId="158D9E4E">
            <w:pPr>
              <w:spacing w:line="400" w:lineRule="exact"/>
              <w:jc w:val="center"/>
              <w:rPr>
                <w:rFonts w:ascii="宋体" w:hAnsi="宋体"/>
                <w:color w:val="auto"/>
                <w:szCs w:val="21"/>
                <w:highlight w:val="none"/>
              </w:rPr>
            </w:pPr>
          </w:p>
        </w:tc>
        <w:tc>
          <w:tcPr>
            <w:tcW w:w="1134" w:type="dxa"/>
            <w:noWrap w:val="0"/>
            <w:vAlign w:val="center"/>
          </w:tcPr>
          <w:p w14:paraId="0EC2D532">
            <w:pPr>
              <w:spacing w:line="400" w:lineRule="exact"/>
              <w:jc w:val="center"/>
              <w:rPr>
                <w:rFonts w:ascii="宋体" w:hAnsi="宋体"/>
                <w:color w:val="auto"/>
                <w:szCs w:val="21"/>
                <w:highlight w:val="none"/>
              </w:rPr>
            </w:pPr>
          </w:p>
        </w:tc>
        <w:tc>
          <w:tcPr>
            <w:tcW w:w="4677" w:type="dxa"/>
            <w:noWrap w:val="0"/>
            <w:vAlign w:val="center"/>
          </w:tcPr>
          <w:p w14:paraId="61F91D1C">
            <w:pPr>
              <w:spacing w:line="400" w:lineRule="exact"/>
              <w:jc w:val="center"/>
              <w:rPr>
                <w:rFonts w:ascii="宋体" w:hAnsi="宋体"/>
                <w:color w:val="auto"/>
                <w:szCs w:val="21"/>
                <w:highlight w:val="none"/>
              </w:rPr>
            </w:pPr>
          </w:p>
        </w:tc>
      </w:tr>
      <w:tr w14:paraId="722FD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continue"/>
            <w:noWrap w:val="0"/>
            <w:vAlign w:val="center"/>
          </w:tcPr>
          <w:p w14:paraId="1E684217">
            <w:pPr>
              <w:spacing w:line="400" w:lineRule="exact"/>
              <w:jc w:val="center"/>
              <w:rPr>
                <w:rFonts w:ascii="宋体" w:hAnsi="宋体"/>
                <w:color w:val="auto"/>
                <w:szCs w:val="21"/>
                <w:highlight w:val="none"/>
              </w:rPr>
            </w:pPr>
          </w:p>
        </w:tc>
        <w:tc>
          <w:tcPr>
            <w:tcW w:w="1418" w:type="dxa"/>
            <w:noWrap w:val="0"/>
            <w:vAlign w:val="center"/>
          </w:tcPr>
          <w:p w14:paraId="6EB053B2">
            <w:pPr>
              <w:spacing w:line="400" w:lineRule="exact"/>
              <w:jc w:val="center"/>
              <w:rPr>
                <w:rFonts w:ascii="宋体" w:hAnsi="宋体"/>
                <w:color w:val="auto"/>
                <w:szCs w:val="21"/>
                <w:highlight w:val="none"/>
              </w:rPr>
            </w:pPr>
          </w:p>
        </w:tc>
        <w:tc>
          <w:tcPr>
            <w:tcW w:w="1134" w:type="dxa"/>
            <w:noWrap w:val="0"/>
            <w:vAlign w:val="center"/>
          </w:tcPr>
          <w:p w14:paraId="5FDB67BE">
            <w:pPr>
              <w:spacing w:line="400" w:lineRule="exact"/>
              <w:jc w:val="center"/>
              <w:rPr>
                <w:rFonts w:ascii="宋体" w:hAnsi="宋体"/>
                <w:color w:val="auto"/>
                <w:szCs w:val="21"/>
                <w:highlight w:val="none"/>
              </w:rPr>
            </w:pPr>
          </w:p>
        </w:tc>
        <w:tc>
          <w:tcPr>
            <w:tcW w:w="1134" w:type="dxa"/>
            <w:noWrap w:val="0"/>
            <w:vAlign w:val="center"/>
          </w:tcPr>
          <w:p w14:paraId="3A4D0C5D">
            <w:pPr>
              <w:spacing w:line="400" w:lineRule="exact"/>
              <w:jc w:val="center"/>
              <w:rPr>
                <w:rFonts w:ascii="宋体" w:hAnsi="宋体"/>
                <w:color w:val="auto"/>
                <w:szCs w:val="21"/>
                <w:highlight w:val="none"/>
              </w:rPr>
            </w:pPr>
          </w:p>
        </w:tc>
        <w:tc>
          <w:tcPr>
            <w:tcW w:w="4677" w:type="dxa"/>
            <w:noWrap w:val="0"/>
            <w:vAlign w:val="center"/>
          </w:tcPr>
          <w:p w14:paraId="10037C50">
            <w:pPr>
              <w:spacing w:line="400" w:lineRule="exact"/>
              <w:jc w:val="center"/>
              <w:rPr>
                <w:rFonts w:ascii="宋体" w:hAnsi="宋体"/>
                <w:color w:val="auto"/>
                <w:szCs w:val="21"/>
                <w:highlight w:val="none"/>
              </w:rPr>
            </w:pPr>
          </w:p>
        </w:tc>
      </w:tr>
      <w:tr w14:paraId="33FF7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continue"/>
            <w:noWrap w:val="0"/>
            <w:vAlign w:val="center"/>
          </w:tcPr>
          <w:p w14:paraId="216065F2">
            <w:pPr>
              <w:spacing w:line="400" w:lineRule="exact"/>
              <w:jc w:val="center"/>
              <w:rPr>
                <w:rFonts w:ascii="宋体" w:hAnsi="宋体"/>
                <w:color w:val="auto"/>
                <w:szCs w:val="21"/>
                <w:highlight w:val="none"/>
              </w:rPr>
            </w:pPr>
          </w:p>
        </w:tc>
        <w:tc>
          <w:tcPr>
            <w:tcW w:w="1418" w:type="dxa"/>
            <w:noWrap w:val="0"/>
            <w:vAlign w:val="center"/>
          </w:tcPr>
          <w:p w14:paraId="728A6BC7">
            <w:pPr>
              <w:spacing w:line="400" w:lineRule="exact"/>
              <w:jc w:val="center"/>
              <w:rPr>
                <w:rFonts w:ascii="宋体" w:hAnsi="宋体"/>
                <w:color w:val="auto"/>
                <w:szCs w:val="21"/>
                <w:highlight w:val="none"/>
              </w:rPr>
            </w:pPr>
          </w:p>
        </w:tc>
        <w:tc>
          <w:tcPr>
            <w:tcW w:w="1134" w:type="dxa"/>
            <w:noWrap w:val="0"/>
            <w:vAlign w:val="center"/>
          </w:tcPr>
          <w:p w14:paraId="7F21E566">
            <w:pPr>
              <w:spacing w:line="400" w:lineRule="exact"/>
              <w:jc w:val="center"/>
              <w:rPr>
                <w:rFonts w:ascii="宋体" w:hAnsi="宋体"/>
                <w:color w:val="auto"/>
                <w:szCs w:val="21"/>
                <w:highlight w:val="none"/>
              </w:rPr>
            </w:pPr>
          </w:p>
        </w:tc>
        <w:tc>
          <w:tcPr>
            <w:tcW w:w="1134" w:type="dxa"/>
            <w:noWrap w:val="0"/>
            <w:vAlign w:val="center"/>
          </w:tcPr>
          <w:p w14:paraId="3C97CBF2">
            <w:pPr>
              <w:spacing w:line="400" w:lineRule="exact"/>
              <w:jc w:val="center"/>
              <w:rPr>
                <w:rFonts w:ascii="宋体" w:hAnsi="宋体"/>
                <w:color w:val="auto"/>
                <w:szCs w:val="21"/>
                <w:highlight w:val="none"/>
              </w:rPr>
            </w:pPr>
          </w:p>
        </w:tc>
        <w:tc>
          <w:tcPr>
            <w:tcW w:w="4677" w:type="dxa"/>
            <w:noWrap w:val="0"/>
            <w:vAlign w:val="center"/>
          </w:tcPr>
          <w:p w14:paraId="4CB43146">
            <w:pPr>
              <w:spacing w:line="400" w:lineRule="exact"/>
              <w:jc w:val="center"/>
              <w:rPr>
                <w:rFonts w:ascii="宋体" w:hAnsi="宋体"/>
                <w:color w:val="auto"/>
                <w:szCs w:val="21"/>
                <w:highlight w:val="none"/>
              </w:rPr>
            </w:pPr>
          </w:p>
        </w:tc>
      </w:tr>
      <w:tr w14:paraId="283D9B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continue"/>
            <w:noWrap w:val="0"/>
            <w:vAlign w:val="center"/>
          </w:tcPr>
          <w:p w14:paraId="7DAF03DE">
            <w:pPr>
              <w:spacing w:line="400" w:lineRule="exact"/>
              <w:jc w:val="center"/>
              <w:rPr>
                <w:rFonts w:ascii="宋体" w:hAnsi="宋体"/>
                <w:color w:val="auto"/>
                <w:szCs w:val="21"/>
                <w:highlight w:val="none"/>
              </w:rPr>
            </w:pPr>
          </w:p>
        </w:tc>
        <w:tc>
          <w:tcPr>
            <w:tcW w:w="1418" w:type="dxa"/>
            <w:noWrap w:val="0"/>
            <w:vAlign w:val="center"/>
          </w:tcPr>
          <w:p w14:paraId="1E036D09">
            <w:pPr>
              <w:spacing w:line="400" w:lineRule="exact"/>
              <w:jc w:val="center"/>
              <w:rPr>
                <w:rFonts w:ascii="宋体" w:hAnsi="宋体"/>
                <w:color w:val="auto"/>
                <w:szCs w:val="21"/>
                <w:highlight w:val="none"/>
              </w:rPr>
            </w:pPr>
          </w:p>
        </w:tc>
        <w:tc>
          <w:tcPr>
            <w:tcW w:w="1134" w:type="dxa"/>
            <w:noWrap w:val="0"/>
            <w:vAlign w:val="center"/>
          </w:tcPr>
          <w:p w14:paraId="3A1EB0D1">
            <w:pPr>
              <w:spacing w:line="400" w:lineRule="exact"/>
              <w:jc w:val="center"/>
              <w:rPr>
                <w:rFonts w:ascii="宋体" w:hAnsi="宋体"/>
                <w:color w:val="auto"/>
                <w:szCs w:val="21"/>
                <w:highlight w:val="none"/>
              </w:rPr>
            </w:pPr>
          </w:p>
        </w:tc>
        <w:tc>
          <w:tcPr>
            <w:tcW w:w="1134" w:type="dxa"/>
            <w:noWrap w:val="0"/>
            <w:vAlign w:val="center"/>
          </w:tcPr>
          <w:p w14:paraId="3C3B3C4F">
            <w:pPr>
              <w:spacing w:line="400" w:lineRule="exact"/>
              <w:jc w:val="center"/>
              <w:rPr>
                <w:rFonts w:ascii="宋体" w:hAnsi="宋体"/>
                <w:color w:val="auto"/>
                <w:szCs w:val="21"/>
                <w:highlight w:val="none"/>
              </w:rPr>
            </w:pPr>
          </w:p>
        </w:tc>
        <w:tc>
          <w:tcPr>
            <w:tcW w:w="4677" w:type="dxa"/>
            <w:noWrap w:val="0"/>
            <w:vAlign w:val="center"/>
          </w:tcPr>
          <w:p w14:paraId="227516F3">
            <w:pPr>
              <w:spacing w:line="400" w:lineRule="exact"/>
              <w:jc w:val="center"/>
              <w:rPr>
                <w:rFonts w:ascii="宋体" w:hAnsi="宋体"/>
                <w:color w:val="auto"/>
                <w:szCs w:val="21"/>
                <w:highlight w:val="none"/>
              </w:rPr>
            </w:pPr>
          </w:p>
        </w:tc>
      </w:tr>
      <w:tr w14:paraId="38EAC6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871" w:type="dxa"/>
            <w:vMerge w:val="continue"/>
            <w:noWrap w:val="0"/>
            <w:vAlign w:val="center"/>
          </w:tcPr>
          <w:p w14:paraId="6C8F9ECC">
            <w:pPr>
              <w:spacing w:line="400" w:lineRule="exact"/>
              <w:jc w:val="center"/>
              <w:rPr>
                <w:rFonts w:ascii="宋体" w:hAnsi="宋体"/>
                <w:color w:val="auto"/>
                <w:szCs w:val="21"/>
                <w:highlight w:val="none"/>
              </w:rPr>
            </w:pPr>
          </w:p>
        </w:tc>
        <w:tc>
          <w:tcPr>
            <w:tcW w:w="1418" w:type="dxa"/>
            <w:noWrap w:val="0"/>
            <w:vAlign w:val="center"/>
          </w:tcPr>
          <w:p w14:paraId="0A95C909">
            <w:pPr>
              <w:spacing w:line="400" w:lineRule="exact"/>
              <w:jc w:val="center"/>
              <w:rPr>
                <w:rFonts w:ascii="宋体" w:hAnsi="宋体"/>
                <w:color w:val="auto"/>
                <w:szCs w:val="21"/>
                <w:highlight w:val="none"/>
              </w:rPr>
            </w:pPr>
          </w:p>
        </w:tc>
        <w:tc>
          <w:tcPr>
            <w:tcW w:w="1134" w:type="dxa"/>
            <w:noWrap w:val="0"/>
            <w:vAlign w:val="center"/>
          </w:tcPr>
          <w:p w14:paraId="223AD88E">
            <w:pPr>
              <w:spacing w:line="400" w:lineRule="exact"/>
              <w:jc w:val="center"/>
              <w:rPr>
                <w:rFonts w:ascii="宋体" w:hAnsi="宋体"/>
                <w:color w:val="auto"/>
                <w:szCs w:val="21"/>
                <w:highlight w:val="none"/>
              </w:rPr>
            </w:pPr>
          </w:p>
        </w:tc>
        <w:tc>
          <w:tcPr>
            <w:tcW w:w="1134" w:type="dxa"/>
            <w:noWrap w:val="0"/>
            <w:vAlign w:val="center"/>
          </w:tcPr>
          <w:p w14:paraId="24FE18EC">
            <w:pPr>
              <w:spacing w:line="400" w:lineRule="exact"/>
              <w:jc w:val="center"/>
              <w:rPr>
                <w:rFonts w:ascii="宋体" w:hAnsi="宋体"/>
                <w:color w:val="auto"/>
                <w:szCs w:val="21"/>
                <w:highlight w:val="none"/>
              </w:rPr>
            </w:pPr>
          </w:p>
        </w:tc>
        <w:tc>
          <w:tcPr>
            <w:tcW w:w="4677" w:type="dxa"/>
            <w:noWrap w:val="0"/>
            <w:vAlign w:val="center"/>
          </w:tcPr>
          <w:p w14:paraId="14DE1DD0">
            <w:pPr>
              <w:spacing w:line="400" w:lineRule="exact"/>
              <w:jc w:val="center"/>
              <w:rPr>
                <w:rFonts w:ascii="宋体" w:hAnsi="宋体"/>
                <w:color w:val="auto"/>
                <w:szCs w:val="21"/>
                <w:highlight w:val="none"/>
              </w:rPr>
            </w:pPr>
          </w:p>
        </w:tc>
      </w:tr>
    </w:tbl>
    <w:p w14:paraId="61B9EE35">
      <w:pPr>
        <w:spacing w:line="400" w:lineRule="exact"/>
        <w:rPr>
          <w:rFonts w:ascii="宋体" w:hAnsi="宋体"/>
          <w:b/>
          <w:color w:val="auto"/>
          <w:szCs w:val="21"/>
          <w:highlight w:val="none"/>
        </w:rPr>
      </w:pPr>
      <w:bookmarkStart w:id="921" w:name="_Toc267261701"/>
    </w:p>
    <w:p w14:paraId="540E5B50">
      <w:pPr>
        <w:spacing w:line="400" w:lineRule="exact"/>
        <w:rPr>
          <w:rFonts w:ascii="宋体" w:hAnsi="宋体"/>
          <w:b/>
          <w:color w:val="auto"/>
          <w:szCs w:val="21"/>
          <w:highlight w:val="none"/>
        </w:rPr>
      </w:pPr>
    </w:p>
    <w:p w14:paraId="732EFFCE">
      <w:pPr>
        <w:spacing w:line="400" w:lineRule="exact"/>
        <w:rPr>
          <w:rFonts w:ascii="宋体" w:hAnsi="宋体"/>
          <w:b/>
          <w:color w:val="auto"/>
          <w:szCs w:val="21"/>
          <w:highlight w:val="none"/>
        </w:rPr>
      </w:pPr>
    </w:p>
    <w:p w14:paraId="3A1EC86E">
      <w:pPr>
        <w:spacing w:line="400" w:lineRule="exact"/>
        <w:rPr>
          <w:rFonts w:ascii="宋体" w:hAnsi="宋体"/>
          <w:b/>
          <w:color w:val="auto"/>
          <w:szCs w:val="21"/>
          <w:highlight w:val="none"/>
        </w:rPr>
      </w:pPr>
    </w:p>
    <w:p w14:paraId="3FECD324">
      <w:pPr>
        <w:spacing w:line="400" w:lineRule="exact"/>
        <w:rPr>
          <w:rFonts w:ascii="宋体" w:hAnsi="宋体"/>
          <w:b/>
          <w:color w:val="auto"/>
          <w:szCs w:val="21"/>
          <w:highlight w:val="none"/>
        </w:rPr>
      </w:pPr>
    </w:p>
    <w:p w14:paraId="24AE359A">
      <w:pPr>
        <w:pStyle w:val="2"/>
        <w:rPr>
          <w:rFonts w:ascii="宋体" w:hAnsi="宋体"/>
          <w:b/>
          <w:color w:val="auto"/>
          <w:szCs w:val="21"/>
          <w:highlight w:val="none"/>
        </w:rPr>
      </w:pPr>
    </w:p>
    <w:p w14:paraId="57CDDA7F">
      <w:pPr>
        <w:pStyle w:val="2"/>
        <w:rPr>
          <w:rFonts w:ascii="宋体" w:hAnsi="宋体"/>
          <w:b/>
          <w:color w:val="auto"/>
          <w:szCs w:val="21"/>
          <w:highlight w:val="none"/>
        </w:rPr>
      </w:pPr>
    </w:p>
    <w:p w14:paraId="34BF383A">
      <w:pPr>
        <w:pStyle w:val="2"/>
        <w:rPr>
          <w:rFonts w:ascii="宋体" w:hAnsi="宋体"/>
          <w:b/>
          <w:color w:val="auto"/>
          <w:szCs w:val="21"/>
          <w:highlight w:val="none"/>
        </w:rPr>
      </w:pPr>
    </w:p>
    <w:p w14:paraId="278350D4">
      <w:pPr>
        <w:pStyle w:val="2"/>
        <w:rPr>
          <w:rFonts w:ascii="宋体" w:hAnsi="宋体"/>
          <w:b/>
          <w:color w:val="auto"/>
          <w:szCs w:val="21"/>
          <w:highlight w:val="none"/>
        </w:rPr>
      </w:pPr>
    </w:p>
    <w:p w14:paraId="28E98874">
      <w:pPr>
        <w:pStyle w:val="2"/>
        <w:rPr>
          <w:rFonts w:ascii="宋体" w:hAnsi="宋体"/>
          <w:b/>
          <w:color w:val="auto"/>
          <w:szCs w:val="21"/>
          <w:highlight w:val="none"/>
        </w:rPr>
      </w:pPr>
    </w:p>
    <w:p w14:paraId="67EBE7F7">
      <w:pPr>
        <w:spacing w:line="400" w:lineRule="exact"/>
        <w:rPr>
          <w:rFonts w:ascii="宋体" w:hAnsi="宋体"/>
          <w:b/>
          <w:color w:val="auto"/>
          <w:szCs w:val="21"/>
          <w:highlight w:val="none"/>
        </w:rPr>
      </w:pPr>
    </w:p>
    <w:p w14:paraId="19982202">
      <w:pPr>
        <w:spacing w:line="400" w:lineRule="exact"/>
        <w:rPr>
          <w:rFonts w:ascii="宋体" w:hAnsi="宋体"/>
          <w:b/>
          <w:color w:val="auto"/>
          <w:szCs w:val="21"/>
          <w:highlight w:val="none"/>
        </w:rPr>
      </w:pPr>
      <w:r>
        <w:rPr>
          <w:rFonts w:ascii="宋体" w:hAnsi="宋体"/>
          <w:b/>
          <w:color w:val="auto"/>
          <w:szCs w:val="21"/>
          <w:highlight w:val="none"/>
        </w:rPr>
        <w:t>附</w:t>
      </w:r>
      <w:bookmarkStart w:id="922" w:name="_Toc296944570"/>
      <w:bookmarkStart w:id="923" w:name="_Toc296891271"/>
      <w:bookmarkStart w:id="924" w:name="_Toc296347230"/>
      <w:bookmarkStart w:id="925" w:name="_Toc296346732"/>
      <w:bookmarkStart w:id="926" w:name="_Toc296891059"/>
      <w:bookmarkStart w:id="927" w:name="_Toc296503231"/>
      <w:r>
        <w:rPr>
          <w:rFonts w:ascii="宋体" w:hAnsi="宋体"/>
          <w:b/>
          <w:color w:val="auto"/>
          <w:szCs w:val="21"/>
          <w:highlight w:val="none"/>
        </w:rPr>
        <w:t>件</w:t>
      </w:r>
      <w:r>
        <w:rPr>
          <w:rFonts w:hint="eastAsia" w:ascii="宋体" w:hAnsi="宋体"/>
          <w:b/>
          <w:color w:val="auto"/>
          <w:szCs w:val="21"/>
          <w:highlight w:val="none"/>
        </w:rPr>
        <w:t>5：</w:t>
      </w:r>
      <w:bookmarkEnd w:id="921"/>
      <w:bookmarkEnd w:id="922"/>
      <w:bookmarkEnd w:id="923"/>
      <w:bookmarkEnd w:id="924"/>
      <w:bookmarkEnd w:id="925"/>
      <w:bookmarkEnd w:id="926"/>
      <w:bookmarkEnd w:id="927"/>
      <w:r>
        <w:rPr>
          <w:rFonts w:ascii="宋体" w:hAnsi="宋体"/>
          <w:b/>
          <w:color w:val="auto"/>
          <w:szCs w:val="21"/>
          <w:highlight w:val="none"/>
        </w:rPr>
        <w:t>履约担保</w:t>
      </w:r>
      <w:r>
        <w:rPr>
          <w:rFonts w:hint="eastAsia" w:ascii="宋体" w:hAnsi="宋体"/>
          <w:b/>
          <w:color w:val="auto"/>
          <w:szCs w:val="21"/>
          <w:highlight w:val="none"/>
        </w:rPr>
        <w:t>（格式）</w:t>
      </w:r>
    </w:p>
    <w:p w14:paraId="1213675E">
      <w:pPr>
        <w:spacing w:line="360" w:lineRule="auto"/>
        <w:rPr>
          <w:color w:val="auto"/>
          <w:szCs w:val="21"/>
          <w:highlight w:val="none"/>
          <w:u w:val="single"/>
        </w:rPr>
      </w:pPr>
    </w:p>
    <w:p w14:paraId="6C56CE89">
      <w:pPr>
        <w:spacing w:line="360" w:lineRule="auto"/>
        <w:jc w:val="center"/>
        <w:rPr>
          <w:color w:val="auto"/>
          <w:szCs w:val="21"/>
          <w:highlight w:val="none"/>
          <w:u w:val="single"/>
        </w:rPr>
      </w:pPr>
      <w:r>
        <w:rPr>
          <w:rFonts w:ascii="宋体" w:hAnsi="宋体"/>
          <w:b/>
          <w:color w:val="auto"/>
          <w:szCs w:val="21"/>
          <w:highlight w:val="none"/>
        </w:rPr>
        <w:t>履约担保</w:t>
      </w:r>
    </w:p>
    <w:p w14:paraId="51B3E660">
      <w:pPr>
        <w:spacing w:line="400" w:lineRule="exact"/>
        <w:rPr>
          <w:rFonts w:ascii="宋体" w:hAnsi="宋体"/>
          <w:color w:val="auto"/>
          <w:szCs w:val="21"/>
          <w:highlight w:val="none"/>
        </w:rPr>
      </w:pP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（发包人名称）：</w:t>
      </w:r>
    </w:p>
    <w:p w14:paraId="4A40BBB1">
      <w:pPr>
        <w:spacing w:line="400" w:lineRule="exact"/>
        <w:ind w:firstLine="420" w:firstLineChars="200"/>
        <w:rPr>
          <w:rFonts w:ascii="宋体" w:hAnsi="宋体"/>
          <w:color w:val="auto"/>
          <w:szCs w:val="21"/>
          <w:highlight w:val="none"/>
        </w:rPr>
      </w:pPr>
      <w:r>
        <w:rPr>
          <w:rFonts w:ascii="宋体" w:hAnsi="宋体"/>
          <w:color w:val="auto"/>
          <w:szCs w:val="21"/>
          <w:highlight w:val="none"/>
        </w:rPr>
        <w:t>鉴于</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rPr>
        <w:t>（发包人名称，以下简称“发包人”）与</w:t>
      </w:r>
      <w:r>
        <w:rPr>
          <w:rFonts w:ascii="宋体" w:hAnsi="宋体"/>
          <w:color w:val="auto"/>
          <w:szCs w:val="21"/>
          <w:highlight w:val="none"/>
          <w:u w:val="single"/>
        </w:rPr>
        <w:t xml:space="preserve">           </w:t>
      </w:r>
      <w:r>
        <w:rPr>
          <w:rFonts w:ascii="宋体" w:hAnsi="宋体"/>
          <w:color w:val="auto"/>
          <w:szCs w:val="21"/>
          <w:highlight w:val="none"/>
        </w:rPr>
        <w:t>（承包人名称）（以下称“承包人”）</w:t>
      </w:r>
      <w:r>
        <w:rPr>
          <w:rFonts w:ascii="宋体" w:hAnsi="宋体" w:cs="宋体"/>
          <w:color w:val="auto"/>
          <w:kern w:val="0"/>
          <w:sz w:val="24"/>
          <w:highlight w:val="none"/>
        </w:rPr>
        <w:t xml:space="preserve"> </w:t>
      </w:r>
      <w:r>
        <w:rPr>
          <w:rFonts w:ascii="宋体" w:hAnsi="宋体"/>
          <w:color w:val="auto"/>
          <w:szCs w:val="21"/>
          <w:highlight w:val="none"/>
        </w:rPr>
        <w:t>于</w:t>
      </w:r>
      <w:r>
        <w:rPr>
          <w:rFonts w:ascii="宋体" w:hAnsi="宋体"/>
          <w:color w:val="auto"/>
          <w:szCs w:val="21"/>
          <w:highlight w:val="none"/>
          <w:u w:val="single"/>
        </w:rPr>
        <w:t>       </w:t>
      </w:r>
      <w:r>
        <w:rPr>
          <w:rFonts w:ascii="宋体" w:hAnsi="宋体"/>
          <w:color w:val="auto"/>
          <w:szCs w:val="21"/>
          <w:highlight w:val="none"/>
        </w:rPr>
        <w:t>年</w:t>
      </w:r>
      <w:r>
        <w:rPr>
          <w:rFonts w:ascii="宋体" w:hAnsi="宋体"/>
          <w:color w:val="auto"/>
          <w:szCs w:val="21"/>
          <w:highlight w:val="none"/>
          <w:u w:val="single"/>
        </w:rPr>
        <w:t>      </w:t>
      </w:r>
      <w:r>
        <w:rPr>
          <w:rFonts w:ascii="宋体" w:hAnsi="宋体"/>
          <w:color w:val="auto"/>
          <w:szCs w:val="21"/>
          <w:highlight w:val="none"/>
        </w:rPr>
        <w:t>月</w:t>
      </w:r>
      <w:r>
        <w:rPr>
          <w:rFonts w:ascii="宋体" w:hAnsi="宋体"/>
          <w:color w:val="auto"/>
          <w:szCs w:val="21"/>
          <w:highlight w:val="none"/>
          <w:u w:val="single"/>
        </w:rPr>
        <w:t>     </w:t>
      </w:r>
      <w:r>
        <w:rPr>
          <w:rFonts w:ascii="宋体" w:hAnsi="宋体"/>
          <w:color w:val="auto"/>
          <w:szCs w:val="21"/>
          <w:highlight w:val="none"/>
        </w:rPr>
        <w:t>日成交的</w:t>
      </w:r>
      <w:r>
        <w:rPr>
          <w:rFonts w:ascii="宋体" w:hAnsi="宋体"/>
          <w:color w:val="auto"/>
          <w:szCs w:val="21"/>
          <w:highlight w:val="none"/>
          <w:u w:val="single"/>
        </w:rPr>
        <w:t>                           </w:t>
      </w:r>
      <w:r>
        <w:rPr>
          <w:rFonts w:ascii="宋体" w:hAnsi="宋体"/>
          <w:color w:val="auto"/>
          <w:szCs w:val="21"/>
          <w:highlight w:val="none"/>
        </w:rPr>
        <w:t xml:space="preserve">（工程名称）。我方愿意无条件地、不可撤销地就该项目，向你方提供连带责任担保。 </w:t>
      </w:r>
    </w:p>
    <w:p w14:paraId="212EEC64">
      <w:pPr>
        <w:spacing w:line="400" w:lineRule="exact"/>
        <w:ind w:firstLine="411" w:firstLineChars="196"/>
        <w:rPr>
          <w:rFonts w:ascii="宋体" w:hAnsi="宋体"/>
          <w:color w:val="auto"/>
          <w:szCs w:val="21"/>
          <w:highlight w:val="none"/>
        </w:rPr>
      </w:pPr>
      <w:r>
        <w:rPr>
          <w:rFonts w:ascii="宋体" w:hAnsi="宋体"/>
          <w:color w:val="auto"/>
          <w:szCs w:val="21"/>
          <w:highlight w:val="none"/>
        </w:rPr>
        <w:t>1. 担保金额人民币（大写）</w:t>
      </w:r>
      <w:r>
        <w:rPr>
          <w:rFonts w:ascii="宋体" w:hAnsi="宋体"/>
          <w:color w:val="auto"/>
          <w:szCs w:val="21"/>
          <w:highlight w:val="none"/>
          <w:u w:val="single"/>
        </w:rPr>
        <w:t xml:space="preserve">                 </w:t>
      </w:r>
      <w:r>
        <w:rPr>
          <w:rFonts w:ascii="宋体" w:hAnsi="宋体"/>
          <w:color w:val="auto"/>
          <w:szCs w:val="21"/>
          <w:highlight w:val="none"/>
        </w:rPr>
        <w:t>元（¥</w:t>
      </w:r>
      <w:r>
        <w:rPr>
          <w:rFonts w:ascii="宋体" w:hAnsi="宋体"/>
          <w:color w:val="auto"/>
          <w:szCs w:val="21"/>
          <w:highlight w:val="none"/>
          <w:u w:val="single"/>
        </w:rPr>
        <w:t xml:space="preserve">             </w:t>
      </w:r>
      <w:r>
        <w:rPr>
          <w:rFonts w:ascii="宋体" w:hAnsi="宋体"/>
          <w:color w:val="auto"/>
          <w:szCs w:val="21"/>
          <w:highlight w:val="none"/>
        </w:rPr>
        <w:t>）。</w:t>
      </w:r>
    </w:p>
    <w:p w14:paraId="654D6016">
      <w:pPr>
        <w:spacing w:line="400" w:lineRule="exact"/>
        <w:ind w:firstLine="411" w:firstLineChars="196"/>
        <w:rPr>
          <w:rFonts w:ascii="宋体" w:hAnsi="宋体"/>
          <w:color w:val="auto"/>
          <w:szCs w:val="21"/>
          <w:highlight w:val="none"/>
        </w:rPr>
      </w:pPr>
      <w:r>
        <w:rPr>
          <w:rFonts w:ascii="宋体" w:hAnsi="宋体"/>
          <w:color w:val="auto"/>
          <w:szCs w:val="21"/>
          <w:highlight w:val="none"/>
        </w:rPr>
        <w:t>2. 担保有效期自你方与承包人签订的合同生效之日起至你方签发或应签发工程接收证书之日止。</w:t>
      </w:r>
    </w:p>
    <w:p w14:paraId="3CB62405">
      <w:pPr>
        <w:spacing w:line="400" w:lineRule="exact"/>
        <w:ind w:firstLine="411" w:firstLineChars="196"/>
        <w:rPr>
          <w:rFonts w:ascii="宋体" w:hAnsi="宋体"/>
          <w:color w:val="auto"/>
          <w:szCs w:val="21"/>
          <w:highlight w:val="none"/>
        </w:rPr>
      </w:pPr>
      <w:r>
        <w:rPr>
          <w:rFonts w:ascii="宋体" w:hAnsi="宋体"/>
          <w:color w:val="auto"/>
          <w:szCs w:val="21"/>
          <w:highlight w:val="none"/>
        </w:rPr>
        <w:t>3. 在本担保有效期内，因承包人违反合同约定的义务给你方造成经济损失时，我方在收到你方以书面形式提出的在担保金额内的赔偿要求后，在7天内无条件支付。</w:t>
      </w:r>
    </w:p>
    <w:p w14:paraId="1EF5E113">
      <w:pPr>
        <w:spacing w:line="400" w:lineRule="exact"/>
        <w:ind w:firstLine="411" w:firstLineChars="196"/>
        <w:rPr>
          <w:rFonts w:ascii="宋体" w:hAnsi="宋体"/>
          <w:color w:val="auto"/>
          <w:szCs w:val="21"/>
          <w:highlight w:val="none"/>
        </w:rPr>
      </w:pPr>
      <w:r>
        <w:rPr>
          <w:rFonts w:ascii="宋体" w:hAnsi="宋体"/>
          <w:color w:val="auto"/>
          <w:szCs w:val="21"/>
          <w:highlight w:val="none"/>
        </w:rPr>
        <w:t>4. 你方和承包人按合同约定变更合同时，我方承担本担保规定的义务不变。</w:t>
      </w:r>
    </w:p>
    <w:p w14:paraId="224F6D74">
      <w:pPr>
        <w:spacing w:line="400" w:lineRule="exact"/>
        <w:ind w:firstLine="411" w:firstLineChars="196"/>
        <w:rPr>
          <w:rFonts w:ascii="宋体" w:hAnsi="宋体"/>
          <w:color w:val="auto"/>
          <w:szCs w:val="21"/>
          <w:highlight w:val="none"/>
        </w:rPr>
      </w:pPr>
      <w:r>
        <w:rPr>
          <w:rFonts w:ascii="宋体" w:hAnsi="宋体"/>
          <w:color w:val="auto"/>
          <w:szCs w:val="21"/>
          <w:highlight w:val="none"/>
        </w:rPr>
        <w:t>5. 因本保函发生的纠纷，可由双方协商解决，协商不成的，任何一方均可提请</w:t>
      </w:r>
      <w:r>
        <w:rPr>
          <w:rFonts w:hint="eastAsia" w:ascii="宋体" w:hAnsi="宋体"/>
          <w:color w:val="auto"/>
          <w:szCs w:val="21"/>
          <w:highlight w:val="none"/>
          <w:u w:val="single"/>
        </w:rPr>
        <w:t>项目所在地人民法院</w:t>
      </w:r>
      <w:r>
        <w:rPr>
          <w:rFonts w:hint="eastAsia" w:ascii="宋体" w:hAnsi="宋体"/>
          <w:color w:val="auto"/>
          <w:szCs w:val="21"/>
          <w:highlight w:val="none"/>
        </w:rPr>
        <w:t>起诉</w:t>
      </w:r>
      <w:r>
        <w:rPr>
          <w:rFonts w:ascii="宋体" w:hAnsi="宋体"/>
          <w:color w:val="auto"/>
          <w:szCs w:val="21"/>
          <w:highlight w:val="none"/>
        </w:rPr>
        <w:t>。</w:t>
      </w:r>
    </w:p>
    <w:p w14:paraId="53EEB6FA">
      <w:pPr>
        <w:spacing w:line="400" w:lineRule="exact"/>
        <w:ind w:firstLine="411" w:firstLineChars="196"/>
        <w:rPr>
          <w:rFonts w:ascii="宋体" w:hAnsi="宋体"/>
          <w:color w:val="auto"/>
          <w:szCs w:val="21"/>
          <w:highlight w:val="none"/>
        </w:rPr>
      </w:pPr>
      <w:r>
        <w:rPr>
          <w:rFonts w:ascii="宋体" w:hAnsi="宋体"/>
          <w:color w:val="auto"/>
          <w:szCs w:val="21"/>
          <w:highlight w:val="none"/>
        </w:rPr>
        <w:t>6. 本保函自我方法定代表人（或其授权委托代理人）签字并加盖公章之日起生效。</w:t>
      </w:r>
    </w:p>
    <w:p w14:paraId="04414F70">
      <w:pPr>
        <w:spacing w:line="400" w:lineRule="exact"/>
        <w:ind w:firstLine="411" w:firstLineChars="196"/>
        <w:rPr>
          <w:rFonts w:ascii="宋体" w:hAnsi="宋体"/>
          <w:color w:val="auto"/>
          <w:szCs w:val="21"/>
          <w:highlight w:val="none"/>
        </w:rPr>
      </w:pPr>
    </w:p>
    <w:p w14:paraId="6C5D3B94">
      <w:pPr>
        <w:spacing w:line="400" w:lineRule="exact"/>
        <w:ind w:firstLine="411" w:firstLineChars="196"/>
        <w:rPr>
          <w:rFonts w:ascii="宋体" w:hAnsi="宋体"/>
          <w:color w:val="auto"/>
          <w:szCs w:val="21"/>
          <w:highlight w:val="none"/>
        </w:rPr>
      </w:pPr>
    </w:p>
    <w:p w14:paraId="794DD663">
      <w:pPr>
        <w:spacing w:line="400" w:lineRule="exact"/>
        <w:ind w:firstLine="411" w:firstLineChars="196"/>
        <w:rPr>
          <w:rFonts w:ascii="宋体" w:hAnsi="宋体"/>
          <w:color w:val="auto"/>
          <w:szCs w:val="21"/>
          <w:highlight w:val="none"/>
        </w:rPr>
      </w:pPr>
      <w:r>
        <w:rPr>
          <w:rFonts w:ascii="宋体" w:hAnsi="宋体"/>
          <w:color w:val="auto"/>
          <w:szCs w:val="21"/>
          <w:highlight w:val="none"/>
        </w:rPr>
        <w:t>担 保 人：</w:t>
      </w:r>
      <w:r>
        <w:rPr>
          <w:rFonts w:ascii="宋体" w:hAnsi="宋体"/>
          <w:color w:val="auto"/>
          <w:szCs w:val="21"/>
          <w:highlight w:val="none"/>
          <w:u w:val="single"/>
        </w:rPr>
        <w:t xml:space="preserve">                           </w:t>
      </w:r>
      <w:r>
        <w:rPr>
          <w:rFonts w:ascii="宋体" w:hAnsi="宋体"/>
          <w:color w:val="auto"/>
          <w:szCs w:val="21"/>
          <w:highlight w:val="none"/>
        </w:rPr>
        <w:t>（盖单位章）</w:t>
      </w:r>
    </w:p>
    <w:p w14:paraId="714ECC39">
      <w:pPr>
        <w:spacing w:line="400" w:lineRule="exact"/>
        <w:ind w:firstLine="411" w:firstLineChars="196"/>
        <w:rPr>
          <w:rFonts w:ascii="宋体" w:hAnsi="宋体"/>
          <w:color w:val="auto"/>
          <w:szCs w:val="21"/>
          <w:highlight w:val="none"/>
        </w:rPr>
      </w:pPr>
      <w:r>
        <w:rPr>
          <w:rFonts w:ascii="宋体" w:hAnsi="宋体"/>
          <w:color w:val="auto"/>
          <w:szCs w:val="21"/>
          <w:highlight w:val="none"/>
        </w:rPr>
        <w:t>法定代表人或其授权委托代理人：</w:t>
      </w:r>
      <w:r>
        <w:rPr>
          <w:rFonts w:ascii="宋体" w:hAnsi="宋体"/>
          <w:color w:val="auto"/>
          <w:szCs w:val="21"/>
          <w:highlight w:val="none"/>
          <w:u w:val="single"/>
        </w:rPr>
        <w:t xml:space="preserve">           </w:t>
      </w:r>
      <w:r>
        <w:rPr>
          <w:rFonts w:ascii="宋体" w:hAnsi="宋体"/>
          <w:color w:val="auto"/>
          <w:szCs w:val="21"/>
          <w:highlight w:val="none"/>
        </w:rPr>
        <w:t>（签字）</w:t>
      </w:r>
    </w:p>
    <w:p w14:paraId="695EEB29">
      <w:pPr>
        <w:spacing w:line="400" w:lineRule="exact"/>
        <w:ind w:firstLine="411" w:firstLineChars="196"/>
        <w:rPr>
          <w:rFonts w:ascii="宋体" w:hAnsi="宋体"/>
          <w:color w:val="auto"/>
          <w:szCs w:val="21"/>
          <w:highlight w:val="none"/>
        </w:rPr>
      </w:pPr>
      <w:r>
        <w:rPr>
          <w:rFonts w:ascii="宋体" w:hAnsi="宋体"/>
          <w:color w:val="auto"/>
          <w:szCs w:val="21"/>
          <w:highlight w:val="none"/>
        </w:rPr>
        <w:t>地    址：</w:t>
      </w:r>
      <w:r>
        <w:rPr>
          <w:rFonts w:ascii="宋体" w:hAnsi="宋体"/>
          <w:color w:val="auto"/>
          <w:szCs w:val="21"/>
          <w:highlight w:val="none"/>
          <w:u w:val="single"/>
        </w:rPr>
        <w:t xml:space="preserve">                                      </w:t>
      </w:r>
    </w:p>
    <w:p w14:paraId="6187ED4B">
      <w:pPr>
        <w:spacing w:line="400" w:lineRule="exact"/>
        <w:ind w:firstLine="411" w:firstLineChars="196"/>
        <w:rPr>
          <w:rFonts w:ascii="宋体" w:hAnsi="宋体"/>
          <w:color w:val="auto"/>
          <w:szCs w:val="21"/>
          <w:highlight w:val="none"/>
        </w:rPr>
      </w:pPr>
      <w:r>
        <w:rPr>
          <w:rFonts w:ascii="宋体" w:hAnsi="宋体"/>
          <w:color w:val="auto"/>
          <w:szCs w:val="21"/>
          <w:highlight w:val="none"/>
        </w:rPr>
        <w:t>邮政编码：</w:t>
      </w:r>
      <w:r>
        <w:rPr>
          <w:rFonts w:ascii="宋体" w:hAnsi="宋体"/>
          <w:color w:val="auto"/>
          <w:szCs w:val="21"/>
          <w:highlight w:val="none"/>
          <w:u w:val="single"/>
        </w:rPr>
        <w:t xml:space="preserve">                                      </w:t>
      </w:r>
    </w:p>
    <w:p w14:paraId="6C62E806">
      <w:pPr>
        <w:spacing w:line="400" w:lineRule="exact"/>
        <w:ind w:firstLine="411" w:firstLineChars="196"/>
        <w:rPr>
          <w:rFonts w:ascii="宋体" w:hAnsi="宋体"/>
          <w:color w:val="auto"/>
          <w:szCs w:val="21"/>
          <w:highlight w:val="none"/>
          <w:u w:val="single"/>
        </w:rPr>
      </w:pPr>
      <w:r>
        <w:rPr>
          <w:rFonts w:ascii="宋体" w:hAnsi="宋体"/>
          <w:color w:val="auto"/>
          <w:szCs w:val="21"/>
          <w:highlight w:val="none"/>
        </w:rPr>
        <w:t>电    话：</w:t>
      </w:r>
      <w:r>
        <w:rPr>
          <w:rFonts w:ascii="宋体" w:hAnsi="宋体"/>
          <w:color w:val="auto"/>
          <w:szCs w:val="21"/>
          <w:highlight w:val="none"/>
          <w:u w:val="single"/>
        </w:rPr>
        <w:t xml:space="preserve">                                      </w:t>
      </w:r>
    </w:p>
    <w:p w14:paraId="1A376525">
      <w:pPr>
        <w:spacing w:line="400" w:lineRule="exact"/>
        <w:ind w:firstLine="411" w:firstLineChars="196"/>
        <w:rPr>
          <w:rFonts w:ascii="宋体" w:hAnsi="宋体"/>
          <w:color w:val="auto"/>
          <w:szCs w:val="21"/>
          <w:highlight w:val="none"/>
        </w:rPr>
      </w:pPr>
      <w:r>
        <w:rPr>
          <w:rFonts w:ascii="宋体" w:hAnsi="宋体"/>
          <w:color w:val="auto"/>
          <w:szCs w:val="21"/>
          <w:highlight w:val="none"/>
        </w:rPr>
        <w:t>传    真：</w:t>
      </w:r>
      <w:r>
        <w:rPr>
          <w:rFonts w:ascii="宋体" w:hAnsi="宋体"/>
          <w:color w:val="auto"/>
          <w:szCs w:val="21"/>
          <w:highlight w:val="none"/>
          <w:u w:val="single"/>
        </w:rPr>
        <w:t xml:space="preserve">                                      </w:t>
      </w:r>
    </w:p>
    <w:p w14:paraId="48590AE6">
      <w:pPr>
        <w:spacing w:line="400" w:lineRule="exact"/>
        <w:ind w:left="1329" w:firstLine="411" w:firstLineChars="196"/>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76A0153D">
      <w:pPr>
        <w:spacing w:line="400" w:lineRule="exact"/>
        <w:ind w:left="1329" w:hanging="1329" w:hangingChars="633"/>
        <w:rPr>
          <w:color w:val="auto"/>
          <w:szCs w:val="21"/>
          <w:highlight w:val="none"/>
        </w:rPr>
      </w:pPr>
    </w:p>
    <w:p w14:paraId="1AF88140">
      <w:pPr>
        <w:spacing w:line="400" w:lineRule="exact"/>
        <w:rPr>
          <w:rFonts w:ascii="宋体" w:hAnsi="宋体"/>
          <w:b/>
          <w:color w:val="auto"/>
          <w:szCs w:val="21"/>
          <w:highlight w:val="none"/>
        </w:rPr>
      </w:pPr>
    </w:p>
    <w:p w14:paraId="1982EE7F">
      <w:pPr>
        <w:spacing w:line="400" w:lineRule="exact"/>
        <w:rPr>
          <w:rFonts w:ascii="宋体" w:hAnsi="宋体"/>
          <w:b/>
          <w:color w:val="auto"/>
          <w:szCs w:val="21"/>
          <w:highlight w:val="none"/>
        </w:rPr>
      </w:pPr>
    </w:p>
    <w:p w14:paraId="2201BB3A">
      <w:pPr>
        <w:spacing w:line="400" w:lineRule="exact"/>
        <w:rPr>
          <w:rFonts w:ascii="宋体" w:hAnsi="宋体"/>
          <w:b/>
          <w:color w:val="auto"/>
          <w:szCs w:val="21"/>
          <w:highlight w:val="none"/>
        </w:rPr>
      </w:pPr>
    </w:p>
    <w:p w14:paraId="2EE83BCE">
      <w:pPr>
        <w:spacing w:line="400" w:lineRule="exact"/>
        <w:rPr>
          <w:rFonts w:ascii="宋体" w:hAnsi="宋体"/>
          <w:b/>
          <w:color w:val="auto"/>
          <w:szCs w:val="21"/>
          <w:highlight w:val="none"/>
        </w:rPr>
      </w:pPr>
    </w:p>
    <w:p w14:paraId="22674B4F">
      <w:pPr>
        <w:spacing w:line="400" w:lineRule="exact"/>
        <w:rPr>
          <w:rFonts w:ascii="宋体" w:hAnsi="宋体"/>
          <w:b/>
          <w:color w:val="auto"/>
          <w:szCs w:val="21"/>
          <w:highlight w:val="none"/>
        </w:rPr>
      </w:pPr>
    </w:p>
    <w:p w14:paraId="31D0735F">
      <w:pPr>
        <w:spacing w:line="400" w:lineRule="exact"/>
        <w:rPr>
          <w:rFonts w:ascii="宋体" w:hAnsi="宋体"/>
          <w:b/>
          <w:color w:val="auto"/>
          <w:szCs w:val="21"/>
          <w:highlight w:val="none"/>
        </w:rPr>
      </w:pPr>
    </w:p>
    <w:p w14:paraId="08EDD5FD">
      <w:pPr>
        <w:spacing w:line="400" w:lineRule="exact"/>
        <w:rPr>
          <w:rFonts w:ascii="宋体" w:hAnsi="宋体"/>
          <w:b/>
          <w:color w:val="auto"/>
          <w:szCs w:val="21"/>
          <w:highlight w:val="none"/>
        </w:rPr>
      </w:pPr>
    </w:p>
    <w:p w14:paraId="54146C29">
      <w:pPr>
        <w:spacing w:line="400" w:lineRule="exact"/>
        <w:rPr>
          <w:rFonts w:ascii="宋体" w:hAnsi="宋体"/>
          <w:b/>
          <w:color w:val="auto"/>
          <w:szCs w:val="21"/>
          <w:highlight w:val="none"/>
        </w:rPr>
      </w:pPr>
    </w:p>
    <w:p w14:paraId="1D390B3E">
      <w:pPr>
        <w:spacing w:line="400" w:lineRule="exact"/>
        <w:rPr>
          <w:rFonts w:ascii="宋体" w:hAnsi="宋体"/>
          <w:b/>
          <w:color w:val="auto"/>
          <w:szCs w:val="21"/>
          <w:highlight w:val="none"/>
        </w:rPr>
      </w:pPr>
    </w:p>
    <w:p w14:paraId="01DD3477">
      <w:pPr>
        <w:spacing w:line="400" w:lineRule="exact"/>
        <w:rPr>
          <w:rFonts w:ascii="宋体" w:hAnsi="宋体"/>
          <w:b/>
          <w:color w:val="auto"/>
          <w:szCs w:val="21"/>
          <w:highlight w:val="none"/>
        </w:rPr>
      </w:pPr>
    </w:p>
    <w:p w14:paraId="03056ED4">
      <w:pPr>
        <w:spacing w:line="400" w:lineRule="exact"/>
        <w:rPr>
          <w:rFonts w:ascii="宋体" w:hAnsi="宋体"/>
          <w:b/>
          <w:color w:val="auto"/>
          <w:szCs w:val="21"/>
          <w:highlight w:val="none"/>
        </w:rPr>
      </w:pPr>
    </w:p>
    <w:p w14:paraId="22DFA77C">
      <w:pPr>
        <w:spacing w:line="400" w:lineRule="exact"/>
        <w:rPr>
          <w:rFonts w:ascii="宋体" w:hAnsi="宋体"/>
          <w:b/>
          <w:color w:val="auto"/>
          <w:szCs w:val="21"/>
          <w:highlight w:val="none"/>
        </w:rPr>
      </w:pPr>
    </w:p>
    <w:p w14:paraId="016CD6F9">
      <w:pPr>
        <w:spacing w:line="400" w:lineRule="exact"/>
        <w:rPr>
          <w:rFonts w:ascii="宋体" w:hAnsi="宋体"/>
          <w:b/>
          <w:color w:val="auto"/>
          <w:szCs w:val="21"/>
          <w:highlight w:val="none"/>
        </w:rPr>
      </w:pPr>
    </w:p>
    <w:p w14:paraId="774751DF">
      <w:pPr>
        <w:spacing w:line="400" w:lineRule="exact"/>
        <w:rPr>
          <w:rFonts w:hint="eastAsia" w:ascii="宋体" w:hAnsi="宋体"/>
          <w:b/>
          <w:color w:val="auto"/>
          <w:szCs w:val="21"/>
          <w:highlight w:val="none"/>
        </w:rPr>
      </w:pPr>
    </w:p>
    <w:p w14:paraId="61A7ECFC">
      <w:pPr>
        <w:spacing w:line="400" w:lineRule="exact"/>
        <w:rPr>
          <w:rFonts w:hint="eastAsia" w:ascii="宋体" w:hAnsi="宋体"/>
          <w:b/>
          <w:color w:val="auto"/>
          <w:szCs w:val="21"/>
          <w:highlight w:val="none"/>
        </w:rPr>
      </w:pPr>
    </w:p>
    <w:p w14:paraId="13E5BCD1">
      <w:pPr>
        <w:spacing w:line="400" w:lineRule="exact"/>
        <w:rPr>
          <w:rFonts w:ascii="宋体" w:hAnsi="宋体"/>
          <w:b/>
          <w:color w:val="auto"/>
          <w:szCs w:val="21"/>
          <w:highlight w:val="none"/>
        </w:rPr>
      </w:pPr>
      <w:r>
        <w:rPr>
          <w:rFonts w:ascii="宋体" w:hAnsi="宋体"/>
          <w:b/>
          <w:color w:val="auto"/>
          <w:szCs w:val="21"/>
          <w:highlight w:val="none"/>
        </w:rPr>
        <w:t>附</w:t>
      </w:r>
      <w:bookmarkStart w:id="928" w:name="_Toc296503225"/>
      <w:bookmarkStart w:id="929" w:name="_Toc267261692"/>
      <w:bookmarkStart w:id="930" w:name="_Toc296891053"/>
      <w:bookmarkStart w:id="931" w:name="_Toc296347224"/>
      <w:bookmarkStart w:id="932" w:name="_Toc296944564"/>
      <w:bookmarkStart w:id="933" w:name="_Toc296891265"/>
      <w:bookmarkStart w:id="934" w:name="_Toc296346726"/>
      <w:r>
        <w:rPr>
          <w:rFonts w:ascii="宋体" w:hAnsi="宋体"/>
          <w:b/>
          <w:color w:val="auto"/>
          <w:szCs w:val="21"/>
          <w:highlight w:val="none"/>
        </w:rPr>
        <w:t>件</w:t>
      </w:r>
      <w:r>
        <w:rPr>
          <w:rFonts w:hint="eastAsia" w:ascii="宋体" w:hAnsi="宋体"/>
          <w:b/>
          <w:color w:val="auto"/>
          <w:szCs w:val="21"/>
          <w:highlight w:val="none"/>
        </w:rPr>
        <w:t>6：</w:t>
      </w:r>
      <w:bookmarkEnd w:id="928"/>
      <w:bookmarkEnd w:id="929"/>
      <w:bookmarkEnd w:id="930"/>
      <w:bookmarkEnd w:id="931"/>
      <w:bookmarkEnd w:id="932"/>
      <w:bookmarkEnd w:id="933"/>
      <w:bookmarkEnd w:id="934"/>
      <w:r>
        <w:rPr>
          <w:rFonts w:ascii="宋体" w:hAnsi="宋体"/>
          <w:b/>
          <w:color w:val="auto"/>
          <w:szCs w:val="21"/>
          <w:highlight w:val="none"/>
        </w:rPr>
        <w:t>承包人用于本工程施工的机械设备表</w:t>
      </w:r>
      <w:r>
        <w:rPr>
          <w:rFonts w:hint="eastAsia" w:ascii="宋体" w:hAnsi="宋体"/>
          <w:b/>
          <w:color w:val="auto"/>
          <w:szCs w:val="21"/>
          <w:highlight w:val="none"/>
        </w:rPr>
        <w:t>（格式）</w:t>
      </w:r>
    </w:p>
    <w:p w14:paraId="2F68BBE8">
      <w:pPr>
        <w:spacing w:line="400" w:lineRule="exact"/>
        <w:rPr>
          <w:rFonts w:ascii="宋体" w:hAnsi="宋体"/>
          <w:b/>
          <w:color w:val="auto"/>
          <w:szCs w:val="21"/>
          <w:highlight w:val="none"/>
        </w:rPr>
      </w:pPr>
    </w:p>
    <w:p w14:paraId="4FF3E1E7">
      <w:pPr>
        <w:spacing w:line="400" w:lineRule="exact"/>
        <w:jc w:val="center"/>
        <w:rPr>
          <w:rFonts w:ascii="宋体" w:hAnsi="宋体"/>
          <w:b/>
          <w:color w:val="auto"/>
          <w:szCs w:val="21"/>
          <w:highlight w:val="none"/>
        </w:rPr>
      </w:pPr>
      <w:r>
        <w:rPr>
          <w:rFonts w:ascii="宋体" w:hAnsi="宋体"/>
          <w:b/>
          <w:color w:val="auto"/>
          <w:szCs w:val="21"/>
          <w:highlight w:val="none"/>
        </w:rPr>
        <w:t>承包人用于本工程施工的机械设备表</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1137"/>
        <w:gridCol w:w="1137"/>
        <w:gridCol w:w="1137"/>
        <w:gridCol w:w="1137"/>
        <w:gridCol w:w="1137"/>
        <w:gridCol w:w="1137"/>
        <w:gridCol w:w="1137"/>
        <w:gridCol w:w="1137"/>
        <w:gridCol w:w="1138"/>
      </w:tblGrid>
      <w:tr w14:paraId="6BCD2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137" w:type="dxa"/>
            <w:noWrap w:val="0"/>
            <w:vAlign w:val="center"/>
          </w:tcPr>
          <w:p w14:paraId="1C302276">
            <w:pPr>
              <w:pStyle w:val="11"/>
              <w:keepNext/>
              <w:spacing w:line="300" w:lineRule="exact"/>
              <w:ind w:left="63" w:right="63"/>
              <w:jc w:val="center"/>
              <w:rPr>
                <w:rFonts w:ascii="宋体" w:hAnsi="宋体" w:eastAsia="宋体"/>
                <w:b w:val="0"/>
                <w:color w:val="auto"/>
                <w:sz w:val="21"/>
                <w:szCs w:val="21"/>
                <w:highlight w:val="none"/>
              </w:rPr>
            </w:pPr>
            <w:r>
              <w:rPr>
                <w:rFonts w:ascii="宋体" w:hAnsi="宋体" w:eastAsia="宋体"/>
                <w:b w:val="0"/>
                <w:color w:val="auto"/>
                <w:sz w:val="21"/>
                <w:szCs w:val="21"/>
                <w:highlight w:val="none"/>
              </w:rPr>
              <w:t>序号</w:t>
            </w:r>
          </w:p>
        </w:tc>
        <w:tc>
          <w:tcPr>
            <w:tcW w:w="1137" w:type="dxa"/>
            <w:noWrap w:val="0"/>
            <w:vAlign w:val="center"/>
          </w:tcPr>
          <w:p w14:paraId="12ED3DBE">
            <w:pPr>
              <w:pStyle w:val="11"/>
              <w:keepNext/>
              <w:spacing w:line="300" w:lineRule="exact"/>
              <w:ind w:left="63" w:right="63"/>
              <w:jc w:val="center"/>
              <w:rPr>
                <w:rFonts w:ascii="宋体" w:hAnsi="宋体" w:eastAsia="宋体"/>
                <w:b w:val="0"/>
                <w:color w:val="auto"/>
                <w:sz w:val="21"/>
                <w:szCs w:val="21"/>
                <w:highlight w:val="none"/>
              </w:rPr>
            </w:pPr>
            <w:r>
              <w:rPr>
                <w:rFonts w:ascii="宋体" w:hAnsi="宋体" w:eastAsia="宋体"/>
                <w:b w:val="0"/>
                <w:color w:val="auto"/>
                <w:sz w:val="21"/>
                <w:szCs w:val="21"/>
                <w:highlight w:val="none"/>
              </w:rPr>
              <w:t>机械或设备名称</w:t>
            </w:r>
          </w:p>
        </w:tc>
        <w:tc>
          <w:tcPr>
            <w:tcW w:w="1137" w:type="dxa"/>
            <w:noWrap w:val="0"/>
            <w:vAlign w:val="center"/>
          </w:tcPr>
          <w:p w14:paraId="2F136208">
            <w:pPr>
              <w:pStyle w:val="11"/>
              <w:keepNext/>
              <w:spacing w:line="300" w:lineRule="exact"/>
              <w:ind w:left="63" w:right="63"/>
              <w:jc w:val="center"/>
              <w:rPr>
                <w:rFonts w:hint="eastAsia" w:ascii="宋体" w:hAnsi="宋体" w:eastAsia="宋体"/>
                <w:b w:val="0"/>
                <w:color w:val="auto"/>
                <w:sz w:val="21"/>
                <w:szCs w:val="21"/>
                <w:highlight w:val="none"/>
              </w:rPr>
            </w:pPr>
            <w:r>
              <w:rPr>
                <w:rFonts w:ascii="宋体" w:hAnsi="宋体" w:eastAsia="宋体"/>
                <w:b w:val="0"/>
                <w:color w:val="auto"/>
                <w:sz w:val="21"/>
                <w:szCs w:val="21"/>
                <w:highlight w:val="none"/>
              </w:rPr>
              <w:t>规格</w:t>
            </w:r>
          </w:p>
          <w:p w14:paraId="5408A6F7">
            <w:pPr>
              <w:pStyle w:val="11"/>
              <w:keepNext/>
              <w:spacing w:line="300" w:lineRule="exact"/>
              <w:ind w:left="63" w:right="63"/>
              <w:jc w:val="center"/>
              <w:rPr>
                <w:rFonts w:ascii="宋体" w:hAnsi="宋体" w:eastAsia="宋体"/>
                <w:b w:val="0"/>
                <w:color w:val="auto"/>
                <w:sz w:val="21"/>
                <w:szCs w:val="21"/>
                <w:highlight w:val="none"/>
              </w:rPr>
            </w:pPr>
            <w:r>
              <w:rPr>
                <w:rFonts w:ascii="宋体" w:hAnsi="宋体" w:eastAsia="宋体"/>
                <w:b w:val="0"/>
                <w:color w:val="auto"/>
                <w:sz w:val="21"/>
                <w:szCs w:val="21"/>
                <w:highlight w:val="none"/>
              </w:rPr>
              <w:t>型号</w:t>
            </w:r>
          </w:p>
        </w:tc>
        <w:tc>
          <w:tcPr>
            <w:tcW w:w="1137" w:type="dxa"/>
            <w:noWrap w:val="0"/>
            <w:vAlign w:val="center"/>
          </w:tcPr>
          <w:p w14:paraId="651523F8">
            <w:pPr>
              <w:pStyle w:val="11"/>
              <w:keepNext/>
              <w:spacing w:line="300" w:lineRule="exact"/>
              <w:ind w:left="63" w:right="63"/>
              <w:jc w:val="center"/>
              <w:rPr>
                <w:rFonts w:ascii="宋体" w:hAnsi="宋体" w:eastAsia="宋体"/>
                <w:b w:val="0"/>
                <w:color w:val="auto"/>
                <w:sz w:val="21"/>
                <w:szCs w:val="21"/>
                <w:highlight w:val="none"/>
              </w:rPr>
            </w:pPr>
            <w:r>
              <w:rPr>
                <w:rFonts w:ascii="宋体" w:hAnsi="宋体" w:eastAsia="宋体"/>
                <w:b w:val="0"/>
                <w:color w:val="auto"/>
                <w:sz w:val="21"/>
                <w:szCs w:val="21"/>
                <w:highlight w:val="none"/>
              </w:rPr>
              <w:t>数量</w:t>
            </w:r>
          </w:p>
        </w:tc>
        <w:tc>
          <w:tcPr>
            <w:tcW w:w="1137" w:type="dxa"/>
            <w:noWrap w:val="0"/>
            <w:vAlign w:val="center"/>
          </w:tcPr>
          <w:p w14:paraId="1A9C0B44">
            <w:pPr>
              <w:pStyle w:val="11"/>
              <w:keepNext/>
              <w:spacing w:line="300" w:lineRule="exact"/>
              <w:ind w:left="63" w:right="63"/>
              <w:jc w:val="center"/>
              <w:rPr>
                <w:rFonts w:ascii="宋体" w:hAnsi="宋体" w:eastAsia="宋体"/>
                <w:b w:val="0"/>
                <w:color w:val="auto"/>
                <w:sz w:val="21"/>
                <w:szCs w:val="21"/>
                <w:highlight w:val="none"/>
              </w:rPr>
            </w:pPr>
            <w:r>
              <w:rPr>
                <w:rFonts w:ascii="宋体" w:hAnsi="宋体" w:eastAsia="宋体"/>
                <w:b w:val="0"/>
                <w:color w:val="auto"/>
                <w:sz w:val="21"/>
                <w:szCs w:val="21"/>
                <w:highlight w:val="none"/>
              </w:rPr>
              <w:t>产地</w:t>
            </w:r>
          </w:p>
        </w:tc>
        <w:tc>
          <w:tcPr>
            <w:tcW w:w="1137" w:type="dxa"/>
            <w:noWrap w:val="0"/>
            <w:vAlign w:val="center"/>
          </w:tcPr>
          <w:p w14:paraId="444895A9">
            <w:pPr>
              <w:pStyle w:val="11"/>
              <w:keepNext/>
              <w:spacing w:line="300" w:lineRule="exact"/>
              <w:ind w:left="63" w:right="63"/>
              <w:jc w:val="center"/>
              <w:rPr>
                <w:rFonts w:hint="eastAsia" w:ascii="宋体" w:hAnsi="宋体" w:eastAsia="宋体"/>
                <w:b w:val="0"/>
                <w:color w:val="auto"/>
                <w:sz w:val="21"/>
                <w:szCs w:val="21"/>
                <w:highlight w:val="none"/>
              </w:rPr>
            </w:pPr>
            <w:r>
              <w:rPr>
                <w:rFonts w:ascii="宋体" w:hAnsi="宋体" w:eastAsia="宋体"/>
                <w:b w:val="0"/>
                <w:color w:val="auto"/>
                <w:sz w:val="21"/>
                <w:szCs w:val="21"/>
                <w:highlight w:val="none"/>
              </w:rPr>
              <w:t>制造</w:t>
            </w:r>
          </w:p>
          <w:p w14:paraId="112820C1">
            <w:pPr>
              <w:pStyle w:val="11"/>
              <w:keepNext/>
              <w:spacing w:line="300" w:lineRule="exact"/>
              <w:ind w:left="63" w:right="63"/>
              <w:jc w:val="center"/>
              <w:rPr>
                <w:rFonts w:ascii="宋体" w:hAnsi="宋体" w:eastAsia="宋体"/>
                <w:b w:val="0"/>
                <w:color w:val="auto"/>
                <w:sz w:val="21"/>
                <w:szCs w:val="21"/>
                <w:highlight w:val="none"/>
              </w:rPr>
            </w:pPr>
            <w:r>
              <w:rPr>
                <w:rFonts w:ascii="宋体" w:hAnsi="宋体" w:eastAsia="宋体"/>
                <w:b w:val="0"/>
                <w:color w:val="auto"/>
                <w:sz w:val="21"/>
                <w:szCs w:val="21"/>
                <w:highlight w:val="none"/>
              </w:rPr>
              <w:t>年份</w:t>
            </w:r>
          </w:p>
        </w:tc>
        <w:tc>
          <w:tcPr>
            <w:tcW w:w="1137" w:type="dxa"/>
            <w:noWrap w:val="0"/>
            <w:vAlign w:val="center"/>
          </w:tcPr>
          <w:p w14:paraId="2C61215D">
            <w:pPr>
              <w:pStyle w:val="11"/>
              <w:keepNext/>
              <w:spacing w:line="300" w:lineRule="exact"/>
              <w:ind w:left="63" w:right="63"/>
              <w:jc w:val="center"/>
              <w:rPr>
                <w:rFonts w:hint="eastAsia" w:ascii="宋体" w:hAnsi="宋体" w:eastAsia="宋体"/>
                <w:b w:val="0"/>
                <w:color w:val="auto"/>
                <w:sz w:val="21"/>
                <w:szCs w:val="21"/>
                <w:highlight w:val="none"/>
              </w:rPr>
            </w:pPr>
            <w:r>
              <w:rPr>
                <w:rFonts w:ascii="宋体" w:hAnsi="宋体" w:eastAsia="宋体"/>
                <w:b w:val="0"/>
                <w:color w:val="auto"/>
                <w:sz w:val="21"/>
                <w:szCs w:val="21"/>
                <w:highlight w:val="none"/>
              </w:rPr>
              <w:t>额定功率</w:t>
            </w:r>
          </w:p>
          <w:p w14:paraId="11E892B2">
            <w:pPr>
              <w:pStyle w:val="11"/>
              <w:keepNext/>
              <w:spacing w:line="300" w:lineRule="exact"/>
              <w:ind w:left="63" w:right="63"/>
              <w:jc w:val="center"/>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w:t>
            </w:r>
            <w:r>
              <w:rPr>
                <w:rFonts w:ascii="宋体" w:hAnsi="宋体" w:eastAsia="宋体"/>
                <w:b w:val="0"/>
                <w:color w:val="auto"/>
                <w:sz w:val="21"/>
                <w:szCs w:val="21"/>
                <w:highlight w:val="none"/>
              </w:rPr>
              <w:t>kW</w:t>
            </w:r>
            <w:r>
              <w:rPr>
                <w:rFonts w:hint="eastAsia" w:ascii="宋体" w:hAnsi="宋体" w:eastAsia="宋体"/>
                <w:b w:val="0"/>
                <w:color w:val="auto"/>
                <w:sz w:val="21"/>
                <w:szCs w:val="21"/>
                <w:highlight w:val="none"/>
              </w:rPr>
              <w:t>）</w:t>
            </w:r>
          </w:p>
        </w:tc>
        <w:tc>
          <w:tcPr>
            <w:tcW w:w="1137" w:type="dxa"/>
            <w:noWrap w:val="0"/>
            <w:vAlign w:val="center"/>
          </w:tcPr>
          <w:p w14:paraId="6C922224">
            <w:pPr>
              <w:pStyle w:val="11"/>
              <w:keepNext/>
              <w:spacing w:line="300" w:lineRule="exact"/>
              <w:ind w:left="63" w:right="63"/>
              <w:jc w:val="center"/>
              <w:rPr>
                <w:rFonts w:hint="eastAsia" w:ascii="宋体" w:hAnsi="宋体" w:eastAsia="宋体"/>
                <w:b w:val="0"/>
                <w:color w:val="auto"/>
                <w:sz w:val="21"/>
                <w:szCs w:val="21"/>
                <w:highlight w:val="none"/>
              </w:rPr>
            </w:pPr>
            <w:r>
              <w:rPr>
                <w:rFonts w:ascii="宋体" w:hAnsi="宋体" w:eastAsia="宋体"/>
                <w:b w:val="0"/>
                <w:color w:val="auto"/>
                <w:sz w:val="21"/>
                <w:szCs w:val="21"/>
                <w:highlight w:val="none"/>
              </w:rPr>
              <w:t>生产</w:t>
            </w:r>
          </w:p>
          <w:p w14:paraId="02452567">
            <w:pPr>
              <w:pStyle w:val="11"/>
              <w:keepNext/>
              <w:spacing w:line="300" w:lineRule="exact"/>
              <w:ind w:left="63" w:right="63"/>
              <w:jc w:val="center"/>
              <w:rPr>
                <w:rFonts w:ascii="宋体" w:hAnsi="宋体" w:eastAsia="宋体"/>
                <w:b w:val="0"/>
                <w:color w:val="auto"/>
                <w:sz w:val="21"/>
                <w:szCs w:val="21"/>
                <w:highlight w:val="none"/>
              </w:rPr>
            </w:pPr>
            <w:r>
              <w:rPr>
                <w:rFonts w:ascii="宋体" w:hAnsi="宋体" w:eastAsia="宋体"/>
                <w:b w:val="0"/>
                <w:color w:val="auto"/>
                <w:sz w:val="21"/>
                <w:szCs w:val="21"/>
                <w:highlight w:val="none"/>
              </w:rPr>
              <w:t>能力</w:t>
            </w:r>
          </w:p>
        </w:tc>
        <w:tc>
          <w:tcPr>
            <w:tcW w:w="1138" w:type="dxa"/>
            <w:noWrap w:val="0"/>
            <w:vAlign w:val="center"/>
          </w:tcPr>
          <w:p w14:paraId="53A98407">
            <w:pPr>
              <w:pStyle w:val="11"/>
              <w:keepNext/>
              <w:spacing w:line="300" w:lineRule="exact"/>
              <w:ind w:left="63" w:right="63"/>
              <w:jc w:val="center"/>
              <w:rPr>
                <w:rFonts w:ascii="宋体" w:hAnsi="宋体" w:eastAsia="宋体"/>
                <w:b w:val="0"/>
                <w:color w:val="auto"/>
                <w:sz w:val="21"/>
                <w:szCs w:val="21"/>
                <w:highlight w:val="none"/>
              </w:rPr>
            </w:pPr>
            <w:r>
              <w:rPr>
                <w:rFonts w:ascii="宋体" w:hAnsi="宋体" w:eastAsia="宋体"/>
                <w:b w:val="0"/>
                <w:color w:val="auto"/>
                <w:sz w:val="21"/>
                <w:szCs w:val="21"/>
                <w:highlight w:val="none"/>
              </w:rPr>
              <w:t>备注</w:t>
            </w:r>
          </w:p>
        </w:tc>
      </w:tr>
      <w:tr w14:paraId="20D30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137" w:type="dxa"/>
            <w:noWrap w:val="0"/>
            <w:vAlign w:val="center"/>
          </w:tcPr>
          <w:p w14:paraId="581FD2A8">
            <w:pPr>
              <w:pStyle w:val="11"/>
              <w:keepNext/>
              <w:spacing w:line="300" w:lineRule="exact"/>
              <w:ind w:left="63" w:right="63"/>
              <w:jc w:val="center"/>
              <w:rPr>
                <w:rFonts w:hint="eastAsia" w:ascii="宋体" w:hAnsi="宋体" w:eastAsia="宋体"/>
                <w:b w:val="0"/>
                <w:color w:val="auto"/>
                <w:sz w:val="21"/>
                <w:szCs w:val="21"/>
                <w:highlight w:val="none"/>
              </w:rPr>
            </w:pPr>
            <w:r>
              <w:rPr>
                <w:rFonts w:hint="eastAsia" w:ascii="宋体" w:hAnsi="宋体" w:eastAsia="宋体"/>
                <w:b w:val="0"/>
                <w:color w:val="auto"/>
                <w:sz w:val="21"/>
                <w:szCs w:val="21"/>
                <w:highlight w:val="none"/>
              </w:rPr>
              <w:t>……</w:t>
            </w:r>
          </w:p>
        </w:tc>
        <w:tc>
          <w:tcPr>
            <w:tcW w:w="1137" w:type="dxa"/>
            <w:noWrap w:val="0"/>
            <w:vAlign w:val="center"/>
          </w:tcPr>
          <w:p w14:paraId="724F5CF3">
            <w:pPr>
              <w:pStyle w:val="11"/>
              <w:keepNext/>
              <w:spacing w:line="300" w:lineRule="exact"/>
              <w:ind w:left="63" w:right="63"/>
              <w:jc w:val="center"/>
              <w:rPr>
                <w:rFonts w:ascii="宋体" w:hAnsi="宋体" w:eastAsia="宋体"/>
                <w:b w:val="0"/>
                <w:color w:val="auto"/>
                <w:sz w:val="21"/>
                <w:szCs w:val="21"/>
                <w:highlight w:val="none"/>
              </w:rPr>
            </w:pPr>
          </w:p>
        </w:tc>
        <w:tc>
          <w:tcPr>
            <w:tcW w:w="1137" w:type="dxa"/>
            <w:noWrap w:val="0"/>
            <w:vAlign w:val="center"/>
          </w:tcPr>
          <w:p w14:paraId="55C0CC16">
            <w:pPr>
              <w:pStyle w:val="11"/>
              <w:keepNext/>
              <w:spacing w:line="300" w:lineRule="exact"/>
              <w:ind w:left="63" w:right="63"/>
              <w:jc w:val="center"/>
              <w:rPr>
                <w:rFonts w:ascii="宋体" w:hAnsi="宋体" w:eastAsia="宋体"/>
                <w:b w:val="0"/>
                <w:color w:val="auto"/>
                <w:sz w:val="21"/>
                <w:szCs w:val="21"/>
                <w:highlight w:val="none"/>
              </w:rPr>
            </w:pPr>
          </w:p>
        </w:tc>
        <w:tc>
          <w:tcPr>
            <w:tcW w:w="1137" w:type="dxa"/>
            <w:noWrap w:val="0"/>
            <w:vAlign w:val="center"/>
          </w:tcPr>
          <w:p w14:paraId="63985AB8">
            <w:pPr>
              <w:pStyle w:val="11"/>
              <w:keepNext/>
              <w:spacing w:line="300" w:lineRule="exact"/>
              <w:ind w:left="63" w:right="63"/>
              <w:jc w:val="center"/>
              <w:rPr>
                <w:rFonts w:ascii="宋体" w:hAnsi="宋体" w:eastAsia="宋体"/>
                <w:b w:val="0"/>
                <w:color w:val="auto"/>
                <w:sz w:val="21"/>
                <w:szCs w:val="21"/>
                <w:highlight w:val="none"/>
              </w:rPr>
            </w:pPr>
          </w:p>
        </w:tc>
        <w:tc>
          <w:tcPr>
            <w:tcW w:w="1137" w:type="dxa"/>
            <w:noWrap w:val="0"/>
            <w:vAlign w:val="center"/>
          </w:tcPr>
          <w:p w14:paraId="1A66D51A">
            <w:pPr>
              <w:pStyle w:val="11"/>
              <w:keepNext/>
              <w:spacing w:line="300" w:lineRule="exact"/>
              <w:ind w:left="63" w:right="63"/>
              <w:jc w:val="center"/>
              <w:rPr>
                <w:rFonts w:ascii="宋体" w:hAnsi="宋体" w:eastAsia="宋体"/>
                <w:b w:val="0"/>
                <w:color w:val="auto"/>
                <w:sz w:val="21"/>
                <w:szCs w:val="21"/>
                <w:highlight w:val="none"/>
              </w:rPr>
            </w:pPr>
          </w:p>
        </w:tc>
        <w:tc>
          <w:tcPr>
            <w:tcW w:w="1137" w:type="dxa"/>
            <w:noWrap w:val="0"/>
            <w:vAlign w:val="center"/>
          </w:tcPr>
          <w:p w14:paraId="3B99EA5B">
            <w:pPr>
              <w:pStyle w:val="11"/>
              <w:keepNext/>
              <w:spacing w:line="300" w:lineRule="exact"/>
              <w:ind w:left="63" w:right="63"/>
              <w:jc w:val="center"/>
              <w:rPr>
                <w:rFonts w:ascii="宋体" w:hAnsi="宋体" w:eastAsia="宋体"/>
                <w:b w:val="0"/>
                <w:color w:val="auto"/>
                <w:sz w:val="21"/>
                <w:szCs w:val="21"/>
                <w:highlight w:val="none"/>
              </w:rPr>
            </w:pPr>
          </w:p>
        </w:tc>
        <w:tc>
          <w:tcPr>
            <w:tcW w:w="1137" w:type="dxa"/>
            <w:noWrap w:val="0"/>
            <w:vAlign w:val="center"/>
          </w:tcPr>
          <w:p w14:paraId="3BD2F9E1">
            <w:pPr>
              <w:pStyle w:val="11"/>
              <w:keepNext/>
              <w:spacing w:line="300" w:lineRule="exact"/>
              <w:ind w:left="63" w:right="63"/>
              <w:jc w:val="center"/>
              <w:rPr>
                <w:rFonts w:ascii="宋体" w:hAnsi="宋体" w:eastAsia="宋体"/>
                <w:b w:val="0"/>
                <w:color w:val="auto"/>
                <w:sz w:val="21"/>
                <w:szCs w:val="21"/>
                <w:highlight w:val="none"/>
              </w:rPr>
            </w:pPr>
          </w:p>
        </w:tc>
        <w:tc>
          <w:tcPr>
            <w:tcW w:w="1137" w:type="dxa"/>
            <w:noWrap w:val="0"/>
            <w:vAlign w:val="center"/>
          </w:tcPr>
          <w:p w14:paraId="54B321C5">
            <w:pPr>
              <w:pStyle w:val="11"/>
              <w:keepNext/>
              <w:spacing w:line="300" w:lineRule="exact"/>
              <w:ind w:left="63" w:right="63"/>
              <w:jc w:val="center"/>
              <w:rPr>
                <w:rFonts w:ascii="宋体" w:hAnsi="宋体" w:eastAsia="宋体"/>
                <w:b w:val="0"/>
                <w:color w:val="auto"/>
                <w:sz w:val="21"/>
                <w:szCs w:val="21"/>
                <w:highlight w:val="none"/>
              </w:rPr>
            </w:pPr>
          </w:p>
        </w:tc>
        <w:tc>
          <w:tcPr>
            <w:tcW w:w="1138" w:type="dxa"/>
            <w:noWrap w:val="0"/>
            <w:vAlign w:val="center"/>
          </w:tcPr>
          <w:p w14:paraId="3A8353DC">
            <w:pPr>
              <w:pStyle w:val="11"/>
              <w:keepNext/>
              <w:spacing w:line="300" w:lineRule="exact"/>
              <w:ind w:left="63" w:right="63"/>
              <w:jc w:val="center"/>
              <w:rPr>
                <w:rFonts w:ascii="宋体" w:hAnsi="宋体" w:eastAsia="宋体"/>
                <w:b w:val="0"/>
                <w:color w:val="auto"/>
                <w:sz w:val="21"/>
                <w:szCs w:val="21"/>
                <w:highlight w:val="none"/>
              </w:rPr>
            </w:pPr>
          </w:p>
        </w:tc>
      </w:tr>
      <w:tr w14:paraId="0E173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trPr>
        <w:tc>
          <w:tcPr>
            <w:tcW w:w="1137" w:type="dxa"/>
            <w:noWrap w:val="0"/>
            <w:vAlign w:val="center"/>
          </w:tcPr>
          <w:p w14:paraId="348A631D">
            <w:pPr>
              <w:pStyle w:val="11"/>
              <w:keepNext/>
              <w:spacing w:line="300" w:lineRule="exact"/>
              <w:ind w:left="63" w:right="63"/>
              <w:jc w:val="center"/>
              <w:rPr>
                <w:rFonts w:ascii="宋体" w:hAnsi="宋体" w:eastAsia="宋体"/>
                <w:b w:val="0"/>
                <w:color w:val="auto"/>
                <w:sz w:val="21"/>
                <w:szCs w:val="21"/>
                <w:highlight w:val="none"/>
              </w:rPr>
            </w:pPr>
            <w:r>
              <w:rPr>
                <w:rFonts w:hint="eastAsia" w:ascii="宋体" w:hAnsi="宋体" w:eastAsia="宋体"/>
                <w:b w:val="0"/>
                <w:color w:val="auto"/>
                <w:sz w:val="21"/>
                <w:szCs w:val="21"/>
                <w:highlight w:val="none"/>
              </w:rPr>
              <w:t>N</w:t>
            </w:r>
          </w:p>
        </w:tc>
        <w:tc>
          <w:tcPr>
            <w:tcW w:w="1137" w:type="dxa"/>
            <w:noWrap w:val="0"/>
            <w:vAlign w:val="center"/>
          </w:tcPr>
          <w:p w14:paraId="2BC3EB5D">
            <w:pPr>
              <w:pStyle w:val="11"/>
              <w:keepNext/>
              <w:spacing w:line="300" w:lineRule="exact"/>
              <w:ind w:left="63" w:right="63"/>
              <w:jc w:val="center"/>
              <w:rPr>
                <w:rFonts w:ascii="宋体" w:hAnsi="宋体" w:eastAsia="宋体"/>
                <w:b w:val="0"/>
                <w:color w:val="auto"/>
                <w:sz w:val="21"/>
                <w:szCs w:val="21"/>
                <w:highlight w:val="none"/>
              </w:rPr>
            </w:pPr>
          </w:p>
        </w:tc>
        <w:tc>
          <w:tcPr>
            <w:tcW w:w="1137" w:type="dxa"/>
            <w:noWrap w:val="0"/>
            <w:vAlign w:val="center"/>
          </w:tcPr>
          <w:p w14:paraId="22A41B8E">
            <w:pPr>
              <w:pStyle w:val="11"/>
              <w:keepNext/>
              <w:spacing w:line="300" w:lineRule="exact"/>
              <w:ind w:left="63" w:right="63"/>
              <w:jc w:val="center"/>
              <w:rPr>
                <w:rFonts w:ascii="宋体" w:hAnsi="宋体" w:eastAsia="宋体"/>
                <w:b w:val="0"/>
                <w:color w:val="auto"/>
                <w:sz w:val="21"/>
                <w:szCs w:val="21"/>
                <w:highlight w:val="none"/>
              </w:rPr>
            </w:pPr>
          </w:p>
        </w:tc>
        <w:tc>
          <w:tcPr>
            <w:tcW w:w="1137" w:type="dxa"/>
            <w:noWrap w:val="0"/>
            <w:vAlign w:val="center"/>
          </w:tcPr>
          <w:p w14:paraId="1CD77730">
            <w:pPr>
              <w:pStyle w:val="11"/>
              <w:keepNext/>
              <w:spacing w:line="300" w:lineRule="exact"/>
              <w:ind w:left="63" w:right="63"/>
              <w:jc w:val="center"/>
              <w:rPr>
                <w:rFonts w:ascii="宋体" w:hAnsi="宋体" w:eastAsia="宋体"/>
                <w:b w:val="0"/>
                <w:color w:val="auto"/>
                <w:sz w:val="21"/>
                <w:szCs w:val="21"/>
                <w:highlight w:val="none"/>
              </w:rPr>
            </w:pPr>
          </w:p>
        </w:tc>
        <w:tc>
          <w:tcPr>
            <w:tcW w:w="1137" w:type="dxa"/>
            <w:noWrap w:val="0"/>
            <w:vAlign w:val="center"/>
          </w:tcPr>
          <w:p w14:paraId="1B952A46">
            <w:pPr>
              <w:pStyle w:val="11"/>
              <w:keepNext/>
              <w:spacing w:line="300" w:lineRule="exact"/>
              <w:ind w:left="63" w:right="63"/>
              <w:jc w:val="center"/>
              <w:rPr>
                <w:rFonts w:ascii="宋体" w:hAnsi="宋体" w:eastAsia="宋体"/>
                <w:b w:val="0"/>
                <w:color w:val="auto"/>
                <w:sz w:val="21"/>
                <w:szCs w:val="21"/>
                <w:highlight w:val="none"/>
              </w:rPr>
            </w:pPr>
          </w:p>
        </w:tc>
        <w:tc>
          <w:tcPr>
            <w:tcW w:w="1137" w:type="dxa"/>
            <w:noWrap w:val="0"/>
            <w:vAlign w:val="center"/>
          </w:tcPr>
          <w:p w14:paraId="45B18108">
            <w:pPr>
              <w:pStyle w:val="11"/>
              <w:keepNext/>
              <w:spacing w:line="300" w:lineRule="exact"/>
              <w:ind w:left="63" w:right="63"/>
              <w:jc w:val="center"/>
              <w:rPr>
                <w:rFonts w:ascii="宋体" w:hAnsi="宋体" w:eastAsia="宋体"/>
                <w:b w:val="0"/>
                <w:color w:val="auto"/>
                <w:sz w:val="21"/>
                <w:szCs w:val="21"/>
                <w:highlight w:val="none"/>
              </w:rPr>
            </w:pPr>
          </w:p>
        </w:tc>
        <w:tc>
          <w:tcPr>
            <w:tcW w:w="1137" w:type="dxa"/>
            <w:noWrap w:val="0"/>
            <w:vAlign w:val="center"/>
          </w:tcPr>
          <w:p w14:paraId="1AC5052A">
            <w:pPr>
              <w:pStyle w:val="11"/>
              <w:keepNext/>
              <w:spacing w:line="300" w:lineRule="exact"/>
              <w:ind w:left="63" w:right="63"/>
              <w:jc w:val="center"/>
              <w:rPr>
                <w:rFonts w:ascii="宋体" w:hAnsi="宋体" w:eastAsia="宋体"/>
                <w:b w:val="0"/>
                <w:color w:val="auto"/>
                <w:sz w:val="21"/>
                <w:szCs w:val="21"/>
                <w:highlight w:val="none"/>
              </w:rPr>
            </w:pPr>
          </w:p>
        </w:tc>
        <w:tc>
          <w:tcPr>
            <w:tcW w:w="1137" w:type="dxa"/>
            <w:noWrap w:val="0"/>
            <w:vAlign w:val="center"/>
          </w:tcPr>
          <w:p w14:paraId="11C8B5CF">
            <w:pPr>
              <w:pStyle w:val="11"/>
              <w:keepNext/>
              <w:spacing w:line="300" w:lineRule="exact"/>
              <w:ind w:left="63" w:right="63"/>
              <w:jc w:val="center"/>
              <w:rPr>
                <w:rFonts w:ascii="宋体" w:hAnsi="宋体" w:eastAsia="宋体"/>
                <w:b w:val="0"/>
                <w:color w:val="auto"/>
                <w:sz w:val="21"/>
                <w:szCs w:val="21"/>
                <w:highlight w:val="none"/>
              </w:rPr>
            </w:pPr>
          </w:p>
        </w:tc>
        <w:tc>
          <w:tcPr>
            <w:tcW w:w="1138" w:type="dxa"/>
            <w:noWrap w:val="0"/>
            <w:vAlign w:val="center"/>
          </w:tcPr>
          <w:p w14:paraId="7BF875A1">
            <w:pPr>
              <w:pStyle w:val="11"/>
              <w:keepNext/>
              <w:spacing w:line="300" w:lineRule="exact"/>
              <w:ind w:left="63" w:right="63"/>
              <w:jc w:val="center"/>
              <w:rPr>
                <w:rFonts w:ascii="宋体" w:hAnsi="宋体" w:eastAsia="宋体"/>
                <w:b w:val="0"/>
                <w:color w:val="auto"/>
                <w:sz w:val="21"/>
                <w:szCs w:val="21"/>
                <w:highlight w:val="none"/>
              </w:rPr>
            </w:pPr>
          </w:p>
        </w:tc>
      </w:tr>
    </w:tbl>
    <w:p w14:paraId="0C34B8B9">
      <w:pPr>
        <w:spacing w:line="400" w:lineRule="exact"/>
        <w:rPr>
          <w:rFonts w:ascii="宋体" w:hAnsi="宋体"/>
          <w:b/>
          <w:color w:val="auto"/>
          <w:szCs w:val="21"/>
          <w:highlight w:val="none"/>
        </w:rPr>
      </w:pPr>
    </w:p>
    <w:p w14:paraId="40187497">
      <w:pPr>
        <w:spacing w:line="400" w:lineRule="exact"/>
        <w:rPr>
          <w:rFonts w:ascii="宋体" w:hAnsi="宋体"/>
          <w:b/>
          <w:color w:val="auto"/>
          <w:szCs w:val="21"/>
          <w:highlight w:val="none"/>
        </w:rPr>
      </w:pPr>
    </w:p>
    <w:p w14:paraId="59CA82BF">
      <w:pPr>
        <w:spacing w:line="400" w:lineRule="exact"/>
        <w:rPr>
          <w:rFonts w:ascii="宋体" w:hAnsi="宋体"/>
          <w:b/>
          <w:color w:val="auto"/>
          <w:szCs w:val="21"/>
          <w:highlight w:val="none"/>
        </w:rPr>
      </w:pPr>
    </w:p>
    <w:p w14:paraId="19058C45">
      <w:pPr>
        <w:spacing w:line="400" w:lineRule="exact"/>
        <w:rPr>
          <w:rFonts w:ascii="宋体" w:hAnsi="宋体"/>
          <w:b/>
          <w:color w:val="auto"/>
          <w:szCs w:val="21"/>
          <w:highlight w:val="none"/>
        </w:rPr>
      </w:pPr>
    </w:p>
    <w:p w14:paraId="53DB5886">
      <w:pPr>
        <w:spacing w:line="400" w:lineRule="exact"/>
        <w:rPr>
          <w:rFonts w:ascii="宋体" w:hAnsi="宋体"/>
          <w:b/>
          <w:color w:val="auto"/>
          <w:szCs w:val="21"/>
          <w:highlight w:val="none"/>
        </w:rPr>
      </w:pPr>
    </w:p>
    <w:p w14:paraId="36B24EF7">
      <w:pPr>
        <w:spacing w:line="400" w:lineRule="exact"/>
        <w:rPr>
          <w:rFonts w:ascii="宋体" w:hAnsi="宋体"/>
          <w:b/>
          <w:color w:val="auto"/>
          <w:szCs w:val="21"/>
          <w:highlight w:val="none"/>
        </w:rPr>
      </w:pPr>
    </w:p>
    <w:p w14:paraId="0C4F568E">
      <w:pPr>
        <w:spacing w:line="400" w:lineRule="exact"/>
        <w:rPr>
          <w:rFonts w:ascii="宋体" w:hAnsi="宋体"/>
          <w:b/>
          <w:color w:val="auto"/>
          <w:szCs w:val="21"/>
          <w:highlight w:val="none"/>
        </w:rPr>
      </w:pPr>
    </w:p>
    <w:p w14:paraId="69946DCA">
      <w:pPr>
        <w:spacing w:line="400" w:lineRule="exact"/>
        <w:rPr>
          <w:rFonts w:ascii="宋体" w:hAnsi="宋体"/>
          <w:b/>
          <w:color w:val="auto"/>
          <w:szCs w:val="21"/>
          <w:highlight w:val="none"/>
        </w:rPr>
      </w:pPr>
    </w:p>
    <w:p w14:paraId="40F97046">
      <w:pPr>
        <w:spacing w:line="400" w:lineRule="exact"/>
        <w:rPr>
          <w:rFonts w:ascii="宋体" w:hAnsi="宋体"/>
          <w:b/>
          <w:color w:val="auto"/>
          <w:szCs w:val="21"/>
          <w:highlight w:val="none"/>
        </w:rPr>
      </w:pPr>
    </w:p>
    <w:p w14:paraId="0E42EFAB">
      <w:pPr>
        <w:spacing w:line="400" w:lineRule="exact"/>
        <w:rPr>
          <w:rFonts w:ascii="宋体" w:hAnsi="宋体"/>
          <w:b/>
          <w:color w:val="auto"/>
          <w:szCs w:val="21"/>
          <w:highlight w:val="none"/>
        </w:rPr>
      </w:pPr>
    </w:p>
    <w:p w14:paraId="4BC53811">
      <w:pPr>
        <w:spacing w:line="400" w:lineRule="exact"/>
        <w:rPr>
          <w:rFonts w:ascii="宋体" w:hAnsi="宋体"/>
          <w:b/>
          <w:color w:val="auto"/>
          <w:szCs w:val="21"/>
          <w:highlight w:val="none"/>
        </w:rPr>
      </w:pPr>
    </w:p>
    <w:p w14:paraId="43B192CD">
      <w:pPr>
        <w:spacing w:line="400" w:lineRule="exact"/>
        <w:rPr>
          <w:rFonts w:ascii="宋体" w:hAnsi="宋体"/>
          <w:b/>
          <w:color w:val="auto"/>
          <w:szCs w:val="21"/>
          <w:highlight w:val="none"/>
        </w:rPr>
      </w:pPr>
    </w:p>
    <w:p w14:paraId="6C369D19">
      <w:pPr>
        <w:spacing w:line="400" w:lineRule="exact"/>
        <w:rPr>
          <w:rFonts w:ascii="宋体" w:hAnsi="宋体"/>
          <w:b/>
          <w:color w:val="auto"/>
          <w:szCs w:val="21"/>
          <w:highlight w:val="none"/>
        </w:rPr>
      </w:pPr>
    </w:p>
    <w:p w14:paraId="7774048E">
      <w:pPr>
        <w:spacing w:line="400" w:lineRule="exact"/>
        <w:rPr>
          <w:rFonts w:ascii="宋体" w:hAnsi="宋体"/>
          <w:b/>
          <w:color w:val="auto"/>
          <w:szCs w:val="21"/>
          <w:highlight w:val="none"/>
        </w:rPr>
      </w:pPr>
    </w:p>
    <w:p w14:paraId="2B5F380F">
      <w:pPr>
        <w:spacing w:line="400" w:lineRule="exact"/>
        <w:rPr>
          <w:rFonts w:ascii="宋体" w:hAnsi="宋体"/>
          <w:b/>
          <w:color w:val="auto"/>
          <w:szCs w:val="21"/>
          <w:highlight w:val="none"/>
        </w:rPr>
      </w:pPr>
    </w:p>
    <w:p w14:paraId="72A68E2E">
      <w:pPr>
        <w:spacing w:line="400" w:lineRule="exact"/>
        <w:rPr>
          <w:rFonts w:ascii="宋体" w:hAnsi="宋体"/>
          <w:b/>
          <w:color w:val="auto"/>
          <w:szCs w:val="21"/>
          <w:highlight w:val="none"/>
        </w:rPr>
      </w:pPr>
    </w:p>
    <w:p w14:paraId="2E0BFC9F">
      <w:pPr>
        <w:spacing w:line="400" w:lineRule="exact"/>
        <w:rPr>
          <w:rFonts w:ascii="宋体" w:hAnsi="宋体"/>
          <w:b/>
          <w:color w:val="auto"/>
          <w:szCs w:val="21"/>
          <w:highlight w:val="none"/>
        </w:rPr>
      </w:pPr>
    </w:p>
    <w:p w14:paraId="6762FB89">
      <w:pPr>
        <w:spacing w:line="400" w:lineRule="exact"/>
        <w:rPr>
          <w:rFonts w:ascii="宋体" w:hAnsi="宋体"/>
          <w:b/>
          <w:color w:val="auto"/>
          <w:szCs w:val="21"/>
          <w:highlight w:val="none"/>
        </w:rPr>
      </w:pPr>
    </w:p>
    <w:p w14:paraId="5E0B5BAD">
      <w:pPr>
        <w:spacing w:line="400" w:lineRule="exact"/>
        <w:rPr>
          <w:rFonts w:ascii="宋体" w:hAnsi="宋体"/>
          <w:b/>
          <w:color w:val="auto"/>
          <w:szCs w:val="21"/>
          <w:highlight w:val="none"/>
        </w:rPr>
      </w:pPr>
    </w:p>
    <w:p w14:paraId="4A9465B0">
      <w:pPr>
        <w:spacing w:line="400" w:lineRule="exact"/>
        <w:rPr>
          <w:rFonts w:ascii="宋体" w:hAnsi="宋体"/>
          <w:b/>
          <w:color w:val="auto"/>
          <w:szCs w:val="21"/>
          <w:highlight w:val="none"/>
        </w:rPr>
      </w:pPr>
    </w:p>
    <w:p w14:paraId="7E112D57">
      <w:pPr>
        <w:spacing w:line="400" w:lineRule="exact"/>
        <w:rPr>
          <w:rFonts w:ascii="宋体" w:hAnsi="宋体"/>
          <w:b/>
          <w:color w:val="auto"/>
          <w:szCs w:val="21"/>
          <w:highlight w:val="none"/>
        </w:rPr>
      </w:pPr>
    </w:p>
    <w:p w14:paraId="6E1902F9">
      <w:pPr>
        <w:spacing w:line="400" w:lineRule="exact"/>
        <w:rPr>
          <w:rFonts w:ascii="宋体" w:hAnsi="宋体"/>
          <w:b/>
          <w:color w:val="auto"/>
          <w:szCs w:val="21"/>
          <w:highlight w:val="none"/>
        </w:rPr>
      </w:pPr>
    </w:p>
    <w:p w14:paraId="44F25EFC">
      <w:pPr>
        <w:spacing w:line="400" w:lineRule="exact"/>
        <w:rPr>
          <w:rFonts w:ascii="宋体" w:hAnsi="宋体"/>
          <w:b/>
          <w:color w:val="auto"/>
          <w:szCs w:val="21"/>
          <w:highlight w:val="none"/>
        </w:rPr>
      </w:pPr>
    </w:p>
    <w:p w14:paraId="3DD14B52">
      <w:pPr>
        <w:spacing w:line="400" w:lineRule="exact"/>
        <w:rPr>
          <w:rFonts w:ascii="宋体" w:hAnsi="宋体"/>
          <w:b/>
          <w:color w:val="auto"/>
          <w:szCs w:val="21"/>
          <w:highlight w:val="none"/>
        </w:rPr>
      </w:pPr>
    </w:p>
    <w:p w14:paraId="79819805">
      <w:pPr>
        <w:spacing w:line="400" w:lineRule="exact"/>
        <w:rPr>
          <w:rFonts w:hint="eastAsia" w:ascii="宋体" w:hAnsi="宋体"/>
          <w:b/>
          <w:color w:val="auto"/>
          <w:szCs w:val="21"/>
          <w:highlight w:val="none"/>
        </w:rPr>
      </w:pPr>
    </w:p>
    <w:p w14:paraId="645755B4">
      <w:pPr>
        <w:spacing w:line="400" w:lineRule="exact"/>
        <w:rPr>
          <w:rFonts w:ascii="宋体" w:hAnsi="宋体"/>
          <w:b/>
          <w:color w:val="auto"/>
          <w:szCs w:val="21"/>
          <w:highlight w:val="none"/>
        </w:rPr>
      </w:pPr>
      <w:r>
        <w:rPr>
          <w:rFonts w:ascii="宋体" w:hAnsi="宋体"/>
          <w:b/>
          <w:color w:val="auto"/>
          <w:szCs w:val="21"/>
          <w:highlight w:val="none"/>
        </w:rPr>
        <w:t>附件</w:t>
      </w:r>
      <w:r>
        <w:rPr>
          <w:rFonts w:hint="eastAsia" w:ascii="宋体" w:hAnsi="宋体"/>
          <w:b/>
          <w:color w:val="auto"/>
          <w:szCs w:val="21"/>
          <w:highlight w:val="none"/>
        </w:rPr>
        <w:t>7</w:t>
      </w:r>
      <w:r>
        <w:rPr>
          <w:rFonts w:ascii="宋体" w:hAnsi="宋体"/>
          <w:b/>
          <w:color w:val="auto"/>
          <w:szCs w:val="21"/>
          <w:highlight w:val="none"/>
        </w:rPr>
        <w:t>：预付款担保</w:t>
      </w:r>
      <w:r>
        <w:rPr>
          <w:rFonts w:hint="eastAsia" w:ascii="宋体" w:hAnsi="宋体"/>
          <w:b/>
          <w:color w:val="auto"/>
          <w:szCs w:val="21"/>
          <w:highlight w:val="none"/>
        </w:rPr>
        <w:t>（格式）</w:t>
      </w:r>
    </w:p>
    <w:p w14:paraId="3D54A3CB">
      <w:pPr>
        <w:spacing w:line="400" w:lineRule="exact"/>
        <w:rPr>
          <w:rFonts w:ascii="宋体" w:hAnsi="宋体"/>
          <w:b/>
          <w:color w:val="auto"/>
          <w:szCs w:val="21"/>
          <w:highlight w:val="none"/>
        </w:rPr>
      </w:pPr>
    </w:p>
    <w:p w14:paraId="5C7F3E15">
      <w:pPr>
        <w:spacing w:before="165" w:beforeLines="50" w:after="165" w:afterLines="50" w:line="400" w:lineRule="exact"/>
        <w:jc w:val="center"/>
        <w:rPr>
          <w:rFonts w:ascii="宋体" w:hAnsi="宋体"/>
          <w:b/>
          <w:color w:val="auto"/>
          <w:szCs w:val="21"/>
          <w:highlight w:val="none"/>
        </w:rPr>
      </w:pPr>
      <w:r>
        <w:rPr>
          <w:rFonts w:ascii="宋体" w:hAnsi="宋体"/>
          <w:b/>
          <w:color w:val="auto"/>
          <w:szCs w:val="21"/>
          <w:highlight w:val="none"/>
        </w:rPr>
        <w:t>预付款担保</w:t>
      </w:r>
    </w:p>
    <w:p w14:paraId="19533C31">
      <w:pPr>
        <w:spacing w:line="400" w:lineRule="exact"/>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 xml:space="preserve"> （发包人名称）：</w:t>
      </w:r>
    </w:p>
    <w:p w14:paraId="061B1985">
      <w:pPr>
        <w:spacing w:line="400" w:lineRule="exact"/>
        <w:ind w:firstLine="411" w:firstLineChars="196"/>
        <w:rPr>
          <w:rFonts w:ascii="宋体" w:hAnsi="宋体"/>
          <w:color w:val="auto"/>
          <w:szCs w:val="21"/>
          <w:highlight w:val="none"/>
        </w:rPr>
      </w:pPr>
      <w:r>
        <w:rPr>
          <w:rFonts w:ascii="宋体" w:hAnsi="宋体"/>
          <w:color w:val="auto"/>
          <w:szCs w:val="21"/>
          <w:highlight w:val="none"/>
        </w:rPr>
        <w:t>根据</w:t>
      </w:r>
      <w:r>
        <w:rPr>
          <w:rFonts w:ascii="宋体" w:hAnsi="宋体"/>
          <w:color w:val="auto"/>
          <w:szCs w:val="21"/>
          <w:highlight w:val="none"/>
          <w:u w:val="single"/>
        </w:rPr>
        <w:t xml:space="preserve">                 </w:t>
      </w:r>
      <w:r>
        <w:rPr>
          <w:rFonts w:ascii="宋体" w:hAnsi="宋体"/>
          <w:color w:val="auto"/>
          <w:szCs w:val="21"/>
          <w:highlight w:val="none"/>
        </w:rPr>
        <w:t>（承包人名称）（以下称“承包人”）与</w:t>
      </w:r>
      <w:r>
        <w:rPr>
          <w:rFonts w:ascii="宋体" w:hAnsi="宋体"/>
          <w:color w:val="auto"/>
          <w:szCs w:val="21"/>
          <w:highlight w:val="none"/>
          <w:u w:val="single"/>
        </w:rPr>
        <w:t xml:space="preserve">                        </w:t>
      </w:r>
      <w:r>
        <w:rPr>
          <w:rFonts w:ascii="宋体" w:hAnsi="宋体"/>
          <w:color w:val="auto"/>
          <w:szCs w:val="21"/>
          <w:highlight w:val="none"/>
        </w:rPr>
        <w:t>（发包人名称）（以下简称“发包人”）于</w:t>
      </w: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日签订的</w:t>
      </w:r>
      <w:r>
        <w:rPr>
          <w:rFonts w:ascii="宋体" w:hAnsi="宋体"/>
          <w:color w:val="auto"/>
          <w:szCs w:val="21"/>
          <w:highlight w:val="none"/>
          <w:u w:val="single"/>
        </w:rPr>
        <w:t xml:space="preserve">                   </w:t>
      </w:r>
      <w:r>
        <w:rPr>
          <w:rFonts w:ascii="宋体" w:hAnsi="宋体"/>
          <w:color w:val="auto"/>
          <w:szCs w:val="21"/>
          <w:highlight w:val="none"/>
        </w:rPr>
        <w:t>（工程名称）《建设工程施工合同》，承包人按约定的金额向你方提交一份预付款担保，即有权得到你方支付相等金额的预付款。我方愿意就你方提供给承包人的预付款为承包人提供连带责任担保。</w:t>
      </w:r>
    </w:p>
    <w:p w14:paraId="2782206F">
      <w:pPr>
        <w:spacing w:line="400" w:lineRule="exact"/>
        <w:ind w:firstLine="411" w:firstLineChars="196"/>
        <w:rPr>
          <w:rFonts w:ascii="宋体" w:hAnsi="宋体"/>
          <w:color w:val="auto"/>
          <w:szCs w:val="21"/>
          <w:highlight w:val="none"/>
        </w:rPr>
      </w:pPr>
      <w:r>
        <w:rPr>
          <w:rFonts w:ascii="宋体" w:hAnsi="宋体"/>
          <w:color w:val="auto"/>
          <w:szCs w:val="21"/>
          <w:highlight w:val="none"/>
        </w:rPr>
        <w:t>1. 担保金额人民币（大写）</w:t>
      </w:r>
      <w:r>
        <w:rPr>
          <w:rFonts w:ascii="宋体" w:hAnsi="宋体"/>
          <w:color w:val="auto"/>
          <w:szCs w:val="21"/>
          <w:highlight w:val="none"/>
          <w:u w:val="single"/>
        </w:rPr>
        <w:t xml:space="preserve">                </w:t>
      </w:r>
      <w:r>
        <w:rPr>
          <w:rFonts w:ascii="宋体" w:hAnsi="宋体"/>
          <w:color w:val="auto"/>
          <w:szCs w:val="21"/>
          <w:highlight w:val="none"/>
        </w:rPr>
        <w:t>元（¥</w:t>
      </w:r>
      <w:r>
        <w:rPr>
          <w:rFonts w:ascii="宋体" w:hAnsi="宋体"/>
          <w:color w:val="auto"/>
          <w:szCs w:val="21"/>
          <w:highlight w:val="none"/>
          <w:u w:val="single"/>
        </w:rPr>
        <w:t xml:space="preserve">             </w:t>
      </w:r>
      <w:r>
        <w:rPr>
          <w:rFonts w:ascii="宋体" w:hAnsi="宋体"/>
          <w:color w:val="auto"/>
          <w:szCs w:val="21"/>
          <w:highlight w:val="none"/>
        </w:rPr>
        <w:t>）。</w:t>
      </w:r>
    </w:p>
    <w:p w14:paraId="32A0B6AC">
      <w:pPr>
        <w:spacing w:line="400" w:lineRule="exact"/>
        <w:ind w:firstLine="411" w:firstLineChars="196"/>
        <w:rPr>
          <w:rFonts w:ascii="宋体" w:hAnsi="宋体"/>
          <w:color w:val="auto"/>
          <w:szCs w:val="21"/>
          <w:highlight w:val="none"/>
        </w:rPr>
      </w:pPr>
      <w:r>
        <w:rPr>
          <w:rFonts w:ascii="宋体" w:hAnsi="宋体"/>
          <w:color w:val="auto"/>
          <w:szCs w:val="21"/>
          <w:highlight w:val="none"/>
        </w:rPr>
        <w:t>2. 担保有效期自预付款支付给承包人起生效，至你方签发的进度款支付证书说明已完全扣清止。</w:t>
      </w:r>
    </w:p>
    <w:p w14:paraId="71908ACC">
      <w:pPr>
        <w:spacing w:line="400" w:lineRule="exact"/>
        <w:ind w:firstLine="411" w:firstLineChars="196"/>
        <w:rPr>
          <w:rFonts w:ascii="宋体" w:hAnsi="宋体"/>
          <w:color w:val="auto"/>
          <w:szCs w:val="21"/>
          <w:highlight w:val="none"/>
        </w:rPr>
      </w:pPr>
      <w:r>
        <w:rPr>
          <w:rFonts w:ascii="宋体" w:hAnsi="宋体"/>
          <w:color w:val="auto"/>
          <w:szCs w:val="21"/>
          <w:highlight w:val="none"/>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594B6A03">
      <w:pPr>
        <w:spacing w:line="400" w:lineRule="exact"/>
        <w:ind w:firstLine="411" w:firstLineChars="196"/>
        <w:rPr>
          <w:rFonts w:ascii="宋体" w:hAnsi="宋体"/>
          <w:color w:val="auto"/>
          <w:szCs w:val="21"/>
          <w:highlight w:val="none"/>
        </w:rPr>
      </w:pPr>
      <w:r>
        <w:rPr>
          <w:rFonts w:ascii="宋体" w:hAnsi="宋体"/>
          <w:color w:val="auto"/>
          <w:szCs w:val="21"/>
          <w:highlight w:val="none"/>
        </w:rPr>
        <w:t>4. 你方和承包人按合同约定变更合同时，我方承担本保函规定的义务不变。</w:t>
      </w:r>
    </w:p>
    <w:p w14:paraId="7CDC9ECF">
      <w:pPr>
        <w:spacing w:line="400" w:lineRule="exact"/>
        <w:ind w:firstLine="411" w:firstLineChars="196"/>
        <w:rPr>
          <w:rFonts w:ascii="宋体" w:hAnsi="宋体"/>
          <w:color w:val="auto"/>
          <w:szCs w:val="21"/>
          <w:highlight w:val="none"/>
        </w:rPr>
      </w:pPr>
      <w:r>
        <w:rPr>
          <w:rFonts w:ascii="宋体" w:hAnsi="宋体"/>
          <w:color w:val="auto"/>
          <w:szCs w:val="21"/>
          <w:highlight w:val="none"/>
        </w:rPr>
        <w:t>5. 因本保函发生的纠纷，可由双方协商解决，协商不成的，任何一方均可提请</w:t>
      </w:r>
      <w:r>
        <w:rPr>
          <w:rFonts w:hint="eastAsia" w:ascii="宋体" w:hAnsi="宋体"/>
          <w:color w:val="auto"/>
          <w:szCs w:val="21"/>
          <w:highlight w:val="none"/>
          <w:u w:val="single"/>
        </w:rPr>
        <w:t>项目所在地人民法院</w:t>
      </w:r>
      <w:r>
        <w:rPr>
          <w:rFonts w:hint="eastAsia" w:ascii="宋体" w:hAnsi="宋体"/>
          <w:color w:val="auto"/>
          <w:szCs w:val="21"/>
          <w:highlight w:val="none"/>
        </w:rPr>
        <w:t>起诉</w:t>
      </w:r>
      <w:r>
        <w:rPr>
          <w:rFonts w:ascii="宋体" w:hAnsi="宋体"/>
          <w:color w:val="auto"/>
          <w:szCs w:val="21"/>
          <w:highlight w:val="none"/>
        </w:rPr>
        <w:t>。</w:t>
      </w:r>
    </w:p>
    <w:p w14:paraId="04AD7DAB">
      <w:pPr>
        <w:spacing w:line="400" w:lineRule="exact"/>
        <w:ind w:firstLine="411" w:firstLineChars="196"/>
        <w:jc w:val="left"/>
        <w:rPr>
          <w:rFonts w:ascii="宋体" w:hAnsi="宋体"/>
          <w:color w:val="auto"/>
          <w:szCs w:val="21"/>
          <w:highlight w:val="none"/>
        </w:rPr>
      </w:pPr>
      <w:r>
        <w:rPr>
          <w:rFonts w:ascii="宋体" w:hAnsi="宋体"/>
          <w:color w:val="auto"/>
          <w:szCs w:val="21"/>
          <w:highlight w:val="none"/>
        </w:rPr>
        <w:t>6. 本保函自我方法定代表人（或其授权委托代理人）签字并加盖公章之日起生效。</w:t>
      </w:r>
    </w:p>
    <w:p w14:paraId="108F1439">
      <w:pPr>
        <w:spacing w:line="400" w:lineRule="exact"/>
        <w:ind w:firstLine="411" w:firstLineChars="196"/>
        <w:rPr>
          <w:rFonts w:ascii="宋体" w:hAnsi="宋体"/>
          <w:color w:val="auto"/>
          <w:szCs w:val="21"/>
          <w:highlight w:val="none"/>
        </w:rPr>
      </w:pPr>
    </w:p>
    <w:p w14:paraId="16F3A833">
      <w:pPr>
        <w:spacing w:line="400" w:lineRule="exact"/>
        <w:ind w:firstLine="411" w:firstLineChars="196"/>
        <w:rPr>
          <w:rFonts w:ascii="宋体" w:hAnsi="宋体"/>
          <w:color w:val="auto"/>
          <w:szCs w:val="21"/>
          <w:highlight w:val="none"/>
        </w:rPr>
      </w:pPr>
    </w:p>
    <w:p w14:paraId="33292033">
      <w:pPr>
        <w:spacing w:line="400" w:lineRule="exact"/>
        <w:ind w:firstLine="411" w:firstLineChars="196"/>
        <w:rPr>
          <w:rFonts w:ascii="宋体" w:hAnsi="宋体"/>
          <w:color w:val="auto"/>
          <w:szCs w:val="21"/>
          <w:highlight w:val="none"/>
        </w:rPr>
      </w:pPr>
      <w:r>
        <w:rPr>
          <w:rFonts w:ascii="宋体" w:hAnsi="宋体"/>
          <w:color w:val="auto"/>
          <w:szCs w:val="21"/>
          <w:highlight w:val="none"/>
        </w:rPr>
        <w:t>担保人：</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ascii="宋体" w:hAnsi="宋体"/>
          <w:color w:val="auto"/>
          <w:szCs w:val="21"/>
          <w:highlight w:val="none"/>
        </w:rPr>
        <w:t>（盖单位章）</w:t>
      </w:r>
    </w:p>
    <w:p w14:paraId="67777CE1">
      <w:pPr>
        <w:spacing w:line="400" w:lineRule="exact"/>
        <w:ind w:firstLine="411" w:firstLineChars="196"/>
        <w:rPr>
          <w:rFonts w:ascii="宋体" w:hAnsi="宋体"/>
          <w:color w:val="auto"/>
          <w:szCs w:val="21"/>
          <w:highlight w:val="none"/>
        </w:rPr>
      </w:pPr>
      <w:r>
        <w:rPr>
          <w:rFonts w:ascii="宋体" w:hAnsi="宋体"/>
          <w:color w:val="auto"/>
          <w:szCs w:val="21"/>
          <w:highlight w:val="none"/>
        </w:rPr>
        <w:t>法定代表人或其授权委托代理人：</w:t>
      </w:r>
      <w:r>
        <w:rPr>
          <w:rFonts w:ascii="宋体" w:hAnsi="宋体"/>
          <w:color w:val="auto"/>
          <w:szCs w:val="21"/>
          <w:highlight w:val="none"/>
          <w:u w:val="single"/>
        </w:rPr>
        <w:t xml:space="preserve">         </w:t>
      </w:r>
      <w:r>
        <w:rPr>
          <w:rFonts w:ascii="宋体" w:hAnsi="宋体"/>
          <w:color w:val="auto"/>
          <w:szCs w:val="21"/>
          <w:highlight w:val="none"/>
        </w:rPr>
        <w:t>（签字）</w:t>
      </w:r>
    </w:p>
    <w:p w14:paraId="28870A7E">
      <w:pPr>
        <w:spacing w:line="400" w:lineRule="exact"/>
        <w:ind w:firstLine="411" w:firstLineChars="196"/>
        <w:rPr>
          <w:rFonts w:ascii="宋体" w:hAnsi="宋体"/>
          <w:color w:val="auto"/>
          <w:szCs w:val="21"/>
          <w:highlight w:val="none"/>
        </w:rPr>
      </w:pPr>
      <w:r>
        <w:rPr>
          <w:rFonts w:ascii="宋体" w:hAnsi="宋体"/>
          <w:color w:val="auto"/>
          <w:szCs w:val="21"/>
          <w:highlight w:val="none"/>
        </w:rPr>
        <w:t>地    址：</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5A017740">
      <w:pPr>
        <w:spacing w:line="400" w:lineRule="exact"/>
        <w:ind w:firstLine="411" w:firstLineChars="196"/>
        <w:rPr>
          <w:rFonts w:ascii="宋体" w:hAnsi="宋体"/>
          <w:color w:val="auto"/>
          <w:szCs w:val="21"/>
          <w:highlight w:val="none"/>
          <w:u w:val="single"/>
        </w:rPr>
      </w:pPr>
      <w:r>
        <w:rPr>
          <w:rFonts w:ascii="宋体" w:hAnsi="宋体"/>
          <w:color w:val="auto"/>
          <w:szCs w:val="21"/>
          <w:highlight w:val="none"/>
        </w:rPr>
        <w:t>邮政编码：</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8FFAA57">
      <w:pPr>
        <w:spacing w:line="400" w:lineRule="exact"/>
        <w:ind w:firstLine="411" w:firstLineChars="196"/>
        <w:rPr>
          <w:rFonts w:ascii="宋体" w:hAnsi="宋体"/>
          <w:color w:val="auto"/>
          <w:szCs w:val="21"/>
          <w:highlight w:val="none"/>
          <w:u w:val="single"/>
        </w:rPr>
      </w:pPr>
      <w:r>
        <w:rPr>
          <w:rFonts w:ascii="宋体" w:hAnsi="宋体"/>
          <w:color w:val="auto"/>
          <w:szCs w:val="21"/>
          <w:highlight w:val="none"/>
        </w:rPr>
        <w:t>电    话：</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153ED45E">
      <w:pPr>
        <w:spacing w:line="400" w:lineRule="exact"/>
        <w:ind w:firstLine="411" w:firstLineChars="196"/>
        <w:rPr>
          <w:rFonts w:ascii="宋体" w:hAnsi="宋体"/>
          <w:color w:val="auto"/>
          <w:szCs w:val="21"/>
          <w:highlight w:val="none"/>
          <w:u w:val="single"/>
        </w:rPr>
      </w:pPr>
      <w:r>
        <w:rPr>
          <w:rFonts w:ascii="宋体" w:hAnsi="宋体"/>
          <w:color w:val="auto"/>
          <w:szCs w:val="21"/>
          <w:highlight w:val="none"/>
        </w:rPr>
        <w:t>传    真：</w:t>
      </w:r>
      <w:r>
        <w:rPr>
          <w:rFonts w:ascii="宋体" w:hAnsi="宋体"/>
          <w:color w:val="auto"/>
          <w:szCs w:val="21"/>
          <w:highlight w:val="none"/>
          <w:u w:val="single"/>
        </w:rPr>
        <w:t xml:space="preserve">                    </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p>
    <w:p w14:paraId="5AE2A7D3">
      <w:pPr>
        <w:spacing w:line="400" w:lineRule="exact"/>
        <w:ind w:firstLine="411" w:firstLineChars="196"/>
        <w:rPr>
          <w:rFonts w:ascii="宋体" w:hAnsi="宋体"/>
          <w:color w:val="auto"/>
          <w:szCs w:val="21"/>
          <w:highlight w:val="none"/>
        </w:rPr>
      </w:pPr>
      <w:r>
        <w:rPr>
          <w:rFonts w:ascii="宋体" w:hAnsi="宋体"/>
          <w:color w:val="auto"/>
          <w:szCs w:val="21"/>
          <w:highlight w:val="none"/>
          <w:u w:val="single"/>
        </w:rPr>
        <w:t xml:space="preserve">              </w:t>
      </w:r>
      <w:r>
        <w:rPr>
          <w:rFonts w:ascii="宋体" w:hAnsi="宋体"/>
          <w:color w:val="auto"/>
          <w:szCs w:val="21"/>
          <w:highlight w:val="none"/>
        </w:rPr>
        <w:t>年</w:t>
      </w:r>
      <w:r>
        <w:rPr>
          <w:rFonts w:ascii="宋体" w:hAnsi="宋体"/>
          <w:color w:val="auto"/>
          <w:szCs w:val="21"/>
          <w:highlight w:val="none"/>
          <w:u w:val="single"/>
        </w:rPr>
        <w:t xml:space="preserve">      </w:t>
      </w:r>
      <w:r>
        <w:rPr>
          <w:rFonts w:ascii="宋体" w:hAnsi="宋体"/>
          <w:color w:val="auto"/>
          <w:szCs w:val="21"/>
          <w:highlight w:val="none"/>
        </w:rPr>
        <w:t>月</w:t>
      </w:r>
      <w:r>
        <w:rPr>
          <w:rFonts w:ascii="宋体" w:hAnsi="宋体"/>
          <w:color w:val="auto"/>
          <w:szCs w:val="21"/>
          <w:highlight w:val="none"/>
          <w:u w:val="single"/>
        </w:rPr>
        <w:t xml:space="preserve">      </w:t>
      </w:r>
      <w:r>
        <w:rPr>
          <w:rFonts w:ascii="宋体" w:hAnsi="宋体"/>
          <w:color w:val="auto"/>
          <w:szCs w:val="21"/>
          <w:highlight w:val="none"/>
        </w:rPr>
        <w:t>日</w:t>
      </w:r>
    </w:p>
    <w:p w14:paraId="14788325">
      <w:pPr>
        <w:spacing w:line="400" w:lineRule="exact"/>
        <w:rPr>
          <w:rFonts w:ascii="宋体" w:hAnsi="宋体"/>
          <w:color w:val="auto"/>
          <w:szCs w:val="21"/>
          <w:highlight w:val="none"/>
        </w:rPr>
      </w:pPr>
    </w:p>
    <w:p w14:paraId="63053082">
      <w:pPr>
        <w:spacing w:line="400" w:lineRule="exact"/>
        <w:rPr>
          <w:rFonts w:ascii="宋体" w:hAnsi="宋体"/>
          <w:color w:val="auto"/>
          <w:szCs w:val="21"/>
          <w:highlight w:val="none"/>
        </w:rPr>
      </w:pPr>
    </w:p>
    <w:p w14:paraId="606AC3F2">
      <w:pPr>
        <w:spacing w:line="400" w:lineRule="exact"/>
        <w:rPr>
          <w:rFonts w:ascii="宋体" w:hAnsi="宋体"/>
          <w:color w:val="auto"/>
          <w:szCs w:val="21"/>
          <w:highlight w:val="none"/>
        </w:rPr>
      </w:pPr>
    </w:p>
    <w:p w14:paraId="3020C31F">
      <w:pPr>
        <w:spacing w:line="400" w:lineRule="exact"/>
        <w:rPr>
          <w:rFonts w:ascii="宋体" w:hAnsi="宋体"/>
          <w:color w:val="auto"/>
          <w:szCs w:val="21"/>
          <w:highlight w:val="none"/>
        </w:rPr>
      </w:pPr>
    </w:p>
    <w:p w14:paraId="2A2EABE7">
      <w:pPr>
        <w:spacing w:line="400" w:lineRule="exact"/>
        <w:rPr>
          <w:rFonts w:ascii="宋体" w:hAnsi="宋体"/>
          <w:color w:val="auto"/>
          <w:szCs w:val="21"/>
          <w:highlight w:val="none"/>
        </w:rPr>
      </w:pPr>
    </w:p>
    <w:p w14:paraId="19537576">
      <w:pPr>
        <w:spacing w:line="400" w:lineRule="exact"/>
        <w:rPr>
          <w:rFonts w:ascii="宋体" w:hAnsi="宋体"/>
          <w:color w:val="auto"/>
          <w:szCs w:val="21"/>
          <w:highlight w:val="none"/>
        </w:rPr>
      </w:pPr>
    </w:p>
    <w:p w14:paraId="035AFE40">
      <w:pPr>
        <w:spacing w:line="400" w:lineRule="exact"/>
        <w:rPr>
          <w:rFonts w:ascii="宋体" w:hAnsi="宋体"/>
          <w:color w:val="auto"/>
          <w:szCs w:val="21"/>
          <w:highlight w:val="none"/>
        </w:rPr>
      </w:pPr>
    </w:p>
    <w:p w14:paraId="0176D1E4">
      <w:pPr>
        <w:spacing w:line="400" w:lineRule="exact"/>
        <w:rPr>
          <w:rFonts w:ascii="宋体" w:hAnsi="宋体"/>
          <w:color w:val="auto"/>
          <w:szCs w:val="21"/>
          <w:highlight w:val="none"/>
        </w:rPr>
      </w:pPr>
    </w:p>
    <w:p w14:paraId="013465AB">
      <w:pPr>
        <w:spacing w:line="400" w:lineRule="exact"/>
        <w:rPr>
          <w:rFonts w:hint="eastAsia" w:ascii="宋体" w:hAnsi="宋体"/>
          <w:color w:val="auto"/>
          <w:szCs w:val="21"/>
          <w:highlight w:val="none"/>
        </w:rPr>
      </w:pPr>
    </w:p>
    <w:p w14:paraId="26FD6715">
      <w:pPr>
        <w:spacing w:line="400" w:lineRule="exact"/>
        <w:rPr>
          <w:rFonts w:ascii="宋体" w:hAnsi="宋体"/>
          <w:b/>
          <w:color w:val="auto"/>
          <w:highlight w:val="none"/>
        </w:rPr>
      </w:pPr>
      <w:bookmarkStart w:id="935" w:name="_Toc468215017"/>
      <w:bookmarkStart w:id="936" w:name="_Toc468214141"/>
      <w:r>
        <w:rPr>
          <w:rFonts w:ascii="宋体" w:hAnsi="宋体"/>
          <w:b/>
          <w:color w:val="auto"/>
          <w:highlight w:val="none"/>
        </w:rPr>
        <w:t>附</w:t>
      </w:r>
      <w:bookmarkStart w:id="937" w:name="_Toc267261693"/>
      <w:bookmarkStart w:id="938" w:name="_Toc296944565"/>
      <w:bookmarkStart w:id="939" w:name="_Toc296347225"/>
      <w:bookmarkStart w:id="940" w:name="_Toc296503226"/>
      <w:bookmarkStart w:id="941" w:name="_Toc296891266"/>
      <w:bookmarkStart w:id="942" w:name="_Toc296346727"/>
      <w:bookmarkStart w:id="943" w:name="_Toc296891054"/>
      <w:r>
        <w:rPr>
          <w:rFonts w:ascii="宋体" w:hAnsi="宋体"/>
          <w:b/>
          <w:color w:val="auto"/>
          <w:highlight w:val="none"/>
        </w:rPr>
        <w:t>件</w:t>
      </w:r>
      <w:r>
        <w:rPr>
          <w:rFonts w:hint="eastAsia" w:ascii="宋体" w:hAnsi="宋体"/>
          <w:b/>
          <w:color w:val="auto"/>
          <w:highlight w:val="none"/>
        </w:rPr>
        <w:t>8</w:t>
      </w:r>
      <w:r>
        <w:rPr>
          <w:rFonts w:ascii="宋体" w:hAnsi="宋体"/>
          <w:b/>
          <w:color w:val="auto"/>
          <w:highlight w:val="none"/>
        </w:rPr>
        <w:t>：</w:t>
      </w:r>
      <w:bookmarkEnd w:id="937"/>
      <w:bookmarkEnd w:id="938"/>
      <w:bookmarkEnd w:id="939"/>
      <w:bookmarkEnd w:id="940"/>
      <w:bookmarkEnd w:id="941"/>
      <w:bookmarkEnd w:id="942"/>
      <w:bookmarkEnd w:id="943"/>
      <w:r>
        <w:rPr>
          <w:rFonts w:hint="eastAsia" w:ascii="宋体" w:hAnsi="宋体"/>
          <w:b/>
          <w:color w:val="auto"/>
          <w:highlight w:val="none"/>
        </w:rPr>
        <w:t>工程质量保修书（格式）</w:t>
      </w:r>
      <w:bookmarkEnd w:id="935"/>
      <w:bookmarkEnd w:id="936"/>
    </w:p>
    <w:p w14:paraId="6014448B">
      <w:pPr>
        <w:spacing w:line="400" w:lineRule="exact"/>
        <w:rPr>
          <w:rFonts w:hint="eastAsia" w:ascii="宋体" w:hAnsi="宋体"/>
          <w:color w:val="auto"/>
          <w:highlight w:val="none"/>
        </w:rPr>
      </w:pPr>
    </w:p>
    <w:p w14:paraId="22CD315D">
      <w:pPr>
        <w:spacing w:before="165" w:beforeLines="50" w:after="165" w:afterLines="50" w:line="400" w:lineRule="exact"/>
        <w:jc w:val="center"/>
        <w:rPr>
          <w:rFonts w:ascii="宋体" w:hAnsi="宋体"/>
          <w:b/>
          <w:color w:val="auto"/>
          <w:szCs w:val="21"/>
          <w:highlight w:val="none"/>
        </w:rPr>
      </w:pPr>
      <w:r>
        <w:rPr>
          <w:rFonts w:hint="eastAsia" w:ascii="宋体" w:hAnsi="宋体"/>
          <w:b/>
          <w:color w:val="auto"/>
          <w:szCs w:val="21"/>
          <w:highlight w:val="none"/>
        </w:rPr>
        <w:t>工程质量保修书</w:t>
      </w:r>
    </w:p>
    <w:p w14:paraId="5F7710D5">
      <w:pPr>
        <w:spacing w:line="400" w:lineRule="exact"/>
        <w:rPr>
          <w:rFonts w:hint="eastAsia" w:ascii="宋体" w:hAnsi="宋体"/>
          <w:color w:val="auto"/>
          <w:szCs w:val="21"/>
          <w:highlight w:val="none"/>
        </w:rPr>
      </w:pPr>
    </w:p>
    <w:p w14:paraId="3CE28517">
      <w:pPr>
        <w:spacing w:line="400" w:lineRule="exact"/>
        <w:rPr>
          <w:rFonts w:hint="eastAsia" w:ascii="宋体" w:hAnsi="宋体"/>
          <w:color w:val="auto"/>
          <w:highlight w:val="none"/>
          <w:u w:val="single"/>
        </w:rPr>
      </w:pPr>
      <w:r>
        <w:rPr>
          <w:rFonts w:hint="eastAsia" w:ascii="宋体" w:hAnsi="宋体"/>
          <w:color w:val="auto"/>
          <w:highlight w:val="none"/>
        </w:rPr>
        <w:t>发包人（全称）</w:t>
      </w:r>
      <w:r>
        <w:rPr>
          <w:rFonts w:hint="eastAsia" w:ascii="宋体" w:hAnsi="宋体"/>
          <w:color w:val="auto"/>
          <w:highlight w:val="none"/>
          <w:u w:val="none"/>
        </w:rPr>
        <w:t>：</w:t>
      </w:r>
      <w:r>
        <w:rPr>
          <w:rFonts w:hint="eastAsia" w:ascii="宋体" w:hAnsi="宋体"/>
          <w:color w:val="auto"/>
          <w:highlight w:val="none"/>
          <w:u w:val="single"/>
        </w:rPr>
        <w:t xml:space="preserve">                                 </w:t>
      </w:r>
    </w:p>
    <w:p w14:paraId="363C239E">
      <w:pPr>
        <w:spacing w:line="400" w:lineRule="exact"/>
        <w:rPr>
          <w:rFonts w:hint="eastAsia" w:ascii="宋体" w:hAnsi="宋体"/>
          <w:color w:val="auto"/>
          <w:highlight w:val="none"/>
        </w:rPr>
      </w:pPr>
      <w:r>
        <w:rPr>
          <w:rFonts w:hint="eastAsia" w:ascii="宋体" w:hAnsi="宋体"/>
          <w:color w:val="auto"/>
          <w:highlight w:val="none"/>
        </w:rPr>
        <w:t>承包人（全称）</w:t>
      </w:r>
      <w:r>
        <w:rPr>
          <w:rFonts w:hint="eastAsia" w:ascii="宋体" w:hAnsi="宋体"/>
          <w:color w:val="auto"/>
          <w:highlight w:val="none"/>
          <w:u w:val="none"/>
        </w:rPr>
        <w:t>：</w:t>
      </w:r>
      <w:r>
        <w:rPr>
          <w:rFonts w:hint="eastAsia" w:ascii="宋体" w:hAnsi="宋体"/>
          <w:color w:val="auto"/>
          <w:highlight w:val="none"/>
          <w:u w:val="single"/>
        </w:rPr>
        <w:t xml:space="preserve">                                 </w:t>
      </w:r>
    </w:p>
    <w:p w14:paraId="3546B4A6">
      <w:pPr>
        <w:spacing w:line="400" w:lineRule="exact"/>
        <w:rPr>
          <w:rFonts w:hint="eastAsia" w:ascii="宋体" w:hAnsi="宋体"/>
          <w:color w:val="auto"/>
          <w:highlight w:val="none"/>
        </w:rPr>
      </w:pPr>
    </w:p>
    <w:p w14:paraId="78BA9109">
      <w:pPr>
        <w:spacing w:line="400" w:lineRule="exact"/>
        <w:rPr>
          <w:rFonts w:hint="eastAsia" w:ascii="宋体" w:hAnsi="宋体"/>
          <w:color w:val="auto"/>
          <w:highlight w:val="none"/>
        </w:rPr>
      </w:pPr>
      <w:r>
        <w:rPr>
          <w:rFonts w:hint="eastAsia" w:ascii="宋体" w:hAnsi="宋体"/>
          <w:color w:val="auto"/>
          <w:highlight w:val="none"/>
        </w:rPr>
        <w:t>发包人和承包人根据《中华人民共和国建筑法》和《建设工程质量管理条例》，经协商一致就                                     （工程全称）签订工程质量保修书。</w:t>
      </w:r>
    </w:p>
    <w:p w14:paraId="36EE78D2">
      <w:pPr>
        <w:spacing w:line="400" w:lineRule="exact"/>
        <w:rPr>
          <w:rFonts w:hint="eastAsia" w:ascii="宋体" w:hAnsi="宋体"/>
          <w:color w:val="auto"/>
          <w:highlight w:val="none"/>
        </w:rPr>
      </w:pPr>
      <w:r>
        <w:rPr>
          <w:rFonts w:hint="eastAsia" w:ascii="宋体" w:hAnsi="宋体"/>
          <w:color w:val="auto"/>
          <w:highlight w:val="none"/>
        </w:rPr>
        <w:t>一、工程质量保修范围和内容</w:t>
      </w:r>
    </w:p>
    <w:p w14:paraId="01BBDC5A">
      <w:pPr>
        <w:spacing w:line="400" w:lineRule="exact"/>
        <w:rPr>
          <w:rFonts w:hint="eastAsia" w:ascii="宋体" w:hAnsi="宋体"/>
          <w:color w:val="auto"/>
          <w:highlight w:val="none"/>
        </w:rPr>
      </w:pPr>
      <w:r>
        <w:rPr>
          <w:rFonts w:hint="eastAsia" w:ascii="宋体" w:hAnsi="宋体"/>
          <w:color w:val="auto"/>
          <w:highlight w:val="none"/>
        </w:rPr>
        <w:t>承包人在质量保修期内，按照有关法律规定和合同约定，承担工程质量保修责任。</w:t>
      </w:r>
    </w:p>
    <w:p w14:paraId="6223A455">
      <w:pPr>
        <w:spacing w:line="400" w:lineRule="exact"/>
        <w:rPr>
          <w:rFonts w:hint="eastAsia" w:ascii="宋体" w:hAnsi="宋体"/>
          <w:color w:val="auto"/>
          <w:highlight w:val="none"/>
          <w:u w:val="single"/>
        </w:rPr>
      </w:pPr>
      <w:r>
        <w:rPr>
          <w:rFonts w:hint="eastAsia" w:ascii="宋体" w:hAnsi="宋体"/>
          <w:color w:val="auto"/>
          <w:highlight w:val="none"/>
        </w:rPr>
        <w:t>质量保修范围包括</w:t>
      </w:r>
      <w:r>
        <w:rPr>
          <w:rFonts w:hint="eastAsia" w:ascii="宋体" w:hAnsi="宋体"/>
          <w:color w:val="auto"/>
          <w:highlight w:val="none"/>
          <w:u w:val="single"/>
        </w:rPr>
        <w:t xml:space="preserve">                                </w:t>
      </w:r>
      <w:r>
        <w:rPr>
          <w:rFonts w:hint="eastAsia" w:ascii="宋体" w:hAnsi="宋体"/>
          <w:color w:val="auto"/>
          <w:highlight w:val="none"/>
        </w:rPr>
        <w:t>，以及双方约定的其他项目。具体保修的内容，双方约定如下：</w:t>
      </w:r>
    </w:p>
    <w:p w14:paraId="5BD05EB8">
      <w:pPr>
        <w:spacing w:line="400" w:lineRule="exact"/>
        <w:rPr>
          <w:rFonts w:hint="eastAsia" w:ascii="宋体" w:hAnsi="宋体"/>
          <w:color w:val="auto"/>
          <w:highlight w:val="none"/>
          <w:u w:val="single"/>
        </w:rPr>
      </w:pPr>
      <w:r>
        <w:rPr>
          <w:rFonts w:hint="eastAsia" w:ascii="宋体" w:hAnsi="宋体"/>
          <w:color w:val="auto"/>
          <w:highlight w:val="none"/>
          <w:u w:val="single"/>
        </w:rPr>
        <w:t xml:space="preserve">                                                                                                                                                              。</w:t>
      </w:r>
    </w:p>
    <w:p w14:paraId="01D19B04">
      <w:pPr>
        <w:spacing w:line="400" w:lineRule="exact"/>
        <w:rPr>
          <w:rFonts w:hint="eastAsia" w:ascii="宋体" w:hAnsi="宋体"/>
          <w:color w:val="auto"/>
          <w:highlight w:val="none"/>
        </w:rPr>
      </w:pPr>
      <w:r>
        <w:rPr>
          <w:rFonts w:hint="eastAsia" w:ascii="宋体" w:hAnsi="宋体"/>
          <w:color w:val="auto"/>
          <w:highlight w:val="none"/>
        </w:rPr>
        <w:t>二、质量保修期</w:t>
      </w:r>
    </w:p>
    <w:p w14:paraId="7E903464">
      <w:pPr>
        <w:spacing w:line="400" w:lineRule="exact"/>
        <w:rPr>
          <w:rFonts w:hint="eastAsia" w:ascii="宋体" w:hAnsi="宋体"/>
          <w:color w:val="auto"/>
          <w:highlight w:val="none"/>
        </w:rPr>
      </w:pPr>
      <w:r>
        <w:rPr>
          <w:rFonts w:hint="eastAsia" w:ascii="宋体" w:hAnsi="宋体"/>
          <w:color w:val="auto"/>
          <w:highlight w:val="none"/>
        </w:rPr>
        <w:t>根据《建设工程质量管理条例》及有关规定，工程的质量保修期如下：</w:t>
      </w:r>
    </w:p>
    <w:p w14:paraId="3766769F">
      <w:pPr>
        <w:spacing w:line="400" w:lineRule="exact"/>
        <w:rPr>
          <w:rFonts w:hint="eastAsia" w:ascii="宋体" w:hAnsi="宋体"/>
          <w:color w:val="auto"/>
          <w:highlight w:val="none"/>
        </w:rPr>
      </w:pPr>
      <w:r>
        <w:rPr>
          <w:rFonts w:hint="eastAsia" w:ascii="宋体" w:hAnsi="宋体"/>
          <w:color w:val="auto"/>
          <w:highlight w:val="none"/>
        </w:rPr>
        <w:t>1．桥</w:t>
      </w:r>
      <w:r>
        <w:rPr>
          <w:rFonts w:hint="eastAsia" w:ascii="宋体" w:hAnsi="宋体"/>
          <w:color w:val="auto"/>
          <w:highlight w:val="none"/>
          <w:lang w:eastAsia="zh-CN"/>
        </w:rPr>
        <w:t>朱小辉</w:t>
      </w:r>
      <w:r>
        <w:rPr>
          <w:rFonts w:hint="eastAsia" w:ascii="宋体" w:hAnsi="宋体"/>
          <w:color w:val="auto"/>
          <w:highlight w:val="none"/>
        </w:rPr>
        <w:t>程为</w:t>
      </w:r>
      <w:r>
        <w:rPr>
          <w:rFonts w:hint="eastAsia" w:ascii="宋体" w:hAnsi="宋体"/>
          <w:color w:val="auto"/>
          <w:highlight w:val="none"/>
          <w:u w:val="single"/>
        </w:rPr>
        <w:t xml:space="preserve">     </w:t>
      </w:r>
      <w:r>
        <w:rPr>
          <w:rFonts w:hint="eastAsia" w:ascii="宋体" w:hAnsi="宋体"/>
          <w:color w:val="auto"/>
          <w:highlight w:val="none"/>
        </w:rPr>
        <w:t>年（建议桥梁隧道主体结构工程为设计文件规定的合理使用年限）；</w:t>
      </w:r>
    </w:p>
    <w:p w14:paraId="12C39A45">
      <w:pPr>
        <w:spacing w:line="400" w:lineRule="exact"/>
        <w:rPr>
          <w:rFonts w:hint="eastAsia" w:ascii="宋体" w:hAnsi="宋体"/>
          <w:color w:val="auto"/>
          <w:highlight w:val="none"/>
        </w:rPr>
      </w:pPr>
      <w:r>
        <w:rPr>
          <w:rFonts w:hint="eastAsia" w:ascii="宋体" w:hAnsi="宋体"/>
          <w:color w:val="auto"/>
          <w:highlight w:val="none"/>
        </w:rPr>
        <w:t>2．道路工程为</w:t>
      </w:r>
      <w:r>
        <w:rPr>
          <w:rFonts w:hint="eastAsia" w:ascii="宋体" w:hAnsi="宋体"/>
          <w:color w:val="auto"/>
          <w:highlight w:val="none"/>
          <w:u w:val="single"/>
        </w:rPr>
        <w:t xml:space="preserve">     </w:t>
      </w:r>
      <w:r>
        <w:rPr>
          <w:rFonts w:hint="eastAsia" w:ascii="宋体" w:hAnsi="宋体"/>
          <w:color w:val="auto"/>
          <w:highlight w:val="none"/>
        </w:rPr>
        <w:t>年（建议路基、路面、桥面为2年）；</w:t>
      </w:r>
    </w:p>
    <w:p w14:paraId="630E31C4">
      <w:pPr>
        <w:spacing w:line="400" w:lineRule="exact"/>
        <w:rPr>
          <w:rFonts w:hint="eastAsia" w:ascii="宋体" w:hAnsi="宋体"/>
          <w:color w:val="auto"/>
          <w:highlight w:val="none"/>
        </w:rPr>
      </w:pPr>
      <w:r>
        <w:rPr>
          <w:rFonts w:hint="eastAsia" w:ascii="宋体" w:hAnsi="宋体"/>
          <w:color w:val="auto"/>
          <w:highlight w:val="none"/>
        </w:rPr>
        <w:t>3．排水（雨水）工程为</w:t>
      </w:r>
      <w:r>
        <w:rPr>
          <w:rFonts w:hint="eastAsia" w:ascii="宋体" w:hAnsi="宋体"/>
          <w:color w:val="auto"/>
          <w:highlight w:val="none"/>
          <w:u w:val="single"/>
        </w:rPr>
        <w:t xml:space="preserve">     </w:t>
      </w:r>
      <w:r>
        <w:rPr>
          <w:rFonts w:hint="eastAsia" w:ascii="宋体" w:hAnsi="宋体"/>
          <w:color w:val="auto"/>
          <w:highlight w:val="none"/>
        </w:rPr>
        <w:t>年（建议道路工程中的排水工程为3年）；</w:t>
      </w:r>
    </w:p>
    <w:p w14:paraId="3277E1E5">
      <w:pPr>
        <w:spacing w:line="400" w:lineRule="exact"/>
        <w:rPr>
          <w:rFonts w:hint="eastAsia" w:ascii="宋体" w:hAnsi="宋体"/>
          <w:color w:val="auto"/>
          <w:highlight w:val="none"/>
        </w:rPr>
      </w:pPr>
      <w:r>
        <w:rPr>
          <w:rFonts w:hint="eastAsia" w:ascii="宋体" w:hAnsi="宋体"/>
          <w:color w:val="auto"/>
          <w:highlight w:val="none"/>
        </w:rPr>
        <w:t xml:space="preserve">4．绿化工程为 </w:t>
      </w:r>
      <w:r>
        <w:rPr>
          <w:rFonts w:hint="eastAsia" w:ascii="宋体" w:hAnsi="宋体"/>
          <w:color w:val="auto"/>
          <w:highlight w:val="none"/>
          <w:u w:val="single"/>
        </w:rPr>
        <w:t>单位工程竣工验收合格后    年</w:t>
      </w:r>
      <w:r>
        <w:rPr>
          <w:rFonts w:hint="eastAsia" w:ascii="宋体" w:hAnsi="宋体"/>
          <w:color w:val="auto"/>
          <w:highlight w:val="none"/>
        </w:rPr>
        <w:t>；</w:t>
      </w:r>
    </w:p>
    <w:p w14:paraId="62CB50EC">
      <w:pPr>
        <w:spacing w:line="400" w:lineRule="exact"/>
        <w:rPr>
          <w:rFonts w:hint="eastAsia" w:ascii="宋体" w:hAnsi="宋体"/>
          <w:color w:val="auto"/>
          <w:highlight w:val="none"/>
        </w:rPr>
      </w:pPr>
      <w:r>
        <w:rPr>
          <w:rFonts w:hint="eastAsia" w:ascii="宋体" w:hAnsi="宋体"/>
          <w:color w:val="auto"/>
          <w:highlight w:val="none"/>
        </w:rPr>
        <w:t>5.  地下防水工程为</w:t>
      </w:r>
      <w:r>
        <w:rPr>
          <w:rFonts w:hint="eastAsia" w:ascii="宋体" w:hAnsi="宋体"/>
          <w:color w:val="auto"/>
          <w:highlight w:val="none"/>
          <w:u w:val="single"/>
        </w:rPr>
        <w:t xml:space="preserve">     </w:t>
      </w:r>
      <w:r>
        <w:rPr>
          <w:rFonts w:hint="eastAsia" w:ascii="宋体" w:hAnsi="宋体"/>
          <w:color w:val="auto"/>
          <w:highlight w:val="none"/>
        </w:rPr>
        <w:t>年（建议为5年）；</w:t>
      </w:r>
    </w:p>
    <w:p w14:paraId="24AFB868">
      <w:pPr>
        <w:spacing w:line="400" w:lineRule="exact"/>
        <w:rPr>
          <w:rFonts w:hint="eastAsia" w:ascii="宋体" w:hAnsi="宋体"/>
          <w:color w:val="auto"/>
          <w:highlight w:val="none"/>
        </w:rPr>
      </w:pPr>
      <w:r>
        <w:rPr>
          <w:rFonts w:hint="eastAsia" w:ascii="宋体" w:hAnsi="宋体"/>
          <w:color w:val="auto"/>
          <w:highlight w:val="none"/>
        </w:rPr>
        <w:t>6．其他附属工程为</w:t>
      </w:r>
      <w:r>
        <w:rPr>
          <w:rFonts w:hint="eastAsia" w:ascii="宋体" w:hAnsi="宋体"/>
          <w:color w:val="auto"/>
          <w:highlight w:val="none"/>
          <w:u w:val="single"/>
        </w:rPr>
        <w:t xml:space="preserve">     </w:t>
      </w:r>
      <w:r>
        <w:rPr>
          <w:rFonts w:hint="eastAsia" w:ascii="宋体" w:hAnsi="宋体"/>
          <w:color w:val="auto"/>
          <w:highlight w:val="none"/>
        </w:rPr>
        <w:t xml:space="preserve"> 年；</w:t>
      </w:r>
    </w:p>
    <w:p w14:paraId="1465F29A">
      <w:pPr>
        <w:spacing w:line="400" w:lineRule="exact"/>
        <w:rPr>
          <w:rFonts w:hint="eastAsia" w:ascii="宋体" w:hAnsi="宋体"/>
          <w:color w:val="auto"/>
          <w:highlight w:val="none"/>
          <w:u w:val="single"/>
        </w:rPr>
      </w:pPr>
      <w:r>
        <w:rPr>
          <w:rFonts w:hint="eastAsia" w:ascii="宋体" w:hAnsi="宋体"/>
          <w:color w:val="auto"/>
          <w:highlight w:val="none"/>
        </w:rPr>
        <w:t>7．其他项目保修期限约定如下：</w:t>
      </w:r>
    </w:p>
    <w:p w14:paraId="096CF4C8">
      <w:pPr>
        <w:spacing w:line="400" w:lineRule="exact"/>
        <w:rPr>
          <w:rFonts w:hint="eastAsia" w:ascii="宋体" w:hAnsi="宋体"/>
          <w:color w:val="auto"/>
          <w:highlight w:val="none"/>
          <w:u w:val="single"/>
        </w:rPr>
      </w:pPr>
      <w:r>
        <w:rPr>
          <w:rFonts w:hint="eastAsia" w:ascii="宋体" w:hAnsi="宋体"/>
          <w:color w:val="auto"/>
          <w:highlight w:val="none"/>
          <w:u w:val="single"/>
        </w:rPr>
        <w:t xml:space="preserve">                                                                                                                                                              。</w:t>
      </w:r>
    </w:p>
    <w:p w14:paraId="7922F9C3">
      <w:pPr>
        <w:spacing w:line="400" w:lineRule="exact"/>
        <w:rPr>
          <w:rFonts w:hint="eastAsia" w:ascii="宋体" w:hAnsi="宋体"/>
          <w:color w:val="auto"/>
          <w:highlight w:val="none"/>
        </w:rPr>
      </w:pPr>
      <w:r>
        <w:rPr>
          <w:rFonts w:hint="eastAsia" w:ascii="宋体" w:hAnsi="宋体"/>
          <w:color w:val="auto"/>
          <w:highlight w:val="none"/>
        </w:rPr>
        <w:t>质量保修期自工程竣工验收合格之日起计算。</w:t>
      </w:r>
    </w:p>
    <w:p w14:paraId="2DB7FDF7">
      <w:pPr>
        <w:spacing w:line="400" w:lineRule="exact"/>
        <w:rPr>
          <w:rFonts w:hint="eastAsia" w:ascii="宋体" w:hAnsi="宋体"/>
          <w:color w:val="auto"/>
          <w:highlight w:val="none"/>
        </w:rPr>
      </w:pPr>
      <w:r>
        <w:rPr>
          <w:rFonts w:hint="eastAsia" w:ascii="宋体" w:hAnsi="宋体"/>
          <w:color w:val="auto"/>
          <w:highlight w:val="none"/>
        </w:rPr>
        <w:t>三、缺陷责任期</w:t>
      </w:r>
    </w:p>
    <w:p w14:paraId="580E1707">
      <w:pPr>
        <w:spacing w:line="400" w:lineRule="exact"/>
        <w:rPr>
          <w:rFonts w:hint="eastAsia" w:ascii="宋体" w:hAnsi="宋体"/>
          <w:color w:val="auto"/>
          <w:highlight w:val="none"/>
        </w:rPr>
      </w:pPr>
      <w:r>
        <w:rPr>
          <w:rFonts w:hint="eastAsia" w:ascii="宋体" w:hAnsi="宋体"/>
          <w:color w:val="auto"/>
          <w:highlight w:val="none"/>
        </w:rPr>
        <w:t>工程缺陷责任期为</w:t>
      </w:r>
      <w:r>
        <w:rPr>
          <w:rFonts w:hint="eastAsia" w:ascii="宋体" w:hAnsi="宋体"/>
          <w:color w:val="auto"/>
          <w:highlight w:val="none"/>
          <w:u w:val="single"/>
        </w:rPr>
        <w:t xml:space="preserve">         </w:t>
      </w:r>
      <w:r>
        <w:rPr>
          <w:rFonts w:hint="eastAsia" w:ascii="宋体" w:hAnsi="宋体"/>
          <w:color w:val="auto"/>
          <w:highlight w:val="none"/>
        </w:rPr>
        <w:t>个月（最长不超过24个月），缺陷责任期自工程竣工验收合格之日起计算。单位工程先于全部工程进行验收，单位工程缺陷责任期自单位工程验收合格之日起算。</w:t>
      </w:r>
    </w:p>
    <w:p w14:paraId="755FE786">
      <w:pPr>
        <w:spacing w:line="400" w:lineRule="exact"/>
        <w:rPr>
          <w:rFonts w:hint="eastAsia" w:ascii="宋体" w:hAnsi="宋体"/>
          <w:color w:val="auto"/>
          <w:highlight w:val="none"/>
        </w:rPr>
      </w:pPr>
      <w:r>
        <w:rPr>
          <w:rFonts w:hint="eastAsia" w:ascii="宋体" w:hAnsi="宋体"/>
          <w:color w:val="auto"/>
          <w:highlight w:val="none"/>
        </w:rPr>
        <w:t>缺陷责任期终止后，发包人应退还剩余的质量保证金。</w:t>
      </w:r>
    </w:p>
    <w:p w14:paraId="16773571">
      <w:pPr>
        <w:spacing w:line="400" w:lineRule="exact"/>
        <w:rPr>
          <w:rFonts w:hint="eastAsia" w:ascii="宋体" w:hAnsi="宋体"/>
          <w:color w:val="auto"/>
          <w:highlight w:val="none"/>
        </w:rPr>
      </w:pPr>
      <w:r>
        <w:rPr>
          <w:rFonts w:hint="eastAsia" w:ascii="宋体" w:hAnsi="宋体"/>
          <w:color w:val="auto"/>
          <w:highlight w:val="none"/>
        </w:rPr>
        <w:t>四、质量保修责任</w:t>
      </w:r>
    </w:p>
    <w:p w14:paraId="685DE6F1">
      <w:pPr>
        <w:spacing w:line="400" w:lineRule="exact"/>
        <w:rPr>
          <w:rFonts w:hint="eastAsia" w:ascii="宋体" w:hAnsi="宋体"/>
          <w:color w:val="auto"/>
          <w:highlight w:val="none"/>
        </w:rPr>
      </w:pPr>
      <w:r>
        <w:rPr>
          <w:rFonts w:hint="eastAsia" w:ascii="宋体" w:hAnsi="宋体"/>
          <w:color w:val="auto"/>
          <w:highlight w:val="none"/>
        </w:rPr>
        <w:t>1．属于保修范围、内容的项目，承包人应当在接到保修通知之日起</w:t>
      </w:r>
      <w:r>
        <w:rPr>
          <w:rFonts w:hint="eastAsia" w:ascii="宋体" w:hAnsi="宋体"/>
          <w:color w:val="auto"/>
          <w:highlight w:val="none"/>
          <w:u w:val="single"/>
        </w:rPr>
        <w:t xml:space="preserve">      </w:t>
      </w:r>
      <w:r>
        <w:rPr>
          <w:rFonts w:hint="eastAsia" w:ascii="宋体" w:hAnsi="宋体"/>
          <w:color w:val="auto"/>
          <w:highlight w:val="none"/>
        </w:rPr>
        <w:t>天内派人保修。承包人不在约定期限内派人保修的，发包人可以委托他人修理，修理费用从质量保修金内扣除。</w:t>
      </w:r>
    </w:p>
    <w:p w14:paraId="74B42A4D">
      <w:pPr>
        <w:spacing w:line="400" w:lineRule="exact"/>
        <w:rPr>
          <w:rFonts w:hint="eastAsia" w:ascii="宋体" w:hAnsi="宋体"/>
          <w:color w:val="auto"/>
          <w:highlight w:val="none"/>
        </w:rPr>
      </w:pPr>
      <w:r>
        <w:rPr>
          <w:rFonts w:hint="eastAsia" w:ascii="宋体" w:hAnsi="宋体"/>
          <w:color w:val="auto"/>
          <w:highlight w:val="none"/>
        </w:rPr>
        <w:t>2．发生紧急事故需抢修的，承包人在接到事故通知后，应当立即到达事故现场抢修。</w:t>
      </w:r>
    </w:p>
    <w:p w14:paraId="4DD87761">
      <w:pPr>
        <w:spacing w:line="400" w:lineRule="exact"/>
        <w:rPr>
          <w:rFonts w:hint="eastAsia" w:ascii="宋体" w:hAnsi="宋体"/>
          <w:color w:val="auto"/>
          <w:highlight w:val="none"/>
        </w:rPr>
      </w:pPr>
      <w:r>
        <w:rPr>
          <w:rFonts w:hint="eastAsia" w:ascii="宋体" w:hAnsi="宋体"/>
          <w:color w:val="auto"/>
          <w:highlight w:val="none"/>
        </w:rPr>
        <w:t>3．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34D80B78">
      <w:pPr>
        <w:spacing w:line="400" w:lineRule="exact"/>
        <w:rPr>
          <w:rFonts w:hint="eastAsia" w:ascii="宋体" w:hAnsi="宋体"/>
          <w:color w:val="auto"/>
          <w:highlight w:val="none"/>
        </w:rPr>
      </w:pPr>
      <w:r>
        <w:rPr>
          <w:rFonts w:hint="eastAsia" w:ascii="宋体" w:hAnsi="宋体"/>
          <w:color w:val="auto"/>
          <w:highlight w:val="none"/>
        </w:rPr>
        <w:t>4．质量保修完成后，由发包人组织验收。</w:t>
      </w:r>
    </w:p>
    <w:p w14:paraId="67FD9848">
      <w:pPr>
        <w:spacing w:line="400" w:lineRule="exact"/>
        <w:rPr>
          <w:rFonts w:hint="eastAsia" w:ascii="宋体" w:hAnsi="宋体"/>
          <w:color w:val="auto"/>
          <w:highlight w:val="none"/>
        </w:rPr>
      </w:pPr>
      <w:r>
        <w:rPr>
          <w:rFonts w:hint="eastAsia" w:ascii="宋体" w:hAnsi="宋体"/>
          <w:color w:val="auto"/>
          <w:highlight w:val="none"/>
        </w:rPr>
        <w:t>五、保修费用</w:t>
      </w:r>
    </w:p>
    <w:p w14:paraId="40AA17A4">
      <w:pPr>
        <w:spacing w:line="400" w:lineRule="exact"/>
        <w:rPr>
          <w:rFonts w:hint="eastAsia" w:ascii="宋体" w:hAnsi="宋体"/>
          <w:color w:val="auto"/>
          <w:highlight w:val="none"/>
        </w:rPr>
      </w:pPr>
      <w:r>
        <w:rPr>
          <w:rFonts w:hint="eastAsia" w:ascii="宋体" w:hAnsi="宋体"/>
          <w:color w:val="auto"/>
          <w:highlight w:val="none"/>
        </w:rPr>
        <w:t>保修费用由造成质量缺陷的责任方承担。</w:t>
      </w:r>
    </w:p>
    <w:p w14:paraId="5F8159D1">
      <w:pPr>
        <w:spacing w:line="400" w:lineRule="exact"/>
        <w:rPr>
          <w:rFonts w:hint="eastAsia" w:ascii="宋体" w:hAnsi="宋体"/>
          <w:color w:val="auto"/>
          <w:highlight w:val="none"/>
          <w:u w:val="single"/>
        </w:rPr>
      </w:pPr>
      <w:r>
        <w:rPr>
          <w:rFonts w:hint="eastAsia" w:ascii="宋体" w:hAnsi="宋体"/>
          <w:color w:val="auto"/>
          <w:highlight w:val="none"/>
        </w:rPr>
        <w:t>六、双方约定的其他工程质量保修事项：</w:t>
      </w:r>
      <w:r>
        <w:rPr>
          <w:rFonts w:hint="eastAsia" w:ascii="宋体" w:hAnsi="宋体"/>
          <w:color w:val="auto"/>
          <w:highlight w:val="none"/>
          <w:u w:val="single"/>
        </w:rPr>
        <w:t xml:space="preserve">                                          </w:t>
      </w:r>
    </w:p>
    <w:p w14:paraId="0F651364">
      <w:pPr>
        <w:spacing w:line="400" w:lineRule="exact"/>
        <w:rPr>
          <w:rFonts w:hint="eastAsia" w:ascii="宋体" w:hAnsi="宋体"/>
          <w:color w:val="auto"/>
          <w:highlight w:val="none"/>
          <w:u w:val="single"/>
        </w:rPr>
      </w:pPr>
      <w:r>
        <w:rPr>
          <w:rFonts w:hint="eastAsia" w:ascii="宋体" w:hAnsi="宋体"/>
          <w:color w:val="auto"/>
          <w:highlight w:val="none"/>
          <w:u w:val="single"/>
        </w:rPr>
        <w:t xml:space="preserve">                                                                               。</w:t>
      </w:r>
    </w:p>
    <w:p w14:paraId="38A42235">
      <w:pPr>
        <w:spacing w:line="400" w:lineRule="exact"/>
        <w:rPr>
          <w:rFonts w:hint="eastAsia" w:ascii="宋体" w:hAnsi="宋体"/>
          <w:color w:val="auto"/>
          <w:highlight w:val="none"/>
        </w:rPr>
      </w:pPr>
      <w:r>
        <w:rPr>
          <w:rFonts w:hint="eastAsia" w:ascii="宋体" w:hAnsi="宋体"/>
          <w:color w:val="auto"/>
          <w:highlight w:val="none"/>
        </w:rPr>
        <w:t>工程质量保修书由发包人、承包人在工程竣工验收前共同签署，作为施工合同附件，其有效期限至保修期满。</w:t>
      </w:r>
    </w:p>
    <w:p w14:paraId="77F7A2F3">
      <w:pPr>
        <w:spacing w:line="400" w:lineRule="exact"/>
        <w:rPr>
          <w:rFonts w:hint="eastAsia" w:ascii="宋体" w:hAnsi="宋体"/>
          <w:color w:val="auto"/>
          <w:highlight w:val="none"/>
        </w:rPr>
      </w:pPr>
    </w:p>
    <w:p w14:paraId="6394D0BF">
      <w:pPr>
        <w:spacing w:line="400" w:lineRule="exact"/>
        <w:rPr>
          <w:rFonts w:hint="eastAsia" w:ascii="宋体" w:hAnsi="宋体" w:eastAsia="宋体"/>
          <w:color w:val="auto"/>
          <w:highlight w:val="none"/>
          <w:lang w:eastAsia="zh-CN"/>
        </w:rPr>
      </w:pPr>
    </w:p>
    <w:p w14:paraId="3B4FE209">
      <w:pPr>
        <w:spacing w:line="400" w:lineRule="exact"/>
        <w:rPr>
          <w:rFonts w:hint="eastAsia" w:ascii="宋体" w:hAnsi="宋体" w:eastAsia="宋体" w:cs="仿宋"/>
          <w:color w:val="auto"/>
          <w:highlight w:val="none"/>
          <w:lang w:eastAsia="zh-CN"/>
        </w:rPr>
      </w:pPr>
      <w:r>
        <w:rPr>
          <w:rFonts w:ascii="宋体" w:hAnsi="宋体"/>
          <w:color w:val="auto"/>
          <w:highlight w:val="none"/>
        </w:rPr>
        <w:t>发包人（公章）：</w:t>
      </w:r>
      <w:r>
        <w:rPr>
          <w:rFonts w:ascii="宋体" w:hAnsi="宋体" w:cs="Calibri"/>
          <w:color w:val="auto"/>
          <w:highlight w:val="none"/>
        </w:rPr>
        <w:t> </w:t>
      </w:r>
      <w:r>
        <w:rPr>
          <w:rFonts w:hint="eastAsia" w:ascii="宋体" w:hAnsi="宋体" w:cs="仿宋"/>
          <w:color w:val="auto"/>
          <w:highlight w:val="none"/>
        </w:rPr>
        <w:t></w:t>
      </w:r>
      <w:r>
        <w:rPr>
          <w:rFonts w:ascii="宋体" w:hAnsi="宋体" w:cs="Calibri"/>
          <w:color w:val="auto"/>
          <w:highlight w:val="none"/>
        </w:rPr>
        <w:t> </w:t>
      </w:r>
      <w:r>
        <w:rPr>
          <w:rFonts w:hint="eastAsia" w:ascii="宋体" w:hAnsi="宋体" w:cs="仿宋"/>
          <w:color w:val="auto"/>
          <w:highlight w:val="none"/>
        </w:rPr>
        <w:t></w:t>
      </w:r>
      <w:r>
        <w:rPr>
          <w:rFonts w:ascii="宋体" w:hAnsi="宋体" w:cs="Calibri"/>
          <w:color w:val="auto"/>
          <w:highlight w:val="none"/>
        </w:rPr>
        <w:t>            </w:t>
      </w:r>
      <w:r>
        <w:rPr>
          <w:rFonts w:hint="eastAsia" w:ascii="宋体" w:hAnsi="宋体" w:cs="Calibri"/>
          <w:color w:val="auto"/>
          <w:highlight w:val="none"/>
        </w:rPr>
        <w:t xml:space="preserve"> </w:t>
      </w:r>
      <w:r>
        <w:rPr>
          <w:rFonts w:ascii="宋体" w:hAnsi="宋体" w:cs="Calibri"/>
          <w:color w:val="auto"/>
          <w:highlight w:val="none"/>
        </w:rPr>
        <w:t> </w:t>
      </w:r>
      <w:r>
        <w:rPr>
          <w:rFonts w:ascii="宋体" w:hAnsi="宋体"/>
          <w:color w:val="auto"/>
          <w:highlight w:val="none"/>
        </w:rPr>
        <w:t>承包人（公章）：</w:t>
      </w:r>
      <w:r>
        <w:rPr>
          <w:rFonts w:ascii="宋体" w:hAnsi="宋体" w:cs="Calibri"/>
          <w:color w:val="auto"/>
          <w:highlight w:val="none"/>
        </w:rPr>
        <w:t>         </w:t>
      </w:r>
      <w:r>
        <w:rPr>
          <w:rFonts w:hint="eastAsia" w:ascii="宋体" w:hAnsi="宋体" w:cs="仿宋"/>
          <w:color w:val="auto"/>
          <w:highlight w:val="none"/>
        </w:rPr>
        <w:t></w:t>
      </w:r>
    </w:p>
    <w:p w14:paraId="2FE7FDE7">
      <w:pPr>
        <w:spacing w:line="400" w:lineRule="exact"/>
        <w:rPr>
          <w:rFonts w:hint="eastAsia" w:ascii="宋体" w:hAnsi="宋体" w:eastAsia="宋体" w:cs="仿宋"/>
          <w:color w:val="auto"/>
          <w:highlight w:val="none"/>
          <w:lang w:eastAsia="zh-CN"/>
        </w:rPr>
      </w:pPr>
      <w:r>
        <w:rPr>
          <w:rFonts w:ascii="宋体" w:hAnsi="宋体"/>
          <w:color w:val="auto"/>
          <w:highlight w:val="none"/>
        </w:rPr>
        <w:t>地</w:t>
      </w:r>
      <w:r>
        <w:rPr>
          <w:rFonts w:ascii="宋体" w:hAnsi="宋体" w:cs="Calibri"/>
          <w:color w:val="auto"/>
          <w:highlight w:val="none"/>
        </w:rPr>
        <w:t>  </w:t>
      </w:r>
      <w:r>
        <w:rPr>
          <w:rFonts w:ascii="宋体" w:hAnsi="宋体"/>
          <w:color w:val="auto"/>
          <w:highlight w:val="none"/>
        </w:rPr>
        <w:t>址：</w:t>
      </w:r>
      <w:r>
        <w:rPr>
          <w:rFonts w:ascii="宋体" w:hAnsi="宋体" w:cs="Calibri"/>
          <w:color w:val="auto"/>
          <w:highlight w:val="none"/>
        </w:rPr>
        <w:t> </w:t>
      </w:r>
      <w:r>
        <w:rPr>
          <w:rFonts w:ascii="宋体" w:hAnsi="宋体"/>
          <w:color w:val="auto"/>
          <w:highlight w:val="none"/>
        </w:rPr>
        <w:t></w:t>
      </w:r>
      <w:r>
        <w:rPr>
          <w:rFonts w:ascii="宋体" w:hAnsi="宋体" w:cs="Calibri"/>
          <w:color w:val="auto"/>
          <w:highlight w:val="none"/>
        </w:rPr>
        <w:t>             </w:t>
      </w:r>
      <w:r>
        <w:rPr>
          <w:rFonts w:ascii="宋体" w:hAnsi="宋体"/>
          <w:color w:val="auto"/>
          <w:highlight w:val="none"/>
        </w:rPr>
        <w:t>地</w:t>
      </w:r>
      <w:r>
        <w:rPr>
          <w:rFonts w:ascii="宋体" w:hAnsi="宋体" w:cs="Calibri"/>
          <w:color w:val="auto"/>
          <w:highlight w:val="none"/>
        </w:rPr>
        <w:t>  </w:t>
      </w:r>
      <w:r>
        <w:rPr>
          <w:rFonts w:ascii="宋体" w:hAnsi="宋体"/>
          <w:color w:val="auto"/>
          <w:highlight w:val="none"/>
        </w:rPr>
        <w:t>址：</w:t>
      </w:r>
      <w:r>
        <w:rPr>
          <w:rFonts w:ascii="宋体" w:hAnsi="宋体" w:cs="Calibri"/>
          <w:color w:val="auto"/>
          <w:highlight w:val="none"/>
        </w:rPr>
        <w:t>      </w:t>
      </w:r>
      <w:r>
        <w:rPr>
          <w:rFonts w:hint="eastAsia" w:ascii="宋体" w:hAnsi="宋体" w:cs="仿宋"/>
          <w:color w:val="auto"/>
          <w:highlight w:val="none"/>
        </w:rPr>
        <w:t></w:t>
      </w:r>
    </w:p>
    <w:p w14:paraId="0F4A3829">
      <w:pPr>
        <w:spacing w:line="400" w:lineRule="exact"/>
        <w:rPr>
          <w:rFonts w:hint="eastAsia" w:ascii="宋体" w:hAnsi="宋体" w:eastAsia="宋体" w:cs="仿宋"/>
          <w:color w:val="auto"/>
          <w:highlight w:val="none"/>
          <w:lang w:eastAsia="zh-CN"/>
        </w:rPr>
      </w:pPr>
      <w:r>
        <w:rPr>
          <w:rFonts w:ascii="宋体" w:hAnsi="宋体"/>
          <w:color w:val="auto"/>
          <w:highlight w:val="none"/>
        </w:rPr>
        <w:t>法定代表人（签字）：</w:t>
      </w:r>
      <w:r>
        <w:rPr>
          <w:rFonts w:ascii="宋体" w:hAnsi="宋体" w:cs="Calibri"/>
          <w:color w:val="auto"/>
          <w:highlight w:val="none"/>
        </w:rPr>
        <w:t>             </w:t>
      </w:r>
      <w:r>
        <w:rPr>
          <w:rFonts w:hint="eastAsia" w:ascii="宋体" w:hAnsi="宋体" w:cs="Calibri"/>
          <w:color w:val="auto"/>
          <w:highlight w:val="none"/>
        </w:rPr>
        <w:t xml:space="preserve"> </w:t>
      </w:r>
      <w:r>
        <w:rPr>
          <w:rFonts w:ascii="宋体" w:hAnsi="宋体" w:cs="Calibri"/>
          <w:color w:val="auto"/>
          <w:highlight w:val="none"/>
        </w:rPr>
        <w:t> </w:t>
      </w:r>
      <w:r>
        <w:rPr>
          <w:rFonts w:ascii="宋体" w:hAnsi="宋体"/>
          <w:color w:val="auto"/>
          <w:highlight w:val="none"/>
        </w:rPr>
        <w:t>法定代表人（签字）：</w:t>
      </w:r>
      <w:r>
        <w:rPr>
          <w:rFonts w:ascii="宋体" w:hAnsi="宋体" w:cs="Calibri"/>
          <w:color w:val="auto"/>
          <w:highlight w:val="none"/>
        </w:rPr>
        <w:t>     </w:t>
      </w:r>
      <w:r>
        <w:rPr>
          <w:rFonts w:hint="eastAsia" w:ascii="宋体" w:hAnsi="宋体" w:cs="仿宋"/>
          <w:color w:val="auto"/>
          <w:highlight w:val="none"/>
        </w:rPr>
        <w:t></w:t>
      </w:r>
    </w:p>
    <w:p w14:paraId="2328B12E">
      <w:pPr>
        <w:spacing w:line="400" w:lineRule="exact"/>
        <w:rPr>
          <w:rFonts w:hint="eastAsia" w:ascii="宋体" w:hAnsi="宋体" w:eastAsia="宋体" w:cs="仿宋"/>
          <w:color w:val="auto"/>
          <w:highlight w:val="none"/>
          <w:lang w:eastAsia="zh-CN"/>
        </w:rPr>
      </w:pPr>
      <w:r>
        <w:rPr>
          <w:rFonts w:ascii="宋体" w:hAnsi="宋体"/>
          <w:color w:val="auto"/>
          <w:highlight w:val="none"/>
        </w:rPr>
        <w:t>授权委托代理人（签字）：</w:t>
      </w:r>
      <w:r>
        <w:rPr>
          <w:rFonts w:ascii="宋体" w:hAnsi="宋体" w:cs="Calibri"/>
          <w:color w:val="auto"/>
          <w:highlight w:val="none"/>
        </w:rPr>
        <w:t>           </w:t>
      </w:r>
      <w:r>
        <w:rPr>
          <w:rFonts w:hint="eastAsia" w:ascii="宋体" w:hAnsi="宋体" w:cs="Calibri"/>
          <w:color w:val="auto"/>
          <w:highlight w:val="none"/>
        </w:rPr>
        <w:t xml:space="preserve"> </w:t>
      </w:r>
      <w:r>
        <w:rPr>
          <w:rFonts w:ascii="宋体" w:hAnsi="宋体" w:cs="Calibri"/>
          <w:color w:val="auto"/>
          <w:highlight w:val="none"/>
        </w:rPr>
        <w:t> </w:t>
      </w:r>
      <w:r>
        <w:rPr>
          <w:rFonts w:ascii="宋体" w:hAnsi="宋体"/>
          <w:color w:val="auto"/>
          <w:highlight w:val="none"/>
        </w:rPr>
        <w:t>授权委托代理人（签字）：</w:t>
      </w:r>
      <w:r>
        <w:rPr>
          <w:rFonts w:ascii="宋体" w:hAnsi="宋体" w:cs="Calibri"/>
          <w:color w:val="auto"/>
          <w:highlight w:val="none"/>
        </w:rPr>
        <w:t>     </w:t>
      </w:r>
      <w:r>
        <w:rPr>
          <w:rFonts w:hint="eastAsia" w:ascii="宋体" w:hAnsi="宋体" w:cs="仿宋"/>
          <w:color w:val="auto"/>
          <w:highlight w:val="none"/>
        </w:rPr>
        <w:t></w:t>
      </w:r>
    </w:p>
    <w:p w14:paraId="029B227E">
      <w:pPr>
        <w:spacing w:line="400" w:lineRule="exact"/>
        <w:rPr>
          <w:rFonts w:hint="eastAsia" w:ascii="宋体" w:hAnsi="宋体" w:eastAsia="宋体" w:cs="Calibri"/>
          <w:color w:val="auto"/>
          <w:highlight w:val="none"/>
          <w:lang w:eastAsia="zh-CN"/>
        </w:rPr>
      </w:pPr>
      <w:r>
        <w:rPr>
          <w:rFonts w:ascii="宋体" w:hAnsi="宋体"/>
          <w:color w:val="auto"/>
          <w:highlight w:val="none"/>
        </w:rPr>
        <w:t>电</w:t>
      </w:r>
      <w:r>
        <w:rPr>
          <w:rFonts w:ascii="宋体" w:hAnsi="宋体" w:cs="Calibri"/>
          <w:color w:val="auto"/>
          <w:highlight w:val="none"/>
        </w:rPr>
        <w:t>  </w:t>
      </w:r>
      <w:r>
        <w:rPr>
          <w:rFonts w:ascii="宋体" w:hAnsi="宋体"/>
          <w:color w:val="auto"/>
          <w:highlight w:val="none"/>
        </w:rPr>
        <w:t>话：</w:t>
      </w:r>
      <w:r>
        <w:rPr>
          <w:rFonts w:ascii="宋体" w:hAnsi="宋体" w:cs="Calibri"/>
          <w:color w:val="auto"/>
          <w:highlight w:val="none"/>
        </w:rPr>
        <w:t>             </w:t>
      </w:r>
      <w:r>
        <w:rPr>
          <w:rFonts w:ascii="宋体" w:hAnsi="宋体"/>
          <w:color w:val="auto"/>
          <w:highlight w:val="none"/>
        </w:rPr>
        <w:t>电</w:t>
      </w:r>
      <w:r>
        <w:rPr>
          <w:rFonts w:ascii="宋体" w:hAnsi="宋体" w:cs="Calibri"/>
          <w:color w:val="auto"/>
          <w:highlight w:val="none"/>
        </w:rPr>
        <w:t>  </w:t>
      </w:r>
      <w:r>
        <w:rPr>
          <w:rFonts w:ascii="宋体" w:hAnsi="宋体"/>
          <w:color w:val="auto"/>
          <w:highlight w:val="none"/>
        </w:rPr>
        <w:t>话：</w:t>
      </w:r>
      <w:r>
        <w:rPr>
          <w:rFonts w:ascii="宋体" w:hAnsi="宋体" w:cs="Calibri"/>
          <w:color w:val="auto"/>
          <w:highlight w:val="none"/>
        </w:rPr>
        <w:t>      </w:t>
      </w:r>
    </w:p>
    <w:p w14:paraId="7AFAB3E9">
      <w:pPr>
        <w:spacing w:line="400" w:lineRule="exact"/>
        <w:rPr>
          <w:rFonts w:hint="eastAsia" w:ascii="宋体" w:hAnsi="宋体" w:eastAsia="宋体" w:cs="仿宋"/>
          <w:color w:val="auto"/>
          <w:highlight w:val="none"/>
          <w:lang w:eastAsia="zh-CN"/>
        </w:rPr>
      </w:pPr>
      <w:r>
        <w:rPr>
          <w:rFonts w:ascii="宋体" w:hAnsi="宋体"/>
          <w:color w:val="auto"/>
          <w:highlight w:val="none"/>
        </w:rPr>
        <w:t>传</w:t>
      </w:r>
      <w:r>
        <w:rPr>
          <w:rFonts w:ascii="宋体" w:hAnsi="宋体" w:cs="Calibri"/>
          <w:color w:val="auto"/>
          <w:highlight w:val="none"/>
        </w:rPr>
        <w:t>  </w:t>
      </w:r>
      <w:r>
        <w:rPr>
          <w:rFonts w:ascii="宋体" w:hAnsi="宋体"/>
          <w:color w:val="auto"/>
          <w:highlight w:val="none"/>
        </w:rPr>
        <w:t>真：</w:t>
      </w:r>
      <w:r>
        <w:rPr>
          <w:rFonts w:ascii="宋体" w:hAnsi="宋体" w:cs="Calibri"/>
          <w:color w:val="auto"/>
          <w:highlight w:val="none"/>
        </w:rPr>
        <w:t>             </w:t>
      </w:r>
      <w:r>
        <w:rPr>
          <w:rFonts w:ascii="宋体" w:hAnsi="宋体"/>
          <w:color w:val="auto"/>
          <w:highlight w:val="none"/>
        </w:rPr>
        <w:t>传</w:t>
      </w:r>
      <w:r>
        <w:rPr>
          <w:rFonts w:ascii="宋体" w:hAnsi="宋体" w:cs="Calibri"/>
          <w:color w:val="auto"/>
          <w:highlight w:val="none"/>
        </w:rPr>
        <w:t>  </w:t>
      </w:r>
      <w:r>
        <w:rPr>
          <w:rFonts w:ascii="宋体" w:hAnsi="宋体"/>
          <w:color w:val="auto"/>
          <w:highlight w:val="none"/>
        </w:rPr>
        <w:t>真：</w:t>
      </w:r>
      <w:r>
        <w:rPr>
          <w:rFonts w:ascii="宋体" w:hAnsi="宋体" w:cs="Calibri"/>
          <w:color w:val="auto"/>
          <w:highlight w:val="none"/>
        </w:rPr>
        <w:t>    </w:t>
      </w:r>
      <w:r>
        <w:rPr>
          <w:rFonts w:hint="eastAsia" w:ascii="宋体" w:hAnsi="宋体" w:cs="仿宋"/>
          <w:color w:val="auto"/>
          <w:highlight w:val="none"/>
        </w:rPr>
        <w:t></w:t>
      </w:r>
    </w:p>
    <w:p w14:paraId="4A63AE40">
      <w:pPr>
        <w:spacing w:line="400" w:lineRule="exact"/>
        <w:rPr>
          <w:rFonts w:hint="eastAsia" w:ascii="宋体" w:hAnsi="宋体" w:eastAsia="宋体" w:cs="仿宋"/>
          <w:color w:val="auto"/>
          <w:highlight w:val="none"/>
          <w:lang w:eastAsia="zh-CN"/>
        </w:rPr>
      </w:pPr>
      <w:r>
        <w:rPr>
          <w:rFonts w:ascii="宋体" w:hAnsi="宋体"/>
          <w:color w:val="auto"/>
          <w:highlight w:val="none"/>
        </w:rPr>
        <w:t>开户银行：</w:t>
      </w:r>
      <w:r>
        <w:rPr>
          <w:rFonts w:ascii="宋体" w:hAnsi="宋体" w:cs="Calibri"/>
          <w:color w:val="auto"/>
          <w:highlight w:val="none"/>
        </w:rPr>
        <w:t>             </w:t>
      </w:r>
      <w:r>
        <w:rPr>
          <w:rFonts w:hint="eastAsia" w:ascii="宋体" w:hAnsi="宋体"/>
          <w:color w:val="auto"/>
          <w:highlight w:val="none"/>
        </w:rPr>
        <w:t xml:space="preserve">  </w:t>
      </w:r>
      <w:r>
        <w:rPr>
          <w:rFonts w:ascii="宋体" w:hAnsi="宋体"/>
          <w:color w:val="auto"/>
          <w:highlight w:val="none"/>
        </w:rPr>
        <w:t>开户银行：</w:t>
      </w:r>
      <w:r>
        <w:rPr>
          <w:rFonts w:ascii="宋体" w:hAnsi="宋体" w:cs="Calibri"/>
          <w:color w:val="auto"/>
          <w:highlight w:val="none"/>
        </w:rPr>
        <w:t>  </w:t>
      </w:r>
      <w:r>
        <w:rPr>
          <w:rFonts w:hint="eastAsia" w:ascii="宋体" w:hAnsi="宋体" w:cs="仿宋"/>
          <w:color w:val="auto"/>
          <w:highlight w:val="none"/>
        </w:rPr>
        <w:t></w:t>
      </w:r>
    </w:p>
    <w:p w14:paraId="0012F9D7">
      <w:pPr>
        <w:spacing w:line="400" w:lineRule="exact"/>
        <w:rPr>
          <w:rFonts w:hint="eastAsia" w:ascii="宋体" w:hAnsi="宋体" w:eastAsia="宋体" w:cs="仿宋"/>
          <w:color w:val="auto"/>
          <w:highlight w:val="none"/>
          <w:lang w:eastAsia="zh-CN"/>
        </w:rPr>
      </w:pPr>
      <w:r>
        <w:rPr>
          <w:rFonts w:ascii="宋体" w:hAnsi="宋体"/>
          <w:color w:val="auto"/>
          <w:highlight w:val="none"/>
        </w:rPr>
        <w:t>账</w:t>
      </w:r>
      <w:r>
        <w:rPr>
          <w:rFonts w:ascii="宋体" w:hAnsi="宋体" w:cs="Calibri"/>
          <w:color w:val="auto"/>
          <w:highlight w:val="none"/>
        </w:rPr>
        <w:t>  </w:t>
      </w:r>
      <w:r>
        <w:rPr>
          <w:rFonts w:ascii="宋体" w:hAnsi="宋体"/>
          <w:color w:val="auto"/>
          <w:highlight w:val="none"/>
        </w:rPr>
        <w:t>号：</w:t>
      </w:r>
      <w:r>
        <w:rPr>
          <w:rFonts w:ascii="宋体" w:hAnsi="宋体" w:cs="Calibri"/>
          <w:color w:val="auto"/>
          <w:highlight w:val="none"/>
        </w:rPr>
        <w:t> </w:t>
      </w:r>
      <w:r>
        <w:rPr>
          <w:rFonts w:hint="eastAsia" w:ascii="宋体" w:hAnsi="宋体" w:cs="仿宋"/>
          <w:color w:val="auto"/>
          <w:highlight w:val="none"/>
        </w:rPr>
        <w:t></w:t>
      </w:r>
      <w:r>
        <w:rPr>
          <w:rFonts w:ascii="宋体" w:hAnsi="宋体" w:cs="Calibri"/>
          <w:color w:val="auto"/>
          <w:highlight w:val="none"/>
        </w:rPr>
        <w:t>             </w:t>
      </w:r>
      <w:r>
        <w:rPr>
          <w:rFonts w:hint="eastAsia" w:ascii="宋体" w:hAnsi="宋体"/>
          <w:color w:val="auto"/>
          <w:highlight w:val="none"/>
        </w:rPr>
        <w:t xml:space="preserve">  </w:t>
      </w:r>
      <w:r>
        <w:rPr>
          <w:rFonts w:ascii="宋体" w:hAnsi="宋体"/>
          <w:color w:val="auto"/>
          <w:highlight w:val="none"/>
        </w:rPr>
        <w:t>账</w:t>
      </w:r>
      <w:r>
        <w:rPr>
          <w:rFonts w:ascii="宋体" w:hAnsi="宋体" w:cs="Calibri"/>
          <w:color w:val="auto"/>
          <w:highlight w:val="none"/>
        </w:rPr>
        <w:t>  </w:t>
      </w:r>
      <w:r>
        <w:rPr>
          <w:rFonts w:ascii="宋体" w:hAnsi="宋体"/>
          <w:color w:val="auto"/>
          <w:highlight w:val="none"/>
        </w:rPr>
        <w:t>号：</w:t>
      </w:r>
      <w:r>
        <w:rPr>
          <w:rFonts w:ascii="宋体" w:hAnsi="宋体" w:cs="Calibri"/>
          <w:color w:val="auto"/>
          <w:highlight w:val="none"/>
        </w:rPr>
        <w:t>    </w:t>
      </w:r>
      <w:r>
        <w:rPr>
          <w:rFonts w:hint="eastAsia" w:ascii="宋体" w:hAnsi="宋体" w:cs="仿宋"/>
          <w:color w:val="auto"/>
          <w:highlight w:val="none"/>
        </w:rPr>
        <w:t></w:t>
      </w:r>
    </w:p>
    <w:p w14:paraId="0240F936">
      <w:pPr>
        <w:spacing w:line="400" w:lineRule="exact"/>
        <w:rPr>
          <w:rFonts w:ascii="宋体" w:hAnsi="宋体"/>
          <w:color w:val="auto"/>
          <w:highlight w:val="none"/>
        </w:rPr>
      </w:pPr>
      <w:r>
        <w:rPr>
          <w:rFonts w:ascii="宋体" w:hAnsi="宋体"/>
          <w:color w:val="auto"/>
          <w:highlight w:val="none"/>
        </w:rPr>
        <w:t>邮政编码：</w:t>
      </w:r>
      <w:r>
        <w:rPr>
          <w:rFonts w:ascii="宋体" w:hAnsi="宋体" w:cs="Calibri"/>
          <w:color w:val="auto"/>
          <w:highlight w:val="none"/>
        </w:rPr>
        <w:t> </w:t>
      </w:r>
      <w:r>
        <w:rPr>
          <w:rFonts w:hint="eastAsia" w:ascii="宋体" w:hAnsi="宋体" w:cs="仿宋"/>
          <w:color w:val="auto"/>
          <w:highlight w:val="none"/>
        </w:rPr>
        <w:t></w:t>
      </w:r>
      <w:r>
        <w:rPr>
          <w:rFonts w:ascii="宋体" w:hAnsi="宋体" w:cs="Calibri"/>
          <w:color w:val="auto"/>
          <w:highlight w:val="none"/>
        </w:rPr>
        <w:t>             </w:t>
      </w:r>
      <w:r>
        <w:rPr>
          <w:rFonts w:hint="eastAsia" w:ascii="宋体" w:hAnsi="宋体"/>
          <w:color w:val="auto"/>
          <w:highlight w:val="none"/>
        </w:rPr>
        <w:t xml:space="preserve">  </w:t>
      </w:r>
      <w:r>
        <w:rPr>
          <w:rFonts w:ascii="宋体" w:hAnsi="宋体"/>
          <w:color w:val="auto"/>
          <w:highlight w:val="none"/>
        </w:rPr>
        <w:t>邮政编码：</w:t>
      </w:r>
    </w:p>
    <w:p w14:paraId="2802F756">
      <w:pPr>
        <w:spacing w:line="400" w:lineRule="exact"/>
        <w:rPr>
          <w:rFonts w:ascii="宋体" w:hAnsi="宋体"/>
          <w:color w:val="auto"/>
          <w:highlight w:val="none"/>
        </w:rPr>
      </w:pPr>
    </w:p>
    <w:p w14:paraId="27141585">
      <w:pPr>
        <w:spacing w:line="400" w:lineRule="exact"/>
        <w:rPr>
          <w:rFonts w:ascii="宋体" w:hAnsi="宋体"/>
          <w:color w:val="auto"/>
          <w:highlight w:val="none"/>
        </w:rPr>
      </w:pPr>
    </w:p>
    <w:p w14:paraId="0B8D9CD3">
      <w:pPr>
        <w:spacing w:line="400" w:lineRule="exact"/>
        <w:rPr>
          <w:rFonts w:ascii="宋体" w:hAnsi="宋体"/>
          <w:color w:val="auto"/>
          <w:highlight w:val="none"/>
        </w:rPr>
      </w:pPr>
    </w:p>
    <w:p w14:paraId="3BA64BC8">
      <w:pPr>
        <w:spacing w:line="400" w:lineRule="exact"/>
        <w:rPr>
          <w:rFonts w:ascii="宋体" w:hAnsi="宋体"/>
          <w:color w:val="auto"/>
          <w:highlight w:val="none"/>
        </w:rPr>
      </w:pPr>
    </w:p>
    <w:p w14:paraId="51D20FF6">
      <w:pPr>
        <w:spacing w:line="400" w:lineRule="exact"/>
        <w:rPr>
          <w:rFonts w:ascii="宋体" w:hAnsi="宋体"/>
          <w:color w:val="auto"/>
          <w:highlight w:val="none"/>
        </w:rPr>
      </w:pPr>
    </w:p>
    <w:p w14:paraId="172E6895">
      <w:pPr>
        <w:spacing w:line="400" w:lineRule="exact"/>
        <w:rPr>
          <w:rFonts w:hint="eastAsia" w:ascii="宋体" w:hAnsi="宋体"/>
          <w:color w:val="auto"/>
          <w:highlight w:val="none"/>
        </w:rPr>
      </w:pPr>
    </w:p>
    <w:p w14:paraId="25E953B3">
      <w:pPr>
        <w:spacing w:line="400" w:lineRule="exact"/>
        <w:rPr>
          <w:rFonts w:hint="eastAsia" w:ascii="宋体" w:hAnsi="宋体"/>
          <w:color w:val="auto"/>
          <w:highlight w:val="none"/>
        </w:rPr>
      </w:pPr>
    </w:p>
    <w:p w14:paraId="7E8E871C">
      <w:pPr>
        <w:spacing w:line="400" w:lineRule="exact"/>
        <w:rPr>
          <w:rFonts w:hint="eastAsia" w:ascii="宋体" w:hAnsi="宋体"/>
          <w:color w:val="auto"/>
          <w:highlight w:val="none"/>
        </w:rPr>
      </w:pPr>
    </w:p>
    <w:p w14:paraId="779E9077">
      <w:pPr>
        <w:spacing w:line="400" w:lineRule="exact"/>
        <w:rPr>
          <w:rFonts w:hint="eastAsia" w:ascii="宋体" w:hAnsi="宋体"/>
          <w:color w:val="auto"/>
          <w:highlight w:val="none"/>
        </w:rPr>
      </w:pPr>
    </w:p>
    <w:p w14:paraId="60792354">
      <w:pPr>
        <w:spacing w:line="400" w:lineRule="exact"/>
        <w:rPr>
          <w:rFonts w:hint="eastAsia" w:ascii="宋体" w:hAnsi="宋体"/>
          <w:color w:val="auto"/>
          <w:highlight w:val="none"/>
        </w:rPr>
      </w:pPr>
    </w:p>
    <w:p w14:paraId="523CBB10">
      <w:pPr>
        <w:spacing w:line="400" w:lineRule="exact"/>
        <w:rPr>
          <w:rFonts w:hint="eastAsia" w:ascii="宋体" w:hAnsi="宋体"/>
          <w:color w:val="auto"/>
          <w:highlight w:val="none"/>
        </w:rPr>
      </w:pPr>
    </w:p>
    <w:p w14:paraId="793A5E4F">
      <w:pPr>
        <w:spacing w:line="400" w:lineRule="exact"/>
        <w:rPr>
          <w:rFonts w:hint="eastAsia" w:ascii="宋体" w:hAnsi="宋体"/>
          <w:color w:val="auto"/>
          <w:highlight w:val="none"/>
        </w:rPr>
      </w:pPr>
    </w:p>
    <w:p w14:paraId="62C11893">
      <w:pPr>
        <w:spacing w:line="400" w:lineRule="exact"/>
        <w:rPr>
          <w:rFonts w:hint="eastAsia" w:ascii="宋体" w:hAnsi="宋体"/>
          <w:color w:val="auto"/>
          <w:highlight w:val="none"/>
        </w:rPr>
      </w:pPr>
    </w:p>
    <w:p w14:paraId="45B9890F">
      <w:pPr>
        <w:spacing w:line="400" w:lineRule="exact"/>
        <w:rPr>
          <w:rFonts w:hint="eastAsia" w:ascii="宋体" w:hAnsi="宋体"/>
          <w:color w:val="auto"/>
          <w:highlight w:val="none"/>
        </w:rPr>
      </w:pPr>
    </w:p>
    <w:bookmarkEnd w:id="92"/>
    <w:bookmarkEnd w:id="93"/>
    <w:bookmarkEnd w:id="94"/>
    <w:bookmarkEnd w:id="95"/>
    <w:bookmarkEnd w:id="96"/>
    <w:bookmarkEnd w:id="97"/>
    <w:bookmarkEnd w:id="98"/>
    <w:bookmarkEnd w:id="99"/>
    <w:bookmarkEnd w:id="100"/>
    <w:p w14:paraId="26225981">
      <w:pPr>
        <w:pStyle w:val="3"/>
        <w:numPr>
          <w:ilvl w:val="0"/>
          <w:numId w:val="0"/>
        </w:numPr>
        <w:bidi w:val="0"/>
        <w:jc w:val="center"/>
        <w:rPr>
          <w:rFonts w:hint="eastAsia" w:ascii="宋体" w:hAnsi="宋体" w:eastAsia="宋体" w:cs="宋体"/>
          <w:color w:val="auto"/>
          <w:sz w:val="30"/>
          <w:szCs w:val="30"/>
          <w:highlight w:val="none"/>
          <w:lang w:val="en-US" w:eastAsia="zh-CN"/>
        </w:rPr>
      </w:pPr>
      <w:bookmarkStart w:id="944" w:name="_Toc1643"/>
      <w:bookmarkStart w:id="945" w:name="_Toc24209"/>
      <w:bookmarkStart w:id="946" w:name="_Toc430095344"/>
      <w:bookmarkStart w:id="947" w:name="_Toc440877586"/>
      <w:r>
        <w:rPr>
          <w:rFonts w:hint="eastAsia" w:ascii="宋体" w:hAnsi="宋体" w:cs="宋体"/>
          <w:color w:val="auto"/>
          <w:sz w:val="30"/>
          <w:szCs w:val="30"/>
          <w:highlight w:val="none"/>
          <w:lang w:val="en-US" w:eastAsia="zh-CN"/>
        </w:rPr>
        <w:t xml:space="preserve">第五章 </w:t>
      </w:r>
      <w:r>
        <w:rPr>
          <w:rFonts w:hint="eastAsia" w:ascii="宋体" w:hAnsi="宋体" w:eastAsia="宋体" w:cs="宋体"/>
          <w:color w:val="auto"/>
          <w:sz w:val="30"/>
          <w:szCs w:val="30"/>
          <w:highlight w:val="none"/>
          <w:lang w:val="en-US" w:eastAsia="zh-CN"/>
        </w:rPr>
        <w:t>工程量清单</w:t>
      </w:r>
      <w:bookmarkEnd w:id="944"/>
      <w:bookmarkEnd w:id="945"/>
    </w:p>
    <w:p w14:paraId="23BAAB54">
      <w:pPr>
        <w:numPr>
          <w:ilvl w:val="0"/>
          <w:numId w:val="0"/>
        </w:numPr>
        <w:spacing w:line="400" w:lineRule="exact"/>
        <w:jc w:val="center"/>
        <w:rPr>
          <w:rFonts w:hint="eastAsia" w:ascii="宋体" w:hAnsi="宋体" w:eastAsia="宋体" w:cs="宋体"/>
          <w:b/>
          <w:color w:val="auto"/>
          <w:sz w:val="30"/>
          <w:szCs w:val="30"/>
          <w:highlight w:val="none"/>
          <w:lang w:val="en-US" w:eastAsia="zh-CN"/>
        </w:rPr>
      </w:pPr>
      <w:r>
        <w:rPr>
          <w:rFonts w:hint="eastAsia" w:ascii="宋体" w:hAnsi="宋体" w:eastAsia="宋体" w:cs="宋体"/>
          <w:b/>
          <w:color w:val="auto"/>
          <w:sz w:val="30"/>
          <w:szCs w:val="30"/>
          <w:highlight w:val="none"/>
          <w:lang w:val="en-US" w:eastAsia="zh-CN"/>
        </w:rPr>
        <w:t>工程量清单</w:t>
      </w:r>
    </w:p>
    <w:p w14:paraId="3D884339">
      <w:pPr>
        <w:numPr>
          <w:ilvl w:val="0"/>
          <w:numId w:val="0"/>
        </w:numPr>
        <w:spacing w:line="400" w:lineRule="exact"/>
        <w:jc w:val="center"/>
        <w:rPr>
          <w:rFonts w:hint="eastAsia" w:ascii="宋体" w:hAnsi="宋体" w:eastAsia="宋体" w:cs="宋体"/>
          <w:b/>
          <w:color w:val="auto"/>
          <w:sz w:val="30"/>
          <w:szCs w:val="30"/>
          <w:highlight w:val="none"/>
        </w:rPr>
      </w:pPr>
      <w:r>
        <w:rPr>
          <w:rFonts w:hint="eastAsia" w:ascii="宋体" w:hAnsi="宋体" w:eastAsia="宋体" w:cs="宋体"/>
          <w:b/>
          <w:color w:val="auto"/>
          <w:sz w:val="30"/>
          <w:szCs w:val="30"/>
          <w:highlight w:val="none"/>
        </w:rPr>
        <w:t>（</w:t>
      </w:r>
      <w:r>
        <w:rPr>
          <w:rFonts w:hint="eastAsia" w:ascii="宋体" w:hAnsi="宋体" w:eastAsia="宋体" w:cs="宋体"/>
          <w:b/>
          <w:color w:val="auto"/>
          <w:sz w:val="30"/>
          <w:szCs w:val="30"/>
          <w:highlight w:val="none"/>
          <w:lang w:val="en-US" w:eastAsia="zh-CN"/>
        </w:rPr>
        <w:t>另附</w:t>
      </w:r>
      <w:r>
        <w:rPr>
          <w:rFonts w:hint="eastAsia" w:ascii="宋体" w:hAnsi="宋体" w:eastAsia="宋体" w:cs="宋体"/>
          <w:b/>
          <w:color w:val="auto"/>
          <w:sz w:val="30"/>
          <w:szCs w:val="30"/>
          <w:highlight w:val="none"/>
        </w:rPr>
        <w:t>）</w:t>
      </w:r>
    </w:p>
    <w:p w14:paraId="548273B1">
      <w:pPr>
        <w:pStyle w:val="39"/>
        <w:rPr>
          <w:rFonts w:hint="eastAsia" w:ascii="宋体" w:hAnsi="宋体" w:eastAsia="宋体" w:cs="宋体"/>
          <w:color w:val="auto"/>
          <w:sz w:val="21"/>
          <w:szCs w:val="21"/>
          <w:highlight w:val="none"/>
        </w:rPr>
      </w:pPr>
    </w:p>
    <w:p w14:paraId="3EA8F181">
      <w:pPr>
        <w:tabs>
          <w:tab w:val="left" w:pos="0"/>
        </w:tabs>
        <w:autoSpaceDE w:val="0"/>
        <w:autoSpaceDN w:val="0"/>
        <w:adjustRightInd w:val="0"/>
        <w:spacing w:line="400" w:lineRule="exact"/>
        <w:ind w:right="84" w:firstLine="420" w:firstLineChars="200"/>
        <w:rPr>
          <w:rFonts w:hint="eastAsia" w:ascii="宋体" w:hAnsi="宋体" w:eastAsia="宋体" w:cs="宋体"/>
          <w:color w:val="auto"/>
          <w:szCs w:val="21"/>
          <w:highlight w:val="none"/>
          <w:lang w:val="en-US" w:eastAsia="zh-CN"/>
        </w:rPr>
      </w:pPr>
    </w:p>
    <w:p w14:paraId="20AC2092">
      <w:pPr>
        <w:tabs>
          <w:tab w:val="left" w:pos="0"/>
        </w:tabs>
        <w:autoSpaceDE w:val="0"/>
        <w:autoSpaceDN w:val="0"/>
        <w:adjustRightInd w:val="0"/>
        <w:spacing w:line="400" w:lineRule="exact"/>
        <w:ind w:right="84"/>
        <w:rPr>
          <w:rFonts w:hint="eastAsia" w:ascii="宋体" w:hAnsi="宋体" w:eastAsia="宋体" w:cs="宋体"/>
          <w:color w:val="auto"/>
          <w:szCs w:val="21"/>
          <w:highlight w:val="none"/>
          <w:lang w:val="en-US" w:eastAsia="zh-CN"/>
        </w:rPr>
      </w:pPr>
    </w:p>
    <w:p w14:paraId="0C7CFAA6">
      <w:pPr>
        <w:tabs>
          <w:tab w:val="left" w:pos="0"/>
        </w:tabs>
        <w:autoSpaceDE w:val="0"/>
        <w:autoSpaceDN w:val="0"/>
        <w:adjustRightInd w:val="0"/>
        <w:spacing w:line="400" w:lineRule="exact"/>
        <w:ind w:right="84" w:firstLine="420" w:firstLineChars="200"/>
        <w:rPr>
          <w:rFonts w:hint="eastAsia" w:ascii="宋体" w:hAnsi="宋体" w:eastAsia="宋体" w:cs="宋体"/>
          <w:color w:val="auto"/>
          <w:szCs w:val="21"/>
          <w:highlight w:val="none"/>
          <w:lang w:val="en-US" w:eastAsia="zh-CN"/>
        </w:rPr>
      </w:pPr>
    </w:p>
    <w:p w14:paraId="7A7D6298">
      <w:pPr>
        <w:pStyle w:val="39"/>
        <w:ind w:firstLine="480" w:firstLineChars="200"/>
        <w:rPr>
          <w:rFonts w:hint="eastAsia" w:ascii="宋体" w:hAnsi="宋体" w:eastAsia="宋体" w:cs="宋体"/>
          <w:color w:val="auto"/>
          <w:szCs w:val="21"/>
          <w:highlight w:val="none"/>
          <w:lang w:val="en-US" w:eastAsia="zh-CN"/>
        </w:rPr>
      </w:pPr>
    </w:p>
    <w:p w14:paraId="11719DF0">
      <w:pPr>
        <w:spacing w:line="400" w:lineRule="exact"/>
        <w:rPr>
          <w:rFonts w:hint="eastAsia" w:ascii="宋体" w:hAnsi="宋体" w:eastAsia="宋体" w:cs="宋体"/>
          <w:b w:val="0"/>
          <w:bCs/>
          <w:color w:val="auto"/>
          <w:highlight w:val="none"/>
        </w:rPr>
      </w:pPr>
    </w:p>
    <w:p w14:paraId="69A2BAF4">
      <w:pPr>
        <w:spacing w:line="400" w:lineRule="exact"/>
        <w:rPr>
          <w:rFonts w:hint="eastAsia" w:ascii="宋体" w:hAnsi="宋体" w:eastAsia="宋体" w:cs="宋体"/>
          <w:color w:val="auto"/>
          <w:highlight w:val="none"/>
        </w:rPr>
      </w:pPr>
    </w:p>
    <w:p w14:paraId="6922B548">
      <w:pPr>
        <w:spacing w:line="400" w:lineRule="exact"/>
        <w:rPr>
          <w:rFonts w:hint="eastAsia" w:ascii="宋体" w:hAnsi="宋体" w:eastAsia="宋体" w:cs="宋体"/>
          <w:color w:val="auto"/>
          <w:highlight w:val="none"/>
        </w:rPr>
      </w:pPr>
    </w:p>
    <w:p w14:paraId="6FAE2412">
      <w:pPr>
        <w:spacing w:line="400" w:lineRule="exact"/>
        <w:ind w:left="-4" w:leftChars="-2" w:right="-153" w:rightChars="-73" w:firstLine="2" w:firstLineChars="1"/>
        <w:rPr>
          <w:rFonts w:hint="eastAsia" w:ascii="宋体" w:hAnsi="宋体" w:eastAsia="宋体" w:cs="宋体"/>
          <w:b/>
          <w:color w:val="auto"/>
          <w:szCs w:val="21"/>
          <w:highlight w:val="none"/>
        </w:rPr>
      </w:pPr>
    </w:p>
    <w:p w14:paraId="6E2265E3">
      <w:pPr>
        <w:spacing w:before="156" w:beforeLines="50" w:after="156" w:afterLines="50" w:line="440" w:lineRule="exact"/>
        <w:jc w:val="both"/>
        <w:rPr>
          <w:rFonts w:hint="eastAsia" w:ascii="宋体" w:hAnsi="宋体" w:eastAsia="宋体" w:cs="宋体"/>
          <w:color w:val="auto"/>
          <w:sz w:val="32"/>
          <w:szCs w:val="32"/>
          <w:highlight w:val="none"/>
        </w:rPr>
      </w:pPr>
    </w:p>
    <w:p w14:paraId="1C89DF1D">
      <w:pPr>
        <w:spacing w:before="156" w:beforeLines="50" w:after="156" w:afterLines="50" w:line="440" w:lineRule="exact"/>
        <w:jc w:val="center"/>
        <w:rPr>
          <w:rFonts w:hint="eastAsia" w:ascii="宋体" w:hAnsi="宋体" w:eastAsia="宋体" w:cs="宋体"/>
          <w:color w:val="auto"/>
          <w:sz w:val="32"/>
          <w:szCs w:val="32"/>
          <w:highlight w:val="none"/>
        </w:rPr>
      </w:pPr>
    </w:p>
    <w:p w14:paraId="5199EBEC">
      <w:pPr>
        <w:pStyle w:val="16"/>
        <w:rPr>
          <w:rFonts w:hint="eastAsia" w:ascii="宋体" w:hAnsi="宋体" w:eastAsia="宋体" w:cs="宋体"/>
          <w:color w:val="auto"/>
          <w:sz w:val="32"/>
          <w:szCs w:val="32"/>
          <w:highlight w:val="none"/>
        </w:rPr>
      </w:pPr>
    </w:p>
    <w:p w14:paraId="700E4E73">
      <w:pPr>
        <w:pStyle w:val="16"/>
        <w:rPr>
          <w:rFonts w:hint="eastAsia" w:ascii="宋体" w:hAnsi="宋体" w:eastAsia="宋体" w:cs="宋体"/>
          <w:color w:val="auto"/>
          <w:sz w:val="32"/>
          <w:szCs w:val="32"/>
          <w:highlight w:val="none"/>
        </w:rPr>
      </w:pPr>
    </w:p>
    <w:bookmarkEnd w:id="946"/>
    <w:bookmarkEnd w:id="947"/>
    <w:p w14:paraId="5A63C455">
      <w:pPr>
        <w:rPr>
          <w:rFonts w:hint="eastAsia" w:ascii="宋体" w:hAnsi="宋体" w:eastAsia="宋体" w:cs="宋体"/>
          <w:color w:val="auto"/>
          <w:sz w:val="32"/>
          <w:szCs w:val="32"/>
          <w:highlight w:val="none"/>
          <w:lang w:val="en-US" w:eastAsia="zh-CN"/>
        </w:rPr>
      </w:pPr>
      <w:r>
        <w:rPr>
          <w:rFonts w:hint="eastAsia" w:ascii="宋体" w:hAnsi="宋体" w:eastAsia="宋体" w:cs="宋体"/>
          <w:b/>
          <w:color w:val="auto"/>
          <w:sz w:val="32"/>
          <w:szCs w:val="32"/>
          <w:highlight w:val="none"/>
          <w:lang w:val="en-US" w:eastAsia="zh-CN"/>
        </w:rPr>
        <w:br w:type="page"/>
      </w:r>
      <w:bookmarkStart w:id="948" w:name="_Toc29936"/>
      <w:bookmarkStart w:id="949" w:name="_Toc9677"/>
    </w:p>
    <w:p w14:paraId="6C953514">
      <w:pPr>
        <w:pStyle w:val="3"/>
        <w:bidi w:val="0"/>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lang w:val="en-US" w:eastAsia="zh-CN"/>
        </w:rPr>
        <w:t>第</w:t>
      </w:r>
      <w:r>
        <w:rPr>
          <w:rFonts w:hint="eastAsia" w:ascii="宋体" w:hAnsi="宋体" w:cs="宋体"/>
          <w:color w:val="auto"/>
          <w:sz w:val="32"/>
          <w:szCs w:val="32"/>
          <w:highlight w:val="none"/>
          <w:lang w:val="en-US" w:eastAsia="zh-CN"/>
        </w:rPr>
        <w:t>六</w:t>
      </w:r>
      <w:r>
        <w:rPr>
          <w:rFonts w:hint="eastAsia" w:ascii="宋体" w:hAnsi="宋体" w:eastAsia="宋体" w:cs="宋体"/>
          <w:color w:val="auto"/>
          <w:sz w:val="32"/>
          <w:szCs w:val="32"/>
          <w:highlight w:val="none"/>
          <w:lang w:val="en-US" w:eastAsia="zh-CN"/>
        </w:rPr>
        <w:t xml:space="preserve">章 </w:t>
      </w:r>
      <w:r>
        <w:rPr>
          <w:rFonts w:hint="eastAsia" w:ascii="宋体" w:hAnsi="宋体" w:eastAsia="宋体" w:cs="宋体"/>
          <w:color w:val="auto"/>
          <w:sz w:val="32"/>
          <w:szCs w:val="32"/>
          <w:highlight w:val="none"/>
        </w:rPr>
        <w:t xml:space="preserve"> 图纸</w:t>
      </w:r>
      <w:bookmarkEnd w:id="948"/>
      <w:bookmarkEnd w:id="949"/>
    </w:p>
    <w:p w14:paraId="1E238C96">
      <w:pPr>
        <w:numPr>
          <w:ilvl w:val="0"/>
          <w:numId w:val="0"/>
        </w:numPr>
        <w:spacing w:line="400" w:lineRule="exact"/>
        <w:ind w:leftChars="0"/>
        <w:jc w:val="both"/>
        <w:rPr>
          <w:rFonts w:hint="eastAsia" w:ascii="宋体" w:hAnsi="宋体" w:eastAsia="宋体" w:cs="宋体"/>
          <w:b/>
          <w:color w:val="auto"/>
          <w:sz w:val="32"/>
          <w:szCs w:val="32"/>
          <w:highlight w:val="none"/>
        </w:rPr>
      </w:pPr>
    </w:p>
    <w:p w14:paraId="6A480B46">
      <w:pPr>
        <w:numPr>
          <w:ilvl w:val="0"/>
          <w:numId w:val="0"/>
        </w:numPr>
        <w:spacing w:line="400" w:lineRule="exact"/>
        <w:ind w:leftChars="0"/>
        <w:jc w:val="center"/>
        <w:rPr>
          <w:rFonts w:hint="eastAsia" w:ascii="宋体" w:hAnsi="宋体" w:eastAsia="宋体" w:cs="宋体"/>
          <w:b/>
          <w:color w:val="auto"/>
          <w:sz w:val="32"/>
          <w:szCs w:val="32"/>
          <w:highlight w:val="none"/>
        </w:rPr>
      </w:pPr>
      <w:r>
        <w:rPr>
          <w:rFonts w:hint="eastAsia" w:ascii="宋体" w:hAnsi="宋体" w:eastAsia="宋体" w:cs="宋体"/>
          <w:b/>
          <w:color w:val="auto"/>
          <w:sz w:val="32"/>
          <w:szCs w:val="32"/>
          <w:highlight w:val="none"/>
        </w:rPr>
        <w:t>（另附）</w:t>
      </w:r>
    </w:p>
    <w:p w14:paraId="1B377F4E">
      <w:pPr>
        <w:spacing w:line="336" w:lineRule="auto"/>
        <w:ind w:right="-153" w:rightChars="-73"/>
        <w:jc w:val="center"/>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br w:type="page"/>
      </w:r>
      <w:bookmarkStart w:id="950" w:name="_Toc7496"/>
      <w:bookmarkStart w:id="951" w:name="_Toc2287"/>
      <w:bookmarkStart w:id="952" w:name="_Toc430095345"/>
      <w:bookmarkStart w:id="953" w:name="_Toc440877587"/>
    </w:p>
    <w:p w14:paraId="685E0B66">
      <w:pPr>
        <w:spacing w:line="336" w:lineRule="auto"/>
        <w:ind w:right="-153" w:rightChars="-73"/>
        <w:jc w:val="center"/>
        <w:rPr>
          <w:rFonts w:hint="eastAsia" w:ascii="宋体" w:hAnsi="宋体" w:eastAsia="宋体" w:cs="宋体"/>
          <w:color w:val="auto"/>
          <w:sz w:val="32"/>
          <w:szCs w:val="32"/>
          <w:highlight w:val="none"/>
        </w:rPr>
      </w:pPr>
    </w:p>
    <w:p w14:paraId="6B317E27">
      <w:pPr>
        <w:spacing w:line="336" w:lineRule="auto"/>
        <w:ind w:right="-153" w:rightChars="-73"/>
        <w:jc w:val="center"/>
        <w:rPr>
          <w:rFonts w:hint="eastAsia" w:ascii="宋体" w:hAnsi="宋体" w:eastAsia="宋体" w:cs="宋体"/>
          <w:b/>
          <w:color w:val="auto"/>
          <w:sz w:val="32"/>
          <w:szCs w:val="32"/>
          <w:highlight w:val="none"/>
        </w:rPr>
      </w:pPr>
      <w:r>
        <w:rPr>
          <w:rStyle w:val="63"/>
          <w:rFonts w:hint="eastAsia" w:ascii="宋体" w:hAnsi="宋体" w:eastAsia="宋体" w:cs="宋体"/>
          <w:color w:val="auto"/>
          <w:sz w:val="32"/>
          <w:szCs w:val="32"/>
          <w:highlight w:val="none"/>
        </w:rPr>
        <w:t>第</w:t>
      </w:r>
      <w:r>
        <w:rPr>
          <w:rStyle w:val="63"/>
          <w:rFonts w:hint="eastAsia" w:ascii="宋体" w:hAnsi="宋体" w:cs="宋体"/>
          <w:color w:val="auto"/>
          <w:sz w:val="32"/>
          <w:szCs w:val="32"/>
          <w:highlight w:val="none"/>
          <w:lang w:val="en-US"/>
        </w:rPr>
        <w:t>七</w:t>
      </w:r>
      <w:r>
        <w:rPr>
          <w:rStyle w:val="63"/>
          <w:rFonts w:hint="eastAsia" w:ascii="宋体" w:hAnsi="宋体" w:eastAsia="宋体" w:cs="宋体"/>
          <w:color w:val="auto"/>
          <w:sz w:val="32"/>
          <w:szCs w:val="32"/>
          <w:highlight w:val="none"/>
        </w:rPr>
        <w:t>章  技术标准和要求</w:t>
      </w:r>
      <w:bookmarkEnd w:id="950"/>
      <w:bookmarkEnd w:id="951"/>
    </w:p>
    <w:p w14:paraId="1617D9B2">
      <w:pPr>
        <w:pStyle w:val="14"/>
        <w:spacing w:line="400" w:lineRule="exact"/>
        <w:rPr>
          <w:rFonts w:hint="eastAsia" w:ascii="宋体" w:hAnsi="宋体" w:eastAsia="宋体" w:cs="宋体"/>
          <w:b/>
          <w:color w:val="auto"/>
          <w:szCs w:val="21"/>
          <w:highlight w:val="none"/>
        </w:rPr>
      </w:pPr>
    </w:p>
    <w:p w14:paraId="264D7835">
      <w:pPr>
        <w:numPr>
          <w:ilvl w:val="0"/>
          <w:numId w:val="0"/>
        </w:numPr>
        <w:spacing w:line="360" w:lineRule="auto"/>
        <w:jc w:val="both"/>
        <w:rPr>
          <w:rFonts w:hint="eastAsia" w:ascii="宋体" w:hAnsi="宋体" w:eastAsia="宋体" w:cs="宋体"/>
          <w:b/>
          <w:color w:val="auto"/>
          <w:sz w:val="32"/>
          <w:szCs w:val="32"/>
          <w:highlight w:val="none"/>
        </w:rPr>
      </w:pPr>
      <w:r>
        <w:rPr>
          <w:rFonts w:hint="eastAsia" w:ascii="宋体" w:hAnsi="宋体" w:eastAsia="宋体" w:cs="宋体"/>
          <w:color w:val="auto"/>
          <w:kern w:val="0"/>
          <w:sz w:val="21"/>
          <w:szCs w:val="21"/>
          <w:highlight w:val="none"/>
        </w:rPr>
        <w:t>本工程执行国家现行的有关的工程建设标准、技术规范及强制性标准条文、以及施工图纸载明的其他有关规范标准。</w:t>
      </w:r>
    </w:p>
    <w:p w14:paraId="7362837B">
      <w:pPr>
        <w:jc w:val="center"/>
        <w:outlineLvl w:val="0"/>
        <w:rPr>
          <w:rFonts w:hint="eastAsia" w:ascii="宋体" w:hAnsi="宋体" w:eastAsia="宋体" w:cs="宋体"/>
          <w:b/>
          <w:color w:val="auto"/>
          <w:kern w:val="44"/>
          <w:sz w:val="28"/>
          <w:szCs w:val="28"/>
          <w:highlight w:val="none"/>
        </w:rPr>
      </w:pPr>
      <w:r>
        <w:rPr>
          <w:rFonts w:hint="eastAsia" w:ascii="宋体" w:hAnsi="宋体" w:eastAsia="宋体" w:cs="宋体"/>
          <w:b/>
          <w:color w:val="auto"/>
          <w:sz w:val="32"/>
          <w:szCs w:val="32"/>
          <w:highlight w:val="none"/>
        </w:rPr>
        <w:br w:type="page"/>
      </w:r>
      <w:bookmarkStart w:id="954" w:name="_Toc29919"/>
      <w:bookmarkStart w:id="955" w:name="_Toc18252"/>
      <w:r>
        <w:rPr>
          <w:rStyle w:val="63"/>
          <w:rFonts w:hint="eastAsia" w:ascii="宋体" w:hAnsi="宋体" w:eastAsia="宋体" w:cs="宋体"/>
          <w:color w:val="auto"/>
          <w:highlight w:val="none"/>
        </w:rPr>
        <w:t>第</w:t>
      </w:r>
      <w:r>
        <w:rPr>
          <w:rStyle w:val="63"/>
          <w:rFonts w:hint="eastAsia" w:ascii="宋体" w:hAnsi="宋体" w:cs="宋体"/>
          <w:color w:val="auto"/>
          <w:highlight w:val="none"/>
          <w:lang w:val="en-US"/>
        </w:rPr>
        <w:t>八</w:t>
      </w:r>
      <w:r>
        <w:rPr>
          <w:rStyle w:val="63"/>
          <w:rFonts w:hint="eastAsia" w:ascii="宋体" w:hAnsi="宋体" w:eastAsia="宋体" w:cs="宋体"/>
          <w:color w:val="auto"/>
          <w:highlight w:val="none"/>
        </w:rPr>
        <w:t xml:space="preserve">章  </w:t>
      </w:r>
      <w:r>
        <w:rPr>
          <w:rStyle w:val="63"/>
          <w:rFonts w:hint="eastAsia" w:ascii="宋体" w:hAnsi="宋体" w:eastAsia="宋体" w:cs="宋体"/>
          <w:color w:val="auto"/>
          <w:highlight w:val="none"/>
          <w:lang w:eastAsia="zh-CN"/>
        </w:rPr>
        <w:t>《响应文件》</w:t>
      </w:r>
      <w:r>
        <w:rPr>
          <w:rStyle w:val="63"/>
          <w:rFonts w:hint="eastAsia" w:ascii="宋体" w:hAnsi="宋体" w:eastAsia="宋体" w:cs="宋体"/>
          <w:color w:val="auto"/>
          <w:highlight w:val="none"/>
        </w:rPr>
        <w:t>（格式）</w:t>
      </w:r>
      <w:bookmarkEnd w:id="952"/>
      <w:bookmarkEnd w:id="953"/>
      <w:bookmarkEnd w:id="954"/>
      <w:bookmarkEnd w:id="955"/>
    </w:p>
    <w:p w14:paraId="25E4D480">
      <w:pPr>
        <w:jc w:val="center"/>
        <w:rPr>
          <w:rFonts w:hint="eastAsia" w:ascii="宋体" w:hAnsi="宋体" w:eastAsia="宋体" w:cs="宋体"/>
          <w:b/>
          <w:color w:val="auto"/>
          <w:kern w:val="44"/>
          <w:sz w:val="28"/>
          <w:szCs w:val="28"/>
          <w:highlight w:val="none"/>
        </w:rPr>
      </w:pPr>
    </w:p>
    <w:p w14:paraId="692DB373">
      <w:pPr>
        <w:jc w:val="center"/>
        <w:rPr>
          <w:rFonts w:hint="eastAsia" w:ascii="宋体" w:hAnsi="宋体" w:eastAsia="宋体" w:cs="宋体"/>
          <w:b/>
          <w:color w:val="auto"/>
          <w:kern w:val="44"/>
          <w:sz w:val="28"/>
          <w:szCs w:val="28"/>
          <w:highlight w:val="none"/>
        </w:rPr>
      </w:pPr>
    </w:p>
    <w:p w14:paraId="4B2A0E00">
      <w:pPr>
        <w:jc w:val="center"/>
        <w:rPr>
          <w:rFonts w:hint="eastAsia" w:ascii="宋体" w:hAnsi="宋体" w:eastAsia="宋体" w:cs="宋体"/>
          <w:b/>
          <w:color w:val="auto"/>
          <w:kern w:val="44"/>
          <w:sz w:val="28"/>
          <w:szCs w:val="28"/>
          <w:highlight w:val="none"/>
        </w:rPr>
      </w:pPr>
    </w:p>
    <w:p w14:paraId="1F6C0ECD">
      <w:pPr>
        <w:jc w:val="center"/>
        <w:rPr>
          <w:rFonts w:hint="eastAsia" w:ascii="宋体" w:hAnsi="宋体" w:eastAsia="宋体" w:cs="宋体"/>
          <w:b/>
          <w:color w:val="auto"/>
          <w:kern w:val="44"/>
          <w:sz w:val="28"/>
          <w:szCs w:val="28"/>
          <w:highlight w:val="none"/>
        </w:rPr>
      </w:pPr>
      <w:r>
        <w:rPr>
          <w:rFonts w:hint="eastAsia" w:ascii="宋体" w:hAnsi="宋体" w:eastAsia="宋体" w:cs="宋体"/>
          <w:b/>
          <w:color w:val="auto"/>
          <w:kern w:val="44"/>
          <w:sz w:val="28"/>
          <w:szCs w:val="28"/>
          <w:highlight w:val="none"/>
        </w:rPr>
        <w:t>第一节 封面格式</w:t>
      </w:r>
    </w:p>
    <w:p w14:paraId="0377B205">
      <w:pPr>
        <w:widowControl/>
        <w:kinsoku w:val="0"/>
        <w:autoSpaceDE w:val="0"/>
        <w:autoSpaceDN w:val="0"/>
        <w:adjustRightInd w:val="0"/>
        <w:snapToGrid w:val="0"/>
        <w:spacing w:before="104" w:line="240" w:lineRule="auto"/>
        <w:ind w:firstLine="23"/>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pacing w:val="-2"/>
          <w:kern w:val="0"/>
          <w:sz w:val="24"/>
          <w:szCs w:val="24"/>
          <w:highlight w:val="none"/>
          <w14:textOutline w14:w="6773" w14:cap="flat" w14:cmpd="sng">
            <w14:solidFill>
              <w14:srgbClr w14:val="000000"/>
            </w14:solidFill>
            <w14:prstDash w14:val="solid"/>
            <w14:miter w14:val="0"/>
          </w14:textOutline>
        </w:rPr>
        <w:t>（响应文件外层包装封面格式</w:t>
      </w:r>
      <w:r>
        <w:rPr>
          <w:rFonts w:hint="eastAsia" w:ascii="宋体" w:hAnsi="宋体" w:eastAsia="宋体" w:cs="宋体"/>
          <w:snapToGrid w:val="0"/>
          <w:color w:val="auto"/>
          <w:spacing w:val="7"/>
          <w:kern w:val="0"/>
          <w:sz w:val="24"/>
          <w:szCs w:val="24"/>
          <w:highlight w:val="none"/>
        </w:rPr>
        <w:t xml:space="preserve"> </w:t>
      </w:r>
      <w:r>
        <w:rPr>
          <w:rFonts w:hint="eastAsia" w:ascii="宋体" w:hAnsi="宋体" w:eastAsia="宋体" w:cs="宋体"/>
          <w:snapToGrid w:val="0"/>
          <w:color w:val="auto"/>
          <w:spacing w:val="-2"/>
          <w:kern w:val="0"/>
          <w:sz w:val="24"/>
          <w:szCs w:val="24"/>
          <w:highlight w:val="none"/>
          <w14:textOutline w14:w="6773" w14:cap="flat" w14:cmpd="sng">
            <w14:solidFill>
              <w14:srgbClr w14:val="000000"/>
            </w14:solidFill>
            <w14:prstDash w14:val="solid"/>
            <w14:miter w14:val="0"/>
          </w14:textOutline>
        </w:rPr>
        <w:t>）</w:t>
      </w:r>
    </w:p>
    <w:p w14:paraId="6D56FB33">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rPr>
      </w:pPr>
    </w:p>
    <w:p w14:paraId="1BCB38ED">
      <w:pPr>
        <w:widowControl/>
        <w:kinsoku w:val="0"/>
        <w:autoSpaceDE w:val="0"/>
        <w:autoSpaceDN w:val="0"/>
        <w:adjustRightInd w:val="0"/>
        <w:snapToGrid w:val="0"/>
        <w:spacing w:line="240" w:lineRule="auto"/>
        <w:jc w:val="left"/>
        <w:textAlignment w:val="baseline"/>
        <w:rPr>
          <w:rFonts w:hint="eastAsia" w:ascii="宋体" w:hAnsi="宋体" w:eastAsia="宋体" w:cs="宋体"/>
          <w:snapToGrid w:val="0"/>
          <w:color w:val="auto"/>
          <w:kern w:val="0"/>
          <w:sz w:val="24"/>
          <w:szCs w:val="24"/>
          <w:highlight w:val="none"/>
        </w:rPr>
      </w:pPr>
    </w:p>
    <w:p w14:paraId="49B424BE">
      <w:pPr>
        <w:widowControl/>
        <w:kinsoku w:val="0"/>
        <w:autoSpaceDE w:val="0"/>
        <w:autoSpaceDN w:val="0"/>
        <w:adjustRightInd w:val="0"/>
        <w:snapToGrid w:val="0"/>
        <w:spacing w:before="143" w:line="240" w:lineRule="auto"/>
        <w:ind w:firstLine="2869"/>
        <w:jc w:val="left"/>
        <w:textAlignment w:val="baseline"/>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spacing w:val="-26"/>
          <w:kern w:val="0"/>
          <w:sz w:val="28"/>
          <w:szCs w:val="28"/>
          <w:highlight w:val="none"/>
        </w:rPr>
        <w:t>响</w:t>
      </w:r>
      <w:r>
        <w:rPr>
          <w:rFonts w:hint="eastAsia" w:ascii="宋体" w:hAnsi="宋体" w:eastAsia="宋体" w:cs="宋体"/>
          <w:b/>
          <w:bCs/>
          <w:snapToGrid w:val="0"/>
          <w:color w:val="auto"/>
          <w:spacing w:val="15"/>
          <w:kern w:val="0"/>
          <w:sz w:val="28"/>
          <w:szCs w:val="28"/>
          <w:highlight w:val="none"/>
        </w:rPr>
        <w:t xml:space="preserve">  </w:t>
      </w:r>
      <w:r>
        <w:rPr>
          <w:rFonts w:hint="eastAsia" w:ascii="宋体" w:hAnsi="宋体" w:eastAsia="宋体" w:cs="宋体"/>
          <w:b/>
          <w:bCs/>
          <w:snapToGrid w:val="0"/>
          <w:color w:val="auto"/>
          <w:spacing w:val="-26"/>
          <w:kern w:val="0"/>
          <w:sz w:val="28"/>
          <w:szCs w:val="28"/>
          <w:highlight w:val="none"/>
        </w:rPr>
        <w:t>应</w:t>
      </w:r>
      <w:r>
        <w:rPr>
          <w:rFonts w:hint="eastAsia" w:ascii="宋体" w:hAnsi="宋体" w:eastAsia="宋体" w:cs="宋体"/>
          <w:b/>
          <w:bCs/>
          <w:snapToGrid w:val="0"/>
          <w:color w:val="auto"/>
          <w:spacing w:val="15"/>
          <w:kern w:val="0"/>
          <w:sz w:val="28"/>
          <w:szCs w:val="28"/>
          <w:highlight w:val="none"/>
        </w:rPr>
        <w:t xml:space="preserve">  </w:t>
      </w:r>
      <w:r>
        <w:rPr>
          <w:rFonts w:hint="eastAsia" w:ascii="宋体" w:hAnsi="宋体" w:eastAsia="宋体" w:cs="宋体"/>
          <w:b/>
          <w:bCs/>
          <w:snapToGrid w:val="0"/>
          <w:color w:val="auto"/>
          <w:spacing w:val="-26"/>
          <w:kern w:val="0"/>
          <w:sz w:val="28"/>
          <w:szCs w:val="28"/>
          <w:highlight w:val="none"/>
        </w:rPr>
        <w:t>文</w:t>
      </w:r>
      <w:r>
        <w:rPr>
          <w:rFonts w:hint="eastAsia" w:ascii="宋体" w:hAnsi="宋体" w:eastAsia="宋体" w:cs="宋体"/>
          <w:b/>
          <w:bCs/>
          <w:snapToGrid w:val="0"/>
          <w:color w:val="auto"/>
          <w:spacing w:val="14"/>
          <w:kern w:val="0"/>
          <w:sz w:val="28"/>
          <w:szCs w:val="28"/>
          <w:highlight w:val="none"/>
        </w:rPr>
        <w:t xml:space="preserve">  </w:t>
      </w:r>
      <w:r>
        <w:rPr>
          <w:rFonts w:hint="eastAsia" w:ascii="宋体" w:hAnsi="宋体" w:eastAsia="宋体" w:cs="宋体"/>
          <w:b/>
          <w:bCs/>
          <w:snapToGrid w:val="0"/>
          <w:color w:val="auto"/>
          <w:spacing w:val="-26"/>
          <w:kern w:val="0"/>
          <w:sz w:val="28"/>
          <w:szCs w:val="28"/>
          <w:highlight w:val="none"/>
        </w:rPr>
        <w:t>件</w:t>
      </w:r>
    </w:p>
    <w:p w14:paraId="4D95BA4C">
      <w:pPr>
        <w:widowControl/>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auto"/>
          <w:kern w:val="0"/>
          <w:sz w:val="28"/>
          <w:szCs w:val="28"/>
          <w:highlight w:val="none"/>
        </w:rPr>
      </w:pPr>
    </w:p>
    <w:p w14:paraId="63B73E43">
      <w:pPr>
        <w:widowControl/>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auto"/>
          <w:kern w:val="0"/>
          <w:sz w:val="28"/>
          <w:szCs w:val="28"/>
          <w:highlight w:val="none"/>
        </w:rPr>
      </w:pPr>
    </w:p>
    <w:p w14:paraId="1B59675F">
      <w:pPr>
        <w:widowControl/>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auto"/>
          <w:kern w:val="0"/>
          <w:sz w:val="28"/>
          <w:szCs w:val="28"/>
          <w:highlight w:val="none"/>
        </w:rPr>
      </w:pPr>
    </w:p>
    <w:p w14:paraId="04658E7D">
      <w:pPr>
        <w:widowControl/>
        <w:kinsoku w:val="0"/>
        <w:autoSpaceDE w:val="0"/>
        <w:autoSpaceDN w:val="0"/>
        <w:adjustRightInd w:val="0"/>
        <w:snapToGrid w:val="0"/>
        <w:spacing w:line="240" w:lineRule="auto"/>
        <w:jc w:val="left"/>
        <w:textAlignment w:val="baseline"/>
        <w:rPr>
          <w:rFonts w:hint="eastAsia" w:ascii="宋体" w:hAnsi="宋体" w:eastAsia="宋体" w:cs="宋体"/>
          <w:b/>
          <w:bCs/>
          <w:snapToGrid w:val="0"/>
          <w:color w:val="auto"/>
          <w:kern w:val="0"/>
          <w:sz w:val="28"/>
          <w:szCs w:val="28"/>
          <w:highlight w:val="none"/>
        </w:rPr>
      </w:pPr>
    </w:p>
    <w:p w14:paraId="195EC43C">
      <w:pPr>
        <w:widowControl/>
        <w:kinsoku w:val="0"/>
        <w:autoSpaceDE w:val="0"/>
        <w:autoSpaceDN w:val="0"/>
        <w:adjustRightInd w:val="0"/>
        <w:snapToGrid w:val="0"/>
        <w:spacing w:before="104" w:line="240" w:lineRule="auto"/>
        <w:ind w:firstLine="655"/>
        <w:jc w:val="left"/>
        <w:textAlignment w:val="baseline"/>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spacing w:val="-14"/>
          <w:kern w:val="0"/>
          <w:position w:val="42"/>
          <w:sz w:val="28"/>
          <w:szCs w:val="28"/>
          <w:highlight w:val="none"/>
        </w:rPr>
        <w:t>项目名称：</w:t>
      </w:r>
    </w:p>
    <w:p w14:paraId="268B81F0">
      <w:pPr>
        <w:widowControl/>
        <w:kinsoku w:val="0"/>
        <w:autoSpaceDE w:val="0"/>
        <w:autoSpaceDN w:val="0"/>
        <w:adjustRightInd w:val="0"/>
        <w:snapToGrid w:val="0"/>
        <w:spacing w:before="1" w:line="240" w:lineRule="auto"/>
        <w:ind w:firstLine="655"/>
        <w:jc w:val="left"/>
        <w:textAlignment w:val="baseline"/>
        <w:rPr>
          <w:rFonts w:hint="eastAsia" w:ascii="宋体" w:hAnsi="宋体" w:eastAsia="宋体" w:cs="宋体"/>
          <w:b/>
          <w:bCs/>
          <w:snapToGrid w:val="0"/>
          <w:color w:val="auto"/>
          <w:kern w:val="0"/>
          <w:sz w:val="28"/>
          <w:szCs w:val="28"/>
          <w:highlight w:val="none"/>
        </w:rPr>
      </w:pPr>
      <w:r>
        <w:rPr>
          <w:rFonts w:hint="eastAsia" w:ascii="宋体" w:hAnsi="宋体" w:eastAsia="宋体" w:cs="宋体"/>
          <w:b/>
          <w:bCs/>
          <w:snapToGrid w:val="0"/>
          <w:color w:val="auto"/>
          <w:spacing w:val="-14"/>
          <w:kern w:val="0"/>
          <w:sz w:val="28"/>
          <w:szCs w:val="28"/>
          <w:highlight w:val="none"/>
        </w:rPr>
        <w:t>项目编号：</w:t>
      </w:r>
    </w:p>
    <w:p w14:paraId="6035225B">
      <w:pPr>
        <w:widowControl/>
        <w:kinsoku w:val="0"/>
        <w:autoSpaceDE w:val="0"/>
        <w:autoSpaceDN w:val="0"/>
        <w:adjustRightInd w:val="0"/>
        <w:snapToGrid w:val="0"/>
        <w:spacing w:before="104" w:line="240" w:lineRule="auto"/>
        <w:jc w:val="left"/>
        <w:textAlignment w:val="baseline"/>
        <w:rPr>
          <w:rFonts w:hint="eastAsia" w:ascii="宋体" w:hAnsi="宋体" w:eastAsia="宋体" w:cs="宋体"/>
          <w:b/>
          <w:bCs/>
          <w:snapToGrid w:val="0"/>
          <w:color w:val="auto"/>
          <w:kern w:val="0"/>
          <w:sz w:val="28"/>
          <w:szCs w:val="28"/>
          <w:highlight w:val="none"/>
        </w:rPr>
      </w:pPr>
    </w:p>
    <w:p w14:paraId="586E6CE4">
      <w:pPr>
        <w:widowControl/>
        <w:kinsoku w:val="0"/>
        <w:autoSpaceDE w:val="0"/>
        <w:autoSpaceDN w:val="0"/>
        <w:adjustRightInd w:val="0"/>
        <w:snapToGrid w:val="0"/>
        <w:spacing w:before="104" w:line="240" w:lineRule="auto"/>
        <w:ind w:left="654"/>
        <w:jc w:val="left"/>
        <w:textAlignment w:val="baseline"/>
        <w:rPr>
          <w:rFonts w:hint="eastAsia" w:ascii="宋体" w:hAnsi="宋体" w:eastAsia="宋体" w:cs="宋体"/>
          <w:b/>
          <w:bCs/>
          <w:snapToGrid w:val="0"/>
          <w:color w:val="auto"/>
          <w:spacing w:val="-12"/>
          <w:kern w:val="0"/>
          <w:sz w:val="28"/>
          <w:szCs w:val="28"/>
          <w:highlight w:val="none"/>
          <w:lang w:val="en-US" w:eastAsia="zh-CN"/>
        </w:rPr>
      </w:pPr>
      <w:r>
        <w:rPr>
          <w:rFonts w:hint="eastAsia" w:ascii="宋体" w:hAnsi="宋体" w:eastAsia="宋体" w:cs="宋体"/>
          <w:b/>
          <w:bCs/>
          <w:snapToGrid w:val="0"/>
          <w:color w:val="auto"/>
          <w:spacing w:val="-12"/>
          <w:kern w:val="0"/>
          <w:sz w:val="28"/>
          <w:szCs w:val="28"/>
          <w:highlight w:val="none"/>
        </w:rPr>
        <w:t>供应商名称：</w:t>
      </w:r>
      <w:r>
        <w:rPr>
          <w:rFonts w:hint="eastAsia" w:ascii="宋体" w:hAnsi="宋体" w:eastAsia="宋体" w:cs="宋体"/>
          <w:b/>
          <w:bCs/>
          <w:snapToGrid w:val="0"/>
          <w:color w:val="auto"/>
          <w:spacing w:val="-12"/>
          <w:kern w:val="0"/>
          <w:sz w:val="28"/>
          <w:szCs w:val="28"/>
          <w:highlight w:val="none"/>
          <w:lang w:val="en-US" w:eastAsia="zh-CN"/>
        </w:rPr>
        <w:t xml:space="preserve">                  （公章或电子签章）</w:t>
      </w:r>
    </w:p>
    <w:p w14:paraId="49256B68">
      <w:pPr>
        <w:widowControl/>
        <w:kinsoku w:val="0"/>
        <w:autoSpaceDE w:val="0"/>
        <w:autoSpaceDN w:val="0"/>
        <w:adjustRightInd w:val="0"/>
        <w:snapToGrid w:val="0"/>
        <w:spacing w:before="104" w:line="240" w:lineRule="auto"/>
        <w:ind w:left="654"/>
        <w:jc w:val="left"/>
        <w:textAlignment w:val="baseline"/>
        <w:rPr>
          <w:rFonts w:hint="eastAsia" w:ascii="宋体" w:hAnsi="宋体" w:eastAsia="宋体" w:cs="宋体"/>
          <w:b/>
          <w:bCs/>
          <w:snapToGrid w:val="0"/>
          <w:color w:val="auto"/>
          <w:spacing w:val="-12"/>
          <w:kern w:val="0"/>
          <w:sz w:val="28"/>
          <w:szCs w:val="28"/>
          <w:highlight w:val="none"/>
          <w:lang w:val="en-US" w:eastAsia="zh-CN"/>
        </w:rPr>
      </w:pPr>
    </w:p>
    <w:p w14:paraId="41AB3BEA">
      <w:pPr>
        <w:keepNext/>
        <w:keepLines/>
        <w:kinsoku w:val="0"/>
        <w:autoSpaceDE w:val="0"/>
        <w:autoSpaceDN w:val="0"/>
        <w:adjustRightInd w:val="0"/>
        <w:snapToGrid w:val="0"/>
        <w:spacing w:before="280" w:after="290" w:line="376" w:lineRule="auto"/>
        <w:jc w:val="left"/>
        <w:textAlignment w:val="baseline"/>
        <w:outlineLvl w:val="9"/>
        <w:rPr>
          <w:rFonts w:hint="eastAsia" w:ascii="宋体" w:hAnsi="宋体" w:eastAsia="宋体" w:cs="宋体"/>
          <w:b/>
          <w:bCs/>
          <w:snapToGrid w:val="0"/>
          <w:color w:val="auto"/>
          <w:kern w:val="0"/>
          <w:sz w:val="28"/>
          <w:szCs w:val="28"/>
          <w:highlight w:val="none"/>
        </w:rPr>
      </w:pPr>
    </w:p>
    <w:p w14:paraId="1F75FCEE">
      <w:pPr>
        <w:widowControl/>
        <w:kinsoku w:val="0"/>
        <w:autoSpaceDE w:val="0"/>
        <w:autoSpaceDN w:val="0"/>
        <w:adjustRightInd w:val="0"/>
        <w:snapToGrid w:val="0"/>
        <w:spacing w:before="2" w:line="240" w:lineRule="auto"/>
        <w:ind w:left="3580" w:right="1562" w:hanging="1676"/>
        <w:jc w:val="left"/>
        <w:textAlignment w:val="baseline"/>
        <w:rPr>
          <w:rFonts w:hint="eastAsia" w:ascii="宋体" w:hAnsi="宋体" w:eastAsia="宋体" w:cs="宋体"/>
          <w:b/>
          <w:bCs/>
          <w:snapToGrid w:val="0"/>
          <w:color w:val="auto"/>
          <w:spacing w:val="-2"/>
          <w:kern w:val="0"/>
          <w:sz w:val="28"/>
          <w:szCs w:val="28"/>
          <w:highlight w:val="none"/>
        </w:rPr>
      </w:pPr>
      <w:r>
        <w:rPr>
          <w:rFonts w:hint="eastAsia" w:ascii="宋体" w:hAnsi="宋体" w:eastAsia="宋体" w:cs="宋体"/>
          <w:b/>
          <w:bCs/>
          <w:snapToGrid w:val="0"/>
          <w:color w:val="auto"/>
          <w:spacing w:val="-2"/>
          <w:kern w:val="0"/>
          <w:sz w:val="28"/>
          <w:szCs w:val="28"/>
          <w:highlight w:val="none"/>
        </w:rPr>
        <w:t>首次响应文件提交截止时间前不得解密</w:t>
      </w:r>
    </w:p>
    <w:p w14:paraId="3CCAC4E1">
      <w:pPr>
        <w:widowControl/>
        <w:kinsoku w:val="0"/>
        <w:autoSpaceDE w:val="0"/>
        <w:autoSpaceDN w:val="0"/>
        <w:adjustRightInd w:val="0"/>
        <w:snapToGrid w:val="0"/>
        <w:spacing w:before="2" w:line="240" w:lineRule="auto"/>
        <w:ind w:left="3580" w:right="1562" w:hanging="1676"/>
        <w:jc w:val="left"/>
        <w:textAlignment w:val="baseline"/>
        <w:rPr>
          <w:rFonts w:hint="eastAsia" w:ascii="宋体" w:hAnsi="宋体" w:eastAsia="宋体" w:cs="宋体"/>
          <w:b/>
          <w:bCs/>
          <w:snapToGrid w:val="0"/>
          <w:color w:val="auto"/>
          <w:spacing w:val="-2"/>
          <w:kern w:val="0"/>
          <w:sz w:val="28"/>
          <w:szCs w:val="28"/>
          <w:highlight w:val="none"/>
        </w:rPr>
      </w:pPr>
    </w:p>
    <w:p w14:paraId="24B5F6E8">
      <w:pPr>
        <w:widowControl/>
        <w:kinsoku w:val="0"/>
        <w:autoSpaceDE w:val="0"/>
        <w:autoSpaceDN w:val="0"/>
        <w:adjustRightInd w:val="0"/>
        <w:snapToGrid w:val="0"/>
        <w:spacing w:before="2" w:line="240" w:lineRule="auto"/>
        <w:ind w:left="3580" w:right="1562" w:hanging="1676"/>
        <w:jc w:val="left"/>
        <w:textAlignment w:val="baseline"/>
        <w:rPr>
          <w:rFonts w:hint="eastAsia" w:ascii="宋体" w:hAnsi="宋体" w:eastAsia="宋体" w:cs="宋体"/>
          <w:b/>
          <w:bCs/>
          <w:color w:val="auto"/>
          <w:sz w:val="28"/>
          <w:szCs w:val="28"/>
          <w:highlight w:val="none"/>
        </w:rPr>
        <w:sectPr>
          <w:footerReference r:id="rId10" w:type="default"/>
          <w:pgSz w:w="11906" w:h="16838"/>
          <w:pgMar w:top="1134" w:right="1080" w:bottom="1134" w:left="1080" w:header="704" w:footer="952" w:gutter="0"/>
          <w:pgNumType w:fmt="decimal" w:start="1"/>
          <w:cols w:space="720" w:num="1"/>
        </w:sectPr>
      </w:pPr>
      <w:r>
        <w:rPr>
          <w:rFonts w:hint="eastAsia" w:ascii="宋体" w:hAnsi="宋体" w:eastAsia="宋体" w:cs="宋体"/>
          <w:b/>
          <w:bCs/>
          <w:snapToGrid w:val="0"/>
          <w:color w:val="auto"/>
          <w:spacing w:val="15"/>
          <w:kern w:val="0"/>
          <w:sz w:val="28"/>
          <w:szCs w:val="28"/>
          <w:highlight w:val="none"/>
        </w:rPr>
        <w:t xml:space="preserve"> </w:t>
      </w:r>
      <w:r>
        <w:rPr>
          <w:rFonts w:hint="eastAsia" w:ascii="宋体" w:hAnsi="宋体" w:eastAsia="宋体" w:cs="宋体"/>
          <w:b/>
          <w:bCs/>
          <w:snapToGrid w:val="0"/>
          <w:color w:val="auto"/>
          <w:spacing w:val="-14"/>
          <w:kern w:val="0"/>
          <w:sz w:val="28"/>
          <w:szCs w:val="28"/>
          <w:highlight w:val="none"/>
        </w:rPr>
        <w:t>年</w:t>
      </w:r>
      <w:r>
        <w:rPr>
          <w:rFonts w:hint="eastAsia" w:ascii="宋体" w:hAnsi="宋体" w:eastAsia="宋体" w:cs="宋体"/>
          <w:b/>
          <w:bCs/>
          <w:snapToGrid w:val="0"/>
          <w:color w:val="auto"/>
          <w:spacing w:val="7"/>
          <w:kern w:val="0"/>
          <w:sz w:val="28"/>
          <w:szCs w:val="28"/>
          <w:highlight w:val="none"/>
        </w:rPr>
        <w:t xml:space="preserve">    </w:t>
      </w:r>
      <w:r>
        <w:rPr>
          <w:rFonts w:hint="eastAsia" w:ascii="宋体" w:hAnsi="宋体" w:eastAsia="宋体" w:cs="宋体"/>
          <w:b/>
          <w:bCs/>
          <w:snapToGrid w:val="0"/>
          <w:color w:val="auto"/>
          <w:spacing w:val="-14"/>
          <w:kern w:val="0"/>
          <w:sz w:val="28"/>
          <w:szCs w:val="28"/>
          <w:highlight w:val="none"/>
        </w:rPr>
        <w:t>月</w:t>
      </w:r>
      <w:r>
        <w:rPr>
          <w:rFonts w:hint="eastAsia" w:ascii="宋体" w:hAnsi="宋体" w:eastAsia="宋体" w:cs="宋体"/>
          <w:b/>
          <w:bCs/>
          <w:snapToGrid w:val="0"/>
          <w:color w:val="auto"/>
          <w:spacing w:val="16"/>
          <w:kern w:val="0"/>
          <w:sz w:val="28"/>
          <w:szCs w:val="28"/>
          <w:highlight w:val="none"/>
        </w:rPr>
        <w:t xml:space="preserve">    </w:t>
      </w:r>
      <w:r>
        <w:rPr>
          <w:rFonts w:hint="eastAsia" w:ascii="宋体" w:hAnsi="宋体" w:eastAsia="宋体" w:cs="宋体"/>
          <w:b/>
          <w:bCs/>
          <w:snapToGrid w:val="0"/>
          <w:color w:val="auto"/>
          <w:spacing w:val="-14"/>
          <w:kern w:val="0"/>
          <w:sz w:val="28"/>
          <w:szCs w:val="28"/>
          <w:highlight w:val="none"/>
        </w:rPr>
        <w:t>日</w:t>
      </w:r>
    </w:p>
    <w:p w14:paraId="78F5A515">
      <w:pPr>
        <w:jc w:val="both"/>
        <w:rPr>
          <w:rFonts w:hint="eastAsia" w:ascii="宋体" w:hAnsi="宋体" w:eastAsia="宋体" w:cs="宋体"/>
          <w:color w:val="auto"/>
          <w:sz w:val="28"/>
          <w:szCs w:val="28"/>
          <w:highlight w:val="none"/>
          <w:u w:val="single"/>
        </w:rPr>
      </w:pPr>
    </w:p>
    <w:p w14:paraId="719AB23F">
      <w:pPr>
        <w:ind w:firstLine="560" w:firstLineChars="200"/>
        <w:jc w:val="center"/>
        <w:rPr>
          <w:rFonts w:hint="eastAsia" w:ascii="宋体" w:hAnsi="宋体" w:eastAsia="宋体" w:cs="宋体"/>
          <w:b/>
          <w:color w:val="auto"/>
          <w:kern w:val="44"/>
          <w:sz w:val="28"/>
          <w:szCs w:val="28"/>
          <w:highlight w:val="none"/>
        </w:rPr>
      </w:pPr>
      <w:r>
        <w:rPr>
          <w:rFonts w:hint="eastAsia" w:ascii="宋体" w:hAnsi="宋体" w:eastAsia="宋体" w:cs="宋体"/>
          <w:b/>
          <w:color w:val="auto"/>
          <w:kern w:val="44"/>
          <w:sz w:val="28"/>
          <w:szCs w:val="28"/>
          <w:highlight w:val="none"/>
          <w:lang w:val="en-US" w:eastAsia="zh-CN"/>
        </w:rPr>
        <w:t xml:space="preserve">第二节  </w:t>
      </w:r>
      <w:r>
        <w:rPr>
          <w:rFonts w:hint="eastAsia" w:ascii="宋体" w:hAnsi="宋体" w:eastAsia="宋体" w:cs="宋体"/>
          <w:b/>
          <w:color w:val="auto"/>
          <w:kern w:val="44"/>
          <w:sz w:val="28"/>
          <w:szCs w:val="28"/>
          <w:highlight w:val="none"/>
        </w:rPr>
        <w:t>资格证明文件格式</w:t>
      </w:r>
    </w:p>
    <w:p w14:paraId="7121EC8D">
      <w:pPr>
        <w:widowControl/>
        <w:kinsoku w:val="0"/>
        <w:autoSpaceDE w:val="0"/>
        <w:autoSpaceDN w:val="0"/>
        <w:adjustRightInd w:val="0"/>
        <w:snapToGrid w:val="0"/>
        <w:spacing w:before="69" w:line="240" w:lineRule="auto"/>
        <w:ind w:firstLine="6250"/>
        <w:jc w:val="left"/>
        <w:textAlignment w:val="baseline"/>
        <w:rPr>
          <w:rFonts w:hint="eastAsia" w:ascii="宋体" w:hAnsi="宋体" w:eastAsia="宋体" w:cs="宋体"/>
          <w:snapToGrid w:val="0"/>
          <w:color w:val="auto"/>
          <w:spacing w:val="-2"/>
          <w:kern w:val="0"/>
          <w:sz w:val="24"/>
          <w:szCs w:val="24"/>
          <w:highlight w:val="none"/>
        </w:rPr>
      </w:pPr>
    </w:p>
    <w:p w14:paraId="30DA8B8D">
      <w:pPr>
        <w:widowControl/>
        <w:kinsoku w:val="0"/>
        <w:autoSpaceDE w:val="0"/>
        <w:autoSpaceDN w:val="0"/>
        <w:adjustRightInd w:val="0"/>
        <w:snapToGrid w:val="0"/>
        <w:spacing w:before="69" w:line="240" w:lineRule="auto"/>
        <w:ind w:firstLine="6250"/>
        <w:jc w:val="left"/>
        <w:textAlignment w:val="baseline"/>
        <w:rPr>
          <w:rFonts w:hint="eastAsia" w:ascii="宋体" w:hAnsi="宋体" w:eastAsia="宋体" w:cs="宋体"/>
          <w:snapToGrid w:val="0"/>
          <w:color w:val="auto"/>
          <w:spacing w:val="-2"/>
          <w:kern w:val="0"/>
          <w:sz w:val="24"/>
          <w:szCs w:val="24"/>
          <w:highlight w:val="none"/>
        </w:rPr>
      </w:pPr>
    </w:p>
    <w:p w14:paraId="62356296">
      <w:pPr>
        <w:widowControl/>
        <w:kinsoku w:val="0"/>
        <w:autoSpaceDE w:val="0"/>
        <w:autoSpaceDN w:val="0"/>
        <w:adjustRightInd w:val="0"/>
        <w:snapToGrid w:val="0"/>
        <w:spacing w:before="69" w:line="240" w:lineRule="auto"/>
        <w:ind w:firstLine="6250"/>
        <w:jc w:val="left"/>
        <w:textAlignment w:val="baseline"/>
        <w:rPr>
          <w:rFonts w:hint="eastAsia" w:ascii="宋体" w:hAnsi="宋体" w:eastAsia="宋体" w:cs="宋体"/>
          <w:snapToGrid w:val="0"/>
          <w:color w:val="auto"/>
          <w:spacing w:val="-2"/>
          <w:kern w:val="0"/>
          <w:sz w:val="24"/>
          <w:szCs w:val="24"/>
          <w:highlight w:val="none"/>
        </w:rPr>
      </w:pPr>
    </w:p>
    <w:p w14:paraId="2227CCCF">
      <w:pPr>
        <w:pStyle w:val="39"/>
        <w:rPr>
          <w:rFonts w:hint="eastAsia" w:ascii="宋体" w:hAnsi="宋体" w:eastAsia="宋体" w:cs="宋体"/>
          <w:color w:val="auto"/>
          <w:highlight w:val="none"/>
        </w:rPr>
      </w:pPr>
    </w:p>
    <w:p w14:paraId="4F330BFB">
      <w:pPr>
        <w:widowControl/>
        <w:kinsoku w:val="0"/>
        <w:autoSpaceDE w:val="0"/>
        <w:autoSpaceDN w:val="0"/>
        <w:adjustRightInd w:val="0"/>
        <w:snapToGrid w:val="0"/>
        <w:spacing w:before="69" w:line="240" w:lineRule="auto"/>
        <w:ind w:firstLine="625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pacing w:val="-2"/>
          <w:kern w:val="0"/>
          <w:sz w:val="24"/>
          <w:szCs w:val="24"/>
          <w:highlight w:val="none"/>
        </w:rPr>
        <w:t>全流程电子文件</w:t>
      </w:r>
    </w:p>
    <w:p w14:paraId="01937FB6">
      <w:pPr>
        <w:jc w:val="both"/>
        <w:rPr>
          <w:rFonts w:hint="eastAsia" w:ascii="宋体" w:hAnsi="宋体" w:eastAsia="宋体" w:cs="宋体"/>
          <w:color w:val="auto"/>
          <w:sz w:val="28"/>
          <w:szCs w:val="28"/>
          <w:highlight w:val="none"/>
          <w:u w:val="single"/>
        </w:rPr>
      </w:pPr>
    </w:p>
    <w:p w14:paraId="15022311">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资  格  证  明  文  件（封面）</w:t>
      </w:r>
    </w:p>
    <w:p w14:paraId="6090BB51">
      <w:pPr>
        <w:jc w:val="center"/>
        <w:rPr>
          <w:rFonts w:hint="eastAsia" w:ascii="宋体" w:hAnsi="宋体" w:eastAsia="宋体" w:cs="宋体"/>
          <w:b/>
          <w:bCs/>
          <w:color w:val="auto"/>
          <w:sz w:val="28"/>
          <w:szCs w:val="28"/>
          <w:highlight w:val="none"/>
        </w:rPr>
      </w:pPr>
    </w:p>
    <w:p w14:paraId="6136CAE5">
      <w:pPr>
        <w:jc w:val="center"/>
        <w:rPr>
          <w:rFonts w:hint="eastAsia" w:ascii="宋体" w:hAnsi="宋体" w:eastAsia="宋体" w:cs="宋体"/>
          <w:b/>
          <w:bCs/>
          <w:color w:val="auto"/>
          <w:sz w:val="28"/>
          <w:szCs w:val="28"/>
          <w:highlight w:val="none"/>
        </w:rPr>
      </w:pPr>
    </w:p>
    <w:p w14:paraId="1D4446DC">
      <w:pPr>
        <w:spacing w:before="312" w:beforeLines="10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响 应 文 件</w:t>
      </w:r>
    </w:p>
    <w:p w14:paraId="01931D9E">
      <w:pPr>
        <w:spacing w:line="360" w:lineRule="auto"/>
        <w:ind w:firstLine="2380" w:firstLineChars="85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项目名称：</w:t>
      </w:r>
    </w:p>
    <w:p w14:paraId="0355ED1A">
      <w:pPr>
        <w:spacing w:line="360" w:lineRule="auto"/>
        <w:ind w:firstLine="2380" w:firstLineChars="85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项目编号：</w:t>
      </w:r>
    </w:p>
    <w:p w14:paraId="7821794E">
      <w:pPr>
        <w:rPr>
          <w:rFonts w:hint="eastAsia" w:ascii="宋体" w:hAnsi="宋体" w:eastAsia="宋体" w:cs="宋体"/>
          <w:b/>
          <w:bCs/>
          <w:color w:val="auto"/>
          <w:sz w:val="28"/>
          <w:szCs w:val="28"/>
          <w:highlight w:val="none"/>
        </w:rPr>
      </w:pPr>
    </w:p>
    <w:p w14:paraId="772F8794">
      <w:pPr>
        <w:jc w:val="center"/>
        <w:rPr>
          <w:rFonts w:hint="eastAsia" w:ascii="宋体" w:hAnsi="宋体" w:eastAsia="宋体" w:cs="宋体"/>
          <w:b/>
          <w:bCs/>
          <w:color w:val="auto"/>
          <w:sz w:val="28"/>
          <w:szCs w:val="28"/>
          <w:highlight w:val="none"/>
        </w:rPr>
      </w:pPr>
    </w:p>
    <w:p w14:paraId="2BF9D22E">
      <w:pPr>
        <w:jc w:val="center"/>
        <w:rPr>
          <w:rFonts w:hint="eastAsia" w:ascii="宋体" w:hAnsi="宋体" w:eastAsia="宋体" w:cs="宋体"/>
          <w:b/>
          <w:bCs/>
          <w:color w:val="auto"/>
          <w:sz w:val="28"/>
          <w:szCs w:val="28"/>
          <w:highlight w:val="none"/>
        </w:rPr>
      </w:pPr>
    </w:p>
    <w:p w14:paraId="759C86CD">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磋商供应商</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（公章</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电子签章）</w:t>
      </w:r>
    </w:p>
    <w:p w14:paraId="10756582">
      <w:pPr>
        <w:spacing w:line="360" w:lineRule="auto"/>
        <w:ind w:firstLine="1400" w:firstLineChars="5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（手写签名</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电子签名）</w:t>
      </w:r>
    </w:p>
    <w:p w14:paraId="1248A3F0">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p w14:paraId="2646774C">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537AE9DF">
      <w:pPr>
        <w:spacing w:line="336" w:lineRule="auto"/>
        <w:ind w:right="-153" w:rightChars="-73"/>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14:paraId="1CAA0FEA">
      <w:pPr>
        <w:spacing w:line="336" w:lineRule="auto"/>
        <w:ind w:right="-153" w:rightChars="-73"/>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自行编</w:t>
      </w:r>
      <w:r>
        <w:rPr>
          <w:rFonts w:hint="eastAsia" w:ascii="宋体" w:hAnsi="宋体" w:eastAsia="宋体" w:cs="宋体"/>
          <w:b w:val="0"/>
          <w:bCs/>
          <w:color w:val="auto"/>
          <w:sz w:val="18"/>
          <w:szCs w:val="18"/>
          <w:highlight w:val="none"/>
        </w:rPr>
        <w:t>页码）</w:t>
      </w:r>
    </w:p>
    <w:p w14:paraId="27B3661E">
      <w:pPr>
        <w:spacing w:line="336" w:lineRule="auto"/>
        <w:ind w:right="-153" w:rightChars="-73"/>
        <w:jc w:val="both"/>
        <w:rPr>
          <w:rFonts w:hint="eastAsia" w:ascii="宋体" w:hAnsi="宋体" w:eastAsia="宋体" w:cs="宋体"/>
          <w:b/>
          <w:color w:val="auto"/>
          <w:szCs w:val="21"/>
          <w:highlight w:val="none"/>
        </w:rPr>
      </w:pPr>
    </w:p>
    <w:p w14:paraId="6FE848C8">
      <w:pP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br w:type="page"/>
      </w:r>
    </w:p>
    <w:p w14:paraId="242F2420">
      <w:pPr>
        <w:numPr>
          <w:ilvl w:val="0"/>
          <w:numId w:val="0"/>
        </w:numPr>
        <w:jc w:val="center"/>
        <w:rPr>
          <w:rFonts w:hint="eastAsia" w:ascii="宋体" w:hAnsi="宋体" w:eastAsia="宋体" w:cs="宋体"/>
          <w:b/>
          <w:color w:val="auto"/>
          <w:sz w:val="24"/>
          <w:highlight w:val="none"/>
          <w:lang w:eastAsia="zh-CN"/>
        </w:rPr>
      </w:pPr>
      <w:r>
        <w:rPr>
          <w:rFonts w:hint="eastAsia" w:ascii="宋体" w:hAnsi="宋体" w:eastAsia="宋体" w:cs="宋体"/>
          <w:b/>
          <w:bCs w:val="0"/>
          <w:color w:val="auto"/>
          <w:kern w:val="2"/>
          <w:sz w:val="24"/>
          <w:szCs w:val="24"/>
          <w:highlight w:val="none"/>
          <w:lang w:val="en-US" w:eastAsia="zh-CN" w:bidi="ar-SA"/>
        </w:rPr>
        <w:t>（1）</w:t>
      </w:r>
      <w:r>
        <w:rPr>
          <w:rFonts w:hint="eastAsia" w:ascii="宋体" w:hAnsi="宋体" w:eastAsia="宋体" w:cs="宋体"/>
          <w:b/>
          <w:color w:val="auto"/>
          <w:kern w:val="0"/>
          <w:sz w:val="28"/>
          <w:szCs w:val="28"/>
          <w:highlight w:val="none"/>
        </w:rPr>
        <w:t>竞标人基本情况表</w:t>
      </w:r>
      <w:r>
        <w:rPr>
          <w:rFonts w:hint="eastAsia" w:ascii="宋体" w:hAnsi="宋体" w:eastAsia="宋体" w:cs="宋体"/>
          <w:b/>
          <w:color w:val="auto"/>
          <w:kern w:val="0"/>
          <w:sz w:val="28"/>
          <w:szCs w:val="28"/>
          <w:highlight w:val="none"/>
          <w:lang w:eastAsia="zh-CN"/>
        </w:rPr>
        <w:t>；</w:t>
      </w:r>
    </w:p>
    <w:tbl>
      <w:tblPr>
        <w:tblStyle w:val="22"/>
        <w:tblW w:w="95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5"/>
        <w:gridCol w:w="841"/>
        <w:gridCol w:w="1263"/>
        <w:gridCol w:w="1075"/>
        <w:gridCol w:w="1412"/>
        <w:gridCol w:w="932"/>
        <w:gridCol w:w="2511"/>
      </w:tblGrid>
      <w:tr w14:paraId="6AA78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Align w:val="center"/>
          </w:tcPr>
          <w:p w14:paraId="1320589B">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竞标人名称</w:t>
            </w:r>
          </w:p>
        </w:tc>
        <w:tc>
          <w:tcPr>
            <w:tcW w:w="8034" w:type="dxa"/>
            <w:gridSpan w:val="6"/>
            <w:vAlign w:val="center"/>
          </w:tcPr>
          <w:p w14:paraId="1ED6C19B">
            <w:pPr>
              <w:spacing w:line="300" w:lineRule="exact"/>
              <w:jc w:val="center"/>
              <w:rPr>
                <w:rFonts w:hint="eastAsia" w:ascii="宋体" w:hAnsi="宋体" w:eastAsia="宋体" w:cs="宋体"/>
                <w:color w:val="auto"/>
                <w:szCs w:val="21"/>
                <w:highlight w:val="none"/>
              </w:rPr>
            </w:pPr>
          </w:p>
        </w:tc>
      </w:tr>
      <w:tr w14:paraId="69D673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Align w:val="center"/>
          </w:tcPr>
          <w:p w14:paraId="74E25F70">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注册地址</w:t>
            </w:r>
          </w:p>
        </w:tc>
        <w:tc>
          <w:tcPr>
            <w:tcW w:w="3179" w:type="dxa"/>
            <w:gridSpan w:val="3"/>
            <w:vAlign w:val="center"/>
          </w:tcPr>
          <w:p w14:paraId="5ACEF61C">
            <w:pPr>
              <w:spacing w:line="300" w:lineRule="exact"/>
              <w:jc w:val="center"/>
              <w:rPr>
                <w:rFonts w:hint="eastAsia" w:ascii="宋体" w:hAnsi="宋体" w:eastAsia="宋体" w:cs="宋体"/>
                <w:color w:val="auto"/>
                <w:szCs w:val="21"/>
                <w:highlight w:val="none"/>
              </w:rPr>
            </w:pPr>
          </w:p>
        </w:tc>
        <w:tc>
          <w:tcPr>
            <w:tcW w:w="1412" w:type="dxa"/>
            <w:vAlign w:val="center"/>
          </w:tcPr>
          <w:p w14:paraId="33E327EE">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邮政编码</w:t>
            </w:r>
          </w:p>
        </w:tc>
        <w:tc>
          <w:tcPr>
            <w:tcW w:w="3443" w:type="dxa"/>
            <w:gridSpan w:val="2"/>
            <w:vAlign w:val="center"/>
          </w:tcPr>
          <w:p w14:paraId="422F5388">
            <w:pPr>
              <w:spacing w:line="300" w:lineRule="exact"/>
              <w:jc w:val="center"/>
              <w:rPr>
                <w:rFonts w:hint="eastAsia" w:ascii="宋体" w:hAnsi="宋体" w:eastAsia="宋体" w:cs="宋体"/>
                <w:color w:val="auto"/>
                <w:szCs w:val="21"/>
                <w:highlight w:val="none"/>
              </w:rPr>
            </w:pPr>
          </w:p>
        </w:tc>
      </w:tr>
      <w:tr w14:paraId="094621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Merge w:val="restart"/>
            <w:vAlign w:val="center"/>
          </w:tcPr>
          <w:p w14:paraId="10BD6170">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联系方式</w:t>
            </w:r>
          </w:p>
        </w:tc>
        <w:tc>
          <w:tcPr>
            <w:tcW w:w="841" w:type="dxa"/>
            <w:vAlign w:val="center"/>
          </w:tcPr>
          <w:p w14:paraId="7A270D2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联系人</w:t>
            </w:r>
          </w:p>
        </w:tc>
        <w:tc>
          <w:tcPr>
            <w:tcW w:w="2338" w:type="dxa"/>
            <w:gridSpan w:val="2"/>
            <w:vAlign w:val="center"/>
          </w:tcPr>
          <w:p w14:paraId="55D673FD">
            <w:pPr>
              <w:spacing w:line="300" w:lineRule="exact"/>
              <w:jc w:val="center"/>
              <w:rPr>
                <w:rFonts w:hint="eastAsia" w:ascii="宋体" w:hAnsi="宋体" w:eastAsia="宋体" w:cs="宋体"/>
                <w:color w:val="auto"/>
                <w:szCs w:val="21"/>
                <w:highlight w:val="none"/>
              </w:rPr>
            </w:pPr>
          </w:p>
        </w:tc>
        <w:tc>
          <w:tcPr>
            <w:tcW w:w="1412" w:type="dxa"/>
            <w:vAlign w:val="center"/>
          </w:tcPr>
          <w:p w14:paraId="55379EB3">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3443" w:type="dxa"/>
            <w:gridSpan w:val="2"/>
            <w:vAlign w:val="center"/>
          </w:tcPr>
          <w:p w14:paraId="4CA336F5">
            <w:pPr>
              <w:spacing w:line="300" w:lineRule="exact"/>
              <w:jc w:val="center"/>
              <w:rPr>
                <w:rFonts w:hint="eastAsia" w:ascii="宋体" w:hAnsi="宋体" w:eastAsia="宋体" w:cs="宋体"/>
                <w:color w:val="auto"/>
                <w:szCs w:val="21"/>
                <w:highlight w:val="none"/>
              </w:rPr>
            </w:pPr>
          </w:p>
        </w:tc>
      </w:tr>
      <w:tr w14:paraId="6AC38D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Merge w:val="continue"/>
            <w:vAlign w:val="center"/>
          </w:tcPr>
          <w:p w14:paraId="74B760DC">
            <w:pPr>
              <w:spacing w:line="300" w:lineRule="exact"/>
              <w:jc w:val="center"/>
              <w:rPr>
                <w:rFonts w:hint="eastAsia" w:ascii="宋体" w:hAnsi="宋体" w:eastAsia="宋体" w:cs="宋体"/>
                <w:color w:val="auto"/>
                <w:szCs w:val="21"/>
                <w:highlight w:val="none"/>
              </w:rPr>
            </w:pPr>
          </w:p>
        </w:tc>
        <w:tc>
          <w:tcPr>
            <w:tcW w:w="841" w:type="dxa"/>
            <w:vAlign w:val="center"/>
          </w:tcPr>
          <w:p w14:paraId="253A207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传真</w:t>
            </w:r>
          </w:p>
        </w:tc>
        <w:tc>
          <w:tcPr>
            <w:tcW w:w="2338" w:type="dxa"/>
            <w:gridSpan w:val="2"/>
            <w:vAlign w:val="center"/>
          </w:tcPr>
          <w:p w14:paraId="006876F2">
            <w:pPr>
              <w:spacing w:line="300" w:lineRule="exact"/>
              <w:jc w:val="center"/>
              <w:rPr>
                <w:rFonts w:hint="eastAsia" w:ascii="宋体" w:hAnsi="宋体" w:eastAsia="宋体" w:cs="宋体"/>
                <w:color w:val="auto"/>
                <w:szCs w:val="21"/>
                <w:highlight w:val="none"/>
              </w:rPr>
            </w:pPr>
          </w:p>
        </w:tc>
        <w:tc>
          <w:tcPr>
            <w:tcW w:w="1412" w:type="dxa"/>
            <w:vAlign w:val="center"/>
          </w:tcPr>
          <w:p w14:paraId="5FCA78C0">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网址</w:t>
            </w:r>
          </w:p>
        </w:tc>
        <w:tc>
          <w:tcPr>
            <w:tcW w:w="3443" w:type="dxa"/>
            <w:gridSpan w:val="2"/>
            <w:vAlign w:val="center"/>
          </w:tcPr>
          <w:p w14:paraId="2D9D2D1D">
            <w:pPr>
              <w:spacing w:line="300" w:lineRule="exact"/>
              <w:jc w:val="center"/>
              <w:rPr>
                <w:rFonts w:hint="eastAsia" w:ascii="宋体" w:hAnsi="宋体" w:eastAsia="宋体" w:cs="宋体"/>
                <w:color w:val="auto"/>
                <w:szCs w:val="21"/>
                <w:highlight w:val="none"/>
              </w:rPr>
            </w:pPr>
          </w:p>
        </w:tc>
      </w:tr>
      <w:tr w14:paraId="75C8E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Align w:val="center"/>
          </w:tcPr>
          <w:p w14:paraId="68602431">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w:t>
            </w:r>
          </w:p>
        </w:tc>
        <w:tc>
          <w:tcPr>
            <w:tcW w:w="841" w:type="dxa"/>
            <w:vAlign w:val="center"/>
          </w:tcPr>
          <w:p w14:paraId="1E84FEE7">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263" w:type="dxa"/>
            <w:vAlign w:val="center"/>
          </w:tcPr>
          <w:p w14:paraId="356B68C2">
            <w:pPr>
              <w:spacing w:line="300" w:lineRule="exact"/>
              <w:jc w:val="center"/>
              <w:rPr>
                <w:rFonts w:hint="eastAsia" w:ascii="宋体" w:hAnsi="宋体" w:eastAsia="宋体" w:cs="宋体"/>
                <w:color w:val="auto"/>
                <w:szCs w:val="21"/>
                <w:highlight w:val="none"/>
              </w:rPr>
            </w:pPr>
          </w:p>
        </w:tc>
        <w:tc>
          <w:tcPr>
            <w:tcW w:w="1075" w:type="dxa"/>
            <w:vAlign w:val="center"/>
          </w:tcPr>
          <w:p w14:paraId="7D78AEE3">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412" w:type="dxa"/>
            <w:vAlign w:val="center"/>
          </w:tcPr>
          <w:p w14:paraId="77F72286">
            <w:pPr>
              <w:spacing w:line="300" w:lineRule="exact"/>
              <w:jc w:val="center"/>
              <w:rPr>
                <w:rFonts w:hint="eastAsia" w:ascii="宋体" w:hAnsi="宋体" w:eastAsia="宋体" w:cs="宋体"/>
                <w:color w:val="auto"/>
                <w:szCs w:val="21"/>
                <w:highlight w:val="none"/>
              </w:rPr>
            </w:pPr>
          </w:p>
        </w:tc>
        <w:tc>
          <w:tcPr>
            <w:tcW w:w="932" w:type="dxa"/>
            <w:vAlign w:val="center"/>
          </w:tcPr>
          <w:p w14:paraId="33AAAED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2511" w:type="dxa"/>
            <w:vAlign w:val="center"/>
          </w:tcPr>
          <w:p w14:paraId="578A3DC7">
            <w:pPr>
              <w:spacing w:line="300" w:lineRule="exact"/>
              <w:jc w:val="center"/>
              <w:rPr>
                <w:rFonts w:hint="eastAsia" w:ascii="宋体" w:hAnsi="宋体" w:eastAsia="宋体" w:cs="宋体"/>
                <w:color w:val="auto"/>
                <w:szCs w:val="21"/>
                <w:highlight w:val="none"/>
              </w:rPr>
            </w:pPr>
          </w:p>
        </w:tc>
      </w:tr>
      <w:tr w14:paraId="786BD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Align w:val="center"/>
          </w:tcPr>
          <w:p w14:paraId="25BD9873">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技术负责人</w:t>
            </w:r>
          </w:p>
        </w:tc>
        <w:tc>
          <w:tcPr>
            <w:tcW w:w="841" w:type="dxa"/>
            <w:vAlign w:val="center"/>
          </w:tcPr>
          <w:p w14:paraId="0FFEA23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1263" w:type="dxa"/>
            <w:vAlign w:val="center"/>
          </w:tcPr>
          <w:p w14:paraId="26370B1E">
            <w:pPr>
              <w:spacing w:line="300" w:lineRule="exact"/>
              <w:jc w:val="center"/>
              <w:rPr>
                <w:rFonts w:hint="eastAsia" w:ascii="宋体" w:hAnsi="宋体" w:eastAsia="宋体" w:cs="宋体"/>
                <w:color w:val="auto"/>
                <w:szCs w:val="21"/>
                <w:highlight w:val="none"/>
              </w:rPr>
            </w:pPr>
          </w:p>
        </w:tc>
        <w:tc>
          <w:tcPr>
            <w:tcW w:w="1075" w:type="dxa"/>
            <w:vAlign w:val="center"/>
          </w:tcPr>
          <w:p w14:paraId="6396CDA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技术职称</w:t>
            </w:r>
          </w:p>
        </w:tc>
        <w:tc>
          <w:tcPr>
            <w:tcW w:w="1412" w:type="dxa"/>
            <w:vAlign w:val="center"/>
          </w:tcPr>
          <w:p w14:paraId="11B1E35B">
            <w:pPr>
              <w:spacing w:line="300" w:lineRule="exact"/>
              <w:jc w:val="center"/>
              <w:rPr>
                <w:rFonts w:hint="eastAsia" w:ascii="宋体" w:hAnsi="宋体" w:eastAsia="宋体" w:cs="宋体"/>
                <w:color w:val="auto"/>
                <w:szCs w:val="21"/>
                <w:highlight w:val="none"/>
              </w:rPr>
            </w:pPr>
          </w:p>
        </w:tc>
        <w:tc>
          <w:tcPr>
            <w:tcW w:w="932" w:type="dxa"/>
            <w:vAlign w:val="center"/>
          </w:tcPr>
          <w:p w14:paraId="2151F672">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电话</w:t>
            </w:r>
          </w:p>
        </w:tc>
        <w:tc>
          <w:tcPr>
            <w:tcW w:w="2511" w:type="dxa"/>
            <w:vAlign w:val="center"/>
          </w:tcPr>
          <w:p w14:paraId="4FCDB480">
            <w:pPr>
              <w:spacing w:line="300" w:lineRule="exact"/>
              <w:jc w:val="center"/>
              <w:rPr>
                <w:rFonts w:hint="eastAsia" w:ascii="宋体" w:hAnsi="宋体" w:eastAsia="宋体" w:cs="宋体"/>
                <w:color w:val="auto"/>
                <w:szCs w:val="21"/>
                <w:highlight w:val="none"/>
              </w:rPr>
            </w:pPr>
          </w:p>
        </w:tc>
      </w:tr>
      <w:tr w14:paraId="30500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Align w:val="center"/>
          </w:tcPr>
          <w:p w14:paraId="715E2909">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成立时间</w:t>
            </w:r>
          </w:p>
        </w:tc>
        <w:tc>
          <w:tcPr>
            <w:tcW w:w="2104" w:type="dxa"/>
            <w:gridSpan w:val="2"/>
            <w:vAlign w:val="center"/>
          </w:tcPr>
          <w:p w14:paraId="3461DBCB">
            <w:pPr>
              <w:spacing w:line="300" w:lineRule="exact"/>
              <w:jc w:val="center"/>
              <w:rPr>
                <w:rFonts w:hint="eastAsia" w:ascii="宋体" w:hAnsi="宋体" w:eastAsia="宋体" w:cs="宋体"/>
                <w:color w:val="auto"/>
                <w:szCs w:val="21"/>
                <w:highlight w:val="none"/>
              </w:rPr>
            </w:pPr>
          </w:p>
        </w:tc>
        <w:tc>
          <w:tcPr>
            <w:tcW w:w="5930" w:type="dxa"/>
            <w:gridSpan w:val="4"/>
            <w:vAlign w:val="center"/>
          </w:tcPr>
          <w:p w14:paraId="1907F60A">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员工总人数：</w:t>
            </w:r>
          </w:p>
        </w:tc>
      </w:tr>
      <w:tr w14:paraId="7B3435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Align w:val="center"/>
          </w:tcPr>
          <w:p w14:paraId="30DFD080">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企业资质等级</w:t>
            </w:r>
          </w:p>
        </w:tc>
        <w:tc>
          <w:tcPr>
            <w:tcW w:w="2104" w:type="dxa"/>
            <w:gridSpan w:val="2"/>
            <w:vAlign w:val="center"/>
          </w:tcPr>
          <w:p w14:paraId="4A983162">
            <w:pPr>
              <w:spacing w:line="300" w:lineRule="exact"/>
              <w:jc w:val="center"/>
              <w:rPr>
                <w:rFonts w:hint="eastAsia" w:ascii="宋体" w:hAnsi="宋体" w:eastAsia="宋体" w:cs="宋体"/>
                <w:color w:val="auto"/>
                <w:szCs w:val="21"/>
                <w:highlight w:val="none"/>
              </w:rPr>
            </w:pPr>
          </w:p>
        </w:tc>
        <w:tc>
          <w:tcPr>
            <w:tcW w:w="1075" w:type="dxa"/>
            <w:vMerge w:val="restart"/>
            <w:vAlign w:val="center"/>
          </w:tcPr>
          <w:p w14:paraId="7608B59A">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其中</w:t>
            </w:r>
          </w:p>
        </w:tc>
        <w:tc>
          <w:tcPr>
            <w:tcW w:w="1412" w:type="dxa"/>
            <w:vAlign w:val="center"/>
          </w:tcPr>
          <w:p w14:paraId="33C81954">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3443" w:type="dxa"/>
            <w:gridSpan w:val="2"/>
            <w:vAlign w:val="center"/>
          </w:tcPr>
          <w:p w14:paraId="5154C855">
            <w:pPr>
              <w:spacing w:line="300" w:lineRule="exact"/>
              <w:jc w:val="center"/>
              <w:rPr>
                <w:rFonts w:hint="eastAsia" w:ascii="宋体" w:hAnsi="宋体" w:eastAsia="宋体" w:cs="宋体"/>
                <w:color w:val="auto"/>
                <w:szCs w:val="21"/>
                <w:highlight w:val="none"/>
              </w:rPr>
            </w:pPr>
          </w:p>
        </w:tc>
      </w:tr>
      <w:tr w14:paraId="51082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Align w:val="center"/>
          </w:tcPr>
          <w:p w14:paraId="00431FE3">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营业执照号</w:t>
            </w:r>
          </w:p>
        </w:tc>
        <w:tc>
          <w:tcPr>
            <w:tcW w:w="2104" w:type="dxa"/>
            <w:gridSpan w:val="2"/>
            <w:vAlign w:val="center"/>
          </w:tcPr>
          <w:p w14:paraId="65A84D8C">
            <w:pPr>
              <w:spacing w:line="300" w:lineRule="exact"/>
              <w:jc w:val="center"/>
              <w:rPr>
                <w:rFonts w:hint="eastAsia" w:ascii="宋体" w:hAnsi="宋体" w:eastAsia="宋体" w:cs="宋体"/>
                <w:color w:val="auto"/>
                <w:szCs w:val="21"/>
                <w:highlight w:val="none"/>
              </w:rPr>
            </w:pPr>
          </w:p>
        </w:tc>
        <w:tc>
          <w:tcPr>
            <w:tcW w:w="1075" w:type="dxa"/>
            <w:vMerge w:val="continue"/>
            <w:vAlign w:val="center"/>
          </w:tcPr>
          <w:p w14:paraId="14287062">
            <w:pPr>
              <w:spacing w:line="300" w:lineRule="exact"/>
              <w:jc w:val="center"/>
              <w:rPr>
                <w:rFonts w:hint="eastAsia" w:ascii="宋体" w:hAnsi="宋体" w:eastAsia="宋体" w:cs="宋体"/>
                <w:color w:val="auto"/>
                <w:szCs w:val="21"/>
                <w:highlight w:val="none"/>
              </w:rPr>
            </w:pPr>
          </w:p>
        </w:tc>
        <w:tc>
          <w:tcPr>
            <w:tcW w:w="1412" w:type="dxa"/>
            <w:vAlign w:val="center"/>
          </w:tcPr>
          <w:p w14:paraId="667D8907">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高级职称人员</w:t>
            </w:r>
          </w:p>
        </w:tc>
        <w:tc>
          <w:tcPr>
            <w:tcW w:w="3443" w:type="dxa"/>
            <w:gridSpan w:val="2"/>
            <w:vAlign w:val="center"/>
          </w:tcPr>
          <w:p w14:paraId="6A4F3973">
            <w:pPr>
              <w:spacing w:line="300" w:lineRule="exact"/>
              <w:jc w:val="center"/>
              <w:rPr>
                <w:rFonts w:hint="eastAsia" w:ascii="宋体" w:hAnsi="宋体" w:eastAsia="宋体" w:cs="宋体"/>
                <w:color w:val="auto"/>
                <w:szCs w:val="21"/>
                <w:highlight w:val="none"/>
              </w:rPr>
            </w:pPr>
          </w:p>
        </w:tc>
      </w:tr>
      <w:tr w14:paraId="1C224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Align w:val="center"/>
          </w:tcPr>
          <w:p w14:paraId="00D3E8E5">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注册资金</w:t>
            </w:r>
          </w:p>
        </w:tc>
        <w:tc>
          <w:tcPr>
            <w:tcW w:w="2104" w:type="dxa"/>
            <w:gridSpan w:val="2"/>
            <w:vAlign w:val="center"/>
          </w:tcPr>
          <w:p w14:paraId="0AA6B22D">
            <w:pPr>
              <w:spacing w:line="300" w:lineRule="exact"/>
              <w:jc w:val="center"/>
              <w:rPr>
                <w:rFonts w:hint="eastAsia" w:ascii="宋体" w:hAnsi="宋体" w:eastAsia="宋体" w:cs="宋体"/>
                <w:color w:val="auto"/>
                <w:szCs w:val="21"/>
                <w:highlight w:val="none"/>
              </w:rPr>
            </w:pPr>
          </w:p>
        </w:tc>
        <w:tc>
          <w:tcPr>
            <w:tcW w:w="1075" w:type="dxa"/>
            <w:vMerge w:val="continue"/>
            <w:vAlign w:val="center"/>
          </w:tcPr>
          <w:p w14:paraId="476D5DC4">
            <w:pPr>
              <w:spacing w:line="300" w:lineRule="exact"/>
              <w:jc w:val="center"/>
              <w:rPr>
                <w:rFonts w:hint="eastAsia" w:ascii="宋体" w:hAnsi="宋体" w:eastAsia="宋体" w:cs="宋体"/>
                <w:color w:val="auto"/>
                <w:szCs w:val="21"/>
                <w:highlight w:val="none"/>
              </w:rPr>
            </w:pPr>
          </w:p>
        </w:tc>
        <w:tc>
          <w:tcPr>
            <w:tcW w:w="1412" w:type="dxa"/>
            <w:vAlign w:val="center"/>
          </w:tcPr>
          <w:p w14:paraId="6D661BA1">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中级职称人员</w:t>
            </w:r>
          </w:p>
        </w:tc>
        <w:tc>
          <w:tcPr>
            <w:tcW w:w="3443" w:type="dxa"/>
            <w:gridSpan w:val="2"/>
            <w:vAlign w:val="center"/>
          </w:tcPr>
          <w:p w14:paraId="5954535B">
            <w:pPr>
              <w:spacing w:line="300" w:lineRule="exact"/>
              <w:jc w:val="center"/>
              <w:rPr>
                <w:rFonts w:hint="eastAsia" w:ascii="宋体" w:hAnsi="宋体" w:eastAsia="宋体" w:cs="宋体"/>
                <w:color w:val="auto"/>
                <w:szCs w:val="21"/>
                <w:highlight w:val="none"/>
              </w:rPr>
            </w:pPr>
          </w:p>
        </w:tc>
      </w:tr>
      <w:tr w14:paraId="1990D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Align w:val="center"/>
          </w:tcPr>
          <w:p w14:paraId="3B463E9B">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p>
        </w:tc>
        <w:tc>
          <w:tcPr>
            <w:tcW w:w="2104" w:type="dxa"/>
            <w:gridSpan w:val="2"/>
            <w:vAlign w:val="center"/>
          </w:tcPr>
          <w:p w14:paraId="7C001136">
            <w:pPr>
              <w:spacing w:line="300" w:lineRule="exact"/>
              <w:jc w:val="center"/>
              <w:rPr>
                <w:rFonts w:hint="eastAsia" w:ascii="宋体" w:hAnsi="宋体" w:eastAsia="宋体" w:cs="宋体"/>
                <w:color w:val="auto"/>
                <w:szCs w:val="21"/>
                <w:highlight w:val="none"/>
              </w:rPr>
            </w:pPr>
          </w:p>
        </w:tc>
        <w:tc>
          <w:tcPr>
            <w:tcW w:w="1075" w:type="dxa"/>
            <w:vMerge w:val="continue"/>
            <w:vAlign w:val="center"/>
          </w:tcPr>
          <w:p w14:paraId="6257B62F">
            <w:pPr>
              <w:spacing w:line="300" w:lineRule="exact"/>
              <w:jc w:val="center"/>
              <w:rPr>
                <w:rFonts w:hint="eastAsia" w:ascii="宋体" w:hAnsi="宋体" w:eastAsia="宋体" w:cs="宋体"/>
                <w:color w:val="auto"/>
                <w:szCs w:val="21"/>
                <w:highlight w:val="none"/>
              </w:rPr>
            </w:pPr>
          </w:p>
        </w:tc>
        <w:tc>
          <w:tcPr>
            <w:tcW w:w="1412" w:type="dxa"/>
            <w:vAlign w:val="center"/>
          </w:tcPr>
          <w:p w14:paraId="3EC4DA35">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初级职称人员</w:t>
            </w:r>
          </w:p>
        </w:tc>
        <w:tc>
          <w:tcPr>
            <w:tcW w:w="3443" w:type="dxa"/>
            <w:gridSpan w:val="2"/>
            <w:vAlign w:val="center"/>
          </w:tcPr>
          <w:p w14:paraId="47C07C66">
            <w:pPr>
              <w:spacing w:line="300" w:lineRule="exact"/>
              <w:jc w:val="center"/>
              <w:rPr>
                <w:rFonts w:hint="eastAsia" w:ascii="宋体" w:hAnsi="宋体" w:eastAsia="宋体" w:cs="宋体"/>
                <w:color w:val="auto"/>
                <w:szCs w:val="21"/>
                <w:highlight w:val="none"/>
              </w:rPr>
            </w:pPr>
          </w:p>
        </w:tc>
      </w:tr>
      <w:tr w14:paraId="12D40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Align w:val="center"/>
          </w:tcPr>
          <w:p w14:paraId="22FB179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账号</w:t>
            </w:r>
          </w:p>
        </w:tc>
        <w:tc>
          <w:tcPr>
            <w:tcW w:w="2104" w:type="dxa"/>
            <w:gridSpan w:val="2"/>
            <w:vAlign w:val="center"/>
          </w:tcPr>
          <w:p w14:paraId="4679BF72">
            <w:pPr>
              <w:spacing w:line="300" w:lineRule="exact"/>
              <w:jc w:val="center"/>
              <w:rPr>
                <w:rFonts w:hint="eastAsia" w:ascii="宋体" w:hAnsi="宋体" w:eastAsia="宋体" w:cs="宋体"/>
                <w:color w:val="auto"/>
                <w:szCs w:val="21"/>
                <w:highlight w:val="none"/>
              </w:rPr>
            </w:pPr>
          </w:p>
        </w:tc>
        <w:tc>
          <w:tcPr>
            <w:tcW w:w="1075" w:type="dxa"/>
            <w:vMerge w:val="continue"/>
            <w:vAlign w:val="center"/>
          </w:tcPr>
          <w:p w14:paraId="17524AB3">
            <w:pPr>
              <w:spacing w:line="300" w:lineRule="exact"/>
              <w:jc w:val="center"/>
              <w:rPr>
                <w:rFonts w:hint="eastAsia" w:ascii="宋体" w:hAnsi="宋体" w:eastAsia="宋体" w:cs="宋体"/>
                <w:color w:val="auto"/>
                <w:szCs w:val="21"/>
                <w:highlight w:val="none"/>
              </w:rPr>
            </w:pPr>
          </w:p>
        </w:tc>
        <w:tc>
          <w:tcPr>
            <w:tcW w:w="1412" w:type="dxa"/>
            <w:vAlign w:val="center"/>
          </w:tcPr>
          <w:p w14:paraId="300584A3">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技工</w:t>
            </w:r>
          </w:p>
        </w:tc>
        <w:tc>
          <w:tcPr>
            <w:tcW w:w="3443" w:type="dxa"/>
            <w:gridSpan w:val="2"/>
            <w:vAlign w:val="center"/>
          </w:tcPr>
          <w:p w14:paraId="64D3D90B">
            <w:pPr>
              <w:spacing w:line="300" w:lineRule="exact"/>
              <w:jc w:val="center"/>
              <w:rPr>
                <w:rFonts w:hint="eastAsia" w:ascii="宋体" w:hAnsi="宋体" w:eastAsia="宋体" w:cs="宋体"/>
                <w:color w:val="auto"/>
                <w:szCs w:val="21"/>
                <w:highlight w:val="none"/>
              </w:rPr>
            </w:pPr>
          </w:p>
        </w:tc>
      </w:tr>
      <w:tr w14:paraId="31B52F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525" w:type="dxa"/>
            <w:vAlign w:val="center"/>
          </w:tcPr>
          <w:p w14:paraId="7E6DEEB3">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经营范围</w:t>
            </w:r>
          </w:p>
        </w:tc>
        <w:tc>
          <w:tcPr>
            <w:tcW w:w="8034" w:type="dxa"/>
            <w:gridSpan w:val="6"/>
            <w:vAlign w:val="center"/>
          </w:tcPr>
          <w:p w14:paraId="0847EBFB">
            <w:pPr>
              <w:spacing w:line="300" w:lineRule="exact"/>
              <w:jc w:val="center"/>
              <w:rPr>
                <w:rFonts w:hint="eastAsia" w:ascii="宋体" w:hAnsi="宋体" w:eastAsia="宋体" w:cs="宋体"/>
                <w:color w:val="auto"/>
                <w:szCs w:val="21"/>
                <w:highlight w:val="none"/>
              </w:rPr>
            </w:pPr>
          </w:p>
        </w:tc>
      </w:tr>
      <w:tr w14:paraId="2A883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1525" w:type="dxa"/>
            <w:vAlign w:val="center"/>
          </w:tcPr>
          <w:p w14:paraId="39A5925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c>
          <w:tcPr>
            <w:tcW w:w="8034" w:type="dxa"/>
            <w:gridSpan w:val="6"/>
            <w:vAlign w:val="center"/>
          </w:tcPr>
          <w:p w14:paraId="76B632B3">
            <w:pPr>
              <w:spacing w:line="300" w:lineRule="exact"/>
              <w:jc w:val="center"/>
              <w:rPr>
                <w:rFonts w:hint="eastAsia" w:ascii="宋体" w:hAnsi="宋体" w:eastAsia="宋体" w:cs="宋体"/>
                <w:color w:val="auto"/>
                <w:szCs w:val="21"/>
                <w:highlight w:val="none"/>
              </w:rPr>
            </w:pPr>
          </w:p>
        </w:tc>
      </w:tr>
    </w:tbl>
    <w:p w14:paraId="1C3A18BC">
      <w:pPr>
        <w:jc w:val="left"/>
        <w:rPr>
          <w:rFonts w:hint="eastAsia" w:ascii="宋体" w:hAnsi="宋体" w:eastAsia="宋体" w:cs="宋体"/>
          <w:b w:val="0"/>
          <w:bCs/>
          <w:color w:val="auto"/>
          <w:sz w:val="21"/>
          <w:szCs w:val="21"/>
          <w:highlight w:val="none"/>
          <w:lang w:val="en-US" w:eastAsia="zh-CN"/>
        </w:rPr>
      </w:pPr>
    </w:p>
    <w:p w14:paraId="30756421">
      <w:pPr>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备注：附①</w:t>
      </w:r>
      <w:r>
        <w:rPr>
          <w:rFonts w:hint="eastAsia" w:ascii="宋体" w:hAnsi="宋体" w:eastAsia="宋体" w:cs="宋体"/>
          <w:b/>
          <w:bCs/>
          <w:color w:val="auto"/>
          <w:sz w:val="24"/>
          <w:szCs w:val="24"/>
          <w:highlight w:val="none"/>
          <w:lang w:val="en-US" w:eastAsia="zh-CN"/>
        </w:rPr>
        <w:t>企业资质证书</w:t>
      </w:r>
      <w:r>
        <w:rPr>
          <w:rFonts w:hint="eastAsia" w:ascii="宋体" w:hAnsi="宋体" w:eastAsia="宋体" w:cs="宋体"/>
          <w:b/>
          <w:bCs/>
          <w:color w:val="auto"/>
          <w:sz w:val="24"/>
          <w:szCs w:val="24"/>
          <w:highlight w:val="none"/>
        </w:rPr>
        <w:t>②企业安全生产许可证</w:t>
      </w:r>
    </w:p>
    <w:p w14:paraId="41D5AAEE">
      <w:pPr>
        <w:jc w:val="center"/>
        <w:rPr>
          <w:rFonts w:hint="eastAsia" w:ascii="宋体" w:hAnsi="宋体" w:eastAsia="宋体" w:cs="宋体"/>
          <w:color w:val="auto"/>
          <w:sz w:val="24"/>
          <w:szCs w:val="24"/>
          <w:highlight w:val="none"/>
          <w:lang w:val="en-US" w:eastAsia="zh-CN"/>
        </w:rPr>
      </w:pPr>
    </w:p>
    <w:p w14:paraId="2405FC6F">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电子签章）</w:t>
      </w:r>
    </w:p>
    <w:p w14:paraId="2CC06FE7">
      <w:pPr>
        <w:spacing w:line="48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法定代表人（或授权委托代理人）：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（手写签名</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 xml:space="preserve">电子签名） </w:t>
      </w:r>
    </w:p>
    <w:p w14:paraId="00163961">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eastAsia="zh-CN"/>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6DEF6F58">
      <w:pPr>
        <w:pageBreakBefore w:val="0"/>
        <w:kinsoku/>
        <w:overflowPunct/>
        <w:topLinePunct w:val="0"/>
        <w:bidi w:val="0"/>
        <w:snapToGrid w:val="0"/>
        <w:spacing w:before="165" w:beforeLines="50" w:after="50" w:line="288" w:lineRule="auto"/>
        <w:ind w:firstLine="600" w:firstLineChars="200"/>
        <w:jc w:val="center"/>
        <w:rPr>
          <w:rFonts w:hint="eastAsia" w:ascii="宋体" w:hAnsi="宋体" w:eastAsia="宋体" w:cs="宋体"/>
          <w:b/>
          <w:bCs/>
          <w:color w:val="auto"/>
          <w:sz w:val="30"/>
          <w:szCs w:val="30"/>
          <w:highlight w:val="none"/>
          <w:lang w:eastAsia="zh-CN"/>
        </w:rPr>
      </w:pPr>
    </w:p>
    <w:p w14:paraId="0F19000B">
      <w:pPr>
        <w:jc w:val="left"/>
        <w:rPr>
          <w:rFonts w:hint="eastAsia" w:ascii="宋体" w:hAnsi="宋体" w:eastAsia="宋体" w:cs="宋体"/>
          <w:color w:val="auto"/>
          <w:sz w:val="24"/>
          <w:szCs w:val="24"/>
          <w:highlight w:val="none"/>
        </w:rPr>
      </w:pPr>
    </w:p>
    <w:p w14:paraId="1A52D5F3">
      <w:pPr>
        <w:jc w:val="left"/>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color w:val="auto"/>
          <w:sz w:val="24"/>
          <w:szCs w:val="24"/>
          <w:highlight w:val="none"/>
        </w:rPr>
        <w:t>、</w:t>
      </w:r>
      <w:r>
        <w:rPr>
          <w:rFonts w:hint="eastAsia" w:ascii="宋体" w:hAnsi="宋体" w:eastAsia="宋体" w:cs="宋体"/>
          <w:b/>
          <w:bCs w:val="0"/>
          <w:color w:val="auto"/>
          <w:kern w:val="2"/>
          <w:sz w:val="24"/>
          <w:szCs w:val="24"/>
          <w:highlight w:val="none"/>
          <w:lang w:val="en-US" w:eastAsia="zh-CN" w:bidi="ar-SA"/>
        </w:rPr>
        <w:br w:type="page"/>
      </w:r>
    </w:p>
    <w:p w14:paraId="3002BD02">
      <w:pPr>
        <w:pageBreakBefore w:val="0"/>
        <w:numPr>
          <w:ilvl w:val="0"/>
          <w:numId w:val="0"/>
        </w:numPr>
        <w:kinsoku/>
        <w:overflowPunct/>
        <w:topLinePunct w:val="0"/>
        <w:bidi w:val="0"/>
        <w:snapToGrid w:val="0"/>
        <w:spacing w:before="50" w:after="165" w:afterLines="50" w:line="288" w:lineRule="auto"/>
        <w:jc w:val="both"/>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w:t>
      </w:r>
      <w:r>
        <w:rPr>
          <w:rFonts w:hint="eastAsia" w:ascii="宋体" w:hAnsi="宋体" w:eastAsia="宋体" w:cs="宋体"/>
          <w:b/>
          <w:color w:val="auto"/>
          <w:kern w:val="0"/>
          <w:sz w:val="32"/>
          <w:szCs w:val="32"/>
          <w:highlight w:val="none"/>
          <w:lang w:val="en-US" w:eastAsia="zh-CN"/>
        </w:rPr>
        <w:t>2</w:t>
      </w:r>
      <w:r>
        <w:rPr>
          <w:rFonts w:hint="eastAsia" w:ascii="宋体" w:hAnsi="宋体" w:eastAsia="宋体" w:cs="宋体"/>
          <w:b/>
          <w:color w:val="auto"/>
          <w:kern w:val="0"/>
          <w:sz w:val="32"/>
          <w:szCs w:val="32"/>
          <w:highlight w:val="none"/>
          <w:lang w:val="zh-CN"/>
        </w:rPr>
        <w:t>）拟投入的项目经理须具备</w:t>
      </w:r>
      <w:r>
        <w:rPr>
          <w:rFonts w:hint="eastAsia" w:ascii="宋体" w:hAnsi="宋体" w:cs="宋体"/>
          <w:b/>
          <w:color w:val="auto"/>
          <w:kern w:val="0"/>
          <w:sz w:val="32"/>
          <w:szCs w:val="32"/>
          <w:highlight w:val="none"/>
          <w:lang w:val="zh-CN"/>
        </w:rPr>
        <w:t>建筑工程专业或机电工程专业二级</w:t>
      </w:r>
      <w:r>
        <w:rPr>
          <w:rFonts w:hint="eastAsia" w:ascii="宋体" w:hAnsi="宋体" w:eastAsia="宋体" w:cs="宋体"/>
          <w:b/>
          <w:color w:val="auto"/>
          <w:kern w:val="0"/>
          <w:sz w:val="32"/>
          <w:szCs w:val="32"/>
          <w:highlight w:val="none"/>
          <w:lang w:val="zh-CN"/>
        </w:rPr>
        <w:t>（含）以上注册建造师资格，持有有效的B类安全生产考核合格证的扫描件；</w:t>
      </w:r>
    </w:p>
    <w:p w14:paraId="550AC9D6">
      <w:pPr>
        <w:pageBreakBefore w:val="0"/>
        <w:numPr>
          <w:ilvl w:val="0"/>
          <w:numId w:val="0"/>
        </w:numPr>
        <w:kinsoku/>
        <w:overflowPunct/>
        <w:topLinePunct w:val="0"/>
        <w:bidi w:val="0"/>
        <w:snapToGrid w:val="0"/>
        <w:spacing w:before="50" w:after="165" w:afterLines="50" w:line="288" w:lineRule="auto"/>
        <w:jc w:val="both"/>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w:t>
      </w:r>
      <w:r>
        <w:rPr>
          <w:rFonts w:hint="eastAsia" w:ascii="宋体" w:hAnsi="宋体" w:eastAsia="宋体" w:cs="宋体"/>
          <w:b/>
          <w:color w:val="auto"/>
          <w:kern w:val="0"/>
          <w:sz w:val="32"/>
          <w:szCs w:val="32"/>
          <w:highlight w:val="none"/>
          <w:lang w:val="en-US" w:eastAsia="zh-CN"/>
        </w:rPr>
        <w:t>3</w:t>
      </w:r>
      <w:r>
        <w:rPr>
          <w:rFonts w:hint="eastAsia" w:ascii="宋体" w:hAnsi="宋体" w:eastAsia="宋体" w:cs="宋体"/>
          <w:b/>
          <w:color w:val="auto"/>
          <w:kern w:val="0"/>
          <w:sz w:val="32"/>
          <w:szCs w:val="32"/>
          <w:highlight w:val="none"/>
          <w:lang w:val="zh-CN"/>
        </w:rPr>
        <w:t>）拟投入的项目技术负责人专业技术职称证书扫描件；</w:t>
      </w:r>
    </w:p>
    <w:p w14:paraId="41642B14">
      <w:pP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w:t>
      </w:r>
      <w:r>
        <w:rPr>
          <w:rFonts w:hint="eastAsia" w:ascii="宋体" w:hAnsi="宋体" w:eastAsia="宋体" w:cs="宋体"/>
          <w:b/>
          <w:color w:val="auto"/>
          <w:kern w:val="0"/>
          <w:sz w:val="32"/>
          <w:szCs w:val="32"/>
          <w:highlight w:val="none"/>
          <w:lang w:val="en-US" w:eastAsia="zh-CN"/>
        </w:rPr>
        <w:t>4</w:t>
      </w:r>
      <w:r>
        <w:rPr>
          <w:rFonts w:hint="eastAsia" w:ascii="宋体" w:hAnsi="宋体" w:eastAsia="宋体" w:cs="宋体"/>
          <w:b/>
          <w:color w:val="auto"/>
          <w:kern w:val="0"/>
          <w:sz w:val="32"/>
          <w:szCs w:val="32"/>
          <w:highlight w:val="none"/>
          <w:lang w:val="zh-CN"/>
        </w:rPr>
        <w:t>）拟投入专职安全员安全生产考核合格证书（C类）副本扫描件；</w:t>
      </w:r>
    </w:p>
    <w:p w14:paraId="2CFD9459">
      <w:pP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br w:type="page"/>
      </w:r>
    </w:p>
    <w:p w14:paraId="40BBCB7E">
      <w:pP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zh-CN"/>
        </w:rPr>
        <w:t>（</w:t>
      </w:r>
      <w:r>
        <w:rPr>
          <w:rFonts w:hint="eastAsia" w:ascii="宋体" w:hAnsi="宋体" w:eastAsia="宋体" w:cs="宋体"/>
          <w:b/>
          <w:color w:val="auto"/>
          <w:kern w:val="0"/>
          <w:sz w:val="32"/>
          <w:szCs w:val="32"/>
          <w:highlight w:val="none"/>
          <w:lang w:val="en-US" w:eastAsia="zh-CN"/>
        </w:rPr>
        <w:t>5）贺州市政府采购供应商信用承诺函（格式）；</w:t>
      </w:r>
    </w:p>
    <w:p w14:paraId="2B4A999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致(采购人或采购代理机构):</w:t>
      </w:r>
    </w:p>
    <w:p w14:paraId="7ADE700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供应商名称:</w:t>
      </w:r>
    </w:p>
    <w:p w14:paraId="5C420E4F">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统一社会信用代码:</w:t>
      </w:r>
    </w:p>
    <w:p w14:paraId="210F4A2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供应商地址:</w:t>
      </w:r>
    </w:p>
    <w:p w14:paraId="611DADA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我单位自愿参加本次政府采购活动，严格遵守《中华人民共和国政府采购法》及相关法律法规，依法诚信经营，无条件遵守本次政府采购活动的各项规定。我单位郑重承诺，本单位符合《中华人民共和国政府采购法》第二十二条规定的条件:</w:t>
      </w:r>
    </w:p>
    <w:p w14:paraId="107A1B25">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1.我单位具有符合采购文件资格要求独立承担民事责任的能力。</w:t>
      </w:r>
    </w:p>
    <w:p w14:paraId="0249F750">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2.我单位具有符合采购文件资格要求的财务状况报告。</w:t>
      </w:r>
    </w:p>
    <w:p w14:paraId="1F4834C9">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3.我单位具有符合采购文件资格要求的依法缴纳税收和社会保障记录的良好记录。</w:t>
      </w:r>
    </w:p>
    <w:p w14:paraId="6011127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4.我单位具有符合采购文件资格要求履行合同所必需的设备和专业技术能力。</w:t>
      </w:r>
    </w:p>
    <w:p w14:paraId="38A6D562">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5.参加政府采购活动前三年内，在经营活动中没有重大违法记录。</w:t>
      </w:r>
    </w:p>
    <w:p w14:paraId="75DA4EEA">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若我单位承诺不实，自愿承担提供虚假材料谋取中标、成交的法律责任。</w:t>
      </w:r>
    </w:p>
    <w:p w14:paraId="321E829B">
      <w:pPr>
        <w:spacing w:line="360" w:lineRule="auto"/>
        <w:rPr>
          <w:rFonts w:hint="eastAsia" w:ascii="宋体" w:hAnsi="宋体" w:eastAsia="宋体" w:cs="宋体"/>
          <w:b w:val="0"/>
          <w:bCs/>
          <w:color w:val="auto"/>
          <w:kern w:val="0"/>
          <w:sz w:val="21"/>
          <w:szCs w:val="21"/>
          <w:highlight w:val="none"/>
          <w:lang w:val="en-US" w:eastAsia="zh-CN"/>
        </w:rPr>
      </w:pPr>
    </w:p>
    <w:p w14:paraId="1B1E9DC8">
      <w:pPr>
        <w:spacing w:line="360" w:lineRule="auto"/>
        <w:rPr>
          <w:rFonts w:hint="eastAsia" w:ascii="宋体" w:hAnsi="宋体" w:eastAsia="宋体" w:cs="宋体"/>
          <w:b w:val="0"/>
          <w:bCs/>
          <w:color w:val="auto"/>
          <w:kern w:val="0"/>
          <w:sz w:val="21"/>
          <w:szCs w:val="21"/>
          <w:highlight w:val="none"/>
          <w:lang w:val="en-US" w:eastAsia="zh-CN"/>
        </w:rPr>
      </w:pPr>
    </w:p>
    <w:p w14:paraId="39788AB1">
      <w:pPr>
        <w:spacing w:line="360" w:lineRule="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供应商名称(公章):</w:t>
      </w:r>
    </w:p>
    <w:p w14:paraId="73CC1F56">
      <w:pPr>
        <w:spacing w:line="360" w:lineRule="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法定代表人或授权代表(签名):</w:t>
      </w:r>
    </w:p>
    <w:p w14:paraId="6AEDACE0">
      <w:pPr>
        <w:spacing w:line="360" w:lineRule="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日期:  年  月  日</w:t>
      </w:r>
    </w:p>
    <w:p w14:paraId="172643B5">
      <w:pPr>
        <w:spacing w:line="360" w:lineRule="auto"/>
        <w:rPr>
          <w:rFonts w:hint="eastAsia" w:ascii="宋体" w:hAnsi="宋体" w:eastAsia="宋体" w:cs="宋体"/>
          <w:b w:val="0"/>
          <w:bCs/>
          <w:color w:val="auto"/>
          <w:kern w:val="0"/>
          <w:sz w:val="21"/>
          <w:szCs w:val="21"/>
          <w:highlight w:val="none"/>
          <w:lang w:val="en-US" w:eastAsia="zh-CN"/>
        </w:rPr>
      </w:pPr>
    </w:p>
    <w:p w14:paraId="6E961C75">
      <w:pPr>
        <w:spacing w:line="360" w:lineRule="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注: 1.供应商须在投标(响应)文件中按此模板提供承诺函，未提供视为未实质性响应招标(采购)文件要求，按无效投标(响应)处理。</w:t>
      </w:r>
    </w:p>
    <w:p w14:paraId="638D45E7">
      <w:pPr>
        <w:spacing w:line="360" w:lineRule="auto"/>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2.供应商的法定代表人(其他组织的为负责人)或者授权代表的签名或盖章应真实、有效，如由授权代表签名或盖章的，应提供“法定代表人授权书”。</w:t>
      </w:r>
    </w:p>
    <w:p w14:paraId="55514F03">
      <w:pPr>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br w:type="page"/>
      </w:r>
    </w:p>
    <w:p w14:paraId="5116A9DE">
      <w:pPr>
        <w:jc w:val="center"/>
        <w:rPr>
          <w:rFonts w:hint="eastAsia" w:ascii="宋体" w:hAnsi="宋体" w:eastAsia="宋体" w:cs="宋体"/>
          <w:b/>
          <w:color w:val="auto"/>
          <w:szCs w:val="21"/>
          <w:highlight w:val="none"/>
        </w:rPr>
      </w:pPr>
      <w:r>
        <w:rPr>
          <w:rFonts w:hint="eastAsia" w:ascii="宋体" w:hAnsi="宋体" w:eastAsia="宋体" w:cs="宋体"/>
          <w:b/>
          <w:bCs w:val="0"/>
          <w:color w:val="auto"/>
          <w:kern w:val="2"/>
          <w:sz w:val="24"/>
          <w:szCs w:val="24"/>
          <w:highlight w:val="none"/>
          <w:lang w:val="en-US" w:eastAsia="zh-CN" w:bidi="ar-SA"/>
        </w:rPr>
        <w:t>（6）法定代表人身份证明书及授权委托书（委托代理时必须提供，同时加盖单位电子公章）；</w:t>
      </w:r>
      <w:r>
        <w:rPr>
          <w:rFonts w:hint="eastAsia" w:ascii="宋体" w:hAnsi="宋体" w:eastAsia="宋体" w:cs="宋体"/>
          <w:b/>
          <w:color w:val="auto"/>
          <w:sz w:val="28"/>
          <w:szCs w:val="28"/>
          <w:highlight w:val="none"/>
          <w:lang w:val="en-US" w:eastAsia="zh-CN"/>
        </w:rPr>
        <w:t>附1、</w:t>
      </w:r>
      <w:r>
        <w:rPr>
          <w:rFonts w:hint="eastAsia" w:ascii="宋体" w:hAnsi="宋体" w:eastAsia="宋体" w:cs="宋体"/>
          <w:b/>
          <w:color w:val="auto"/>
          <w:kern w:val="0"/>
          <w:sz w:val="28"/>
          <w:szCs w:val="28"/>
          <w:highlight w:val="none"/>
        </w:rPr>
        <w:t>法定代表人身份证明书</w:t>
      </w:r>
      <w:r>
        <w:rPr>
          <w:rFonts w:hint="eastAsia" w:ascii="宋体" w:hAnsi="宋体" w:eastAsia="宋体" w:cs="宋体"/>
          <w:b/>
          <w:color w:val="auto"/>
          <w:sz w:val="28"/>
          <w:szCs w:val="28"/>
          <w:highlight w:val="none"/>
        </w:rPr>
        <w:t>（格式）</w:t>
      </w:r>
    </w:p>
    <w:p w14:paraId="39057502">
      <w:pPr>
        <w:autoSpaceDE w:val="0"/>
        <w:autoSpaceDN w:val="0"/>
        <w:adjustRightInd w:val="0"/>
        <w:rPr>
          <w:rFonts w:hint="eastAsia" w:ascii="宋体" w:hAnsi="宋体" w:eastAsia="宋体" w:cs="宋体"/>
          <w:b/>
          <w:color w:val="auto"/>
          <w:kern w:val="0"/>
          <w:szCs w:val="21"/>
          <w:highlight w:val="none"/>
        </w:rPr>
      </w:pPr>
    </w:p>
    <w:p w14:paraId="1B34BDFA">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p>
    <w:p w14:paraId="5E9E7284">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磋商供应商</w:t>
      </w:r>
      <w:r>
        <w:rPr>
          <w:rFonts w:hint="eastAsia" w:ascii="宋体" w:hAnsi="宋体" w:eastAsia="宋体" w:cs="宋体"/>
          <w:color w:val="auto"/>
          <w:kern w:val="0"/>
          <w:szCs w:val="21"/>
          <w:highlight w:val="none"/>
        </w:rPr>
        <w:t>名称：</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w:t>
      </w:r>
    </w:p>
    <w:p w14:paraId="5676B87A">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单位性质：</w:t>
      </w:r>
      <w:r>
        <w:rPr>
          <w:rFonts w:hint="eastAsia" w:ascii="宋体" w:hAnsi="宋体" w:eastAsia="宋体" w:cs="宋体"/>
          <w:color w:val="auto"/>
          <w:kern w:val="0"/>
          <w:szCs w:val="21"/>
          <w:highlight w:val="none"/>
          <w:u w:val="single"/>
        </w:rPr>
        <w:t xml:space="preserve">                                                </w:t>
      </w:r>
    </w:p>
    <w:p w14:paraId="04809461">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地址：</w:t>
      </w:r>
      <w:r>
        <w:rPr>
          <w:rFonts w:hint="eastAsia" w:ascii="宋体" w:hAnsi="宋体" w:eastAsia="宋体" w:cs="宋体"/>
          <w:color w:val="auto"/>
          <w:kern w:val="0"/>
          <w:szCs w:val="21"/>
          <w:highlight w:val="none"/>
          <w:u w:val="single"/>
        </w:rPr>
        <w:t xml:space="preserve">                                                    </w:t>
      </w:r>
    </w:p>
    <w:p w14:paraId="3EEA423B">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成立时间：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0FF9F938">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经营期限：</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45A01E26">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姓名：</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性别：</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年龄：</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 xml:space="preserve"> 职务：</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68612A26">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身份证号：</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p>
    <w:p w14:paraId="7BEFD1D0">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系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eastAsia="zh-CN"/>
        </w:rPr>
        <w:t>磋商供应商</w:t>
      </w:r>
      <w:r>
        <w:rPr>
          <w:rFonts w:hint="eastAsia" w:ascii="宋体" w:hAnsi="宋体" w:eastAsia="宋体" w:cs="宋体"/>
          <w:color w:val="auto"/>
          <w:kern w:val="0"/>
          <w:szCs w:val="21"/>
          <w:highlight w:val="none"/>
        </w:rPr>
        <w:t>名称）的法定代表人。</w:t>
      </w:r>
    </w:p>
    <w:p w14:paraId="3B06103D">
      <w:pPr>
        <w:autoSpaceDE w:val="0"/>
        <w:autoSpaceDN w:val="0"/>
        <w:adjustRightInd w:val="0"/>
        <w:spacing w:line="360" w:lineRule="auto"/>
        <w:ind w:firstLine="315" w:firstLineChars="1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特此证明。</w:t>
      </w:r>
    </w:p>
    <w:p w14:paraId="1FEAC074">
      <w:pPr>
        <w:autoSpaceDE w:val="0"/>
        <w:autoSpaceDN w:val="0"/>
        <w:adjustRightInd w:val="0"/>
        <w:spacing w:line="360" w:lineRule="auto"/>
        <w:ind w:firstLine="3150" w:firstLineChars="1500"/>
        <w:jc w:val="left"/>
        <w:rPr>
          <w:rFonts w:hint="eastAsia" w:ascii="宋体" w:hAnsi="宋体" w:eastAsia="宋体" w:cs="宋体"/>
          <w:color w:val="auto"/>
          <w:kern w:val="0"/>
          <w:szCs w:val="21"/>
          <w:highlight w:val="none"/>
        </w:rPr>
      </w:pPr>
    </w:p>
    <w:p w14:paraId="1792EA0C">
      <w:pPr>
        <w:autoSpaceDE w:val="0"/>
        <w:autoSpaceDN w:val="0"/>
        <w:adjustRightInd w:val="0"/>
        <w:spacing w:line="360" w:lineRule="auto"/>
        <w:ind w:firstLine="3150" w:firstLineChars="1500"/>
        <w:jc w:val="left"/>
        <w:rPr>
          <w:rFonts w:hint="eastAsia" w:ascii="宋体" w:hAnsi="宋体" w:eastAsia="宋体" w:cs="宋体"/>
          <w:color w:val="auto"/>
          <w:kern w:val="0"/>
          <w:szCs w:val="21"/>
          <w:highlight w:val="none"/>
        </w:rPr>
      </w:pPr>
    </w:p>
    <w:p w14:paraId="3B977CE4">
      <w:pPr>
        <w:autoSpaceDE w:val="0"/>
        <w:autoSpaceDN w:val="0"/>
        <w:adjustRightInd w:val="0"/>
        <w:spacing w:line="360" w:lineRule="auto"/>
        <w:ind w:firstLine="3150" w:firstLineChars="1500"/>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eastAsia="zh-CN"/>
        </w:rPr>
        <w:t>磋商供应商</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u w:val="single"/>
          <w:lang w:val="en-US"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（公章</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电子签章）</w:t>
      </w:r>
    </w:p>
    <w:p w14:paraId="3C2A0AD2">
      <w:pPr>
        <w:autoSpaceDE w:val="0"/>
        <w:autoSpaceDN w:val="0"/>
        <w:adjustRightInd w:val="0"/>
        <w:spacing w:line="360" w:lineRule="auto"/>
        <w:ind w:firstLine="3780" w:firstLineChars="18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lang w:val="en-US" w:eastAsia="zh-CN"/>
        </w:rPr>
        <w:t xml:space="preserve">                   </w:t>
      </w:r>
      <w:r>
        <w:rPr>
          <w:rFonts w:hint="eastAsia" w:ascii="宋体" w:hAnsi="宋体" w:eastAsia="宋体" w:cs="宋体"/>
          <w:color w:val="auto"/>
          <w:kern w:val="0"/>
          <w:szCs w:val="21"/>
          <w:highlight w:val="none"/>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678F68D7">
      <w:pPr>
        <w:autoSpaceDE w:val="0"/>
        <w:autoSpaceDN w:val="0"/>
        <w:adjustRightInd w:val="0"/>
        <w:spacing w:line="240" w:lineRule="exact"/>
        <w:ind w:firstLine="308" w:firstLineChars="147"/>
        <w:jc w:val="left"/>
        <w:rPr>
          <w:rFonts w:hint="eastAsia" w:ascii="宋体" w:hAnsi="宋体" w:eastAsia="宋体" w:cs="宋体"/>
          <w:b/>
          <w:color w:val="auto"/>
          <w:szCs w:val="21"/>
          <w:highlight w:val="none"/>
        </w:rPr>
      </w:pPr>
    </w:p>
    <w:p w14:paraId="7671C106">
      <w:pPr>
        <w:autoSpaceDE w:val="0"/>
        <w:autoSpaceDN w:val="0"/>
        <w:adjustRightInd w:val="0"/>
        <w:spacing w:line="360" w:lineRule="auto"/>
        <w:ind w:firstLine="308" w:firstLineChars="147"/>
        <w:jc w:val="left"/>
        <w:rPr>
          <w:rFonts w:hint="eastAsia" w:ascii="宋体" w:hAnsi="宋体" w:eastAsia="宋体" w:cs="宋体"/>
          <w:b/>
          <w:color w:val="auto"/>
          <w:szCs w:val="21"/>
          <w:highlight w:val="none"/>
        </w:rPr>
      </w:pPr>
    </w:p>
    <w:p w14:paraId="7EC9021F">
      <w:pPr>
        <w:autoSpaceDE w:val="0"/>
        <w:autoSpaceDN w:val="0"/>
        <w:adjustRightInd w:val="0"/>
        <w:spacing w:line="360" w:lineRule="auto"/>
        <w:ind w:firstLine="308" w:firstLineChars="147"/>
        <w:jc w:val="left"/>
        <w:rPr>
          <w:rFonts w:hint="eastAsia" w:ascii="宋体" w:hAnsi="宋体" w:eastAsia="宋体" w:cs="宋体"/>
          <w:b/>
          <w:color w:val="auto"/>
          <w:szCs w:val="21"/>
          <w:highlight w:val="none"/>
        </w:rPr>
      </w:pPr>
    </w:p>
    <w:p w14:paraId="681C197A">
      <w:pPr>
        <w:autoSpaceDE w:val="0"/>
        <w:autoSpaceDN w:val="0"/>
        <w:adjustRightInd w:val="0"/>
        <w:spacing w:line="360" w:lineRule="auto"/>
        <w:ind w:firstLine="308" w:firstLineChars="147"/>
        <w:jc w:val="left"/>
        <w:rPr>
          <w:rFonts w:hint="eastAsia" w:ascii="宋体" w:hAnsi="宋体" w:eastAsia="宋体" w:cs="宋体"/>
          <w:color w:val="auto"/>
          <w:kern w:val="0"/>
          <w:szCs w:val="21"/>
          <w:highlight w:val="none"/>
          <w:lang w:eastAsia="zh-CN"/>
        </w:rPr>
      </w:pPr>
      <w:r>
        <w:rPr>
          <w:rFonts w:hint="eastAsia" w:ascii="宋体" w:hAnsi="宋体" w:eastAsia="宋体" w:cs="宋体"/>
          <w:b/>
          <w:color w:val="auto"/>
          <w:szCs w:val="21"/>
          <w:highlight w:val="none"/>
        </w:rPr>
        <w:t>附：法定代表人二代居民身份证</w:t>
      </w:r>
      <w:r>
        <w:rPr>
          <w:rFonts w:hint="eastAsia" w:ascii="宋体" w:hAnsi="宋体" w:eastAsia="宋体" w:cs="宋体"/>
          <w:b/>
          <w:color w:val="auto"/>
          <w:szCs w:val="21"/>
          <w:highlight w:val="none"/>
          <w:lang w:val="en-US" w:eastAsia="zh-CN"/>
        </w:rPr>
        <w:t>正、反两面</w:t>
      </w:r>
      <w:r>
        <w:rPr>
          <w:rFonts w:hint="eastAsia" w:ascii="宋体" w:hAnsi="宋体" w:eastAsia="宋体" w:cs="宋体"/>
          <w:b/>
          <w:color w:val="auto"/>
          <w:szCs w:val="21"/>
          <w:highlight w:val="none"/>
          <w:lang w:eastAsia="zh-CN"/>
        </w:rPr>
        <w:t>扫描件</w:t>
      </w:r>
    </w:p>
    <w:p w14:paraId="4A173C9D">
      <w:pPr>
        <w:autoSpaceDE w:val="0"/>
        <w:autoSpaceDN w:val="0"/>
        <w:adjustRightInd w:val="0"/>
        <w:spacing w:line="240" w:lineRule="exact"/>
        <w:ind w:firstLine="4620" w:firstLineChars="2200"/>
        <w:jc w:val="left"/>
        <w:rPr>
          <w:rFonts w:hint="eastAsia" w:ascii="宋体" w:hAnsi="宋体" w:eastAsia="宋体" w:cs="宋体"/>
          <w:color w:val="auto"/>
          <w:kern w:val="0"/>
          <w:szCs w:val="21"/>
          <w:highlight w:val="none"/>
        </w:rPr>
      </w:pPr>
    </w:p>
    <w:p w14:paraId="48B868F5">
      <w:pPr>
        <w:autoSpaceDE w:val="0"/>
        <w:autoSpaceDN w:val="0"/>
        <w:adjustRightInd w:val="0"/>
        <w:jc w:val="center"/>
        <w:rPr>
          <w:rFonts w:hint="eastAsia" w:ascii="宋体" w:hAnsi="宋体" w:eastAsia="宋体" w:cs="宋体"/>
          <w:b/>
          <w:color w:val="auto"/>
          <w:szCs w:val="21"/>
          <w:highlight w:val="none"/>
        </w:rPr>
      </w:pPr>
    </w:p>
    <w:p w14:paraId="517DF2C6">
      <w:pPr>
        <w:autoSpaceDE w:val="0"/>
        <w:autoSpaceDN w:val="0"/>
        <w:adjustRightInd w:val="0"/>
        <w:jc w:val="center"/>
        <w:rPr>
          <w:rFonts w:hint="eastAsia" w:ascii="宋体" w:hAnsi="宋体" w:eastAsia="宋体" w:cs="宋体"/>
          <w:b/>
          <w:color w:val="auto"/>
          <w:kern w:val="0"/>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28"/>
          <w:szCs w:val="28"/>
          <w:highlight w:val="none"/>
          <w:lang w:val="en-US" w:eastAsia="zh-CN"/>
        </w:rPr>
        <w:t>附2</w:t>
      </w:r>
      <w:r>
        <w:rPr>
          <w:rFonts w:hint="eastAsia" w:ascii="宋体" w:hAnsi="宋体" w:eastAsia="宋体" w:cs="宋体"/>
          <w:b/>
          <w:color w:val="auto"/>
          <w:sz w:val="28"/>
          <w:szCs w:val="28"/>
          <w:highlight w:val="none"/>
        </w:rPr>
        <w:t>、</w:t>
      </w:r>
      <w:r>
        <w:rPr>
          <w:rFonts w:hint="eastAsia" w:ascii="宋体" w:hAnsi="宋体" w:eastAsia="宋体" w:cs="宋体"/>
          <w:b/>
          <w:color w:val="auto"/>
          <w:kern w:val="0"/>
          <w:sz w:val="28"/>
          <w:szCs w:val="28"/>
          <w:highlight w:val="none"/>
        </w:rPr>
        <w:t>授权委托书</w:t>
      </w:r>
      <w:r>
        <w:rPr>
          <w:rFonts w:hint="eastAsia" w:ascii="宋体" w:hAnsi="宋体" w:eastAsia="宋体" w:cs="宋体"/>
          <w:b/>
          <w:color w:val="auto"/>
          <w:sz w:val="28"/>
          <w:szCs w:val="28"/>
          <w:highlight w:val="none"/>
        </w:rPr>
        <w:t>（格式）</w:t>
      </w:r>
    </w:p>
    <w:p w14:paraId="02575C0C">
      <w:pPr>
        <w:autoSpaceDE w:val="0"/>
        <w:autoSpaceDN w:val="0"/>
        <w:adjustRightInd w:val="0"/>
        <w:ind w:firstLine="3045" w:firstLineChars="1450"/>
        <w:rPr>
          <w:rFonts w:hint="eastAsia" w:ascii="宋体" w:hAnsi="宋体" w:eastAsia="宋体" w:cs="宋体"/>
          <w:b/>
          <w:color w:val="auto"/>
          <w:kern w:val="0"/>
          <w:szCs w:val="21"/>
          <w:highlight w:val="none"/>
        </w:rPr>
      </w:pPr>
    </w:p>
    <w:p w14:paraId="4A5EDD80">
      <w:pPr>
        <w:autoSpaceDE w:val="0"/>
        <w:autoSpaceDN w:val="0"/>
        <w:adjustRightInd w:val="0"/>
        <w:spacing w:line="360" w:lineRule="auto"/>
        <w:ind w:firstLine="525" w:firstLineChars="250"/>
        <w:jc w:val="left"/>
        <w:rPr>
          <w:rFonts w:hint="eastAsia" w:ascii="宋体" w:hAnsi="宋体" w:eastAsia="宋体" w:cs="宋体"/>
          <w:color w:val="auto"/>
          <w:kern w:val="0"/>
          <w:szCs w:val="21"/>
          <w:highlight w:val="none"/>
        </w:rPr>
      </w:pPr>
    </w:p>
    <w:p w14:paraId="1867258A">
      <w:pPr>
        <w:spacing w:line="360" w:lineRule="auto"/>
        <w:ind w:firstLine="411" w:firstLineChars="196"/>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本授权委托书声明：我</w:t>
      </w:r>
      <w:r>
        <w:rPr>
          <w:rFonts w:hint="eastAsia" w:ascii="宋体" w:hAnsi="宋体" w:eastAsia="宋体" w:cs="宋体"/>
          <w:color w:val="auto"/>
          <w:szCs w:val="21"/>
          <w:highlight w:val="none"/>
          <w:u w:val="single"/>
        </w:rPr>
        <w:t> （姓名）</w:t>
      </w:r>
      <w:r>
        <w:rPr>
          <w:rFonts w:hint="eastAsia" w:ascii="宋体" w:hAnsi="宋体" w:eastAsia="宋体" w:cs="宋体"/>
          <w:color w:val="auto"/>
          <w:szCs w:val="21"/>
          <w:highlight w:val="none"/>
        </w:rPr>
        <w:t>系</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eastAsia="zh-CN"/>
        </w:rPr>
        <w:t>磋商供应商</w:t>
      </w:r>
      <w:r>
        <w:rPr>
          <w:rFonts w:hint="eastAsia" w:ascii="宋体" w:hAnsi="宋体" w:eastAsia="宋体" w:cs="宋体"/>
          <w:color w:val="auto"/>
          <w:szCs w:val="21"/>
          <w:highlight w:val="none"/>
          <w:u w:val="single"/>
        </w:rPr>
        <w:t>名称）</w:t>
      </w:r>
      <w:r>
        <w:rPr>
          <w:rFonts w:hint="eastAsia" w:ascii="宋体" w:hAnsi="宋体" w:eastAsia="宋体" w:cs="宋体"/>
          <w:color w:val="auto"/>
          <w:szCs w:val="21"/>
          <w:highlight w:val="none"/>
        </w:rPr>
        <w:t>的法定代表人，现授权委托</w:t>
      </w:r>
      <w:r>
        <w:rPr>
          <w:rFonts w:hint="eastAsia" w:ascii="宋体" w:hAnsi="宋体" w:eastAsia="宋体" w:cs="宋体"/>
          <w:color w:val="auto"/>
          <w:szCs w:val="21"/>
          <w:highlight w:val="none"/>
          <w:u w:val="single"/>
        </w:rPr>
        <w:t xml:space="preserve">      （单位名称）     </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u w:val="single"/>
        </w:rPr>
        <w:t xml:space="preserve">    （姓名）</w:t>
      </w:r>
      <w:r>
        <w:rPr>
          <w:rFonts w:hint="eastAsia" w:ascii="宋体" w:hAnsi="宋体" w:eastAsia="宋体" w:cs="宋体"/>
          <w:color w:val="auto"/>
          <w:szCs w:val="21"/>
          <w:highlight w:val="none"/>
        </w:rPr>
        <w:t>为我公司签署</w:t>
      </w:r>
      <w:r>
        <w:rPr>
          <w:rFonts w:hint="eastAsia" w:ascii="宋体" w:hAnsi="宋体" w:eastAsia="宋体" w:cs="宋体"/>
          <w:color w:val="auto"/>
          <w:szCs w:val="21"/>
          <w:highlight w:val="none"/>
          <w:u w:val="single"/>
        </w:rPr>
        <w:t xml:space="preserve">                    （项目名称及项目编号）</w:t>
      </w:r>
      <w:r>
        <w:rPr>
          <w:rFonts w:hint="eastAsia" w:ascii="宋体" w:hAnsi="宋体" w:eastAsia="宋体" w:cs="宋体"/>
          <w:color w:val="auto"/>
          <w:szCs w:val="21"/>
          <w:highlight w:val="none"/>
        </w:rPr>
        <w:t>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的法定代表人授权委托代理人，我承认代理人全权代表我所签署的本工程的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的内容。</w:t>
      </w:r>
    </w:p>
    <w:p w14:paraId="0EB9C1C1">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代理人无转委托权，特此委托。</w:t>
      </w:r>
    </w:p>
    <w:p w14:paraId="7C22831F">
      <w:pPr>
        <w:spacing w:line="400" w:lineRule="exact"/>
        <w:rPr>
          <w:rFonts w:hint="eastAsia" w:ascii="宋体" w:hAnsi="宋体" w:eastAsia="宋体" w:cs="宋体"/>
          <w:color w:val="auto"/>
          <w:szCs w:val="21"/>
          <w:highlight w:val="none"/>
        </w:rPr>
      </w:pPr>
    </w:p>
    <w:p w14:paraId="6A074888">
      <w:pPr>
        <w:spacing w:line="400" w:lineRule="exact"/>
        <w:rPr>
          <w:rFonts w:hint="eastAsia" w:ascii="宋体" w:hAnsi="宋体" w:eastAsia="宋体" w:cs="宋体"/>
          <w:color w:val="auto"/>
          <w:szCs w:val="21"/>
          <w:highlight w:val="none"/>
        </w:rPr>
      </w:pPr>
    </w:p>
    <w:p w14:paraId="4A169E83">
      <w:pPr>
        <w:spacing w:line="400" w:lineRule="exact"/>
        <w:rPr>
          <w:rFonts w:hint="eastAsia" w:ascii="宋体" w:hAnsi="宋体" w:eastAsia="宋体" w:cs="宋体"/>
          <w:color w:val="auto"/>
          <w:szCs w:val="21"/>
          <w:highlight w:val="none"/>
        </w:rPr>
      </w:pPr>
    </w:p>
    <w:p w14:paraId="2ECCFDBC">
      <w:pPr>
        <w:spacing w:line="400" w:lineRule="exact"/>
        <w:rPr>
          <w:rFonts w:hint="eastAsia" w:ascii="宋体" w:hAnsi="宋体" w:eastAsia="宋体" w:cs="宋体"/>
          <w:color w:val="auto"/>
          <w:szCs w:val="21"/>
          <w:highlight w:val="none"/>
        </w:rPr>
      </w:pPr>
    </w:p>
    <w:p w14:paraId="7F3E11E4">
      <w:pPr>
        <w:wordWrap w:val="0"/>
        <w:spacing w:line="360" w:lineRule="auto"/>
        <w:ind w:left="2699"/>
        <w:jc w:val="center"/>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性别：</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年龄：</w:t>
      </w:r>
      <w:r>
        <w:rPr>
          <w:rFonts w:hint="eastAsia" w:ascii="宋体" w:hAnsi="宋体" w:eastAsia="宋体" w:cs="宋体"/>
          <w:color w:val="auto"/>
          <w:szCs w:val="21"/>
          <w:highlight w:val="none"/>
          <w:u w:val="single"/>
        </w:rPr>
        <w:t xml:space="preserve">      </w:t>
      </w:r>
    </w:p>
    <w:p w14:paraId="3AECAC3E">
      <w:pPr>
        <w:spacing w:line="360" w:lineRule="auto"/>
        <w:ind w:right="124" w:firstLine="3990" w:firstLineChars="19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身份证号码：</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职务：</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7793D517">
      <w:pPr>
        <w:spacing w:line="360" w:lineRule="auto"/>
        <w:ind w:left="2699"/>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（公章</w:t>
      </w:r>
      <w:r>
        <w:rPr>
          <w:rFonts w:hint="eastAsia" w:ascii="宋体" w:hAnsi="宋体" w:eastAsia="宋体" w:cs="宋体"/>
          <w:color w:val="auto"/>
          <w:szCs w:val="21"/>
          <w:highlight w:val="none"/>
          <w:u w:val="single"/>
          <w:lang w:val="en-US" w:eastAsia="zh-CN"/>
        </w:rPr>
        <w:t>或</w:t>
      </w:r>
      <w:r>
        <w:rPr>
          <w:rFonts w:hint="eastAsia" w:ascii="宋体" w:hAnsi="宋体" w:eastAsia="宋体" w:cs="宋体"/>
          <w:color w:val="auto"/>
          <w:szCs w:val="21"/>
          <w:highlight w:val="none"/>
          <w:u w:val="single"/>
        </w:rPr>
        <w:t>电子签章）</w:t>
      </w:r>
    </w:p>
    <w:p w14:paraId="013EBE3F">
      <w:pPr>
        <w:spacing w:line="360" w:lineRule="auto"/>
        <w:ind w:left="2699"/>
        <w:jc w:val="right"/>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法定代表人：</w:t>
      </w:r>
      <w:r>
        <w:rPr>
          <w:rFonts w:hint="eastAsia" w:ascii="宋体" w:hAnsi="宋体" w:eastAsia="宋体" w:cs="宋体"/>
          <w:color w:val="auto"/>
          <w:szCs w:val="21"/>
          <w:highlight w:val="none"/>
          <w:u w:val="single"/>
        </w:rPr>
        <w:t xml:space="preserve">                            （手写签名</w:t>
      </w:r>
      <w:r>
        <w:rPr>
          <w:rFonts w:hint="eastAsia" w:ascii="宋体" w:hAnsi="宋体" w:eastAsia="宋体" w:cs="宋体"/>
          <w:color w:val="auto"/>
          <w:szCs w:val="21"/>
          <w:highlight w:val="none"/>
          <w:u w:val="single"/>
          <w:lang w:val="en-US" w:eastAsia="zh-CN"/>
        </w:rPr>
        <w:t>或</w:t>
      </w:r>
      <w:r>
        <w:rPr>
          <w:rFonts w:hint="eastAsia" w:ascii="宋体" w:hAnsi="宋体" w:eastAsia="宋体" w:cs="宋体"/>
          <w:color w:val="auto"/>
          <w:szCs w:val="21"/>
          <w:highlight w:val="none"/>
          <w:u w:val="single"/>
        </w:rPr>
        <w:t>电子签名）</w:t>
      </w:r>
    </w:p>
    <w:p w14:paraId="503D0A12">
      <w:pPr>
        <w:spacing w:line="360" w:lineRule="auto"/>
        <w:ind w:left="2699" w:firstLine="1260" w:firstLineChars="600"/>
        <w:jc w:val="both"/>
        <w:rPr>
          <w:rFonts w:hint="eastAsia" w:ascii="宋体" w:hAnsi="宋体" w:eastAsia="宋体" w:cs="宋体"/>
          <w:color w:val="auto"/>
          <w:szCs w:val="21"/>
          <w:highlight w:val="none"/>
        </w:rPr>
      </w:pPr>
      <w:r>
        <w:rPr>
          <w:rFonts w:hint="eastAsia" w:ascii="宋体" w:hAnsi="宋体" w:eastAsia="宋体" w:cs="宋体"/>
          <w:color w:val="auto"/>
          <w:szCs w:val="21"/>
          <w:highlight w:val="none"/>
        </w:rPr>
        <w:t>授权委托日期：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日 </w:t>
      </w:r>
    </w:p>
    <w:p w14:paraId="2723C676">
      <w:pPr>
        <w:spacing w:line="400" w:lineRule="exact"/>
        <w:rPr>
          <w:rFonts w:hint="eastAsia" w:ascii="宋体" w:hAnsi="宋体" w:eastAsia="宋体" w:cs="宋体"/>
          <w:color w:val="auto"/>
          <w:highlight w:val="none"/>
        </w:rPr>
      </w:pPr>
    </w:p>
    <w:p w14:paraId="56289366">
      <w:pPr>
        <w:spacing w:line="400" w:lineRule="exact"/>
        <w:rPr>
          <w:rFonts w:hint="eastAsia" w:ascii="宋体" w:hAnsi="宋体" w:eastAsia="宋体" w:cs="宋体"/>
          <w:color w:val="auto"/>
          <w:highlight w:val="none"/>
        </w:rPr>
      </w:pPr>
    </w:p>
    <w:p w14:paraId="1CAE605A">
      <w:pPr>
        <w:spacing w:line="400" w:lineRule="exact"/>
        <w:rPr>
          <w:rFonts w:hint="eastAsia" w:ascii="宋体" w:hAnsi="宋体" w:eastAsia="宋体" w:cs="宋体"/>
          <w:color w:val="auto"/>
          <w:highlight w:val="none"/>
        </w:rPr>
      </w:pPr>
    </w:p>
    <w:p w14:paraId="18D8369B">
      <w:pPr>
        <w:spacing w:line="400" w:lineRule="exact"/>
        <w:rPr>
          <w:rFonts w:hint="eastAsia" w:ascii="宋体" w:hAnsi="宋体" w:eastAsia="宋体" w:cs="宋体"/>
          <w:color w:val="auto"/>
          <w:highlight w:val="none"/>
        </w:rPr>
      </w:pPr>
    </w:p>
    <w:p w14:paraId="402608B6">
      <w:pPr>
        <w:spacing w:line="400" w:lineRule="exact"/>
        <w:rPr>
          <w:rFonts w:hint="eastAsia" w:ascii="宋体" w:hAnsi="宋体" w:eastAsia="宋体" w:cs="宋体"/>
          <w:color w:val="auto"/>
          <w:highlight w:val="none"/>
        </w:rPr>
      </w:pPr>
    </w:p>
    <w:p w14:paraId="7931540A">
      <w:pPr>
        <w:spacing w:line="400" w:lineRule="exact"/>
        <w:rPr>
          <w:rFonts w:hint="eastAsia" w:ascii="宋体" w:hAnsi="宋体" w:eastAsia="宋体" w:cs="宋体"/>
          <w:color w:val="auto"/>
          <w:highlight w:val="none"/>
        </w:rPr>
      </w:pPr>
    </w:p>
    <w:p w14:paraId="7868EF4B">
      <w:pPr>
        <w:spacing w:line="400" w:lineRule="exact"/>
        <w:rPr>
          <w:rFonts w:hint="eastAsia" w:ascii="宋体" w:hAnsi="宋体" w:eastAsia="宋体" w:cs="宋体"/>
          <w:b/>
          <w:bCs/>
          <w:color w:val="auto"/>
          <w:highlight w:val="none"/>
        </w:rPr>
      </w:pPr>
      <w:r>
        <w:rPr>
          <w:rFonts w:hint="eastAsia" w:ascii="宋体" w:hAnsi="宋体" w:eastAsia="宋体" w:cs="宋体"/>
          <w:b/>
          <w:bCs/>
          <w:color w:val="auto"/>
          <w:highlight w:val="none"/>
        </w:rPr>
        <w:t>附：委托代理人</w:t>
      </w:r>
      <w:r>
        <w:rPr>
          <w:rFonts w:hint="eastAsia" w:ascii="宋体" w:hAnsi="宋体" w:eastAsia="宋体" w:cs="宋体"/>
          <w:b/>
          <w:bCs/>
          <w:color w:val="auto"/>
          <w:szCs w:val="21"/>
          <w:highlight w:val="none"/>
        </w:rPr>
        <w:t>二代居民身份证</w:t>
      </w:r>
      <w:r>
        <w:rPr>
          <w:rFonts w:hint="eastAsia" w:ascii="宋体" w:hAnsi="宋体" w:eastAsia="宋体" w:cs="宋体"/>
          <w:b/>
          <w:color w:val="auto"/>
          <w:szCs w:val="21"/>
          <w:highlight w:val="none"/>
          <w:lang w:val="en-US" w:eastAsia="zh-CN"/>
        </w:rPr>
        <w:t>正、反两面</w:t>
      </w:r>
      <w:r>
        <w:rPr>
          <w:rFonts w:hint="eastAsia" w:ascii="宋体" w:hAnsi="宋体" w:eastAsia="宋体" w:cs="宋体"/>
          <w:b/>
          <w:bCs/>
          <w:color w:val="auto"/>
          <w:szCs w:val="21"/>
          <w:highlight w:val="none"/>
          <w:lang w:eastAsia="zh-CN"/>
        </w:rPr>
        <w:t>扫描件</w:t>
      </w:r>
      <w:r>
        <w:rPr>
          <w:rFonts w:hint="eastAsia" w:ascii="宋体" w:hAnsi="宋体" w:eastAsia="宋体" w:cs="宋体"/>
          <w:b/>
          <w:bCs/>
          <w:color w:val="auto"/>
          <w:szCs w:val="21"/>
          <w:highlight w:val="none"/>
        </w:rPr>
        <w:t>。</w:t>
      </w:r>
    </w:p>
    <w:p w14:paraId="1FADC7FF">
      <w:pPr>
        <w:ind w:firstLine="420" w:firstLineChars="200"/>
        <w:rPr>
          <w:rFonts w:hint="eastAsia" w:ascii="宋体" w:hAnsi="宋体" w:eastAsia="宋体" w:cs="宋体"/>
          <w:color w:val="auto"/>
          <w:szCs w:val="21"/>
          <w:highlight w:val="none"/>
        </w:rPr>
      </w:pPr>
    </w:p>
    <w:p w14:paraId="3B373ED0">
      <w:pPr>
        <w:rPr>
          <w:rFonts w:hint="eastAsia" w:ascii="宋体" w:hAnsi="宋体" w:eastAsia="宋体" w:cs="宋体"/>
          <w:b/>
          <w:color w:val="auto"/>
          <w:szCs w:val="21"/>
          <w:highlight w:val="none"/>
        </w:rPr>
      </w:pPr>
    </w:p>
    <w:p w14:paraId="5D3D1C2E">
      <w:pPr>
        <w:pStyle w:val="39"/>
        <w:rPr>
          <w:rFonts w:hint="eastAsia" w:ascii="宋体" w:hAnsi="宋体" w:eastAsia="宋体" w:cs="宋体"/>
          <w:b/>
          <w:bCs/>
          <w:color w:val="auto"/>
          <w:sz w:val="24"/>
          <w:highlight w:val="none"/>
        </w:rPr>
      </w:pPr>
    </w:p>
    <w:p w14:paraId="69615FA2">
      <w:pPr>
        <w:ind w:firstLine="315" w:firstLineChars="150"/>
        <w:rPr>
          <w:rFonts w:hint="eastAsia" w:ascii="宋体" w:hAnsi="宋体" w:eastAsia="宋体" w:cs="宋体"/>
          <w:bCs/>
          <w:color w:val="auto"/>
          <w:szCs w:val="21"/>
          <w:highlight w:val="none"/>
          <w:lang w:val="en-US" w:eastAsia="zh-CN"/>
        </w:rPr>
      </w:pPr>
    </w:p>
    <w:p w14:paraId="40746A13">
      <w:pPr>
        <w:rPr>
          <w:rFonts w:hint="eastAsia" w:ascii="宋体" w:hAnsi="宋体" w:eastAsia="宋体" w:cs="宋体"/>
          <w:bCs/>
          <w:color w:val="auto"/>
          <w:szCs w:val="21"/>
          <w:highlight w:val="none"/>
        </w:rPr>
      </w:pPr>
    </w:p>
    <w:p w14:paraId="2B0A15BC">
      <w:pPr>
        <w:rPr>
          <w:rFonts w:hint="eastAsia" w:ascii="宋体" w:hAnsi="宋体" w:eastAsia="宋体" w:cs="宋体"/>
          <w:bCs/>
          <w:color w:val="auto"/>
          <w:szCs w:val="21"/>
          <w:highlight w:val="none"/>
        </w:rPr>
      </w:pPr>
    </w:p>
    <w:p w14:paraId="29F2BE63">
      <w:pPr>
        <w:rPr>
          <w:rFonts w:hint="eastAsia" w:ascii="宋体" w:hAnsi="宋体" w:eastAsia="宋体" w:cs="宋体"/>
          <w:bCs/>
          <w:color w:val="auto"/>
          <w:szCs w:val="21"/>
          <w:highlight w:val="none"/>
        </w:rPr>
      </w:pPr>
    </w:p>
    <w:p w14:paraId="72AA0596">
      <w:pPr>
        <w:rPr>
          <w:rFonts w:hint="eastAsia" w:ascii="宋体" w:hAnsi="宋体" w:eastAsia="宋体" w:cs="宋体"/>
          <w:bCs/>
          <w:color w:val="auto"/>
          <w:szCs w:val="21"/>
          <w:highlight w:val="none"/>
        </w:rPr>
      </w:pPr>
    </w:p>
    <w:p w14:paraId="2963602C">
      <w:pPr>
        <w:rPr>
          <w:rFonts w:hint="eastAsia" w:ascii="宋体" w:hAnsi="宋体" w:eastAsia="宋体" w:cs="宋体"/>
          <w:bCs/>
          <w:color w:val="auto"/>
          <w:szCs w:val="21"/>
          <w:highlight w:val="none"/>
        </w:rPr>
      </w:pPr>
    </w:p>
    <w:p w14:paraId="3F9ABBB0">
      <w:pPr>
        <w:rPr>
          <w:rFonts w:hint="eastAsia" w:ascii="宋体" w:hAnsi="宋体" w:eastAsia="宋体" w:cs="宋体"/>
          <w:bCs/>
          <w:color w:val="auto"/>
          <w:szCs w:val="21"/>
          <w:highlight w:val="none"/>
        </w:rPr>
      </w:pPr>
    </w:p>
    <w:p w14:paraId="63CEF9EB">
      <w:pPr>
        <w:rPr>
          <w:rFonts w:hint="eastAsia" w:ascii="宋体" w:hAnsi="宋体" w:eastAsia="宋体" w:cs="宋体"/>
          <w:bCs/>
          <w:color w:val="auto"/>
          <w:szCs w:val="21"/>
          <w:highlight w:val="none"/>
        </w:rPr>
      </w:pPr>
    </w:p>
    <w:p w14:paraId="3C11B921">
      <w:pPr>
        <w:pStyle w:val="14"/>
        <w:spacing w:line="390" w:lineRule="exact"/>
        <w:ind w:firstLine="480" w:firstLineChars="200"/>
        <w:rPr>
          <w:rFonts w:hint="eastAsia" w:ascii="宋体" w:hAnsi="宋体" w:eastAsia="宋体" w:cs="宋体"/>
          <w:bCs/>
          <w:color w:val="auto"/>
          <w:kern w:val="2"/>
          <w:sz w:val="24"/>
          <w:szCs w:val="24"/>
          <w:highlight w:val="none"/>
          <w:lang w:val="en-US" w:eastAsia="zh-CN" w:bidi="ar-SA"/>
        </w:rPr>
      </w:pPr>
    </w:p>
    <w:p w14:paraId="1A36B54A">
      <w:pPr>
        <w:numPr>
          <w:ilvl w:val="0"/>
          <w:numId w:val="6"/>
        </w:numPr>
        <w:ind w:left="-60" w:firstLine="480" w:firstLineChars="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中小微企业或监狱企业或残疾人福利性单位等证明材料；</w:t>
      </w:r>
    </w:p>
    <w:p w14:paraId="46850E95">
      <w:pPr>
        <w:pStyle w:val="2"/>
        <w:rPr>
          <w:rFonts w:hint="eastAsia" w:ascii="宋体" w:hAnsi="宋体" w:eastAsia="宋体" w:cs="宋体"/>
          <w:b/>
          <w:bCs/>
          <w:color w:val="auto"/>
          <w:sz w:val="24"/>
          <w:szCs w:val="24"/>
          <w:highlight w:val="none"/>
          <w:lang w:val="en-US" w:eastAsia="zh-CN"/>
        </w:rPr>
      </w:pPr>
    </w:p>
    <w:p w14:paraId="6754AAF8">
      <w:pPr>
        <w:widowControl w:val="0"/>
        <w:spacing w:line="400" w:lineRule="exact"/>
        <w:ind w:firstLine="630" w:firstLineChars="300"/>
        <w:jc w:val="both"/>
        <w:outlineLvl w:val="4"/>
        <w:rPr>
          <w:rFonts w:hint="eastAsia" w:ascii="宋体" w:hAnsi="宋体" w:eastAsia="宋体" w:cs="宋体"/>
          <w:b/>
          <w:color w:val="auto"/>
          <w:kern w:val="2"/>
          <w:sz w:val="21"/>
          <w:szCs w:val="20"/>
          <w:highlight w:val="none"/>
          <w:lang w:val="en-US" w:eastAsia="zh-CN" w:bidi="ar-SA"/>
        </w:rPr>
      </w:pPr>
      <w:r>
        <w:rPr>
          <w:rFonts w:hint="eastAsia" w:ascii="宋体" w:hAnsi="宋体" w:eastAsia="宋体" w:cs="宋体"/>
          <w:b/>
          <w:color w:val="auto"/>
          <w:kern w:val="2"/>
          <w:sz w:val="21"/>
          <w:szCs w:val="20"/>
          <w:highlight w:val="none"/>
          <w:lang w:val="en-US" w:eastAsia="zh-CN" w:bidi="ar-SA"/>
        </w:rPr>
        <w:t>中小企业声明函（格式）：</w:t>
      </w:r>
    </w:p>
    <w:p w14:paraId="0708AD01">
      <w:pPr>
        <w:widowControl w:val="0"/>
        <w:jc w:val="center"/>
        <w:rPr>
          <w:rFonts w:hint="eastAsia" w:ascii="宋体" w:hAnsi="宋体" w:eastAsia="宋体" w:cs="宋体"/>
          <w:b/>
          <w:color w:val="auto"/>
          <w:kern w:val="2"/>
          <w:sz w:val="30"/>
          <w:szCs w:val="30"/>
          <w:highlight w:val="none"/>
          <w:lang w:val="en-US" w:eastAsia="zh-CN" w:bidi="ar-SA"/>
        </w:rPr>
      </w:pPr>
      <w:r>
        <w:rPr>
          <w:rFonts w:hint="eastAsia" w:ascii="宋体" w:hAnsi="宋体" w:eastAsia="宋体" w:cs="宋体"/>
          <w:b/>
          <w:color w:val="auto"/>
          <w:kern w:val="2"/>
          <w:sz w:val="30"/>
          <w:szCs w:val="30"/>
          <w:highlight w:val="none"/>
          <w:lang w:val="en-US" w:eastAsia="zh-CN" w:bidi="ar-SA"/>
        </w:rPr>
        <w:t>中小企业声明函</w:t>
      </w:r>
    </w:p>
    <w:p w14:paraId="49E41869">
      <w:pPr>
        <w:pStyle w:val="11"/>
        <w:spacing w:before="101" w:line="306" w:lineRule="auto"/>
        <w:ind w:left="36" w:right="84" w:firstLine="640"/>
        <w:rPr>
          <w:rFonts w:hint="eastAsia" w:ascii="宋体" w:hAnsi="宋体" w:eastAsia="宋体" w:cs="宋体"/>
          <w:color w:val="auto"/>
          <w:sz w:val="21"/>
          <w:szCs w:val="21"/>
          <w:highlight w:val="none"/>
        </w:rPr>
      </w:pPr>
      <w:r>
        <w:rPr>
          <w:rFonts w:hint="eastAsia" w:ascii="宋体" w:hAnsi="宋体" w:eastAsia="宋体" w:cs="宋体"/>
          <w:color w:val="auto"/>
          <w:spacing w:val="8"/>
          <w:sz w:val="21"/>
          <w:szCs w:val="21"/>
          <w:highlight w:val="none"/>
        </w:rPr>
        <w:t>本公司（联合体）郑重声明，根据《政府采购促进中小</w:t>
      </w:r>
      <w:r>
        <w:rPr>
          <w:rFonts w:hint="eastAsia" w:ascii="宋体" w:hAnsi="宋体" w:eastAsia="宋体" w:cs="宋体"/>
          <w:color w:val="auto"/>
          <w:spacing w:val="4"/>
          <w:sz w:val="21"/>
          <w:szCs w:val="21"/>
          <w:highlight w:val="none"/>
        </w:rPr>
        <w:t>企业发展管理办法》（财库﹝2020﹞46号）的规</w:t>
      </w:r>
      <w:r>
        <w:rPr>
          <w:rFonts w:hint="eastAsia" w:ascii="宋体" w:hAnsi="宋体" w:eastAsia="宋体" w:cs="宋体"/>
          <w:color w:val="auto"/>
          <w:spacing w:val="3"/>
          <w:sz w:val="21"/>
          <w:szCs w:val="21"/>
          <w:highlight w:val="none"/>
        </w:rPr>
        <w:t>定，本公司</w:t>
      </w:r>
      <w:r>
        <w:rPr>
          <w:rFonts w:hint="eastAsia" w:ascii="宋体" w:hAnsi="宋体" w:eastAsia="宋体" w:cs="宋体"/>
          <w:color w:val="auto"/>
          <w:spacing w:val="-1"/>
          <w:sz w:val="21"/>
          <w:szCs w:val="21"/>
          <w:highlight w:val="none"/>
        </w:rPr>
        <w:t>（联合体）</w:t>
      </w:r>
      <w:r>
        <w:rPr>
          <w:rFonts w:hint="eastAsia" w:ascii="宋体" w:hAnsi="宋体" w:eastAsia="宋体" w:cs="宋体"/>
          <w:color w:val="auto"/>
          <w:spacing w:val="3"/>
          <w:sz w:val="21"/>
          <w:szCs w:val="21"/>
          <w:highlight w:val="none"/>
        </w:rPr>
        <w:t>参加</w:t>
      </w:r>
      <w:r>
        <w:rPr>
          <w:rFonts w:hint="eastAsia" w:ascii="宋体" w:hAnsi="宋体" w:eastAsia="宋体" w:cs="宋体"/>
          <w:color w:val="auto"/>
          <w:spacing w:val="3"/>
          <w:sz w:val="21"/>
          <w:szCs w:val="21"/>
          <w:highlight w:val="none"/>
          <w:u w:val="single"/>
        </w:rPr>
        <w:t>（单位名称）</w:t>
      </w:r>
      <w:r>
        <w:rPr>
          <w:rFonts w:hint="eastAsia" w:ascii="宋体" w:hAnsi="宋体" w:eastAsia="宋体" w:cs="宋体"/>
          <w:color w:val="auto"/>
          <w:spacing w:val="3"/>
          <w:sz w:val="21"/>
          <w:szCs w:val="21"/>
          <w:highlight w:val="none"/>
        </w:rPr>
        <w:t>的</w:t>
      </w:r>
      <w:r>
        <w:rPr>
          <w:rFonts w:hint="eastAsia" w:ascii="宋体" w:hAnsi="宋体" w:eastAsia="宋体" w:cs="宋体"/>
          <w:color w:val="auto"/>
          <w:spacing w:val="3"/>
          <w:sz w:val="21"/>
          <w:szCs w:val="21"/>
          <w:highlight w:val="none"/>
          <w:u w:val="single"/>
        </w:rPr>
        <w:t>（项目名称）</w:t>
      </w:r>
      <w:r>
        <w:rPr>
          <w:rFonts w:hint="eastAsia" w:ascii="宋体" w:hAnsi="宋体" w:eastAsia="宋体" w:cs="宋体"/>
          <w:color w:val="auto"/>
          <w:spacing w:val="3"/>
          <w:sz w:val="21"/>
          <w:szCs w:val="21"/>
          <w:highlight w:val="none"/>
        </w:rPr>
        <w:t>采</w:t>
      </w:r>
      <w:r>
        <w:rPr>
          <w:rFonts w:hint="eastAsia" w:ascii="宋体" w:hAnsi="宋体" w:eastAsia="宋体" w:cs="宋体"/>
          <w:color w:val="auto"/>
          <w:spacing w:val="-1"/>
          <w:sz w:val="21"/>
          <w:szCs w:val="21"/>
          <w:highlight w:val="none"/>
        </w:rPr>
        <w:t>购活动，工</w:t>
      </w:r>
      <w:r>
        <w:rPr>
          <w:rFonts w:hint="eastAsia" w:ascii="宋体" w:hAnsi="宋体" w:eastAsia="宋体" w:cs="宋体"/>
          <w:color w:val="auto"/>
          <w:spacing w:val="8"/>
          <w:sz w:val="21"/>
          <w:szCs w:val="21"/>
          <w:highlight w:val="none"/>
        </w:rPr>
        <w:t>程的施工单位全部为符合政策要求的中小企业（或者：服务全部由符合政策要求的中小企业承接）。相关企业（含联合体中的中小企业、签订分包意向协议的中小企业）的具体情</w:t>
      </w:r>
      <w:r>
        <w:rPr>
          <w:rFonts w:hint="eastAsia" w:ascii="宋体" w:hAnsi="宋体" w:eastAsia="宋体" w:cs="宋体"/>
          <w:color w:val="auto"/>
          <w:spacing w:val="1"/>
          <w:sz w:val="21"/>
          <w:szCs w:val="21"/>
          <w:highlight w:val="none"/>
        </w:rPr>
        <w:t>况如下：</w:t>
      </w:r>
    </w:p>
    <w:p w14:paraId="1505C7BA">
      <w:pPr>
        <w:keepNext w:val="0"/>
        <w:keepLines w:val="0"/>
        <w:pageBreakBefore w:val="0"/>
        <w:widowControl w:val="0"/>
        <w:kinsoku/>
        <w:wordWrap/>
        <w:overflowPunct/>
        <w:topLinePunct w:val="0"/>
        <w:autoSpaceDE/>
        <w:autoSpaceDN/>
        <w:bidi w:val="0"/>
        <w:adjustRightInd/>
        <w:snapToGrid/>
        <w:spacing w:line="400" w:lineRule="exact"/>
        <w:ind w:left="0" w:leftChars="0" w:right="0" w:rightChars="0" w:firstLine="420" w:firstLineChars="200"/>
        <w:jc w:val="both"/>
        <w:textAlignment w:val="auto"/>
        <w:outlineLvl w:val="9"/>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w:t>
      </w:r>
      <w:r>
        <w:rPr>
          <w:rFonts w:hint="eastAsia" w:ascii="宋体" w:hAnsi="宋体" w:eastAsia="宋体" w:cs="宋体"/>
          <w:color w:val="auto"/>
          <w:kern w:val="2"/>
          <w:sz w:val="21"/>
          <w:szCs w:val="21"/>
          <w:highlight w:val="none"/>
          <w:u w:val="single"/>
          <w:lang w:val="en-US" w:eastAsia="zh-CN" w:bidi="ar-SA"/>
        </w:rPr>
        <w:t xml:space="preserve"> （标的名称） </w:t>
      </w:r>
      <w:r>
        <w:rPr>
          <w:rFonts w:hint="eastAsia" w:ascii="宋体" w:hAnsi="宋体" w:eastAsia="宋体" w:cs="宋体"/>
          <w:color w:val="auto"/>
          <w:kern w:val="2"/>
          <w:sz w:val="21"/>
          <w:szCs w:val="21"/>
          <w:highlight w:val="none"/>
          <w:lang w:val="en-US" w:eastAsia="zh-CN" w:bidi="ar-SA"/>
        </w:rPr>
        <w:t>，属于</w:t>
      </w:r>
      <w:r>
        <w:rPr>
          <w:rFonts w:hint="eastAsia" w:ascii="宋体" w:hAnsi="宋体" w:eastAsia="宋体" w:cs="宋体"/>
          <w:color w:val="auto"/>
          <w:kern w:val="2"/>
          <w:sz w:val="21"/>
          <w:szCs w:val="21"/>
          <w:highlight w:val="none"/>
          <w:u w:val="single"/>
          <w:lang w:val="en-US" w:eastAsia="zh-CN" w:bidi="ar-SA"/>
        </w:rPr>
        <w:t>建筑业</w:t>
      </w:r>
      <w:r>
        <w:rPr>
          <w:rFonts w:hint="eastAsia" w:ascii="宋体" w:hAnsi="宋体" w:eastAsia="宋体" w:cs="宋体"/>
          <w:color w:val="auto"/>
          <w:kern w:val="2"/>
          <w:sz w:val="21"/>
          <w:szCs w:val="21"/>
          <w:highlight w:val="none"/>
          <w:lang w:val="en-US" w:eastAsia="zh-CN" w:bidi="ar-SA"/>
        </w:rPr>
        <w:t>；承建（承接）企业为</w:t>
      </w:r>
      <w:r>
        <w:rPr>
          <w:rFonts w:hint="eastAsia" w:ascii="宋体" w:hAnsi="宋体" w:eastAsia="宋体" w:cs="宋体"/>
          <w:color w:val="auto"/>
          <w:kern w:val="2"/>
          <w:sz w:val="21"/>
          <w:szCs w:val="21"/>
          <w:highlight w:val="none"/>
          <w:u w:val="single"/>
          <w:lang w:val="en-US" w:eastAsia="zh-CN" w:bidi="ar-SA"/>
        </w:rPr>
        <w:t>（企业名称）</w:t>
      </w:r>
      <w:r>
        <w:rPr>
          <w:rFonts w:hint="eastAsia" w:ascii="宋体" w:hAnsi="宋体" w:eastAsia="宋体" w:cs="宋体"/>
          <w:color w:val="auto"/>
          <w:kern w:val="2"/>
          <w:sz w:val="21"/>
          <w:szCs w:val="21"/>
          <w:highlight w:val="none"/>
          <w:lang w:val="en-US" w:eastAsia="zh-CN" w:bidi="ar-SA"/>
        </w:rPr>
        <w:t>，从业人员</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人，营业收入为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万元，资产总额为</w:t>
      </w:r>
      <w:r>
        <w:rPr>
          <w:rFonts w:hint="eastAsia" w:ascii="宋体" w:hAnsi="宋体" w:eastAsia="宋体" w:cs="宋体"/>
          <w:color w:val="auto"/>
          <w:kern w:val="2"/>
          <w:sz w:val="21"/>
          <w:szCs w:val="21"/>
          <w:highlight w:val="none"/>
          <w:u w:val="single"/>
          <w:lang w:val="en-US" w:eastAsia="zh-CN" w:bidi="ar-SA"/>
        </w:rPr>
        <w:t xml:space="preserve">      </w:t>
      </w:r>
      <w:r>
        <w:rPr>
          <w:rFonts w:hint="eastAsia" w:ascii="宋体" w:hAnsi="宋体" w:eastAsia="宋体" w:cs="宋体"/>
          <w:color w:val="auto"/>
          <w:kern w:val="2"/>
          <w:sz w:val="21"/>
          <w:szCs w:val="21"/>
          <w:highlight w:val="none"/>
          <w:lang w:val="en-US" w:eastAsia="zh-CN" w:bidi="ar-SA"/>
        </w:rPr>
        <w:t>万元，属于</w:t>
      </w:r>
      <w:r>
        <w:rPr>
          <w:rFonts w:hint="eastAsia" w:ascii="宋体" w:hAnsi="宋体" w:eastAsia="宋体" w:cs="宋体"/>
          <w:color w:val="auto"/>
          <w:kern w:val="2"/>
          <w:sz w:val="21"/>
          <w:szCs w:val="21"/>
          <w:highlight w:val="none"/>
          <w:u w:val="single"/>
          <w:lang w:val="en-US" w:eastAsia="zh-CN" w:bidi="ar-SA"/>
        </w:rPr>
        <w:t>（中型企业、小型企业、微型企业）</w:t>
      </w:r>
      <w:r>
        <w:rPr>
          <w:rFonts w:hint="eastAsia" w:ascii="宋体" w:hAnsi="宋体" w:eastAsia="宋体" w:cs="宋体"/>
          <w:color w:val="auto"/>
          <w:kern w:val="2"/>
          <w:sz w:val="21"/>
          <w:szCs w:val="21"/>
          <w:highlight w:val="none"/>
          <w:lang w:val="en-US" w:eastAsia="zh-CN" w:bidi="ar-SA"/>
        </w:rPr>
        <w:t>；</w:t>
      </w:r>
    </w:p>
    <w:p w14:paraId="43C2904F">
      <w:pPr>
        <w:pStyle w:val="11"/>
        <w:spacing w:before="16" w:line="310" w:lineRule="auto"/>
        <w:ind w:left="46" w:right="86" w:firstLine="666"/>
        <w:rPr>
          <w:rFonts w:hint="eastAsia" w:ascii="宋体" w:hAnsi="宋体" w:eastAsia="宋体" w:cs="宋体"/>
          <w:color w:val="auto"/>
          <w:sz w:val="21"/>
          <w:szCs w:val="21"/>
          <w:highlight w:val="none"/>
        </w:rPr>
      </w:pPr>
      <w:r>
        <w:rPr>
          <w:rFonts w:hint="eastAsia" w:ascii="宋体" w:hAnsi="宋体" w:eastAsia="宋体" w:cs="宋体"/>
          <w:color w:val="auto"/>
          <w:spacing w:val="7"/>
          <w:sz w:val="21"/>
          <w:szCs w:val="21"/>
          <w:highlight w:val="none"/>
        </w:rPr>
        <w:t>以上企业，不属于大企业的分支机构，不存</w:t>
      </w:r>
      <w:r>
        <w:rPr>
          <w:rFonts w:hint="eastAsia" w:ascii="宋体" w:hAnsi="宋体" w:eastAsia="宋体" w:cs="宋体"/>
          <w:color w:val="auto"/>
          <w:spacing w:val="6"/>
          <w:sz w:val="21"/>
          <w:szCs w:val="21"/>
          <w:highlight w:val="none"/>
        </w:rPr>
        <w:t>在控股股东</w:t>
      </w:r>
      <w:r>
        <w:rPr>
          <w:rFonts w:hint="eastAsia" w:ascii="宋体" w:hAnsi="宋体" w:eastAsia="宋体" w:cs="宋体"/>
          <w:color w:val="auto"/>
          <w:spacing w:val="8"/>
          <w:sz w:val="21"/>
          <w:szCs w:val="21"/>
          <w:highlight w:val="none"/>
        </w:rPr>
        <w:t>为大企业的情形，也不存在与大企业的负责人为同一人的情</w:t>
      </w:r>
      <w:r>
        <w:rPr>
          <w:rFonts w:hint="eastAsia" w:ascii="宋体" w:hAnsi="宋体" w:eastAsia="宋体" w:cs="宋体"/>
          <w:color w:val="auto"/>
          <w:spacing w:val="-7"/>
          <w:sz w:val="21"/>
          <w:szCs w:val="21"/>
          <w:highlight w:val="none"/>
        </w:rPr>
        <w:t>形。</w:t>
      </w:r>
    </w:p>
    <w:p w14:paraId="468EC171">
      <w:pPr>
        <w:pStyle w:val="11"/>
        <w:spacing w:before="135" w:line="521" w:lineRule="exact"/>
        <w:ind w:left="677"/>
        <w:rPr>
          <w:rFonts w:hint="eastAsia" w:ascii="宋体" w:hAnsi="宋体" w:eastAsia="宋体" w:cs="宋体"/>
          <w:color w:val="auto"/>
          <w:spacing w:val="8"/>
          <w:position w:val="14"/>
          <w:sz w:val="21"/>
          <w:szCs w:val="21"/>
          <w:highlight w:val="none"/>
        </w:rPr>
      </w:pPr>
      <w:r>
        <w:rPr>
          <w:rFonts w:hint="eastAsia" w:ascii="宋体" w:hAnsi="宋体" w:eastAsia="宋体" w:cs="宋体"/>
          <w:color w:val="auto"/>
          <w:spacing w:val="8"/>
          <w:position w:val="14"/>
          <w:sz w:val="21"/>
          <w:szCs w:val="21"/>
          <w:highlight w:val="none"/>
        </w:rPr>
        <w:t>本企业对上述声明内容的真实性负责。如有虚假，将依法承担相应责任。</w:t>
      </w:r>
    </w:p>
    <w:p w14:paraId="7E64333F">
      <w:pPr>
        <w:pStyle w:val="11"/>
        <w:spacing w:before="16" w:line="310" w:lineRule="auto"/>
        <w:ind w:left="46" w:right="86" w:firstLine="666"/>
        <w:jc w:val="center"/>
        <w:rPr>
          <w:rFonts w:hint="eastAsia" w:ascii="宋体" w:hAnsi="宋体" w:eastAsia="宋体" w:cs="宋体"/>
          <w:color w:val="auto"/>
          <w:spacing w:val="7"/>
          <w:sz w:val="21"/>
          <w:szCs w:val="21"/>
          <w:highlight w:val="none"/>
        </w:rPr>
      </w:pPr>
      <w:r>
        <w:rPr>
          <w:rFonts w:hint="eastAsia" w:ascii="宋体" w:hAnsi="宋体" w:eastAsia="宋体" w:cs="宋体"/>
          <w:color w:val="auto"/>
          <w:spacing w:val="7"/>
          <w:sz w:val="21"/>
          <w:szCs w:val="21"/>
          <w:highlight w:val="none"/>
          <w:lang w:val="en-US" w:eastAsia="zh-CN"/>
        </w:rPr>
        <w:t xml:space="preserve">                     </w:t>
      </w:r>
      <w:r>
        <w:rPr>
          <w:rFonts w:hint="eastAsia" w:ascii="宋体" w:hAnsi="宋体" w:eastAsia="宋体" w:cs="宋体"/>
          <w:color w:val="auto"/>
          <w:spacing w:val="7"/>
          <w:sz w:val="21"/>
          <w:szCs w:val="21"/>
          <w:highlight w:val="none"/>
        </w:rPr>
        <w:t>企业名称（盖章）：</w:t>
      </w:r>
      <w:r>
        <w:rPr>
          <w:rFonts w:hint="eastAsia" w:ascii="宋体" w:hAnsi="宋体" w:eastAsia="宋体" w:cs="宋体"/>
          <w:color w:val="auto"/>
          <w:kern w:val="2"/>
          <w:sz w:val="21"/>
          <w:szCs w:val="21"/>
          <w:highlight w:val="none"/>
          <w:u w:val="single"/>
          <w:lang w:val="en-US" w:eastAsia="zh-CN" w:bidi="ar-SA"/>
        </w:rPr>
        <w:t xml:space="preserve">                     </w:t>
      </w:r>
    </w:p>
    <w:p w14:paraId="7FBC8EA2">
      <w:pPr>
        <w:pStyle w:val="11"/>
        <w:spacing w:before="16" w:line="310" w:lineRule="auto"/>
        <w:ind w:left="46" w:right="86" w:firstLine="666"/>
        <w:jc w:val="center"/>
        <w:rPr>
          <w:rFonts w:hint="eastAsia" w:ascii="宋体" w:hAnsi="宋体" w:eastAsia="宋体" w:cs="宋体"/>
          <w:color w:val="auto"/>
          <w:spacing w:val="7"/>
          <w:sz w:val="21"/>
          <w:szCs w:val="21"/>
          <w:highlight w:val="none"/>
        </w:rPr>
      </w:pPr>
      <w:bookmarkStart w:id="956" w:name="bookmark2"/>
      <w:bookmarkEnd w:id="956"/>
      <w:r>
        <w:rPr>
          <w:rFonts w:hint="eastAsia" w:ascii="宋体" w:hAnsi="宋体" w:eastAsia="宋体" w:cs="宋体"/>
          <w:color w:val="auto"/>
          <w:spacing w:val="7"/>
          <w:sz w:val="21"/>
          <w:szCs w:val="21"/>
          <w:highlight w:val="none"/>
          <w:lang w:val="en-US" w:eastAsia="zh-CN"/>
        </w:rPr>
        <w:t xml:space="preserve">                                </w:t>
      </w:r>
      <w:r>
        <w:rPr>
          <w:rFonts w:hint="eastAsia" w:ascii="宋体" w:hAnsi="宋体" w:eastAsia="宋体" w:cs="宋体"/>
          <w:color w:val="auto"/>
          <w:spacing w:val="7"/>
          <w:sz w:val="21"/>
          <w:szCs w:val="21"/>
          <w:highlight w:val="none"/>
        </w:rPr>
        <w:t>日期：</w:t>
      </w:r>
    </w:p>
    <w:p w14:paraId="6954B7A8">
      <w:pPr>
        <w:pStyle w:val="11"/>
        <w:spacing w:before="16" w:line="310" w:lineRule="auto"/>
        <w:ind w:left="46" w:right="86" w:firstLine="666"/>
        <w:rPr>
          <w:rFonts w:hint="eastAsia" w:ascii="宋体" w:hAnsi="宋体" w:eastAsia="宋体" w:cs="宋体"/>
          <w:color w:val="auto"/>
          <w:spacing w:val="7"/>
          <w:sz w:val="21"/>
          <w:szCs w:val="21"/>
          <w:highlight w:val="none"/>
          <w:lang w:val="en-US" w:eastAsia="zh-CN"/>
        </w:rPr>
      </w:pPr>
    </w:p>
    <w:p w14:paraId="7C56D23E">
      <w:pPr>
        <w:widowControl w:val="0"/>
        <w:spacing w:line="320" w:lineRule="exact"/>
        <w:ind w:firstLine="420" w:firstLineChars="200"/>
        <w:jc w:val="both"/>
        <w:rPr>
          <w:rFonts w:hint="eastAsia" w:ascii="宋体" w:hAnsi="宋体" w:eastAsia="宋体" w:cs="宋体"/>
          <w:b/>
          <w:color w:val="auto"/>
          <w:kern w:val="2"/>
          <w:sz w:val="21"/>
          <w:szCs w:val="21"/>
          <w:highlight w:val="none"/>
          <w:lang w:val="en-US" w:eastAsia="zh-CN" w:bidi="ar-SA"/>
        </w:rPr>
      </w:pPr>
    </w:p>
    <w:p w14:paraId="3CA195AC">
      <w:pPr>
        <w:widowControl w:val="0"/>
        <w:spacing w:line="320" w:lineRule="exact"/>
        <w:ind w:firstLine="420" w:firstLineChars="200"/>
        <w:jc w:val="both"/>
        <w:rPr>
          <w:rFonts w:hint="eastAsia" w:ascii="宋体" w:hAnsi="宋体" w:eastAsia="宋体" w:cs="宋体"/>
          <w:b/>
          <w:color w:val="auto"/>
          <w:kern w:val="2"/>
          <w:sz w:val="21"/>
          <w:szCs w:val="21"/>
          <w:highlight w:val="none"/>
          <w:lang w:val="en-US" w:eastAsia="zh-CN" w:bidi="ar-SA"/>
        </w:rPr>
      </w:pPr>
    </w:p>
    <w:p w14:paraId="7F5BD1BD">
      <w:pPr>
        <w:widowControl w:val="0"/>
        <w:spacing w:line="320" w:lineRule="exact"/>
        <w:ind w:firstLine="420" w:firstLineChars="200"/>
        <w:jc w:val="both"/>
        <w:rPr>
          <w:rFonts w:hint="eastAsia" w:ascii="宋体" w:hAnsi="宋体" w:eastAsia="宋体" w:cs="宋体"/>
          <w:b/>
          <w:color w:val="auto"/>
          <w:kern w:val="2"/>
          <w:sz w:val="21"/>
          <w:szCs w:val="21"/>
          <w:highlight w:val="none"/>
          <w:lang w:val="en-US" w:eastAsia="zh-CN" w:bidi="ar-SA"/>
        </w:rPr>
      </w:pPr>
    </w:p>
    <w:p w14:paraId="56D37F65">
      <w:pPr>
        <w:widowControl w:val="0"/>
        <w:spacing w:line="320" w:lineRule="exact"/>
        <w:ind w:firstLine="420" w:firstLineChars="200"/>
        <w:jc w:val="both"/>
        <w:rPr>
          <w:rFonts w:hint="eastAsia" w:ascii="宋体" w:hAnsi="宋体" w:eastAsia="宋体" w:cs="宋体"/>
          <w:b/>
          <w:color w:val="auto"/>
          <w:kern w:val="2"/>
          <w:sz w:val="21"/>
          <w:szCs w:val="21"/>
          <w:highlight w:val="none"/>
          <w:lang w:val="en-US" w:eastAsia="zh-CN" w:bidi="ar-SA"/>
        </w:rPr>
      </w:pPr>
    </w:p>
    <w:p w14:paraId="352ECC99">
      <w:pPr>
        <w:keepNext w:val="0"/>
        <w:keepLines w:val="0"/>
        <w:widowControl/>
        <w:suppressLineNumbers w:val="0"/>
        <w:ind w:firstLine="420" w:firstLineChars="200"/>
        <w:jc w:val="left"/>
        <w:rPr>
          <w:rFonts w:hint="eastAsia" w:ascii="宋体" w:hAnsi="宋体" w:eastAsia="宋体" w:cs="宋体"/>
          <w:b/>
          <w:bCs/>
          <w:color w:val="auto"/>
          <w:kern w:val="2"/>
          <w:sz w:val="21"/>
          <w:szCs w:val="20"/>
          <w:highlight w:val="none"/>
          <w:lang w:val="en-US" w:eastAsia="zh-CN" w:bidi="ar-SA"/>
        </w:rPr>
      </w:pPr>
      <w:r>
        <w:rPr>
          <w:rFonts w:hint="eastAsia" w:ascii="宋体" w:hAnsi="宋体" w:eastAsia="宋体" w:cs="宋体"/>
          <w:b/>
          <w:bCs/>
          <w:color w:val="auto"/>
          <w:kern w:val="2"/>
          <w:sz w:val="21"/>
          <w:szCs w:val="20"/>
          <w:highlight w:val="none"/>
          <w:lang w:val="en-US" w:eastAsia="zh-CN" w:bidi="ar-SA"/>
        </w:rPr>
        <w:t>说明：</w:t>
      </w:r>
    </w:p>
    <w:p w14:paraId="2E2AE87C">
      <w:pPr>
        <w:keepNext w:val="0"/>
        <w:keepLines w:val="0"/>
        <w:widowControl/>
        <w:suppressLineNumbers w:val="0"/>
        <w:ind w:firstLine="420" w:firstLineChars="200"/>
        <w:jc w:val="left"/>
        <w:rPr>
          <w:rFonts w:hint="eastAsia" w:ascii="宋体" w:hAnsi="宋体" w:eastAsia="宋体" w:cs="宋体"/>
          <w:b/>
          <w:bCs/>
          <w:color w:val="auto"/>
          <w:kern w:val="2"/>
          <w:sz w:val="21"/>
          <w:szCs w:val="20"/>
          <w:highlight w:val="none"/>
          <w:lang w:val="en-US" w:eastAsia="zh-CN" w:bidi="ar-SA"/>
        </w:rPr>
      </w:pPr>
      <w:r>
        <w:rPr>
          <w:rFonts w:hint="eastAsia" w:ascii="宋体" w:hAnsi="宋体" w:eastAsia="宋体" w:cs="宋体"/>
          <w:b/>
          <w:bCs/>
          <w:color w:val="auto"/>
          <w:kern w:val="2"/>
          <w:sz w:val="21"/>
          <w:szCs w:val="20"/>
          <w:highlight w:val="none"/>
          <w:lang w:val="en-US" w:eastAsia="zh-CN" w:bidi="ar-SA"/>
        </w:rPr>
        <w:t>1.从业人员、营业收入、资产总额填报上一年度数据，无上一年度数据的新成立公司可不填报。</w:t>
      </w:r>
    </w:p>
    <w:p w14:paraId="21741439">
      <w:pPr>
        <w:keepNext w:val="0"/>
        <w:keepLines w:val="0"/>
        <w:widowControl/>
        <w:suppressLineNumbers w:val="0"/>
        <w:ind w:firstLine="420" w:firstLineChars="200"/>
        <w:jc w:val="left"/>
        <w:rPr>
          <w:rFonts w:hint="eastAsia" w:ascii="宋体" w:hAnsi="宋体" w:eastAsia="宋体" w:cs="宋体"/>
          <w:b/>
          <w:bCs/>
          <w:color w:val="auto"/>
          <w:kern w:val="2"/>
          <w:sz w:val="21"/>
          <w:szCs w:val="20"/>
          <w:highlight w:val="none"/>
          <w:lang w:val="en-US" w:eastAsia="zh-CN" w:bidi="ar-SA"/>
        </w:rPr>
      </w:pPr>
      <w:r>
        <w:rPr>
          <w:rFonts w:hint="eastAsia" w:ascii="宋体" w:hAnsi="宋体" w:eastAsia="宋体" w:cs="宋体"/>
          <w:b/>
          <w:bCs/>
          <w:color w:val="auto"/>
          <w:kern w:val="2"/>
          <w:sz w:val="21"/>
          <w:szCs w:val="20"/>
          <w:highlight w:val="none"/>
          <w:lang w:val="en-US" w:eastAsia="zh-CN" w:bidi="ar-SA"/>
        </w:rPr>
        <w:t xml:space="preserve">2.参加政府采购活动的小型、微型企业应当提供《中小企业声明函》。成交供应商的《中小企业声明函》随成交结果一并公告。 </w:t>
      </w:r>
    </w:p>
    <w:p w14:paraId="1056EEE3">
      <w:pPr>
        <w:widowControl w:val="0"/>
        <w:spacing w:line="400" w:lineRule="exact"/>
        <w:ind w:firstLine="420" w:firstLineChars="200"/>
        <w:jc w:val="both"/>
        <w:rPr>
          <w:rFonts w:hint="eastAsia" w:ascii="宋体" w:hAnsi="宋体" w:eastAsia="宋体" w:cs="宋体"/>
          <w:b/>
          <w:color w:val="auto"/>
          <w:kern w:val="2"/>
          <w:sz w:val="21"/>
          <w:szCs w:val="21"/>
          <w:highlight w:val="none"/>
          <w:lang w:val="en-US" w:eastAsia="zh-CN" w:bidi="ar-SA"/>
        </w:rPr>
      </w:pPr>
    </w:p>
    <w:p w14:paraId="5A0FE587">
      <w:pPr>
        <w:widowControl w:val="0"/>
        <w:spacing w:line="400" w:lineRule="exact"/>
        <w:ind w:firstLine="420" w:firstLineChars="200"/>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br w:type="page"/>
      </w:r>
    </w:p>
    <w:p w14:paraId="7B68FCD5">
      <w:pPr>
        <w:widowControl w:val="0"/>
        <w:spacing w:line="400" w:lineRule="exact"/>
        <w:jc w:val="both"/>
        <w:outlineLvl w:val="4"/>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0"/>
          <w:highlight w:val="none"/>
          <w:lang w:val="en-US" w:eastAsia="zh-CN" w:bidi="ar-SA"/>
        </w:rPr>
        <w:t>附件2：</w:t>
      </w:r>
      <w:r>
        <w:rPr>
          <w:rFonts w:hint="eastAsia" w:ascii="宋体" w:hAnsi="宋体" w:eastAsia="宋体" w:cs="宋体"/>
          <w:b/>
          <w:color w:val="auto"/>
          <w:kern w:val="2"/>
          <w:sz w:val="21"/>
          <w:szCs w:val="21"/>
          <w:highlight w:val="none"/>
          <w:lang w:val="en-US" w:eastAsia="zh-CN" w:bidi="ar-SA"/>
        </w:rPr>
        <w:t>监狱企业证明文件</w:t>
      </w:r>
    </w:p>
    <w:p w14:paraId="102EF182">
      <w:pPr>
        <w:widowControl w:val="0"/>
        <w:spacing w:line="400" w:lineRule="exact"/>
        <w:ind w:firstLine="420" w:firstLineChars="200"/>
        <w:jc w:val="both"/>
        <w:rPr>
          <w:rFonts w:hint="eastAsia" w:ascii="宋体" w:hAnsi="宋体" w:eastAsia="宋体" w:cs="宋体"/>
          <w:b w:val="0"/>
          <w:bCs/>
          <w:color w:val="auto"/>
          <w:kern w:val="2"/>
          <w:sz w:val="21"/>
          <w:szCs w:val="21"/>
          <w:highlight w:val="none"/>
          <w:lang w:val="en-US" w:eastAsia="zh-CN" w:bidi="ar-SA"/>
        </w:rPr>
      </w:pPr>
      <w:r>
        <w:rPr>
          <w:rFonts w:hint="eastAsia" w:ascii="宋体" w:hAnsi="宋体" w:eastAsia="宋体" w:cs="宋体"/>
          <w:b w:val="0"/>
          <w:bCs/>
          <w:color w:val="auto"/>
          <w:kern w:val="2"/>
          <w:sz w:val="21"/>
          <w:szCs w:val="21"/>
          <w:highlight w:val="none"/>
          <w:lang w:val="en-US" w:eastAsia="zh-CN" w:bidi="ar-SA"/>
        </w:rPr>
        <w:t>按《关于政府采购支持监狱企业发展有关问题的通知》(财库[2014]68号)认定为监狱企业的，在政府采购活动中，监狱企业视同小型、微型企业。监狱企业参加政府采购活动时，应当提供由省级以上监狱管理局、戒毒管理局(含新疆生产建设兵团)出具的属于监狱企业的证明文件。</w:t>
      </w:r>
    </w:p>
    <w:p w14:paraId="1D8611D5">
      <w:pPr>
        <w:widowControl w:val="0"/>
        <w:spacing w:line="400" w:lineRule="exact"/>
        <w:ind w:firstLine="420" w:firstLineChars="200"/>
        <w:jc w:val="both"/>
        <w:rPr>
          <w:rFonts w:hint="eastAsia" w:ascii="宋体" w:hAnsi="宋体" w:eastAsia="宋体" w:cs="宋体"/>
          <w:b/>
          <w:color w:val="auto"/>
          <w:kern w:val="2"/>
          <w:sz w:val="21"/>
          <w:szCs w:val="21"/>
          <w:highlight w:val="none"/>
          <w:lang w:val="en-US" w:eastAsia="zh-CN" w:bidi="ar-SA"/>
        </w:rPr>
      </w:pPr>
    </w:p>
    <w:p w14:paraId="0C72B562">
      <w:pPr>
        <w:widowControl w:val="0"/>
        <w:spacing w:line="400" w:lineRule="exact"/>
        <w:ind w:firstLine="420" w:firstLineChars="200"/>
        <w:jc w:val="both"/>
        <w:rPr>
          <w:rFonts w:hint="eastAsia" w:ascii="宋体" w:hAnsi="宋体" w:eastAsia="宋体" w:cs="宋体"/>
          <w:b/>
          <w:color w:val="auto"/>
          <w:kern w:val="2"/>
          <w:sz w:val="21"/>
          <w:szCs w:val="21"/>
          <w:highlight w:val="none"/>
          <w:lang w:val="en-US" w:eastAsia="zh-CN" w:bidi="ar-SA"/>
        </w:rPr>
      </w:pPr>
      <w:r>
        <w:rPr>
          <w:rFonts w:hint="eastAsia" w:ascii="宋体" w:hAnsi="宋体" w:eastAsia="宋体" w:cs="宋体"/>
          <w:b/>
          <w:color w:val="auto"/>
          <w:kern w:val="2"/>
          <w:sz w:val="21"/>
          <w:szCs w:val="21"/>
          <w:highlight w:val="none"/>
          <w:lang w:val="en-US" w:eastAsia="zh-CN" w:bidi="ar-SA"/>
        </w:rPr>
        <w:t>说明：中标供应商的监狱企业证明文件随中标结果一并公告。</w:t>
      </w:r>
    </w:p>
    <w:p w14:paraId="56B069AE">
      <w:pPr>
        <w:widowControl w:val="0"/>
        <w:spacing w:line="400" w:lineRule="exact"/>
        <w:ind w:firstLine="420" w:firstLineChars="200"/>
        <w:jc w:val="both"/>
        <w:rPr>
          <w:rFonts w:hint="eastAsia" w:ascii="宋体" w:hAnsi="宋体" w:eastAsia="宋体" w:cs="宋体"/>
          <w:b/>
          <w:color w:val="auto"/>
          <w:kern w:val="2"/>
          <w:sz w:val="21"/>
          <w:szCs w:val="21"/>
          <w:highlight w:val="none"/>
          <w:lang w:val="en-US" w:eastAsia="zh-CN" w:bidi="ar-SA"/>
        </w:rPr>
      </w:pPr>
    </w:p>
    <w:p w14:paraId="6B8E80A2">
      <w:pPr>
        <w:widowControl w:val="0"/>
        <w:spacing w:line="400" w:lineRule="exact"/>
        <w:jc w:val="both"/>
        <w:outlineLvl w:val="9"/>
        <w:rPr>
          <w:rFonts w:hint="eastAsia" w:ascii="宋体" w:hAnsi="宋体" w:eastAsia="宋体" w:cs="宋体"/>
          <w:b/>
          <w:color w:val="auto"/>
          <w:kern w:val="2"/>
          <w:sz w:val="21"/>
          <w:szCs w:val="20"/>
          <w:highlight w:val="none"/>
          <w:lang w:val="en-US" w:eastAsia="zh-CN" w:bidi="ar-SA"/>
        </w:rPr>
      </w:pPr>
      <w:r>
        <w:rPr>
          <w:rFonts w:hint="eastAsia" w:ascii="宋体" w:hAnsi="宋体" w:eastAsia="宋体" w:cs="宋体"/>
          <w:b/>
          <w:color w:val="auto"/>
          <w:kern w:val="2"/>
          <w:sz w:val="21"/>
          <w:szCs w:val="20"/>
          <w:highlight w:val="none"/>
          <w:lang w:val="en-US" w:eastAsia="zh-CN" w:bidi="ar-SA"/>
        </w:rPr>
        <w:br w:type="page"/>
      </w:r>
    </w:p>
    <w:p w14:paraId="705F19E6">
      <w:pPr>
        <w:widowControl w:val="0"/>
        <w:spacing w:line="400" w:lineRule="exact"/>
        <w:jc w:val="both"/>
        <w:outlineLvl w:val="4"/>
        <w:rPr>
          <w:rFonts w:hint="eastAsia" w:ascii="宋体" w:hAnsi="宋体" w:eastAsia="宋体" w:cs="宋体"/>
          <w:b/>
          <w:color w:val="auto"/>
          <w:kern w:val="2"/>
          <w:sz w:val="21"/>
          <w:szCs w:val="20"/>
          <w:highlight w:val="none"/>
          <w:lang w:val="en-US" w:eastAsia="zh-CN" w:bidi="ar-SA"/>
        </w:rPr>
      </w:pPr>
      <w:r>
        <w:rPr>
          <w:rFonts w:hint="eastAsia" w:ascii="宋体" w:hAnsi="宋体" w:eastAsia="宋体" w:cs="宋体"/>
          <w:b/>
          <w:color w:val="auto"/>
          <w:kern w:val="2"/>
          <w:sz w:val="21"/>
          <w:szCs w:val="20"/>
          <w:highlight w:val="none"/>
          <w:lang w:val="en-US" w:eastAsia="zh-CN" w:bidi="ar-SA"/>
        </w:rPr>
        <w:t>附件3：残疾人福利性单位声明函（格式）</w:t>
      </w:r>
    </w:p>
    <w:p w14:paraId="272C449E">
      <w:pPr>
        <w:widowControl w:val="0"/>
        <w:spacing w:line="400" w:lineRule="exact"/>
        <w:ind w:left="0" w:leftChars="0" w:firstLine="0" w:firstLineChars="0"/>
        <w:jc w:val="both"/>
        <w:rPr>
          <w:rFonts w:hint="eastAsia" w:ascii="宋体" w:hAnsi="宋体" w:eastAsia="宋体" w:cs="宋体"/>
          <w:b/>
          <w:color w:val="auto"/>
          <w:kern w:val="2"/>
          <w:sz w:val="32"/>
          <w:szCs w:val="20"/>
          <w:highlight w:val="none"/>
          <w:lang w:val="en-US" w:eastAsia="zh-CN" w:bidi="ar-SA"/>
        </w:rPr>
      </w:pPr>
    </w:p>
    <w:p w14:paraId="778A1877">
      <w:pPr>
        <w:widowControl w:val="0"/>
        <w:jc w:val="center"/>
        <w:rPr>
          <w:rFonts w:hint="eastAsia" w:ascii="宋体" w:hAnsi="宋体" w:eastAsia="宋体" w:cs="宋体"/>
          <w:b/>
          <w:color w:val="auto"/>
          <w:kern w:val="2"/>
          <w:sz w:val="30"/>
          <w:szCs w:val="30"/>
          <w:highlight w:val="none"/>
          <w:lang w:val="en-US" w:eastAsia="zh-CN" w:bidi="ar-SA"/>
        </w:rPr>
      </w:pPr>
      <w:bookmarkStart w:id="957" w:name="OLE_LINK14"/>
      <w:bookmarkStart w:id="958" w:name="OLE_LINK13"/>
      <w:r>
        <w:rPr>
          <w:rFonts w:hint="eastAsia" w:ascii="宋体" w:hAnsi="宋体" w:eastAsia="宋体" w:cs="宋体"/>
          <w:b/>
          <w:color w:val="auto"/>
          <w:kern w:val="2"/>
          <w:sz w:val="30"/>
          <w:szCs w:val="30"/>
          <w:highlight w:val="none"/>
          <w:lang w:val="en-US" w:eastAsia="zh-CN" w:bidi="ar-SA"/>
        </w:rPr>
        <w:t>残疾人福利性单位声明函（格式）</w:t>
      </w:r>
    </w:p>
    <w:bookmarkEnd w:id="957"/>
    <w:bookmarkEnd w:id="958"/>
    <w:p w14:paraId="2FDD1643">
      <w:pPr>
        <w:spacing w:line="400" w:lineRule="exact"/>
        <w:rPr>
          <w:rFonts w:hint="eastAsia" w:ascii="宋体" w:hAnsi="宋体" w:eastAsia="宋体" w:cs="宋体"/>
          <w:b/>
          <w:color w:val="auto"/>
          <w:spacing w:val="6"/>
          <w:sz w:val="30"/>
          <w:szCs w:val="30"/>
          <w:highlight w:val="none"/>
        </w:rPr>
      </w:pPr>
    </w:p>
    <w:p w14:paraId="69EBBDCB">
      <w:pPr>
        <w:spacing w:line="400"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本单位郑重声明，根据《财政部 民政部 中国残疾人联合会关于促进残疾人就业政府采购政策的通知》（财库</w:t>
      </w:r>
      <w:r>
        <w:rPr>
          <w:rFonts w:hint="eastAsia" w:ascii="宋体" w:hAnsi="宋体" w:eastAsia="宋体" w:cs="宋体"/>
          <w:color w:val="auto"/>
          <w:szCs w:val="21"/>
          <w:highlight w:val="none"/>
        </w:rPr>
        <w:t>〔2017〕 141</w:t>
      </w:r>
      <w:r>
        <w:rPr>
          <w:rFonts w:hint="eastAsia" w:ascii="宋体" w:hAnsi="宋体" w:eastAsia="宋体" w:cs="宋体"/>
          <w:color w:val="auto"/>
          <w:spacing w:val="6"/>
          <w:szCs w:val="21"/>
          <w:highlight w:val="none"/>
        </w:rPr>
        <w:t>号）的规定，本单位为符合条件的残疾人福利性单位，且本单位参加</w:t>
      </w:r>
      <w:r>
        <w:rPr>
          <w:rFonts w:hint="eastAsia" w:ascii="宋体" w:hAnsi="宋体" w:eastAsia="宋体" w:cs="宋体"/>
          <w:color w:val="auto"/>
          <w:spacing w:val="6"/>
          <w:szCs w:val="21"/>
          <w:highlight w:val="none"/>
          <w:u w:val="single"/>
        </w:rPr>
        <w:t xml:space="preserve">     （采购人名称）     </w:t>
      </w:r>
      <w:r>
        <w:rPr>
          <w:rFonts w:hint="eastAsia" w:ascii="宋体" w:hAnsi="宋体" w:eastAsia="宋体" w:cs="宋体"/>
          <w:color w:val="auto"/>
          <w:spacing w:val="6"/>
          <w:szCs w:val="21"/>
          <w:highlight w:val="none"/>
        </w:rPr>
        <w:t>的</w:t>
      </w:r>
      <w:r>
        <w:rPr>
          <w:rFonts w:hint="eastAsia" w:ascii="宋体" w:hAnsi="宋体" w:eastAsia="宋体" w:cs="宋体"/>
          <w:color w:val="auto"/>
          <w:spacing w:val="6"/>
          <w:szCs w:val="21"/>
          <w:highlight w:val="none"/>
          <w:u w:val="single"/>
        </w:rPr>
        <w:t xml:space="preserve">    （项目名称）     </w:t>
      </w:r>
      <w:r>
        <w:rPr>
          <w:rFonts w:hint="eastAsia" w:ascii="宋体" w:hAnsi="宋体" w:eastAsia="宋体" w:cs="宋体"/>
          <w:color w:val="auto"/>
          <w:spacing w:val="6"/>
          <w:szCs w:val="21"/>
          <w:highlight w:val="none"/>
        </w:rPr>
        <w:t>采购活动提供本单位制造的货物，或者提供其他残疾人福利性单位制造的货物（不包括使用非残疾人福利性单位注册商标的货物）。</w:t>
      </w:r>
    </w:p>
    <w:p w14:paraId="27A12199">
      <w:pPr>
        <w:spacing w:line="400" w:lineRule="exact"/>
        <w:ind w:firstLine="444" w:firstLineChars="200"/>
        <w:rPr>
          <w:rFonts w:hint="eastAsia" w:ascii="宋体" w:hAnsi="宋体" w:eastAsia="宋体" w:cs="宋体"/>
          <w:color w:val="auto"/>
          <w:spacing w:val="6"/>
          <w:szCs w:val="21"/>
          <w:highlight w:val="none"/>
        </w:rPr>
      </w:pPr>
      <w:r>
        <w:rPr>
          <w:rFonts w:hint="eastAsia" w:ascii="宋体" w:hAnsi="宋体" w:eastAsia="宋体" w:cs="宋体"/>
          <w:color w:val="auto"/>
          <w:spacing w:val="6"/>
          <w:szCs w:val="21"/>
          <w:highlight w:val="none"/>
        </w:rPr>
        <w:t>本单位对上述声明的真实性负责。如有虚假，将依法承担相应责任。</w:t>
      </w:r>
    </w:p>
    <w:p w14:paraId="61298E79">
      <w:pPr>
        <w:spacing w:line="400" w:lineRule="exact"/>
        <w:ind w:firstLine="444" w:firstLineChars="200"/>
        <w:rPr>
          <w:rFonts w:hint="eastAsia" w:ascii="宋体" w:hAnsi="宋体" w:eastAsia="宋体" w:cs="宋体"/>
          <w:color w:val="auto"/>
          <w:spacing w:val="6"/>
          <w:szCs w:val="21"/>
          <w:highlight w:val="none"/>
        </w:rPr>
      </w:pPr>
    </w:p>
    <w:p w14:paraId="2F7ADBA9">
      <w:pPr>
        <w:spacing w:line="400" w:lineRule="exact"/>
        <w:ind w:firstLine="444" w:firstLineChars="200"/>
        <w:rPr>
          <w:rFonts w:hint="eastAsia" w:ascii="宋体" w:hAnsi="宋体" w:eastAsia="宋体" w:cs="宋体"/>
          <w:color w:val="auto"/>
          <w:spacing w:val="6"/>
          <w:szCs w:val="21"/>
          <w:highlight w:val="none"/>
        </w:rPr>
      </w:pPr>
    </w:p>
    <w:p w14:paraId="5365BFBB">
      <w:pPr>
        <w:widowControl w:val="0"/>
        <w:spacing w:line="400" w:lineRule="exact"/>
        <w:ind w:firstLine="2940" w:firstLineChars="1400"/>
        <w:jc w:val="both"/>
        <w:rPr>
          <w:rFonts w:hint="eastAsia" w:ascii="宋体" w:hAnsi="宋体" w:eastAsia="宋体" w:cs="宋体"/>
          <w:color w:val="auto"/>
          <w:kern w:val="2"/>
          <w:sz w:val="21"/>
          <w:szCs w:val="21"/>
          <w:highlight w:val="none"/>
          <w:u w:val="single"/>
          <w:lang w:val="en-US" w:eastAsia="zh-CN" w:bidi="ar-SA"/>
        </w:rPr>
      </w:pPr>
      <w:r>
        <w:rPr>
          <w:rFonts w:hint="eastAsia" w:ascii="宋体" w:hAnsi="宋体" w:eastAsia="宋体" w:cs="宋体"/>
          <w:color w:val="auto"/>
          <w:kern w:val="2"/>
          <w:sz w:val="21"/>
          <w:szCs w:val="21"/>
          <w:highlight w:val="none"/>
          <w:lang w:val="en-US" w:eastAsia="zh-CN" w:bidi="ar-SA"/>
        </w:rPr>
        <w:t>单位名称（公章或电子签章）：</w:t>
      </w:r>
      <w:r>
        <w:rPr>
          <w:rFonts w:hint="eastAsia" w:ascii="宋体" w:hAnsi="宋体" w:eastAsia="宋体" w:cs="宋体"/>
          <w:color w:val="auto"/>
          <w:kern w:val="2"/>
          <w:sz w:val="21"/>
          <w:szCs w:val="21"/>
          <w:highlight w:val="none"/>
          <w:u w:val="single"/>
          <w:lang w:val="en-US" w:eastAsia="zh-CN" w:bidi="ar-SA"/>
        </w:rPr>
        <w:t xml:space="preserve">                                    </w:t>
      </w:r>
    </w:p>
    <w:p w14:paraId="2EE260E7">
      <w:pPr>
        <w:widowControl w:val="0"/>
        <w:spacing w:line="400" w:lineRule="exact"/>
        <w:ind w:firstLine="2940" w:firstLineChars="1400"/>
        <w:jc w:val="both"/>
        <w:rPr>
          <w:rFonts w:hint="eastAsia" w:ascii="宋体" w:hAnsi="宋体" w:eastAsia="宋体" w:cs="宋体"/>
          <w:b/>
          <w:bCs/>
          <w:color w:val="auto"/>
          <w:kern w:val="2"/>
          <w:sz w:val="21"/>
          <w:szCs w:val="28"/>
          <w:highlight w:val="none"/>
          <w:lang w:val="en-US" w:eastAsia="zh-CN" w:bidi="ar-SA"/>
        </w:rPr>
      </w:pPr>
      <w:r>
        <w:rPr>
          <w:rFonts w:hint="eastAsia" w:ascii="宋体" w:hAnsi="宋体" w:eastAsia="宋体" w:cs="宋体"/>
          <w:color w:val="auto"/>
          <w:kern w:val="2"/>
          <w:sz w:val="21"/>
          <w:szCs w:val="21"/>
          <w:highlight w:val="none"/>
          <w:lang w:val="en-US" w:eastAsia="zh-CN" w:bidi="ar-SA"/>
        </w:rPr>
        <w:t>日  期：</w:t>
      </w:r>
      <w:r>
        <w:rPr>
          <w:rFonts w:hint="eastAsia" w:ascii="宋体" w:hAnsi="宋体" w:eastAsia="宋体" w:cs="宋体"/>
          <w:color w:val="auto"/>
          <w:kern w:val="2"/>
          <w:sz w:val="21"/>
          <w:szCs w:val="21"/>
          <w:highlight w:val="none"/>
          <w:u w:val="single"/>
          <w:lang w:val="en-US" w:eastAsia="zh-CN" w:bidi="ar-SA"/>
        </w:rPr>
        <w:t xml:space="preserve">      年   月   日</w:t>
      </w:r>
    </w:p>
    <w:p w14:paraId="62536E65">
      <w:pPr>
        <w:widowControl w:val="0"/>
        <w:spacing w:line="400" w:lineRule="exact"/>
        <w:jc w:val="both"/>
        <w:rPr>
          <w:rFonts w:hint="eastAsia" w:ascii="宋体" w:hAnsi="宋体" w:eastAsia="宋体" w:cs="宋体"/>
          <w:color w:val="auto"/>
          <w:kern w:val="2"/>
          <w:sz w:val="21"/>
          <w:szCs w:val="21"/>
          <w:highlight w:val="none"/>
          <w:u w:val="single"/>
          <w:lang w:val="en-US" w:eastAsia="zh-CN" w:bidi="ar-SA"/>
        </w:rPr>
      </w:pPr>
    </w:p>
    <w:p w14:paraId="1029A43F">
      <w:pPr>
        <w:keepNext w:val="0"/>
        <w:keepLines w:val="0"/>
        <w:widowControl/>
        <w:suppressLineNumbers w:val="0"/>
        <w:ind w:firstLine="420" w:firstLineChars="200"/>
        <w:jc w:val="left"/>
        <w:rPr>
          <w:rFonts w:hint="eastAsia" w:ascii="宋体" w:hAnsi="宋体" w:eastAsia="宋体" w:cs="宋体"/>
          <w:b/>
          <w:bCs/>
          <w:color w:val="auto"/>
          <w:kern w:val="2"/>
          <w:sz w:val="21"/>
          <w:szCs w:val="20"/>
          <w:highlight w:val="none"/>
          <w:lang w:val="en-US" w:eastAsia="zh-CN" w:bidi="ar-SA"/>
        </w:rPr>
      </w:pPr>
    </w:p>
    <w:p w14:paraId="1C1E9EB9">
      <w:pPr>
        <w:keepNext w:val="0"/>
        <w:keepLines w:val="0"/>
        <w:widowControl/>
        <w:suppressLineNumbers w:val="0"/>
        <w:ind w:firstLine="420" w:firstLineChars="200"/>
        <w:jc w:val="left"/>
        <w:rPr>
          <w:rFonts w:hint="eastAsia" w:ascii="宋体" w:hAnsi="宋体" w:eastAsia="宋体" w:cs="宋体"/>
          <w:b/>
          <w:bCs/>
          <w:color w:val="auto"/>
          <w:kern w:val="2"/>
          <w:sz w:val="21"/>
          <w:szCs w:val="20"/>
          <w:highlight w:val="none"/>
          <w:lang w:val="en-US" w:eastAsia="zh-CN" w:bidi="ar-SA"/>
        </w:rPr>
      </w:pPr>
    </w:p>
    <w:p w14:paraId="3835EC54">
      <w:pPr>
        <w:keepNext w:val="0"/>
        <w:keepLines w:val="0"/>
        <w:widowControl/>
        <w:suppressLineNumbers w:val="0"/>
        <w:ind w:firstLine="420" w:firstLineChars="200"/>
        <w:jc w:val="left"/>
        <w:rPr>
          <w:rFonts w:hint="eastAsia" w:ascii="宋体" w:hAnsi="宋体" w:eastAsia="宋体" w:cs="宋体"/>
          <w:b/>
          <w:bCs/>
          <w:color w:val="auto"/>
          <w:kern w:val="2"/>
          <w:sz w:val="21"/>
          <w:szCs w:val="20"/>
          <w:highlight w:val="none"/>
          <w:lang w:val="en-US" w:eastAsia="zh-CN" w:bidi="ar-SA"/>
        </w:rPr>
      </w:pPr>
      <w:r>
        <w:rPr>
          <w:rFonts w:hint="eastAsia" w:ascii="宋体" w:hAnsi="宋体" w:eastAsia="宋体" w:cs="宋体"/>
          <w:b/>
          <w:bCs/>
          <w:color w:val="auto"/>
          <w:kern w:val="2"/>
          <w:sz w:val="21"/>
          <w:szCs w:val="20"/>
          <w:highlight w:val="none"/>
          <w:lang w:val="en-US" w:eastAsia="zh-CN" w:bidi="ar-SA"/>
        </w:rPr>
        <w:t>说明：参加政府采购活动的</w:t>
      </w:r>
      <w:r>
        <w:rPr>
          <w:rFonts w:hint="eastAsia" w:ascii="宋体" w:hAnsi="宋体" w:eastAsia="宋体" w:cs="宋体"/>
          <w:b/>
          <w:color w:val="auto"/>
          <w:highlight w:val="none"/>
        </w:rPr>
        <w:t>残疾人福利性单位</w:t>
      </w:r>
      <w:r>
        <w:rPr>
          <w:rFonts w:hint="eastAsia" w:ascii="宋体" w:hAnsi="宋体" w:eastAsia="宋体" w:cs="宋体"/>
          <w:b/>
          <w:bCs/>
          <w:color w:val="auto"/>
          <w:kern w:val="2"/>
          <w:sz w:val="21"/>
          <w:szCs w:val="20"/>
          <w:highlight w:val="none"/>
          <w:lang w:val="en-US" w:eastAsia="zh-CN" w:bidi="ar-SA"/>
        </w:rPr>
        <w:t>应当提供《</w:t>
      </w:r>
      <w:r>
        <w:rPr>
          <w:rFonts w:hint="eastAsia" w:ascii="宋体" w:hAnsi="宋体" w:eastAsia="宋体" w:cs="宋体"/>
          <w:b/>
          <w:color w:val="auto"/>
          <w:highlight w:val="none"/>
        </w:rPr>
        <w:t>残疾人福利性单位声明函</w:t>
      </w:r>
      <w:r>
        <w:rPr>
          <w:rFonts w:hint="eastAsia" w:ascii="宋体" w:hAnsi="宋体" w:eastAsia="宋体" w:cs="宋体"/>
          <w:b/>
          <w:bCs/>
          <w:color w:val="auto"/>
          <w:kern w:val="2"/>
          <w:sz w:val="21"/>
          <w:szCs w:val="20"/>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中标供应商的《残疾人福利性单位声明函》随中标结果一并公告。</w:t>
      </w:r>
      <w:r>
        <w:rPr>
          <w:rFonts w:hint="eastAsia" w:ascii="宋体" w:hAnsi="宋体" w:eastAsia="宋体" w:cs="宋体"/>
          <w:b/>
          <w:bCs/>
          <w:color w:val="auto"/>
          <w:kern w:val="2"/>
          <w:sz w:val="21"/>
          <w:szCs w:val="20"/>
          <w:highlight w:val="none"/>
          <w:lang w:val="en-US" w:eastAsia="zh-CN" w:bidi="ar-SA"/>
        </w:rPr>
        <w:t xml:space="preserve"> </w:t>
      </w:r>
    </w:p>
    <w:p w14:paraId="7E821BF5">
      <w:pPr>
        <w:pStyle w:val="14"/>
        <w:rPr>
          <w:rFonts w:hint="eastAsia" w:ascii="宋体" w:hAnsi="宋体" w:eastAsia="宋体" w:cs="宋体"/>
          <w:color w:val="auto"/>
          <w:highlight w:val="none"/>
          <w:lang w:eastAsia="zh-CN"/>
        </w:rPr>
      </w:pPr>
    </w:p>
    <w:p w14:paraId="6B177879">
      <w:pPr>
        <w:rPr>
          <w:rFonts w:hint="eastAsia" w:ascii="宋体" w:hAnsi="宋体" w:eastAsia="宋体" w:cs="宋体"/>
          <w:color w:val="auto"/>
          <w:highlight w:val="none"/>
          <w:lang w:eastAsia="zh-CN"/>
        </w:rPr>
      </w:pPr>
    </w:p>
    <w:p w14:paraId="7931C144">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24518ADC">
      <w:pPr>
        <w:pStyle w:val="14"/>
        <w:pageBreakBefore w:val="0"/>
        <w:kinsoku/>
        <w:overflowPunct/>
        <w:topLinePunct w:val="0"/>
        <w:bidi w:val="0"/>
        <w:spacing w:line="288" w:lineRule="auto"/>
        <w:jc w:val="left"/>
        <w:rPr>
          <w:rFonts w:hint="eastAsia" w:ascii="宋体" w:hAnsi="宋体" w:eastAsia="宋体" w:cs="宋体"/>
          <w:color w:val="auto"/>
          <w:sz w:val="32"/>
          <w:szCs w:val="32"/>
          <w:highlight w:val="none"/>
          <w:lang w:val="en-US"/>
        </w:rPr>
      </w:pPr>
      <w:r>
        <w:rPr>
          <w:rFonts w:hint="eastAsia" w:ascii="宋体" w:hAnsi="宋体" w:eastAsia="宋体" w:cs="宋体"/>
          <w:b/>
          <w:color w:val="auto"/>
          <w:kern w:val="2"/>
          <w:sz w:val="21"/>
          <w:szCs w:val="20"/>
          <w:highlight w:val="none"/>
          <w:lang w:val="en-US" w:eastAsia="zh-CN" w:bidi="ar-SA"/>
        </w:rPr>
        <w:t>附件4：中小微企业划型标准</w:t>
      </w:r>
    </w:p>
    <w:p w14:paraId="187CCA0F">
      <w:pPr>
        <w:pageBreakBefore w:val="0"/>
        <w:kinsoku/>
        <w:overflowPunct/>
        <w:topLinePunct w:val="0"/>
        <w:bidi w:val="0"/>
        <w:spacing w:line="288" w:lineRule="auto"/>
        <w:jc w:val="center"/>
        <w:rPr>
          <w:rFonts w:hint="eastAsia" w:ascii="宋体" w:hAnsi="宋体" w:eastAsia="宋体" w:cs="宋体"/>
          <w:color w:val="auto"/>
          <w:sz w:val="40"/>
          <w:szCs w:val="40"/>
          <w:highlight w:val="none"/>
        </w:rPr>
      </w:pPr>
      <w:r>
        <w:rPr>
          <w:rFonts w:hint="eastAsia" w:ascii="宋体" w:hAnsi="宋体" w:eastAsia="宋体" w:cs="宋体"/>
          <w:color w:val="auto"/>
          <w:sz w:val="40"/>
          <w:szCs w:val="40"/>
          <w:highlight w:val="none"/>
        </w:rPr>
        <w:t>中小微企业划型标准</w:t>
      </w:r>
    </w:p>
    <w:tbl>
      <w:tblPr>
        <w:tblStyle w:val="22"/>
        <w:tblW w:w="7983" w:type="dxa"/>
        <w:jc w:val="center"/>
        <w:tblLayout w:type="fixed"/>
        <w:tblCellMar>
          <w:top w:w="0" w:type="dxa"/>
          <w:left w:w="108" w:type="dxa"/>
          <w:bottom w:w="0" w:type="dxa"/>
          <w:right w:w="108" w:type="dxa"/>
        </w:tblCellMar>
      </w:tblPr>
      <w:tblGrid>
        <w:gridCol w:w="1701"/>
        <w:gridCol w:w="1384"/>
        <w:gridCol w:w="913"/>
        <w:gridCol w:w="1620"/>
        <w:gridCol w:w="1440"/>
        <w:gridCol w:w="925"/>
      </w:tblGrid>
      <w:tr w14:paraId="566B6C85">
        <w:tblPrEx>
          <w:tblCellMar>
            <w:top w:w="0" w:type="dxa"/>
            <w:left w:w="108" w:type="dxa"/>
            <w:bottom w:w="0" w:type="dxa"/>
            <w:right w:w="108" w:type="dxa"/>
          </w:tblCellMar>
        </w:tblPrEx>
        <w:trPr>
          <w:trHeight w:val="285" w:hRule="atLeast"/>
          <w:jc w:val="center"/>
        </w:trPr>
        <w:tc>
          <w:tcPr>
            <w:tcW w:w="1701" w:type="dxa"/>
            <w:tcBorders>
              <w:top w:val="single" w:color="auto" w:sz="4" w:space="0"/>
              <w:left w:val="single" w:color="auto" w:sz="4" w:space="0"/>
              <w:bottom w:val="single" w:color="auto" w:sz="4" w:space="0"/>
              <w:right w:val="single" w:color="auto" w:sz="4" w:space="0"/>
            </w:tcBorders>
            <w:noWrap w:val="0"/>
            <w:vAlign w:val="center"/>
          </w:tcPr>
          <w:p w14:paraId="6BF17E36">
            <w:pPr>
              <w:pageBreakBefore w:val="0"/>
              <w:widowControl/>
              <w:kinsoku/>
              <w:overflowPunct/>
              <w:topLinePunct w:val="0"/>
              <w:bidi w:val="0"/>
              <w:spacing w:line="288" w:lineRule="auto"/>
              <w:jc w:val="left"/>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行业名称</w:t>
            </w:r>
          </w:p>
        </w:tc>
        <w:tc>
          <w:tcPr>
            <w:tcW w:w="1384" w:type="dxa"/>
            <w:tcBorders>
              <w:top w:val="single" w:color="auto" w:sz="4" w:space="0"/>
              <w:left w:val="nil"/>
              <w:bottom w:val="single" w:color="auto" w:sz="4" w:space="0"/>
              <w:right w:val="single" w:color="auto" w:sz="4" w:space="0"/>
            </w:tcBorders>
            <w:noWrap w:val="0"/>
            <w:vAlign w:val="center"/>
          </w:tcPr>
          <w:p w14:paraId="1B9AE547">
            <w:pPr>
              <w:pageBreakBefore w:val="0"/>
              <w:widowControl/>
              <w:kinsoku/>
              <w:overflowPunct/>
              <w:topLinePunct w:val="0"/>
              <w:bidi w:val="0"/>
              <w:spacing w:line="288" w:lineRule="auto"/>
              <w:jc w:val="left"/>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指标名称</w:t>
            </w:r>
          </w:p>
        </w:tc>
        <w:tc>
          <w:tcPr>
            <w:tcW w:w="913" w:type="dxa"/>
            <w:tcBorders>
              <w:top w:val="single" w:color="auto" w:sz="4" w:space="0"/>
              <w:left w:val="nil"/>
              <w:bottom w:val="single" w:color="auto" w:sz="4" w:space="0"/>
              <w:right w:val="single" w:color="auto" w:sz="4" w:space="0"/>
            </w:tcBorders>
            <w:noWrap w:val="0"/>
            <w:vAlign w:val="center"/>
          </w:tcPr>
          <w:p w14:paraId="78ADA321">
            <w:pPr>
              <w:pageBreakBefore w:val="0"/>
              <w:widowControl/>
              <w:kinsoku/>
              <w:overflowPunct/>
              <w:topLinePunct w:val="0"/>
              <w:bidi w:val="0"/>
              <w:spacing w:line="288" w:lineRule="auto"/>
              <w:jc w:val="left"/>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计量单位</w:t>
            </w:r>
          </w:p>
        </w:tc>
        <w:tc>
          <w:tcPr>
            <w:tcW w:w="1620" w:type="dxa"/>
            <w:tcBorders>
              <w:top w:val="single" w:color="auto" w:sz="4" w:space="0"/>
              <w:left w:val="nil"/>
              <w:bottom w:val="single" w:color="auto" w:sz="4" w:space="0"/>
              <w:right w:val="single" w:color="auto" w:sz="4" w:space="0"/>
            </w:tcBorders>
            <w:noWrap w:val="0"/>
            <w:vAlign w:val="center"/>
          </w:tcPr>
          <w:p w14:paraId="48A082F0">
            <w:pPr>
              <w:pageBreakBefore w:val="0"/>
              <w:widowControl/>
              <w:kinsoku/>
              <w:overflowPunct/>
              <w:topLinePunct w:val="0"/>
              <w:bidi w:val="0"/>
              <w:spacing w:line="288" w:lineRule="auto"/>
              <w:jc w:val="left"/>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中型</w:t>
            </w:r>
          </w:p>
        </w:tc>
        <w:tc>
          <w:tcPr>
            <w:tcW w:w="1440" w:type="dxa"/>
            <w:tcBorders>
              <w:top w:val="single" w:color="auto" w:sz="4" w:space="0"/>
              <w:left w:val="nil"/>
              <w:bottom w:val="single" w:color="auto" w:sz="4" w:space="0"/>
              <w:right w:val="single" w:color="auto" w:sz="4" w:space="0"/>
            </w:tcBorders>
            <w:noWrap w:val="0"/>
            <w:vAlign w:val="center"/>
          </w:tcPr>
          <w:p w14:paraId="5B1788C2">
            <w:pPr>
              <w:pageBreakBefore w:val="0"/>
              <w:widowControl/>
              <w:kinsoku/>
              <w:overflowPunct/>
              <w:topLinePunct w:val="0"/>
              <w:bidi w:val="0"/>
              <w:spacing w:line="288" w:lineRule="auto"/>
              <w:jc w:val="left"/>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小型</w:t>
            </w:r>
          </w:p>
        </w:tc>
        <w:tc>
          <w:tcPr>
            <w:tcW w:w="925" w:type="dxa"/>
            <w:tcBorders>
              <w:top w:val="single" w:color="auto" w:sz="4" w:space="0"/>
              <w:left w:val="nil"/>
              <w:bottom w:val="single" w:color="auto" w:sz="4" w:space="0"/>
              <w:right w:val="single" w:color="auto" w:sz="4" w:space="0"/>
            </w:tcBorders>
            <w:noWrap w:val="0"/>
            <w:vAlign w:val="center"/>
          </w:tcPr>
          <w:p w14:paraId="6DC860D2">
            <w:pPr>
              <w:pageBreakBefore w:val="0"/>
              <w:widowControl/>
              <w:kinsoku/>
              <w:overflowPunct/>
              <w:topLinePunct w:val="0"/>
              <w:bidi w:val="0"/>
              <w:spacing w:line="288" w:lineRule="auto"/>
              <w:jc w:val="left"/>
              <w:rPr>
                <w:rFonts w:hint="eastAsia" w:ascii="宋体" w:hAnsi="宋体" w:eastAsia="宋体" w:cs="宋体"/>
                <w:b/>
                <w:color w:val="auto"/>
                <w:kern w:val="0"/>
                <w:sz w:val="18"/>
                <w:szCs w:val="18"/>
                <w:highlight w:val="none"/>
              </w:rPr>
            </w:pPr>
            <w:r>
              <w:rPr>
                <w:rFonts w:hint="eastAsia" w:ascii="宋体" w:hAnsi="宋体" w:eastAsia="宋体" w:cs="宋体"/>
                <w:b/>
                <w:color w:val="auto"/>
                <w:kern w:val="0"/>
                <w:sz w:val="18"/>
                <w:szCs w:val="18"/>
                <w:highlight w:val="none"/>
              </w:rPr>
              <w:t>微型</w:t>
            </w:r>
          </w:p>
        </w:tc>
      </w:tr>
      <w:tr w14:paraId="17E07C7F">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66F3A235">
            <w:pPr>
              <w:pageBreakBefore w:val="0"/>
              <w:widowControl/>
              <w:kinsoku/>
              <w:overflowPunct/>
              <w:topLinePunct w:val="0"/>
              <w:bidi w:val="0"/>
              <w:spacing w:line="288"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农、林、牧、渔</w:t>
            </w:r>
          </w:p>
        </w:tc>
        <w:tc>
          <w:tcPr>
            <w:tcW w:w="1384" w:type="dxa"/>
            <w:tcBorders>
              <w:top w:val="nil"/>
              <w:left w:val="nil"/>
              <w:bottom w:val="single" w:color="auto" w:sz="4" w:space="0"/>
              <w:right w:val="single" w:color="auto" w:sz="4" w:space="0"/>
            </w:tcBorders>
            <w:noWrap w:val="0"/>
            <w:vAlign w:val="center"/>
          </w:tcPr>
          <w:p w14:paraId="102ADFA6">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643A163">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D9B92B2">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0DF79BB2">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50≤Y＜500</w:t>
            </w:r>
          </w:p>
        </w:tc>
        <w:tc>
          <w:tcPr>
            <w:tcW w:w="925" w:type="dxa"/>
            <w:tcBorders>
              <w:top w:val="nil"/>
              <w:left w:val="nil"/>
              <w:bottom w:val="single" w:color="auto" w:sz="4" w:space="0"/>
              <w:right w:val="single" w:color="auto" w:sz="4" w:space="0"/>
            </w:tcBorders>
            <w:noWrap w:val="0"/>
            <w:vAlign w:val="center"/>
          </w:tcPr>
          <w:p w14:paraId="1D8BD32A">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2B73C8EA">
        <w:tblPrEx>
          <w:tblCellMar>
            <w:top w:w="0" w:type="dxa"/>
            <w:left w:w="108" w:type="dxa"/>
            <w:bottom w:w="0" w:type="dxa"/>
            <w:right w:w="108" w:type="dxa"/>
          </w:tblCellMar>
        </w:tblPrEx>
        <w:trPr>
          <w:trHeight w:val="227"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FDD728C">
            <w:pPr>
              <w:pageBreakBefore w:val="0"/>
              <w:widowControl/>
              <w:kinsoku/>
              <w:overflowPunct/>
              <w:topLinePunct w:val="0"/>
              <w:bidi w:val="0"/>
              <w:spacing w:line="288"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工业</w:t>
            </w:r>
          </w:p>
        </w:tc>
        <w:tc>
          <w:tcPr>
            <w:tcW w:w="1384" w:type="dxa"/>
            <w:tcBorders>
              <w:top w:val="nil"/>
              <w:left w:val="nil"/>
              <w:bottom w:val="single" w:color="auto" w:sz="4" w:space="0"/>
              <w:right w:val="single" w:color="auto" w:sz="4" w:space="0"/>
            </w:tcBorders>
            <w:noWrap w:val="0"/>
            <w:vAlign w:val="center"/>
          </w:tcPr>
          <w:p w14:paraId="16974A48">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7021F52">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03EA0AF">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016359E2">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0C4FE9A3">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78C0C07">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80E4CAE">
            <w:pPr>
              <w:pageBreakBefore w:val="0"/>
              <w:widowControl/>
              <w:kinsoku/>
              <w:overflowPunct/>
              <w:topLinePunct w:val="0"/>
              <w:bidi w:val="0"/>
              <w:spacing w:line="288"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930F6BD">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26498FFB">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6570857">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2000≤Y＜40000</w:t>
            </w:r>
          </w:p>
        </w:tc>
        <w:tc>
          <w:tcPr>
            <w:tcW w:w="1440" w:type="dxa"/>
            <w:tcBorders>
              <w:top w:val="nil"/>
              <w:left w:val="nil"/>
              <w:bottom w:val="single" w:color="auto" w:sz="4" w:space="0"/>
              <w:right w:val="single" w:color="auto" w:sz="4" w:space="0"/>
            </w:tcBorders>
            <w:noWrap w:val="0"/>
            <w:vAlign w:val="center"/>
          </w:tcPr>
          <w:p w14:paraId="49ECBEF8">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300≤Y＜2000</w:t>
            </w:r>
          </w:p>
        </w:tc>
        <w:tc>
          <w:tcPr>
            <w:tcW w:w="925" w:type="dxa"/>
            <w:tcBorders>
              <w:top w:val="nil"/>
              <w:left w:val="nil"/>
              <w:bottom w:val="single" w:color="auto" w:sz="4" w:space="0"/>
              <w:right w:val="single" w:color="auto" w:sz="4" w:space="0"/>
            </w:tcBorders>
            <w:noWrap w:val="0"/>
            <w:vAlign w:val="center"/>
          </w:tcPr>
          <w:p w14:paraId="727508B1">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1D2F1FD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C8BFC7F">
            <w:pPr>
              <w:pageBreakBefore w:val="0"/>
              <w:widowControl/>
              <w:kinsoku/>
              <w:overflowPunct/>
              <w:topLinePunct w:val="0"/>
              <w:bidi w:val="0"/>
              <w:spacing w:line="288"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建筑业</w:t>
            </w:r>
          </w:p>
        </w:tc>
        <w:tc>
          <w:tcPr>
            <w:tcW w:w="1384" w:type="dxa"/>
            <w:tcBorders>
              <w:top w:val="nil"/>
              <w:left w:val="nil"/>
              <w:bottom w:val="single" w:color="auto" w:sz="4" w:space="0"/>
              <w:right w:val="single" w:color="auto" w:sz="4" w:space="0"/>
            </w:tcBorders>
            <w:noWrap w:val="0"/>
            <w:vAlign w:val="center"/>
          </w:tcPr>
          <w:p w14:paraId="72198C4A">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ABF58AC">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CF0CF4C">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6000≤Y＜80000</w:t>
            </w:r>
          </w:p>
        </w:tc>
        <w:tc>
          <w:tcPr>
            <w:tcW w:w="1440" w:type="dxa"/>
            <w:tcBorders>
              <w:top w:val="nil"/>
              <w:left w:val="nil"/>
              <w:bottom w:val="single" w:color="auto" w:sz="4" w:space="0"/>
              <w:right w:val="single" w:color="auto" w:sz="4" w:space="0"/>
            </w:tcBorders>
            <w:noWrap w:val="0"/>
            <w:vAlign w:val="center"/>
          </w:tcPr>
          <w:p w14:paraId="3F8C63D5">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300≤Y＜6000</w:t>
            </w:r>
          </w:p>
        </w:tc>
        <w:tc>
          <w:tcPr>
            <w:tcW w:w="925" w:type="dxa"/>
            <w:tcBorders>
              <w:top w:val="nil"/>
              <w:left w:val="nil"/>
              <w:bottom w:val="single" w:color="auto" w:sz="4" w:space="0"/>
              <w:right w:val="single" w:color="auto" w:sz="4" w:space="0"/>
            </w:tcBorders>
            <w:noWrap w:val="0"/>
            <w:vAlign w:val="center"/>
          </w:tcPr>
          <w:p w14:paraId="7B962D99">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Y＜300</w:t>
            </w:r>
          </w:p>
        </w:tc>
      </w:tr>
      <w:tr w14:paraId="55EA616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48B1BE8">
            <w:pPr>
              <w:pageBreakBefore w:val="0"/>
              <w:widowControl/>
              <w:kinsoku/>
              <w:overflowPunct/>
              <w:topLinePunct w:val="0"/>
              <w:bidi w:val="0"/>
              <w:spacing w:line="288"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6082A21C">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4FA294A4">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9E32081">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5000≤Z＜80000</w:t>
            </w:r>
          </w:p>
        </w:tc>
        <w:tc>
          <w:tcPr>
            <w:tcW w:w="1440" w:type="dxa"/>
            <w:tcBorders>
              <w:top w:val="nil"/>
              <w:left w:val="nil"/>
              <w:bottom w:val="single" w:color="auto" w:sz="4" w:space="0"/>
              <w:right w:val="single" w:color="auto" w:sz="4" w:space="0"/>
            </w:tcBorders>
            <w:noWrap w:val="0"/>
            <w:vAlign w:val="center"/>
          </w:tcPr>
          <w:p w14:paraId="78D30285">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300≤Z＜5000</w:t>
            </w:r>
          </w:p>
        </w:tc>
        <w:tc>
          <w:tcPr>
            <w:tcW w:w="925" w:type="dxa"/>
            <w:tcBorders>
              <w:top w:val="nil"/>
              <w:left w:val="nil"/>
              <w:bottom w:val="single" w:color="auto" w:sz="4" w:space="0"/>
              <w:right w:val="single" w:color="auto" w:sz="4" w:space="0"/>
            </w:tcBorders>
            <w:noWrap w:val="0"/>
            <w:vAlign w:val="center"/>
          </w:tcPr>
          <w:p w14:paraId="038B6537">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Z＜300</w:t>
            </w:r>
          </w:p>
        </w:tc>
      </w:tr>
      <w:tr w14:paraId="041F966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55A46DD">
            <w:pPr>
              <w:pageBreakBefore w:val="0"/>
              <w:widowControl/>
              <w:kinsoku/>
              <w:overflowPunct/>
              <w:topLinePunct w:val="0"/>
              <w:bidi w:val="0"/>
              <w:spacing w:line="288"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批发业</w:t>
            </w:r>
          </w:p>
        </w:tc>
        <w:tc>
          <w:tcPr>
            <w:tcW w:w="1384" w:type="dxa"/>
            <w:tcBorders>
              <w:top w:val="nil"/>
              <w:left w:val="nil"/>
              <w:bottom w:val="single" w:color="auto" w:sz="4" w:space="0"/>
              <w:right w:val="single" w:color="auto" w:sz="4" w:space="0"/>
            </w:tcBorders>
            <w:noWrap w:val="0"/>
            <w:vAlign w:val="center"/>
          </w:tcPr>
          <w:p w14:paraId="241AEEAC">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B536A90">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6061259">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20≤X＜200</w:t>
            </w:r>
          </w:p>
        </w:tc>
        <w:tc>
          <w:tcPr>
            <w:tcW w:w="1440" w:type="dxa"/>
            <w:tcBorders>
              <w:top w:val="nil"/>
              <w:left w:val="nil"/>
              <w:bottom w:val="single" w:color="auto" w:sz="4" w:space="0"/>
              <w:right w:val="single" w:color="auto" w:sz="4" w:space="0"/>
            </w:tcBorders>
            <w:noWrap w:val="0"/>
            <w:vAlign w:val="center"/>
          </w:tcPr>
          <w:p w14:paraId="4302AB4A">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5≤X＜20</w:t>
            </w:r>
          </w:p>
        </w:tc>
        <w:tc>
          <w:tcPr>
            <w:tcW w:w="925" w:type="dxa"/>
            <w:tcBorders>
              <w:top w:val="nil"/>
              <w:left w:val="nil"/>
              <w:bottom w:val="single" w:color="auto" w:sz="4" w:space="0"/>
              <w:right w:val="single" w:color="auto" w:sz="4" w:space="0"/>
            </w:tcBorders>
            <w:noWrap w:val="0"/>
            <w:vAlign w:val="center"/>
          </w:tcPr>
          <w:p w14:paraId="39A8F0F3">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X＜5</w:t>
            </w:r>
          </w:p>
        </w:tc>
      </w:tr>
      <w:tr w14:paraId="368DAAE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6912207">
            <w:pPr>
              <w:pageBreakBefore w:val="0"/>
              <w:widowControl/>
              <w:kinsoku/>
              <w:overflowPunct/>
              <w:topLinePunct w:val="0"/>
              <w:bidi w:val="0"/>
              <w:spacing w:line="288"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E9D8EF7">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5266FD1">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1167CDF">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5000≤Y＜40000</w:t>
            </w:r>
          </w:p>
        </w:tc>
        <w:tc>
          <w:tcPr>
            <w:tcW w:w="1440" w:type="dxa"/>
            <w:tcBorders>
              <w:top w:val="nil"/>
              <w:left w:val="nil"/>
              <w:bottom w:val="single" w:color="auto" w:sz="4" w:space="0"/>
              <w:right w:val="single" w:color="auto" w:sz="4" w:space="0"/>
            </w:tcBorders>
            <w:noWrap w:val="0"/>
            <w:vAlign w:val="center"/>
          </w:tcPr>
          <w:p w14:paraId="6DBFC7E5">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925" w:type="dxa"/>
            <w:tcBorders>
              <w:top w:val="nil"/>
              <w:left w:val="nil"/>
              <w:bottom w:val="single" w:color="auto" w:sz="4" w:space="0"/>
              <w:right w:val="single" w:color="auto" w:sz="4" w:space="0"/>
            </w:tcBorders>
            <w:noWrap w:val="0"/>
            <w:vAlign w:val="center"/>
          </w:tcPr>
          <w:p w14:paraId="341AFC1E">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Y＜1000</w:t>
            </w:r>
          </w:p>
        </w:tc>
      </w:tr>
      <w:tr w14:paraId="77212B6E">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99317B5">
            <w:pPr>
              <w:pageBreakBefore w:val="0"/>
              <w:widowControl/>
              <w:kinsoku/>
              <w:overflowPunct/>
              <w:topLinePunct w:val="0"/>
              <w:bidi w:val="0"/>
              <w:spacing w:line="288"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零售业</w:t>
            </w:r>
          </w:p>
        </w:tc>
        <w:tc>
          <w:tcPr>
            <w:tcW w:w="1384" w:type="dxa"/>
            <w:tcBorders>
              <w:top w:val="nil"/>
              <w:left w:val="nil"/>
              <w:bottom w:val="single" w:color="auto" w:sz="4" w:space="0"/>
              <w:right w:val="single" w:color="auto" w:sz="4" w:space="0"/>
            </w:tcBorders>
            <w:noWrap w:val="0"/>
            <w:vAlign w:val="center"/>
          </w:tcPr>
          <w:p w14:paraId="6B939503">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2252ED9">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6D2A3E8">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50≤X＜300</w:t>
            </w:r>
          </w:p>
        </w:tc>
        <w:tc>
          <w:tcPr>
            <w:tcW w:w="1440" w:type="dxa"/>
            <w:tcBorders>
              <w:top w:val="nil"/>
              <w:left w:val="nil"/>
              <w:bottom w:val="single" w:color="auto" w:sz="4" w:space="0"/>
              <w:right w:val="single" w:color="auto" w:sz="4" w:space="0"/>
            </w:tcBorders>
            <w:noWrap w:val="0"/>
            <w:vAlign w:val="center"/>
          </w:tcPr>
          <w:p w14:paraId="37B47826">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10≤X＜50</w:t>
            </w:r>
          </w:p>
        </w:tc>
        <w:tc>
          <w:tcPr>
            <w:tcW w:w="925" w:type="dxa"/>
            <w:tcBorders>
              <w:top w:val="nil"/>
              <w:left w:val="nil"/>
              <w:bottom w:val="single" w:color="auto" w:sz="4" w:space="0"/>
              <w:right w:val="single" w:color="auto" w:sz="4" w:space="0"/>
            </w:tcBorders>
            <w:noWrap w:val="0"/>
            <w:vAlign w:val="center"/>
          </w:tcPr>
          <w:p w14:paraId="7B4D737E">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DAF057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4611E06D">
            <w:pPr>
              <w:pageBreakBefore w:val="0"/>
              <w:widowControl/>
              <w:kinsoku/>
              <w:overflowPunct/>
              <w:topLinePunct w:val="0"/>
              <w:bidi w:val="0"/>
              <w:spacing w:line="288"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C7969F9">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70A51422">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32C3ADF">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500≤Y＜20000</w:t>
            </w:r>
          </w:p>
        </w:tc>
        <w:tc>
          <w:tcPr>
            <w:tcW w:w="1440" w:type="dxa"/>
            <w:tcBorders>
              <w:top w:val="nil"/>
              <w:left w:val="nil"/>
              <w:bottom w:val="single" w:color="auto" w:sz="4" w:space="0"/>
              <w:right w:val="single" w:color="auto" w:sz="4" w:space="0"/>
            </w:tcBorders>
            <w:noWrap w:val="0"/>
            <w:vAlign w:val="center"/>
          </w:tcPr>
          <w:p w14:paraId="2738A7CE">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100≤Y＜500</w:t>
            </w:r>
          </w:p>
        </w:tc>
        <w:tc>
          <w:tcPr>
            <w:tcW w:w="925" w:type="dxa"/>
            <w:tcBorders>
              <w:top w:val="nil"/>
              <w:left w:val="nil"/>
              <w:bottom w:val="single" w:color="auto" w:sz="4" w:space="0"/>
              <w:right w:val="single" w:color="auto" w:sz="4" w:space="0"/>
            </w:tcBorders>
            <w:noWrap w:val="0"/>
            <w:vAlign w:val="center"/>
          </w:tcPr>
          <w:p w14:paraId="4A2271D2">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6577B06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1CA132F6">
            <w:pPr>
              <w:pageBreakBefore w:val="0"/>
              <w:widowControl/>
              <w:kinsoku/>
              <w:overflowPunct/>
              <w:topLinePunct w:val="0"/>
              <w:bidi w:val="0"/>
              <w:spacing w:line="288"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交通运输业</w:t>
            </w:r>
          </w:p>
        </w:tc>
        <w:tc>
          <w:tcPr>
            <w:tcW w:w="1384" w:type="dxa"/>
            <w:tcBorders>
              <w:top w:val="nil"/>
              <w:left w:val="nil"/>
              <w:bottom w:val="single" w:color="auto" w:sz="4" w:space="0"/>
              <w:right w:val="single" w:color="auto" w:sz="4" w:space="0"/>
            </w:tcBorders>
            <w:noWrap w:val="0"/>
            <w:vAlign w:val="center"/>
          </w:tcPr>
          <w:p w14:paraId="40E3A0A3">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144C042">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97E74BC">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18F4D538">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70818496">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18DC57BF">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54058487">
            <w:pPr>
              <w:pageBreakBefore w:val="0"/>
              <w:widowControl/>
              <w:kinsoku/>
              <w:overflowPunct/>
              <w:topLinePunct w:val="0"/>
              <w:bidi w:val="0"/>
              <w:spacing w:line="288"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5C1BD291">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5031F658">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79B454D">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3000≤Y＜30000</w:t>
            </w:r>
          </w:p>
        </w:tc>
        <w:tc>
          <w:tcPr>
            <w:tcW w:w="1440" w:type="dxa"/>
            <w:tcBorders>
              <w:top w:val="nil"/>
              <w:left w:val="nil"/>
              <w:bottom w:val="single" w:color="auto" w:sz="4" w:space="0"/>
              <w:right w:val="single" w:color="auto" w:sz="4" w:space="0"/>
            </w:tcBorders>
            <w:noWrap w:val="0"/>
            <w:vAlign w:val="center"/>
          </w:tcPr>
          <w:p w14:paraId="780973C8">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200≤Y＜3000</w:t>
            </w:r>
          </w:p>
        </w:tc>
        <w:tc>
          <w:tcPr>
            <w:tcW w:w="925" w:type="dxa"/>
            <w:tcBorders>
              <w:top w:val="nil"/>
              <w:left w:val="nil"/>
              <w:bottom w:val="single" w:color="auto" w:sz="4" w:space="0"/>
              <w:right w:val="single" w:color="auto" w:sz="4" w:space="0"/>
            </w:tcBorders>
            <w:noWrap w:val="0"/>
            <w:vAlign w:val="center"/>
          </w:tcPr>
          <w:p w14:paraId="153661D1">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w:t>
            </w:r>
          </w:p>
        </w:tc>
      </w:tr>
      <w:tr w14:paraId="327158AD">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B7510BD">
            <w:pPr>
              <w:pageBreakBefore w:val="0"/>
              <w:widowControl/>
              <w:kinsoku/>
              <w:overflowPunct/>
              <w:topLinePunct w:val="0"/>
              <w:bidi w:val="0"/>
              <w:spacing w:line="288"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仓储业</w:t>
            </w:r>
          </w:p>
        </w:tc>
        <w:tc>
          <w:tcPr>
            <w:tcW w:w="1384" w:type="dxa"/>
            <w:tcBorders>
              <w:top w:val="nil"/>
              <w:left w:val="nil"/>
              <w:bottom w:val="single" w:color="auto" w:sz="4" w:space="0"/>
              <w:right w:val="single" w:color="auto" w:sz="4" w:space="0"/>
            </w:tcBorders>
            <w:noWrap w:val="0"/>
            <w:vAlign w:val="center"/>
          </w:tcPr>
          <w:p w14:paraId="2886BE38">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690C3536">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6A8C4912">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w:t>
            </w:r>
          </w:p>
        </w:tc>
        <w:tc>
          <w:tcPr>
            <w:tcW w:w="1440" w:type="dxa"/>
            <w:tcBorders>
              <w:top w:val="nil"/>
              <w:left w:val="nil"/>
              <w:bottom w:val="single" w:color="auto" w:sz="4" w:space="0"/>
              <w:right w:val="single" w:color="auto" w:sz="4" w:space="0"/>
            </w:tcBorders>
            <w:noWrap w:val="0"/>
            <w:vAlign w:val="center"/>
          </w:tcPr>
          <w:p w14:paraId="6848B618">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20≤X＜100</w:t>
            </w:r>
          </w:p>
        </w:tc>
        <w:tc>
          <w:tcPr>
            <w:tcW w:w="925" w:type="dxa"/>
            <w:tcBorders>
              <w:top w:val="nil"/>
              <w:left w:val="nil"/>
              <w:bottom w:val="single" w:color="auto" w:sz="4" w:space="0"/>
              <w:right w:val="single" w:color="auto" w:sz="4" w:space="0"/>
            </w:tcBorders>
            <w:noWrap w:val="0"/>
            <w:vAlign w:val="center"/>
          </w:tcPr>
          <w:p w14:paraId="6AFA9B17">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5F3514A8">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57AA2EA">
            <w:pPr>
              <w:pageBreakBefore w:val="0"/>
              <w:widowControl/>
              <w:kinsoku/>
              <w:overflowPunct/>
              <w:topLinePunct w:val="0"/>
              <w:bidi w:val="0"/>
              <w:spacing w:line="288"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0858880">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80646E0">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5F56C027">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1000≤Y＜30000</w:t>
            </w:r>
          </w:p>
        </w:tc>
        <w:tc>
          <w:tcPr>
            <w:tcW w:w="1440" w:type="dxa"/>
            <w:tcBorders>
              <w:top w:val="nil"/>
              <w:left w:val="nil"/>
              <w:bottom w:val="single" w:color="auto" w:sz="4" w:space="0"/>
              <w:right w:val="single" w:color="auto" w:sz="4" w:space="0"/>
            </w:tcBorders>
            <w:noWrap w:val="0"/>
            <w:vAlign w:val="center"/>
          </w:tcPr>
          <w:p w14:paraId="287C81C4">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7BAEEF76">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18CFEF4">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71102C3D">
            <w:pPr>
              <w:pageBreakBefore w:val="0"/>
              <w:widowControl/>
              <w:kinsoku/>
              <w:overflowPunct/>
              <w:topLinePunct w:val="0"/>
              <w:bidi w:val="0"/>
              <w:spacing w:line="288"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邮政业</w:t>
            </w:r>
          </w:p>
        </w:tc>
        <w:tc>
          <w:tcPr>
            <w:tcW w:w="1384" w:type="dxa"/>
            <w:tcBorders>
              <w:top w:val="nil"/>
              <w:left w:val="nil"/>
              <w:bottom w:val="single" w:color="auto" w:sz="4" w:space="0"/>
              <w:right w:val="single" w:color="auto" w:sz="4" w:space="0"/>
            </w:tcBorders>
            <w:noWrap w:val="0"/>
            <w:vAlign w:val="center"/>
          </w:tcPr>
          <w:p w14:paraId="0E90D47C">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251C57F">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167C5A4F">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72126EB3">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20≤X＜300</w:t>
            </w:r>
          </w:p>
        </w:tc>
        <w:tc>
          <w:tcPr>
            <w:tcW w:w="925" w:type="dxa"/>
            <w:tcBorders>
              <w:top w:val="nil"/>
              <w:left w:val="nil"/>
              <w:bottom w:val="single" w:color="auto" w:sz="4" w:space="0"/>
              <w:right w:val="single" w:color="auto" w:sz="4" w:space="0"/>
            </w:tcBorders>
            <w:noWrap w:val="0"/>
            <w:vAlign w:val="center"/>
          </w:tcPr>
          <w:p w14:paraId="362E4B40">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X＜20</w:t>
            </w:r>
          </w:p>
        </w:tc>
      </w:tr>
      <w:tr w14:paraId="3E486F60">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D0CEE60">
            <w:pPr>
              <w:pageBreakBefore w:val="0"/>
              <w:widowControl/>
              <w:kinsoku/>
              <w:overflowPunct/>
              <w:topLinePunct w:val="0"/>
              <w:bidi w:val="0"/>
              <w:spacing w:line="288"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2867DBF9">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4C2EBDE">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4479044D">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2000≤Y＜30000</w:t>
            </w:r>
          </w:p>
        </w:tc>
        <w:tc>
          <w:tcPr>
            <w:tcW w:w="1440" w:type="dxa"/>
            <w:tcBorders>
              <w:top w:val="nil"/>
              <w:left w:val="nil"/>
              <w:bottom w:val="single" w:color="auto" w:sz="4" w:space="0"/>
              <w:right w:val="single" w:color="auto" w:sz="4" w:space="0"/>
            </w:tcBorders>
            <w:noWrap w:val="0"/>
            <w:vAlign w:val="center"/>
          </w:tcPr>
          <w:p w14:paraId="2A882E13">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1B5A6ADF">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46CDFC6">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85078F1">
            <w:pPr>
              <w:pageBreakBefore w:val="0"/>
              <w:widowControl/>
              <w:kinsoku/>
              <w:overflowPunct/>
              <w:topLinePunct w:val="0"/>
              <w:bidi w:val="0"/>
              <w:spacing w:line="288"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住宿业</w:t>
            </w:r>
          </w:p>
        </w:tc>
        <w:tc>
          <w:tcPr>
            <w:tcW w:w="1384" w:type="dxa"/>
            <w:tcBorders>
              <w:top w:val="nil"/>
              <w:left w:val="nil"/>
              <w:bottom w:val="single" w:color="auto" w:sz="4" w:space="0"/>
              <w:right w:val="single" w:color="auto" w:sz="4" w:space="0"/>
            </w:tcBorders>
            <w:noWrap w:val="0"/>
            <w:vAlign w:val="center"/>
          </w:tcPr>
          <w:p w14:paraId="2D1D61C5">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4B12EB3">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7A2A4CDB">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3B7F2694">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480DC598">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55E10E1">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663F6948">
            <w:pPr>
              <w:pageBreakBefore w:val="0"/>
              <w:widowControl/>
              <w:kinsoku/>
              <w:overflowPunct/>
              <w:topLinePunct w:val="0"/>
              <w:bidi w:val="0"/>
              <w:spacing w:line="288"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2263C86">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8A29A73">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CF2DA84">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30B50ECF">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641BF7C1">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A0140EC">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644C1B7">
            <w:pPr>
              <w:pageBreakBefore w:val="0"/>
              <w:widowControl/>
              <w:kinsoku/>
              <w:overflowPunct/>
              <w:topLinePunct w:val="0"/>
              <w:bidi w:val="0"/>
              <w:spacing w:line="288"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餐饮业</w:t>
            </w:r>
          </w:p>
        </w:tc>
        <w:tc>
          <w:tcPr>
            <w:tcW w:w="1384" w:type="dxa"/>
            <w:tcBorders>
              <w:top w:val="nil"/>
              <w:left w:val="nil"/>
              <w:bottom w:val="single" w:color="auto" w:sz="4" w:space="0"/>
              <w:right w:val="single" w:color="auto" w:sz="4" w:space="0"/>
            </w:tcBorders>
            <w:noWrap w:val="0"/>
            <w:vAlign w:val="center"/>
          </w:tcPr>
          <w:p w14:paraId="479D752F">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242AD65E">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1EF793D">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16F77C19">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0C1CB9E9">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0C69B686">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0C928CA8">
            <w:pPr>
              <w:pageBreakBefore w:val="0"/>
              <w:widowControl/>
              <w:kinsoku/>
              <w:overflowPunct/>
              <w:topLinePunct w:val="0"/>
              <w:bidi w:val="0"/>
              <w:spacing w:line="288"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01F968E3">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D18943C">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D9A35D5">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2000≤Y＜10000</w:t>
            </w:r>
          </w:p>
        </w:tc>
        <w:tc>
          <w:tcPr>
            <w:tcW w:w="1440" w:type="dxa"/>
            <w:tcBorders>
              <w:top w:val="nil"/>
              <w:left w:val="nil"/>
              <w:bottom w:val="single" w:color="auto" w:sz="4" w:space="0"/>
              <w:right w:val="single" w:color="auto" w:sz="4" w:space="0"/>
            </w:tcBorders>
            <w:noWrap w:val="0"/>
            <w:vAlign w:val="center"/>
          </w:tcPr>
          <w:p w14:paraId="6096EA01">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100≤Y＜2000</w:t>
            </w:r>
          </w:p>
        </w:tc>
        <w:tc>
          <w:tcPr>
            <w:tcW w:w="925" w:type="dxa"/>
            <w:tcBorders>
              <w:top w:val="nil"/>
              <w:left w:val="nil"/>
              <w:bottom w:val="single" w:color="auto" w:sz="4" w:space="0"/>
              <w:right w:val="single" w:color="auto" w:sz="4" w:space="0"/>
            </w:tcBorders>
            <w:noWrap w:val="0"/>
            <w:vAlign w:val="center"/>
          </w:tcPr>
          <w:p w14:paraId="7F824FE6">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165B28CF">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580F7CD4">
            <w:pPr>
              <w:pageBreakBefore w:val="0"/>
              <w:widowControl/>
              <w:kinsoku/>
              <w:overflowPunct/>
              <w:topLinePunct w:val="0"/>
              <w:bidi w:val="0"/>
              <w:spacing w:line="288"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信息传输业</w:t>
            </w:r>
          </w:p>
        </w:tc>
        <w:tc>
          <w:tcPr>
            <w:tcW w:w="1384" w:type="dxa"/>
            <w:tcBorders>
              <w:top w:val="nil"/>
              <w:left w:val="nil"/>
              <w:bottom w:val="single" w:color="auto" w:sz="4" w:space="0"/>
              <w:right w:val="single" w:color="auto" w:sz="4" w:space="0"/>
            </w:tcBorders>
            <w:noWrap w:val="0"/>
            <w:vAlign w:val="center"/>
          </w:tcPr>
          <w:p w14:paraId="5A89667D">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539AF18F">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3DCEAF45">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100≤X＜2000</w:t>
            </w:r>
          </w:p>
        </w:tc>
        <w:tc>
          <w:tcPr>
            <w:tcW w:w="1440" w:type="dxa"/>
            <w:tcBorders>
              <w:top w:val="nil"/>
              <w:left w:val="nil"/>
              <w:bottom w:val="single" w:color="auto" w:sz="4" w:space="0"/>
              <w:right w:val="single" w:color="auto" w:sz="4" w:space="0"/>
            </w:tcBorders>
            <w:noWrap w:val="0"/>
            <w:vAlign w:val="center"/>
          </w:tcPr>
          <w:p w14:paraId="60C83E4F">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0FD76D8B">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3F744CE2">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DB81D85">
            <w:pPr>
              <w:pageBreakBefore w:val="0"/>
              <w:widowControl/>
              <w:kinsoku/>
              <w:overflowPunct/>
              <w:topLinePunct w:val="0"/>
              <w:bidi w:val="0"/>
              <w:spacing w:line="288"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72FD0CC7">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061FE503">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51A86B4">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1000≤Y＜100000</w:t>
            </w:r>
          </w:p>
        </w:tc>
        <w:tc>
          <w:tcPr>
            <w:tcW w:w="1440" w:type="dxa"/>
            <w:tcBorders>
              <w:top w:val="nil"/>
              <w:left w:val="nil"/>
              <w:bottom w:val="single" w:color="auto" w:sz="4" w:space="0"/>
              <w:right w:val="single" w:color="auto" w:sz="4" w:space="0"/>
            </w:tcBorders>
            <w:noWrap w:val="0"/>
            <w:vAlign w:val="center"/>
          </w:tcPr>
          <w:p w14:paraId="1DFD96BA">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100≤Y＜1000</w:t>
            </w:r>
          </w:p>
        </w:tc>
        <w:tc>
          <w:tcPr>
            <w:tcW w:w="925" w:type="dxa"/>
            <w:tcBorders>
              <w:top w:val="nil"/>
              <w:left w:val="nil"/>
              <w:bottom w:val="single" w:color="auto" w:sz="4" w:space="0"/>
              <w:right w:val="single" w:color="auto" w:sz="4" w:space="0"/>
            </w:tcBorders>
            <w:noWrap w:val="0"/>
            <w:vAlign w:val="center"/>
          </w:tcPr>
          <w:p w14:paraId="4A4AE052">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2EB25F31">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2EF5D06C">
            <w:pPr>
              <w:pageBreakBefore w:val="0"/>
              <w:widowControl/>
              <w:kinsoku/>
              <w:overflowPunct/>
              <w:topLinePunct w:val="0"/>
              <w:bidi w:val="0"/>
              <w:spacing w:line="288"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软件和信息技术服务业</w:t>
            </w:r>
          </w:p>
        </w:tc>
        <w:tc>
          <w:tcPr>
            <w:tcW w:w="1384" w:type="dxa"/>
            <w:tcBorders>
              <w:top w:val="nil"/>
              <w:left w:val="nil"/>
              <w:bottom w:val="single" w:color="auto" w:sz="4" w:space="0"/>
              <w:right w:val="single" w:color="auto" w:sz="4" w:space="0"/>
            </w:tcBorders>
            <w:noWrap w:val="0"/>
            <w:vAlign w:val="center"/>
          </w:tcPr>
          <w:p w14:paraId="5C5193EB">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1B5DB0AC">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B120E3F">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30D10126">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2C585D40">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520D7514">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212B628B">
            <w:pPr>
              <w:pageBreakBefore w:val="0"/>
              <w:widowControl/>
              <w:kinsoku/>
              <w:overflowPunct/>
              <w:topLinePunct w:val="0"/>
              <w:bidi w:val="0"/>
              <w:spacing w:line="288"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2292EEE">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6DDEEB40">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0279A7F6">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1000≤Y＜10000</w:t>
            </w:r>
          </w:p>
        </w:tc>
        <w:tc>
          <w:tcPr>
            <w:tcW w:w="1440" w:type="dxa"/>
            <w:tcBorders>
              <w:top w:val="nil"/>
              <w:left w:val="nil"/>
              <w:bottom w:val="single" w:color="auto" w:sz="4" w:space="0"/>
              <w:right w:val="single" w:color="auto" w:sz="4" w:space="0"/>
            </w:tcBorders>
            <w:noWrap w:val="0"/>
            <w:vAlign w:val="center"/>
          </w:tcPr>
          <w:p w14:paraId="1BACDE34">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50≤Y＜1000</w:t>
            </w:r>
          </w:p>
        </w:tc>
        <w:tc>
          <w:tcPr>
            <w:tcW w:w="925" w:type="dxa"/>
            <w:tcBorders>
              <w:top w:val="nil"/>
              <w:left w:val="nil"/>
              <w:bottom w:val="single" w:color="auto" w:sz="4" w:space="0"/>
              <w:right w:val="single" w:color="auto" w:sz="4" w:space="0"/>
            </w:tcBorders>
            <w:noWrap w:val="0"/>
            <w:vAlign w:val="center"/>
          </w:tcPr>
          <w:p w14:paraId="38EC9F9A">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w:t>
            </w:r>
          </w:p>
        </w:tc>
      </w:tr>
      <w:tr w14:paraId="34ED6E4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35E8D5AF">
            <w:pPr>
              <w:pageBreakBefore w:val="0"/>
              <w:widowControl/>
              <w:kinsoku/>
              <w:overflowPunct/>
              <w:topLinePunct w:val="0"/>
              <w:bidi w:val="0"/>
              <w:spacing w:line="288"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房地产开发经营</w:t>
            </w:r>
          </w:p>
        </w:tc>
        <w:tc>
          <w:tcPr>
            <w:tcW w:w="1384" w:type="dxa"/>
            <w:tcBorders>
              <w:top w:val="nil"/>
              <w:left w:val="nil"/>
              <w:bottom w:val="single" w:color="auto" w:sz="4" w:space="0"/>
              <w:right w:val="single" w:color="auto" w:sz="4" w:space="0"/>
            </w:tcBorders>
            <w:noWrap w:val="0"/>
            <w:vAlign w:val="center"/>
          </w:tcPr>
          <w:p w14:paraId="0569455A">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3F8CE566">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A8195B5">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1000≤Y＜200000</w:t>
            </w:r>
          </w:p>
        </w:tc>
        <w:tc>
          <w:tcPr>
            <w:tcW w:w="1440" w:type="dxa"/>
            <w:tcBorders>
              <w:top w:val="nil"/>
              <w:left w:val="nil"/>
              <w:bottom w:val="single" w:color="auto" w:sz="4" w:space="0"/>
              <w:right w:val="single" w:color="auto" w:sz="4" w:space="0"/>
            </w:tcBorders>
            <w:noWrap w:val="0"/>
            <w:vAlign w:val="center"/>
          </w:tcPr>
          <w:p w14:paraId="1DB6B234">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100≤X＜1000</w:t>
            </w:r>
          </w:p>
        </w:tc>
        <w:tc>
          <w:tcPr>
            <w:tcW w:w="925" w:type="dxa"/>
            <w:tcBorders>
              <w:top w:val="nil"/>
              <w:left w:val="nil"/>
              <w:bottom w:val="single" w:color="auto" w:sz="4" w:space="0"/>
              <w:right w:val="single" w:color="auto" w:sz="4" w:space="0"/>
            </w:tcBorders>
            <w:noWrap w:val="0"/>
            <w:vAlign w:val="center"/>
          </w:tcPr>
          <w:p w14:paraId="525C3B77">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2E2BE3C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88F0E19">
            <w:pPr>
              <w:pageBreakBefore w:val="0"/>
              <w:widowControl/>
              <w:kinsoku/>
              <w:overflowPunct/>
              <w:topLinePunct w:val="0"/>
              <w:bidi w:val="0"/>
              <w:spacing w:line="288"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3D694CDC">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2CE14089">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7E0BFFF7">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5000≤Z＜10000</w:t>
            </w:r>
          </w:p>
        </w:tc>
        <w:tc>
          <w:tcPr>
            <w:tcW w:w="1440" w:type="dxa"/>
            <w:tcBorders>
              <w:top w:val="nil"/>
              <w:left w:val="nil"/>
              <w:bottom w:val="single" w:color="auto" w:sz="4" w:space="0"/>
              <w:right w:val="single" w:color="auto" w:sz="4" w:space="0"/>
            </w:tcBorders>
            <w:noWrap w:val="0"/>
            <w:vAlign w:val="center"/>
          </w:tcPr>
          <w:p w14:paraId="0495D187">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2000≤Y＜5000</w:t>
            </w:r>
          </w:p>
        </w:tc>
        <w:tc>
          <w:tcPr>
            <w:tcW w:w="925" w:type="dxa"/>
            <w:tcBorders>
              <w:top w:val="nil"/>
              <w:left w:val="nil"/>
              <w:bottom w:val="single" w:color="auto" w:sz="4" w:space="0"/>
              <w:right w:val="single" w:color="auto" w:sz="4" w:space="0"/>
            </w:tcBorders>
            <w:noWrap w:val="0"/>
            <w:vAlign w:val="center"/>
          </w:tcPr>
          <w:p w14:paraId="2C6E9878">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Y＜2000</w:t>
            </w:r>
          </w:p>
        </w:tc>
      </w:tr>
      <w:tr w14:paraId="75A124C9">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4878F97D">
            <w:pPr>
              <w:pageBreakBefore w:val="0"/>
              <w:widowControl/>
              <w:kinsoku/>
              <w:overflowPunct/>
              <w:topLinePunct w:val="0"/>
              <w:bidi w:val="0"/>
              <w:spacing w:line="288"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物业管理</w:t>
            </w:r>
          </w:p>
        </w:tc>
        <w:tc>
          <w:tcPr>
            <w:tcW w:w="1384" w:type="dxa"/>
            <w:tcBorders>
              <w:top w:val="nil"/>
              <w:left w:val="nil"/>
              <w:bottom w:val="single" w:color="auto" w:sz="4" w:space="0"/>
              <w:right w:val="single" w:color="auto" w:sz="4" w:space="0"/>
            </w:tcBorders>
            <w:noWrap w:val="0"/>
            <w:vAlign w:val="center"/>
          </w:tcPr>
          <w:p w14:paraId="5F40006A">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01DD9632">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0CA82CC3">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300≤X＜1000</w:t>
            </w:r>
          </w:p>
        </w:tc>
        <w:tc>
          <w:tcPr>
            <w:tcW w:w="1440" w:type="dxa"/>
            <w:tcBorders>
              <w:top w:val="nil"/>
              <w:left w:val="nil"/>
              <w:bottom w:val="single" w:color="auto" w:sz="4" w:space="0"/>
              <w:right w:val="single" w:color="auto" w:sz="4" w:space="0"/>
            </w:tcBorders>
            <w:noWrap w:val="0"/>
            <w:vAlign w:val="center"/>
          </w:tcPr>
          <w:p w14:paraId="257E744D">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925" w:type="dxa"/>
            <w:tcBorders>
              <w:top w:val="nil"/>
              <w:left w:val="nil"/>
              <w:bottom w:val="single" w:color="auto" w:sz="4" w:space="0"/>
              <w:right w:val="single" w:color="auto" w:sz="4" w:space="0"/>
            </w:tcBorders>
            <w:noWrap w:val="0"/>
            <w:vAlign w:val="center"/>
          </w:tcPr>
          <w:p w14:paraId="733A3012">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X＜100</w:t>
            </w:r>
          </w:p>
        </w:tc>
      </w:tr>
      <w:tr w14:paraId="48144443">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14F11577">
            <w:pPr>
              <w:pageBreakBefore w:val="0"/>
              <w:widowControl/>
              <w:kinsoku/>
              <w:overflowPunct/>
              <w:topLinePunct w:val="0"/>
              <w:bidi w:val="0"/>
              <w:spacing w:line="288"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7878C7B2">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营业收入（Y）</w:t>
            </w:r>
          </w:p>
        </w:tc>
        <w:tc>
          <w:tcPr>
            <w:tcW w:w="913" w:type="dxa"/>
            <w:tcBorders>
              <w:top w:val="nil"/>
              <w:left w:val="nil"/>
              <w:bottom w:val="single" w:color="auto" w:sz="4" w:space="0"/>
              <w:right w:val="single" w:color="auto" w:sz="4" w:space="0"/>
            </w:tcBorders>
            <w:noWrap w:val="0"/>
            <w:vAlign w:val="center"/>
          </w:tcPr>
          <w:p w14:paraId="4A0BF461">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10593D36">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1000≤Y＜5000</w:t>
            </w:r>
          </w:p>
        </w:tc>
        <w:tc>
          <w:tcPr>
            <w:tcW w:w="1440" w:type="dxa"/>
            <w:tcBorders>
              <w:top w:val="nil"/>
              <w:left w:val="nil"/>
              <w:bottom w:val="single" w:color="auto" w:sz="4" w:space="0"/>
              <w:right w:val="single" w:color="auto" w:sz="4" w:space="0"/>
            </w:tcBorders>
            <w:noWrap w:val="0"/>
            <w:vAlign w:val="center"/>
          </w:tcPr>
          <w:p w14:paraId="5E8A172A">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500≤Y＜1000</w:t>
            </w:r>
          </w:p>
        </w:tc>
        <w:tc>
          <w:tcPr>
            <w:tcW w:w="925" w:type="dxa"/>
            <w:tcBorders>
              <w:top w:val="nil"/>
              <w:left w:val="nil"/>
              <w:bottom w:val="single" w:color="auto" w:sz="4" w:space="0"/>
              <w:right w:val="single" w:color="auto" w:sz="4" w:space="0"/>
            </w:tcBorders>
            <w:noWrap w:val="0"/>
            <w:vAlign w:val="center"/>
          </w:tcPr>
          <w:p w14:paraId="7DCA38D2">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Y＜500</w:t>
            </w:r>
          </w:p>
        </w:tc>
      </w:tr>
      <w:tr w14:paraId="18CEADE8">
        <w:tblPrEx>
          <w:tblCellMar>
            <w:top w:w="0" w:type="dxa"/>
            <w:left w:w="108" w:type="dxa"/>
            <w:bottom w:w="0" w:type="dxa"/>
            <w:right w:w="108" w:type="dxa"/>
          </w:tblCellMar>
        </w:tblPrEx>
        <w:trPr>
          <w:trHeight w:val="225" w:hRule="atLeast"/>
          <w:jc w:val="center"/>
        </w:trPr>
        <w:tc>
          <w:tcPr>
            <w:tcW w:w="1701" w:type="dxa"/>
            <w:vMerge w:val="restart"/>
            <w:tcBorders>
              <w:top w:val="nil"/>
              <w:left w:val="single" w:color="auto" w:sz="4" w:space="0"/>
              <w:bottom w:val="single" w:color="auto" w:sz="4" w:space="0"/>
              <w:right w:val="single" w:color="auto" w:sz="4" w:space="0"/>
            </w:tcBorders>
            <w:noWrap w:val="0"/>
            <w:vAlign w:val="bottom"/>
          </w:tcPr>
          <w:p w14:paraId="00726471">
            <w:pPr>
              <w:pageBreakBefore w:val="0"/>
              <w:widowControl/>
              <w:kinsoku/>
              <w:overflowPunct/>
              <w:topLinePunct w:val="0"/>
              <w:bidi w:val="0"/>
              <w:spacing w:line="288"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租赁和商务服务业</w:t>
            </w:r>
          </w:p>
        </w:tc>
        <w:tc>
          <w:tcPr>
            <w:tcW w:w="1384" w:type="dxa"/>
            <w:tcBorders>
              <w:top w:val="nil"/>
              <w:left w:val="nil"/>
              <w:bottom w:val="single" w:color="auto" w:sz="4" w:space="0"/>
              <w:right w:val="single" w:color="auto" w:sz="4" w:space="0"/>
            </w:tcBorders>
            <w:noWrap w:val="0"/>
            <w:vAlign w:val="center"/>
          </w:tcPr>
          <w:p w14:paraId="5EF9F6CE">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7C8A1ED3">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DD5804F">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3E7CFC73">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04E0EC8A">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r w14:paraId="121D5A5B">
        <w:tblPrEx>
          <w:tblCellMar>
            <w:top w:w="0" w:type="dxa"/>
            <w:left w:w="108" w:type="dxa"/>
            <w:bottom w:w="0" w:type="dxa"/>
            <w:right w:w="108" w:type="dxa"/>
          </w:tblCellMar>
        </w:tblPrEx>
        <w:trPr>
          <w:trHeight w:val="225" w:hRule="atLeast"/>
          <w:jc w:val="center"/>
        </w:trPr>
        <w:tc>
          <w:tcPr>
            <w:tcW w:w="1701" w:type="dxa"/>
            <w:vMerge w:val="continue"/>
            <w:tcBorders>
              <w:top w:val="nil"/>
              <w:left w:val="single" w:color="auto" w:sz="4" w:space="0"/>
              <w:bottom w:val="single" w:color="auto" w:sz="4" w:space="0"/>
              <w:right w:val="single" w:color="auto" w:sz="4" w:space="0"/>
            </w:tcBorders>
            <w:noWrap w:val="0"/>
            <w:vAlign w:val="center"/>
          </w:tcPr>
          <w:p w14:paraId="3395A487">
            <w:pPr>
              <w:pageBreakBefore w:val="0"/>
              <w:widowControl/>
              <w:kinsoku/>
              <w:overflowPunct/>
              <w:topLinePunct w:val="0"/>
              <w:bidi w:val="0"/>
              <w:spacing w:line="288" w:lineRule="auto"/>
              <w:jc w:val="left"/>
              <w:rPr>
                <w:rFonts w:hint="eastAsia" w:ascii="宋体" w:hAnsi="宋体" w:eastAsia="宋体" w:cs="宋体"/>
                <w:b/>
                <w:bCs/>
                <w:color w:val="auto"/>
                <w:kern w:val="0"/>
                <w:sz w:val="18"/>
                <w:szCs w:val="18"/>
                <w:highlight w:val="none"/>
              </w:rPr>
            </w:pPr>
          </w:p>
        </w:tc>
        <w:tc>
          <w:tcPr>
            <w:tcW w:w="1384" w:type="dxa"/>
            <w:tcBorders>
              <w:top w:val="nil"/>
              <w:left w:val="nil"/>
              <w:bottom w:val="single" w:color="auto" w:sz="4" w:space="0"/>
              <w:right w:val="single" w:color="auto" w:sz="4" w:space="0"/>
            </w:tcBorders>
            <w:noWrap w:val="0"/>
            <w:vAlign w:val="center"/>
          </w:tcPr>
          <w:p w14:paraId="4C308320">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资产总额（Z）</w:t>
            </w:r>
          </w:p>
        </w:tc>
        <w:tc>
          <w:tcPr>
            <w:tcW w:w="913" w:type="dxa"/>
            <w:tcBorders>
              <w:top w:val="nil"/>
              <w:left w:val="nil"/>
              <w:bottom w:val="single" w:color="auto" w:sz="4" w:space="0"/>
              <w:right w:val="single" w:color="auto" w:sz="4" w:space="0"/>
            </w:tcBorders>
            <w:noWrap w:val="0"/>
            <w:vAlign w:val="center"/>
          </w:tcPr>
          <w:p w14:paraId="45653A20">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万元</w:t>
            </w:r>
          </w:p>
        </w:tc>
        <w:tc>
          <w:tcPr>
            <w:tcW w:w="1620" w:type="dxa"/>
            <w:tcBorders>
              <w:top w:val="nil"/>
              <w:left w:val="nil"/>
              <w:bottom w:val="single" w:color="auto" w:sz="4" w:space="0"/>
              <w:right w:val="single" w:color="auto" w:sz="4" w:space="0"/>
            </w:tcBorders>
            <w:noWrap w:val="0"/>
            <w:vAlign w:val="center"/>
          </w:tcPr>
          <w:p w14:paraId="2D8F1391">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8000≤Z＜120000</w:t>
            </w:r>
          </w:p>
        </w:tc>
        <w:tc>
          <w:tcPr>
            <w:tcW w:w="1440" w:type="dxa"/>
            <w:tcBorders>
              <w:top w:val="nil"/>
              <w:left w:val="nil"/>
              <w:bottom w:val="single" w:color="auto" w:sz="4" w:space="0"/>
              <w:right w:val="single" w:color="auto" w:sz="4" w:space="0"/>
            </w:tcBorders>
            <w:noWrap w:val="0"/>
            <w:vAlign w:val="center"/>
          </w:tcPr>
          <w:p w14:paraId="4DE39A76">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100≤Z＜8000</w:t>
            </w:r>
          </w:p>
        </w:tc>
        <w:tc>
          <w:tcPr>
            <w:tcW w:w="925" w:type="dxa"/>
            <w:tcBorders>
              <w:top w:val="nil"/>
              <w:left w:val="nil"/>
              <w:bottom w:val="single" w:color="auto" w:sz="4" w:space="0"/>
              <w:right w:val="single" w:color="auto" w:sz="4" w:space="0"/>
            </w:tcBorders>
            <w:noWrap w:val="0"/>
            <w:vAlign w:val="center"/>
          </w:tcPr>
          <w:p w14:paraId="2F8C7BF9">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Y＜100</w:t>
            </w:r>
          </w:p>
        </w:tc>
      </w:tr>
      <w:tr w14:paraId="7A339C06">
        <w:tblPrEx>
          <w:tblCellMar>
            <w:top w:w="0" w:type="dxa"/>
            <w:left w:w="108" w:type="dxa"/>
            <w:bottom w:w="0" w:type="dxa"/>
            <w:right w:w="108" w:type="dxa"/>
          </w:tblCellMar>
        </w:tblPrEx>
        <w:trPr>
          <w:trHeight w:val="225" w:hRule="atLeast"/>
          <w:jc w:val="center"/>
        </w:trPr>
        <w:tc>
          <w:tcPr>
            <w:tcW w:w="1701" w:type="dxa"/>
            <w:tcBorders>
              <w:top w:val="nil"/>
              <w:left w:val="single" w:color="auto" w:sz="4" w:space="0"/>
              <w:bottom w:val="single" w:color="auto" w:sz="4" w:space="0"/>
              <w:right w:val="single" w:color="auto" w:sz="4" w:space="0"/>
            </w:tcBorders>
            <w:noWrap w:val="0"/>
            <w:vAlign w:val="bottom"/>
          </w:tcPr>
          <w:p w14:paraId="1F33FF4B">
            <w:pPr>
              <w:pageBreakBefore w:val="0"/>
              <w:widowControl/>
              <w:kinsoku/>
              <w:overflowPunct/>
              <w:topLinePunct w:val="0"/>
              <w:bidi w:val="0"/>
              <w:spacing w:line="288" w:lineRule="auto"/>
              <w:jc w:val="center"/>
              <w:rPr>
                <w:rFonts w:hint="eastAsia" w:ascii="宋体" w:hAnsi="宋体" w:eastAsia="宋体" w:cs="宋体"/>
                <w:b/>
                <w:bCs/>
                <w:color w:val="auto"/>
                <w:kern w:val="0"/>
                <w:sz w:val="18"/>
                <w:szCs w:val="18"/>
                <w:highlight w:val="none"/>
              </w:rPr>
            </w:pPr>
            <w:r>
              <w:rPr>
                <w:rFonts w:hint="eastAsia" w:ascii="宋体" w:hAnsi="宋体" w:eastAsia="宋体" w:cs="宋体"/>
                <w:b/>
                <w:bCs/>
                <w:color w:val="auto"/>
                <w:kern w:val="0"/>
                <w:sz w:val="18"/>
                <w:szCs w:val="18"/>
                <w:highlight w:val="none"/>
              </w:rPr>
              <w:t>其他未列明行业</w:t>
            </w:r>
          </w:p>
        </w:tc>
        <w:tc>
          <w:tcPr>
            <w:tcW w:w="1384" w:type="dxa"/>
            <w:tcBorders>
              <w:top w:val="nil"/>
              <w:left w:val="nil"/>
              <w:bottom w:val="single" w:color="auto" w:sz="4" w:space="0"/>
              <w:right w:val="single" w:color="auto" w:sz="4" w:space="0"/>
            </w:tcBorders>
            <w:noWrap w:val="0"/>
            <w:vAlign w:val="center"/>
          </w:tcPr>
          <w:p w14:paraId="1C8FE4DA">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从业人员（X）</w:t>
            </w:r>
          </w:p>
        </w:tc>
        <w:tc>
          <w:tcPr>
            <w:tcW w:w="913" w:type="dxa"/>
            <w:tcBorders>
              <w:top w:val="nil"/>
              <w:left w:val="nil"/>
              <w:bottom w:val="single" w:color="auto" w:sz="4" w:space="0"/>
              <w:right w:val="single" w:color="auto" w:sz="4" w:space="0"/>
            </w:tcBorders>
            <w:noWrap w:val="0"/>
            <w:vAlign w:val="center"/>
          </w:tcPr>
          <w:p w14:paraId="32393164">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人</w:t>
            </w:r>
          </w:p>
        </w:tc>
        <w:tc>
          <w:tcPr>
            <w:tcW w:w="1620" w:type="dxa"/>
            <w:tcBorders>
              <w:top w:val="nil"/>
              <w:left w:val="nil"/>
              <w:bottom w:val="single" w:color="auto" w:sz="4" w:space="0"/>
              <w:right w:val="single" w:color="auto" w:sz="4" w:space="0"/>
            </w:tcBorders>
            <w:noWrap w:val="0"/>
            <w:vAlign w:val="center"/>
          </w:tcPr>
          <w:p w14:paraId="58510570">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100≤X＜300</w:t>
            </w:r>
          </w:p>
        </w:tc>
        <w:tc>
          <w:tcPr>
            <w:tcW w:w="1440" w:type="dxa"/>
            <w:tcBorders>
              <w:top w:val="nil"/>
              <w:left w:val="nil"/>
              <w:bottom w:val="single" w:color="auto" w:sz="4" w:space="0"/>
              <w:right w:val="single" w:color="auto" w:sz="4" w:space="0"/>
            </w:tcBorders>
            <w:noWrap w:val="0"/>
            <w:vAlign w:val="center"/>
          </w:tcPr>
          <w:p w14:paraId="65F66445">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10≤X＜100</w:t>
            </w:r>
          </w:p>
        </w:tc>
        <w:tc>
          <w:tcPr>
            <w:tcW w:w="925" w:type="dxa"/>
            <w:tcBorders>
              <w:top w:val="nil"/>
              <w:left w:val="nil"/>
              <w:bottom w:val="single" w:color="auto" w:sz="4" w:space="0"/>
              <w:right w:val="single" w:color="auto" w:sz="4" w:space="0"/>
            </w:tcBorders>
            <w:noWrap w:val="0"/>
            <w:vAlign w:val="center"/>
          </w:tcPr>
          <w:p w14:paraId="4583DE21">
            <w:pPr>
              <w:pageBreakBefore w:val="0"/>
              <w:widowControl/>
              <w:kinsoku/>
              <w:overflowPunct/>
              <w:topLinePunct w:val="0"/>
              <w:bidi w:val="0"/>
              <w:spacing w:line="288" w:lineRule="auto"/>
              <w:jc w:val="left"/>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X＜10</w:t>
            </w:r>
          </w:p>
        </w:tc>
      </w:tr>
    </w:tbl>
    <w:p w14:paraId="50151924">
      <w:pPr>
        <w:pageBreakBefore w:val="0"/>
        <w:kinsoku/>
        <w:overflowPunct/>
        <w:topLinePunct w:val="0"/>
        <w:bidi w:val="0"/>
        <w:spacing w:line="288" w:lineRule="auto"/>
        <w:ind w:firstLine="450" w:firstLineChars="250"/>
        <w:rPr>
          <w:rFonts w:hint="eastAsia" w:ascii="宋体" w:hAnsi="宋体" w:eastAsia="宋体" w:cs="宋体"/>
          <w:color w:val="auto"/>
          <w:highlight w:val="none"/>
        </w:rPr>
      </w:pPr>
      <w:r>
        <w:rPr>
          <w:rFonts w:hint="eastAsia" w:ascii="宋体" w:hAnsi="宋体" w:eastAsia="宋体" w:cs="宋体"/>
          <w:color w:val="auto"/>
          <w:sz w:val="18"/>
          <w:szCs w:val="18"/>
          <w:highlight w:val="none"/>
        </w:rPr>
        <w:t>说明：上述标准参照《关于印发中小企业划型标准规定的通知》（工信部联企业[2011]300号），大型、中型和小型企业须同时满足所列指标的下限，否则下划一档；微型企业只须满足所列指标中的一项即可。</w:t>
      </w:r>
    </w:p>
    <w:p w14:paraId="2E156C5B">
      <w:pPr>
        <w:pStyle w:val="2"/>
        <w:rPr>
          <w:rFonts w:hint="eastAsia" w:ascii="宋体" w:hAnsi="宋体" w:eastAsia="宋体" w:cs="宋体"/>
          <w:b/>
          <w:bCs/>
          <w:color w:val="auto"/>
          <w:sz w:val="24"/>
          <w:szCs w:val="24"/>
          <w:highlight w:val="none"/>
          <w:lang w:val="en-US" w:eastAsia="zh-CN"/>
        </w:rPr>
      </w:pPr>
    </w:p>
    <w:p w14:paraId="582AFAA5">
      <w:pPr>
        <w:numPr>
          <w:ilvl w:val="0"/>
          <w:numId w:val="0"/>
        </w:numPr>
        <w:rPr>
          <w:rFonts w:hint="eastAsia" w:ascii="宋体" w:hAnsi="宋体" w:eastAsia="宋体" w:cs="宋体"/>
          <w:b/>
          <w:bCs/>
          <w:color w:val="auto"/>
          <w:sz w:val="24"/>
          <w:szCs w:val="24"/>
          <w:highlight w:val="none"/>
          <w:lang w:val="en-US" w:eastAsia="zh-CN"/>
        </w:rPr>
      </w:pPr>
    </w:p>
    <w:p w14:paraId="352F44DD">
      <w:pPr>
        <w:spacing w:line="360" w:lineRule="auto"/>
        <w:rPr>
          <w:rFonts w:hint="eastAsia" w:ascii="宋体" w:hAnsi="宋体" w:eastAsia="宋体" w:cs="宋体"/>
          <w:b/>
          <w:color w:val="auto"/>
          <w:sz w:val="24"/>
          <w:highlight w:val="none"/>
        </w:rPr>
      </w:pPr>
      <w:r>
        <w:rPr>
          <w:rFonts w:hint="eastAsia" w:ascii="宋体" w:hAnsi="宋体" w:eastAsia="宋体" w:cs="宋体"/>
          <w:b/>
          <w:bCs/>
          <w:color w:val="auto"/>
          <w:sz w:val="24"/>
          <w:highlight w:val="none"/>
        </w:rPr>
        <w:t>注：</w:t>
      </w:r>
      <w:r>
        <w:rPr>
          <w:rFonts w:hint="eastAsia" w:ascii="宋体" w:hAnsi="宋体" w:eastAsia="宋体" w:cs="宋体"/>
          <w:b/>
          <w:bCs/>
          <w:color w:val="auto"/>
          <w:sz w:val="24"/>
          <w:highlight w:val="none"/>
          <w:lang w:val="en-US" w:eastAsia="zh-CN"/>
        </w:rPr>
        <w:t>1.</w:t>
      </w:r>
      <w:r>
        <w:rPr>
          <w:rFonts w:hint="eastAsia" w:ascii="宋体" w:hAnsi="宋体" w:eastAsia="宋体" w:cs="宋体"/>
          <w:b/>
          <w:color w:val="auto"/>
          <w:sz w:val="24"/>
          <w:highlight w:val="none"/>
          <w:u w:val="single"/>
        </w:rPr>
        <w:t>上述材料缺少任何一项或任何一项无效均会被视为资格审查不合格，作无效磋商处理</w:t>
      </w:r>
      <w:r>
        <w:rPr>
          <w:rFonts w:hint="eastAsia" w:ascii="宋体" w:hAnsi="宋体" w:eastAsia="宋体" w:cs="宋体"/>
          <w:b/>
          <w:color w:val="auto"/>
          <w:sz w:val="24"/>
          <w:highlight w:val="none"/>
        </w:rPr>
        <w:t>。</w:t>
      </w:r>
    </w:p>
    <w:p w14:paraId="14782A68">
      <w:pPr>
        <w:numPr>
          <w:ilvl w:val="0"/>
          <w:numId w:val="7"/>
        </w:numPr>
        <w:spacing w:line="360" w:lineRule="auto"/>
        <w:ind w:firstLine="480" w:firstLineChars="200"/>
        <w:rPr>
          <w:rFonts w:hint="eastAsia" w:ascii="宋体" w:hAnsi="宋体" w:eastAsia="宋体" w:cs="宋体"/>
          <w:b/>
          <w:color w:val="auto"/>
          <w:sz w:val="24"/>
          <w:highlight w:val="none"/>
          <w:u w:val="single"/>
          <w:lang w:val="en-US" w:eastAsia="zh-CN"/>
        </w:rPr>
      </w:pPr>
      <w:r>
        <w:rPr>
          <w:rFonts w:hint="eastAsia" w:ascii="宋体" w:hAnsi="宋体" w:eastAsia="宋体" w:cs="宋体"/>
          <w:b/>
          <w:color w:val="auto"/>
          <w:sz w:val="24"/>
          <w:highlight w:val="none"/>
          <w:u w:val="single"/>
          <w:lang w:val="en-US" w:eastAsia="zh-CN"/>
        </w:rPr>
        <w:t>以上材料属于复印件的扫描件的，必须加盖供应商电子公章，否则响应文件按无效响应处理。</w:t>
      </w:r>
    </w:p>
    <w:p w14:paraId="0995DF69">
      <w:pPr>
        <w:pStyle w:val="14"/>
        <w:spacing w:line="390" w:lineRule="exact"/>
        <w:ind w:firstLine="480" w:firstLineChars="200"/>
        <w:rPr>
          <w:rFonts w:hint="eastAsia" w:ascii="宋体" w:hAnsi="宋体" w:eastAsia="宋体" w:cs="宋体"/>
          <w:b/>
          <w:bCs w:val="0"/>
          <w:color w:val="auto"/>
          <w:kern w:val="2"/>
          <w:sz w:val="24"/>
          <w:szCs w:val="24"/>
          <w:highlight w:val="none"/>
          <w:lang w:val="en-US" w:eastAsia="zh-CN" w:bidi="ar-SA"/>
        </w:rPr>
      </w:pPr>
    </w:p>
    <w:p w14:paraId="4EBCEF4C">
      <w:pPr>
        <w:pStyle w:val="14"/>
        <w:spacing w:line="390" w:lineRule="exact"/>
        <w:ind w:firstLine="480" w:firstLineChars="200"/>
        <w:rPr>
          <w:rFonts w:hint="eastAsia" w:ascii="宋体" w:hAnsi="宋体" w:eastAsia="宋体" w:cs="宋体"/>
          <w:b/>
          <w:bCs w:val="0"/>
          <w:color w:val="auto"/>
          <w:kern w:val="2"/>
          <w:sz w:val="24"/>
          <w:szCs w:val="24"/>
          <w:highlight w:val="none"/>
          <w:lang w:val="en-US" w:eastAsia="zh-CN" w:bidi="ar-SA"/>
        </w:rPr>
      </w:pPr>
    </w:p>
    <w:p w14:paraId="1C5DFD8B">
      <w:pPr>
        <w:pStyle w:val="14"/>
        <w:spacing w:line="390" w:lineRule="exact"/>
        <w:ind w:firstLine="480" w:firstLineChars="200"/>
        <w:rPr>
          <w:rFonts w:hint="eastAsia" w:ascii="宋体" w:hAnsi="宋体" w:eastAsia="宋体" w:cs="宋体"/>
          <w:color w:val="auto"/>
          <w:sz w:val="28"/>
          <w:szCs w:val="28"/>
          <w:highlight w:val="none"/>
        </w:rPr>
      </w:pPr>
      <w:r>
        <w:rPr>
          <w:rFonts w:hint="eastAsia" w:ascii="宋体" w:hAnsi="宋体" w:eastAsia="宋体" w:cs="宋体"/>
          <w:b/>
          <w:bCs w:val="0"/>
          <w:color w:val="auto"/>
          <w:kern w:val="2"/>
          <w:sz w:val="24"/>
          <w:szCs w:val="24"/>
          <w:highlight w:val="none"/>
          <w:lang w:val="en-US" w:eastAsia="zh-CN" w:bidi="ar-SA"/>
        </w:rPr>
        <w:t>（8）磋商供应商认为必要提供的声明及文件资料</w:t>
      </w:r>
      <w:r>
        <w:rPr>
          <w:rFonts w:hint="eastAsia" w:ascii="宋体" w:hAnsi="宋体" w:eastAsia="宋体" w:cs="宋体"/>
          <w:b/>
          <w:bCs w:val="0"/>
          <w:color w:val="auto"/>
          <w:sz w:val="24"/>
          <w:szCs w:val="24"/>
          <w:highlight w:val="none"/>
          <w:lang w:eastAsia="zh-CN"/>
        </w:rPr>
        <w:t>。</w:t>
      </w:r>
    </w:p>
    <w:p w14:paraId="6892DA40">
      <w:pPr>
        <w:rPr>
          <w:rFonts w:hint="eastAsia" w:ascii="宋体" w:hAnsi="宋体" w:eastAsia="宋体" w:cs="宋体"/>
          <w:color w:val="auto"/>
          <w:highlight w:val="none"/>
          <w:lang w:val="en-US" w:eastAsia="zh-CN"/>
        </w:rPr>
      </w:pPr>
    </w:p>
    <w:p w14:paraId="5A83CE49">
      <w:pPr>
        <w:rPr>
          <w:rFonts w:hint="eastAsia" w:ascii="宋体" w:hAnsi="宋体" w:eastAsia="宋体" w:cs="宋体"/>
          <w:color w:val="auto"/>
          <w:highlight w:val="none"/>
          <w:lang w:val="en-US" w:eastAsia="zh-CN"/>
        </w:rPr>
      </w:pPr>
    </w:p>
    <w:p w14:paraId="0964E834">
      <w:pPr>
        <w:pStyle w:val="14"/>
        <w:rPr>
          <w:rFonts w:hint="eastAsia" w:ascii="宋体" w:hAnsi="宋体" w:eastAsia="宋体" w:cs="宋体"/>
          <w:color w:val="auto"/>
          <w:highlight w:val="none"/>
          <w:lang w:val="en-US" w:eastAsia="zh-CN"/>
        </w:rPr>
      </w:pPr>
    </w:p>
    <w:p w14:paraId="48AACF63">
      <w:pPr>
        <w:pStyle w:val="39"/>
        <w:widowControl w:val="0"/>
        <w:numPr>
          <w:ilvl w:val="0"/>
          <w:numId w:val="0"/>
        </w:numPr>
        <w:autoSpaceDE w:val="0"/>
        <w:autoSpaceDN w:val="0"/>
        <w:adjustRightInd w:val="0"/>
        <w:rPr>
          <w:rFonts w:hint="eastAsia" w:ascii="宋体" w:hAnsi="宋体" w:eastAsia="宋体" w:cs="宋体"/>
          <w:color w:val="auto"/>
          <w:highlight w:val="none"/>
          <w:lang w:val="en-US" w:eastAsia="zh-CN"/>
        </w:rPr>
      </w:pPr>
    </w:p>
    <w:p w14:paraId="50AE2E84">
      <w:pPr>
        <w:pStyle w:val="40"/>
        <w:rPr>
          <w:rFonts w:hint="eastAsia" w:ascii="宋体" w:hAnsi="宋体" w:eastAsia="宋体" w:cs="宋体"/>
          <w:color w:val="auto"/>
          <w:highlight w:val="none"/>
          <w:lang w:val="en-US" w:eastAsia="zh-CN"/>
        </w:rPr>
      </w:pPr>
    </w:p>
    <w:p w14:paraId="49430308">
      <w:pPr>
        <w:spacing w:line="336" w:lineRule="auto"/>
        <w:ind w:right="-153" w:rightChars="-73"/>
        <w:jc w:val="center"/>
        <w:rPr>
          <w:rFonts w:hint="eastAsia" w:ascii="宋体" w:hAnsi="宋体" w:eastAsia="宋体" w:cs="宋体"/>
          <w:b/>
          <w:color w:val="auto"/>
          <w:szCs w:val="21"/>
          <w:highlight w:val="none"/>
        </w:rPr>
      </w:pPr>
    </w:p>
    <w:p w14:paraId="28C300DC">
      <w:pPr>
        <w:spacing w:line="336" w:lineRule="auto"/>
        <w:ind w:right="-153" w:rightChars="-73"/>
        <w:jc w:val="center"/>
        <w:rPr>
          <w:rFonts w:hint="eastAsia" w:ascii="宋体" w:hAnsi="宋体" w:eastAsia="宋体" w:cs="宋体"/>
          <w:b/>
          <w:color w:val="auto"/>
          <w:szCs w:val="21"/>
          <w:highlight w:val="none"/>
        </w:rPr>
      </w:pPr>
    </w:p>
    <w:p w14:paraId="16F9B87C">
      <w:pPr>
        <w:rPr>
          <w:rFonts w:hint="eastAsia" w:ascii="宋体" w:hAnsi="宋体" w:eastAsia="宋体" w:cs="宋体"/>
          <w:b/>
          <w:color w:val="auto"/>
          <w:kern w:val="44"/>
          <w:sz w:val="28"/>
          <w:szCs w:val="28"/>
          <w:highlight w:val="none"/>
          <w:lang w:val="en-US" w:eastAsia="zh-CN"/>
        </w:rPr>
      </w:pPr>
      <w:r>
        <w:rPr>
          <w:rFonts w:hint="eastAsia" w:ascii="宋体" w:hAnsi="宋体" w:eastAsia="宋体" w:cs="宋体"/>
          <w:b/>
          <w:color w:val="auto"/>
          <w:kern w:val="44"/>
          <w:sz w:val="28"/>
          <w:szCs w:val="28"/>
          <w:highlight w:val="none"/>
          <w:lang w:val="en-US" w:eastAsia="zh-CN"/>
        </w:rPr>
        <w:br w:type="page"/>
      </w:r>
    </w:p>
    <w:p w14:paraId="76F968BA">
      <w:pPr>
        <w:ind w:firstLine="560" w:firstLineChars="200"/>
        <w:jc w:val="center"/>
        <w:rPr>
          <w:rFonts w:hint="eastAsia" w:ascii="宋体" w:hAnsi="宋体" w:eastAsia="宋体" w:cs="宋体"/>
          <w:b/>
          <w:color w:val="auto"/>
          <w:kern w:val="44"/>
          <w:sz w:val="28"/>
          <w:szCs w:val="28"/>
          <w:highlight w:val="none"/>
        </w:rPr>
      </w:pPr>
      <w:r>
        <w:rPr>
          <w:rFonts w:hint="eastAsia" w:ascii="宋体" w:hAnsi="宋体" w:eastAsia="宋体" w:cs="宋体"/>
          <w:b/>
          <w:color w:val="auto"/>
          <w:kern w:val="44"/>
          <w:sz w:val="28"/>
          <w:szCs w:val="28"/>
          <w:highlight w:val="none"/>
          <w:lang w:val="en-US" w:eastAsia="zh-CN"/>
        </w:rPr>
        <w:t>第三节  报价</w:t>
      </w:r>
      <w:r>
        <w:rPr>
          <w:rFonts w:hint="eastAsia" w:ascii="宋体" w:hAnsi="宋体" w:eastAsia="宋体" w:cs="宋体"/>
          <w:b/>
          <w:color w:val="auto"/>
          <w:kern w:val="44"/>
          <w:sz w:val="28"/>
          <w:szCs w:val="28"/>
          <w:highlight w:val="none"/>
        </w:rPr>
        <w:t>文件格式</w:t>
      </w:r>
    </w:p>
    <w:p w14:paraId="6B54BE02">
      <w:pPr>
        <w:pStyle w:val="39"/>
        <w:rPr>
          <w:rFonts w:hint="eastAsia" w:ascii="宋体" w:hAnsi="宋体" w:eastAsia="宋体" w:cs="宋体"/>
          <w:color w:val="auto"/>
          <w:highlight w:val="none"/>
        </w:rPr>
      </w:pPr>
    </w:p>
    <w:p w14:paraId="0D139BB3">
      <w:pPr>
        <w:widowControl/>
        <w:kinsoku w:val="0"/>
        <w:autoSpaceDE w:val="0"/>
        <w:autoSpaceDN w:val="0"/>
        <w:adjustRightInd w:val="0"/>
        <w:snapToGrid w:val="0"/>
        <w:spacing w:before="69" w:line="240" w:lineRule="auto"/>
        <w:ind w:firstLine="6250"/>
        <w:jc w:val="righ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pacing w:val="-2"/>
          <w:kern w:val="0"/>
          <w:sz w:val="24"/>
          <w:szCs w:val="24"/>
          <w:highlight w:val="none"/>
        </w:rPr>
        <w:t>全流程电子文件</w:t>
      </w:r>
    </w:p>
    <w:p w14:paraId="231251A5">
      <w:pPr>
        <w:jc w:val="both"/>
        <w:rPr>
          <w:rFonts w:hint="eastAsia" w:ascii="宋体" w:hAnsi="宋体" w:eastAsia="宋体" w:cs="宋体"/>
          <w:color w:val="auto"/>
          <w:sz w:val="28"/>
          <w:szCs w:val="28"/>
          <w:highlight w:val="none"/>
          <w:u w:val="single"/>
        </w:rPr>
      </w:pPr>
    </w:p>
    <w:p w14:paraId="2630E5D0">
      <w:pPr>
        <w:jc w:val="center"/>
        <w:rPr>
          <w:rFonts w:hint="eastAsia" w:ascii="宋体" w:hAnsi="宋体" w:eastAsia="宋体" w:cs="宋体"/>
          <w:b/>
          <w:bCs/>
          <w:color w:val="auto"/>
          <w:sz w:val="28"/>
          <w:szCs w:val="28"/>
          <w:highlight w:val="none"/>
          <w:lang w:val="en-US" w:eastAsia="zh-CN"/>
        </w:rPr>
      </w:pPr>
    </w:p>
    <w:p w14:paraId="3893F674">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报  价</w:t>
      </w:r>
      <w:r>
        <w:rPr>
          <w:rFonts w:hint="eastAsia" w:ascii="宋体" w:hAnsi="宋体" w:eastAsia="宋体" w:cs="宋体"/>
          <w:b/>
          <w:bCs/>
          <w:color w:val="auto"/>
          <w:sz w:val="28"/>
          <w:szCs w:val="28"/>
          <w:highlight w:val="none"/>
        </w:rPr>
        <w:t xml:space="preserve">  文  件（封面）</w:t>
      </w:r>
    </w:p>
    <w:p w14:paraId="4DEF9B84">
      <w:pPr>
        <w:jc w:val="both"/>
        <w:rPr>
          <w:rFonts w:hint="eastAsia" w:ascii="宋体" w:hAnsi="宋体" w:eastAsia="宋体" w:cs="宋体"/>
          <w:b/>
          <w:bCs/>
          <w:color w:val="auto"/>
          <w:sz w:val="28"/>
          <w:szCs w:val="28"/>
          <w:highlight w:val="none"/>
        </w:rPr>
      </w:pPr>
    </w:p>
    <w:p w14:paraId="400E1EF7">
      <w:pPr>
        <w:spacing w:before="312" w:beforeLines="10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响 应 文 件</w:t>
      </w:r>
    </w:p>
    <w:p w14:paraId="18A37D59">
      <w:pPr>
        <w:spacing w:line="360" w:lineRule="auto"/>
        <w:ind w:firstLine="2380" w:firstLineChars="850"/>
        <w:rPr>
          <w:rFonts w:hint="eastAsia" w:ascii="宋体" w:hAnsi="宋体" w:eastAsia="宋体" w:cs="宋体"/>
          <w:b/>
          <w:bCs/>
          <w:color w:val="auto"/>
          <w:sz w:val="28"/>
          <w:szCs w:val="28"/>
          <w:highlight w:val="none"/>
          <w:lang w:val="en-US" w:eastAsia="zh-CN"/>
        </w:rPr>
      </w:pPr>
    </w:p>
    <w:p w14:paraId="67EDF266">
      <w:pPr>
        <w:spacing w:line="360" w:lineRule="auto"/>
        <w:ind w:firstLine="2380" w:firstLineChars="85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项目名称：</w:t>
      </w:r>
    </w:p>
    <w:p w14:paraId="331B511B">
      <w:pPr>
        <w:spacing w:line="360" w:lineRule="auto"/>
        <w:ind w:firstLine="2380" w:firstLineChars="85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项目编号：</w:t>
      </w:r>
    </w:p>
    <w:p w14:paraId="5C91DF0F">
      <w:pPr>
        <w:pStyle w:val="39"/>
        <w:rPr>
          <w:rFonts w:hint="eastAsia" w:ascii="宋体" w:hAnsi="宋体" w:eastAsia="宋体" w:cs="宋体"/>
          <w:color w:val="auto"/>
          <w:highlight w:val="none"/>
        </w:rPr>
      </w:pPr>
    </w:p>
    <w:p w14:paraId="265297A4">
      <w:pPr>
        <w:jc w:val="center"/>
        <w:rPr>
          <w:rFonts w:hint="eastAsia" w:ascii="宋体" w:hAnsi="宋体" w:eastAsia="宋体" w:cs="宋体"/>
          <w:b/>
          <w:bCs/>
          <w:color w:val="auto"/>
          <w:sz w:val="28"/>
          <w:szCs w:val="28"/>
          <w:highlight w:val="none"/>
        </w:rPr>
      </w:pPr>
    </w:p>
    <w:p w14:paraId="19852AB8">
      <w:pPr>
        <w:rPr>
          <w:rFonts w:hint="eastAsia" w:ascii="宋体" w:hAnsi="宋体" w:eastAsia="宋体" w:cs="宋体"/>
          <w:b/>
          <w:bCs/>
          <w:color w:val="auto"/>
          <w:sz w:val="28"/>
          <w:szCs w:val="28"/>
          <w:highlight w:val="none"/>
        </w:rPr>
      </w:pPr>
    </w:p>
    <w:p w14:paraId="442ACDF1">
      <w:pPr>
        <w:jc w:val="both"/>
        <w:rPr>
          <w:rFonts w:hint="eastAsia" w:ascii="宋体" w:hAnsi="宋体" w:eastAsia="宋体" w:cs="宋体"/>
          <w:b/>
          <w:bCs/>
          <w:color w:val="auto"/>
          <w:sz w:val="28"/>
          <w:szCs w:val="28"/>
          <w:highlight w:val="none"/>
        </w:rPr>
      </w:pPr>
    </w:p>
    <w:p w14:paraId="1F716EA4">
      <w:pPr>
        <w:jc w:val="center"/>
        <w:rPr>
          <w:rFonts w:hint="eastAsia" w:ascii="宋体" w:hAnsi="宋体" w:eastAsia="宋体" w:cs="宋体"/>
          <w:b/>
          <w:bCs/>
          <w:color w:val="auto"/>
          <w:sz w:val="28"/>
          <w:szCs w:val="28"/>
          <w:highlight w:val="none"/>
        </w:rPr>
      </w:pPr>
    </w:p>
    <w:p w14:paraId="58722EC1">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磋商供应商</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（公章</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电子签章）</w:t>
      </w:r>
    </w:p>
    <w:p w14:paraId="49D2D967">
      <w:pPr>
        <w:spacing w:line="360" w:lineRule="auto"/>
        <w:ind w:firstLine="1400" w:firstLineChars="500"/>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（手写签名</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电子签名）</w:t>
      </w:r>
    </w:p>
    <w:p w14:paraId="6AE0A97C">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p w14:paraId="30674E7A">
      <w:pPr>
        <w:spacing w:line="336" w:lineRule="auto"/>
        <w:ind w:right="-153" w:rightChars="-73"/>
        <w:jc w:val="center"/>
        <w:rPr>
          <w:rFonts w:hint="eastAsia" w:ascii="宋体" w:hAnsi="宋体" w:eastAsia="宋体" w:cs="宋体"/>
          <w:b/>
          <w:color w:val="auto"/>
          <w:szCs w:val="21"/>
          <w:highlight w:val="none"/>
        </w:rPr>
      </w:pPr>
    </w:p>
    <w:p w14:paraId="2E25B1C5">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7A89F93B">
      <w:pPr>
        <w:spacing w:line="336" w:lineRule="auto"/>
        <w:ind w:right="-153" w:rightChars="-73"/>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14:paraId="39E8E9CE">
      <w:pPr>
        <w:spacing w:line="336" w:lineRule="auto"/>
        <w:ind w:right="-153" w:rightChars="-73"/>
        <w:jc w:val="center"/>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自行编</w:t>
      </w:r>
      <w:r>
        <w:rPr>
          <w:rFonts w:hint="eastAsia" w:ascii="宋体" w:hAnsi="宋体" w:eastAsia="宋体" w:cs="宋体"/>
          <w:b w:val="0"/>
          <w:bCs/>
          <w:color w:val="auto"/>
          <w:sz w:val="18"/>
          <w:szCs w:val="18"/>
          <w:highlight w:val="none"/>
        </w:rPr>
        <w:t>页码）</w:t>
      </w:r>
    </w:p>
    <w:p w14:paraId="1DF2A671">
      <w:pPr>
        <w:pStyle w:val="14"/>
        <w:spacing w:line="39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1</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磋商函及磋商函附录</w:t>
      </w:r>
    </w:p>
    <w:p w14:paraId="76657A4E">
      <w:pPr>
        <w:pStyle w:val="14"/>
        <w:spacing w:line="39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已标价工程量清单</w:t>
      </w:r>
    </w:p>
    <w:p w14:paraId="1EC04AD4">
      <w:pPr>
        <w:spacing w:line="336" w:lineRule="auto"/>
        <w:ind w:right="-153" w:rightChars="-73"/>
        <w:jc w:val="center"/>
        <w:rPr>
          <w:rFonts w:hint="eastAsia" w:ascii="宋体" w:hAnsi="宋体" w:eastAsia="宋体" w:cs="宋体"/>
          <w:b/>
          <w:color w:val="auto"/>
          <w:szCs w:val="21"/>
          <w:highlight w:val="none"/>
        </w:rPr>
      </w:pPr>
    </w:p>
    <w:p w14:paraId="69E01061">
      <w:pPr>
        <w:spacing w:line="336" w:lineRule="auto"/>
        <w:ind w:right="-153" w:rightChars="-73"/>
        <w:jc w:val="center"/>
        <w:rPr>
          <w:rFonts w:hint="eastAsia" w:ascii="宋体" w:hAnsi="宋体" w:eastAsia="宋体" w:cs="宋体"/>
          <w:b/>
          <w:color w:val="auto"/>
          <w:szCs w:val="21"/>
          <w:highlight w:val="none"/>
        </w:rPr>
      </w:pPr>
    </w:p>
    <w:p w14:paraId="671377A2">
      <w:pPr>
        <w:spacing w:line="336" w:lineRule="auto"/>
        <w:ind w:right="-153" w:rightChars="-73"/>
        <w:jc w:val="center"/>
        <w:rPr>
          <w:rFonts w:hint="eastAsia" w:ascii="宋体" w:hAnsi="宋体" w:eastAsia="宋体" w:cs="宋体"/>
          <w:b/>
          <w:color w:val="auto"/>
          <w:szCs w:val="21"/>
          <w:highlight w:val="none"/>
        </w:rPr>
      </w:pPr>
    </w:p>
    <w:p w14:paraId="290F805A">
      <w:pP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br w:type="page"/>
      </w:r>
    </w:p>
    <w:p w14:paraId="2E055728">
      <w:pPr>
        <w:spacing w:line="336" w:lineRule="auto"/>
        <w:ind w:right="-153" w:rightChars="-73"/>
        <w:jc w:val="center"/>
        <w:rPr>
          <w:rFonts w:hint="eastAsia" w:ascii="宋体" w:hAnsi="宋体" w:eastAsia="宋体" w:cs="宋体"/>
          <w:b/>
          <w:color w:val="auto"/>
          <w:sz w:val="24"/>
          <w:highlight w:val="none"/>
        </w:rPr>
      </w:pPr>
      <w:r>
        <w:rPr>
          <w:rFonts w:hint="eastAsia" w:ascii="宋体" w:hAnsi="宋体" w:eastAsia="宋体" w:cs="宋体"/>
          <w:b/>
          <w:color w:val="auto"/>
          <w:sz w:val="28"/>
          <w:szCs w:val="28"/>
          <w:highlight w:val="none"/>
        </w:rPr>
        <w:t>一、磋商函及磋商函附录</w:t>
      </w:r>
    </w:p>
    <w:p w14:paraId="6DFB1E14">
      <w:pPr>
        <w:ind w:firstLine="2040" w:firstLineChars="850"/>
        <w:jc w:val="center"/>
        <w:rPr>
          <w:rFonts w:hint="eastAsia" w:ascii="宋体" w:hAnsi="宋体" w:eastAsia="宋体" w:cs="宋体"/>
          <w:b/>
          <w:color w:val="auto"/>
          <w:sz w:val="24"/>
          <w:highlight w:val="none"/>
        </w:rPr>
      </w:pPr>
    </w:p>
    <w:p w14:paraId="58F1D383">
      <w:pPr>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（一）磋商函</w:t>
      </w:r>
    </w:p>
    <w:p w14:paraId="41FD3FCA">
      <w:pPr>
        <w:ind w:left="5250"/>
        <w:jc w:val="center"/>
        <w:rPr>
          <w:rFonts w:hint="eastAsia" w:ascii="宋体" w:hAnsi="宋体" w:eastAsia="宋体" w:cs="宋体"/>
          <w:b/>
          <w:bCs/>
          <w:color w:val="auto"/>
          <w:szCs w:val="21"/>
          <w:highlight w:val="none"/>
        </w:rPr>
      </w:pPr>
    </w:p>
    <w:p w14:paraId="684980C9">
      <w:pPr>
        <w:spacing w:line="400" w:lineRule="exact"/>
        <w:rPr>
          <w:rFonts w:hint="eastAsia" w:ascii="宋体" w:hAnsi="宋体" w:eastAsia="宋体" w:cs="宋体"/>
          <w:color w:val="auto"/>
          <w:szCs w:val="21"/>
          <w:highlight w:val="none"/>
        </w:rPr>
      </w:pP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（采购</w:t>
      </w:r>
      <w:r>
        <w:rPr>
          <w:rFonts w:hint="eastAsia" w:ascii="宋体" w:hAnsi="宋体" w:eastAsia="宋体" w:cs="宋体"/>
          <w:color w:val="auto"/>
          <w:szCs w:val="21"/>
          <w:highlight w:val="none"/>
          <w:lang w:eastAsia="zh-CN"/>
        </w:rPr>
        <w:t>人名称</w:t>
      </w:r>
      <w:r>
        <w:rPr>
          <w:rFonts w:hint="eastAsia" w:ascii="宋体" w:hAnsi="宋体" w:eastAsia="宋体" w:cs="宋体"/>
          <w:color w:val="auto"/>
          <w:szCs w:val="21"/>
          <w:highlight w:val="none"/>
        </w:rPr>
        <w:t>）：</w:t>
      </w:r>
    </w:p>
    <w:p w14:paraId="03878230">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1、我方已仔细研究了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 w:val="21"/>
          <w:szCs w:val="21"/>
          <w:highlight w:val="none"/>
        </w:rPr>
        <w:t>（项目名称</w:t>
      </w:r>
      <w:r>
        <w:rPr>
          <w:rFonts w:hint="eastAsia" w:ascii="宋体" w:hAnsi="宋体" w:eastAsia="宋体" w:cs="宋体"/>
          <w:color w:val="auto"/>
          <w:sz w:val="21"/>
          <w:szCs w:val="21"/>
          <w:highlight w:val="none"/>
          <w:lang w:eastAsia="zh-CN"/>
        </w:rPr>
        <w:t>及项目编号</w:t>
      </w:r>
      <w:r>
        <w:rPr>
          <w:rFonts w:hint="eastAsia" w:ascii="宋体" w:hAnsi="宋体" w:eastAsia="宋体" w:cs="宋体"/>
          <w:color w:val="auto"/>
          <w:sz w:val="21"/>
          <w:szCs w:val="21"/>
          <w:highlight w:val="none"/>
        </w:rPr>
        <w:t>）</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的全部内容，愿意以人民币（大写）</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元（￥</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）的磋商总报价，工期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日历天，按合同约定实施和完成承包工程，修补工程中的任何缺陷，工程质量</w:t>
      </w:r>
      <w:r>
        <w:rPr>
          <w:rFonts w:hint="eastAsia" w:ascii="宋体" w:hAnsi="宋体" w:eastAsia="宋体" w:cs="宋体"/>
          <w:color w:val="auto"/>
          <w:szCs w:val="21"/>
          <w:highlight w:val="none"/>
          <w:lang w:eastAsia="zh-CN"/>
        </w:rPr>
        <w:t>等级</w:t>
      </w:r>
      <w:r>
        <w:rPr>
          <w:rFonts w:hint="eastAsia" w:ascii="宋体" w:hAnsi="宋体" w:eastAsia="宋体" w:cs="宋体"/>
          <w:color w:val="auto"/>
          <w:szCs w:val="21"/>
          <w:highlight w:val="none"/>
        </w:rPr>
        <w:t>达到</w:t>
      </w:r>
      <w:r>
        <w:rPr>
          <w:rFonts w:hint="eastAsia" w:ascii="宋体" w:hAnsi="宋体" w:eastAsia="宋体" w:cs="宋体"/>
          <w:color w:val="auto"/>
          <w:sz w:val="21"/>
          <w:szCs w:val="21"/>
          <w:highlight w:val="none"/>
          <w:u w:val="single"/>
          <w:lang w:val="en-US" w:eastAsia="zh-CN"/>
        </w:rPr>
        <w:t xml:space="preserve">                      </w:t>
      </w:r>
      <w:r>
        <w:rPr>
          <w:rFonts w:hint="eastAsia" w:ascii="宋体" w:hAnsi="宋体" w:eastAsia="宋体" w:cs="宋体"/>
          <w:color w:val="auto"/>
          <w:sz w:val="21"/>
          <w:szCs w:val="21"/>
          <w:highlight w:val="none"/>
          <w:u w:val="single"/>
        </w:rPr>
        <w:t>。</w:t>
      </w:r>
    </w:p>
    <w:p w14:paraId="4CD13AE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2、我方同意所递交的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在“</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须知前附表”第</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条规定的磋商有效期内有效，在此期间内我方的磋商有可能成交，我方将受此约束。　</w:t>
      </w:r>
    </w:p>
    <w:p w14:paraId="199C0C45">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3、我方承诺已经具备《中华人民共和国政府采购法》第二十二条中规定的参加政府采购活动的供应商应当具备的条件。</w:t>
      </w:r>
    </w:p>
    <w:p w14:paraId="49944FF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4、我方根据</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的规定，承担完成合同的责任和义务。</w:t>
      </w:r>
    </w:p>
    <w:p w14:paraId="4E65D24A">
      <w:pPr>
        <w:pStyle w:val="14"/>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5、我方已详细审核</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，我方知道必须放弃提出含糊不清或误解问题的权利。</w:t>
      </w:r>
    </w:p>
    <w:p w14:paraId="27E744D0">
      <w:pPr>
        <w:pStyle w:val="14"/>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6、如果在磋商截止时间后的磋商有效期内撤回磋商或者有其他违约行为，贵方可</w:t>
      </w:r>
      <w:r>
        <w:rPr>
          <w:rFonts w:hint="eastAsia" w:ascii="宋体" w:hAnsi="宋体" w:eastAsia="宋体" w:cs="宋体"/>
          <w:color w:val="auto"/>
          <w:szCs w:val="21"/>
          <w:highlight w:val="none"/>
          <w:lang w:val="en-US" w:eastAsia="zh-CN"/>
        </w:rPr>
        <w:t>投诉至相关监管部门并依法追究我方法律责任</w:t>
      </w:r>
      <w:r>
        <w:rPr>
          <w:rFonts w:hint="eastAsia" w:ascii="宋体" w:hAnsi="宋体" w:eastAsia="宋体" w:cs="宋体"/>
          <w:color w:val="auto"/>
          <w:szCs w:val="21"/>
          <w:highlight w:val="none"/>
        </w:rPr>
        <w:t>。</w:t>
      </w:r>
    </w:p>
    <w:p w14:paraId="0646761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7、同意向贵方提供贵方可能要求的与本磋商有关的任何数据或资料。</w:t>
      </w:r>
    </w:p>
    <w:p w14:paraId="0A625C16">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8、我方完全理解贵方不一定要接受最低报价的</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为成交供应商。</w:t>
      </w:r>
    </w:p>
    <w:p w14:paraId="6EF17080">
      <w:pPr>
        <w:pStyle w:val="14"/>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9.若贵方需要，我方愿意提供我方作出的一切承诺的证明材料。</w:t>
      </w:r>
    </w:p>
    <w:p w14:paraId="2D3A7759">
      <w:pPr>
        <w:pStyle w:val="14"/>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10.</w:t>
      </w:r>
      <w:r>
        <w:rPr>
          <w:rFonts w:hint="eastAsia" w:ascii="宋体" w:hAnsi="宋体" w:eastAsia="宋体" w:cs="宋体"/>
          <w:color w:val="auto"/>
          <w:spacing w:val="-2"/>
          <w:szCs w:val="21"/>
          <w:highlight w:val="none"/>
        </w:rPr>
        <w:t>我方将严格遵守《中华人民共和国政府采购法》的规定，知悉作为政府采购供应商应负的法律责任。</w:t>
      </w:r>
    </w:p>
    <w:p w14:paraId="7D3BBB39">
      <w:pPr>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11、</w:t>
      </w:r>
      <w:r>
        <w:rPr>
          <w:rFonts w:hint="eastAsia" w:ascii="宋体" w:hAnsi="宋体" w:eastAsia="宋体" w:cs="宋体"/>
          <w:color w:val="auto"/>
          <w:szCs w:val="21"/>
          <w:highlight w:val="none"/>
          <w:u w:val="single"/>
        </w:rPr>
        <w:t xml:space="preserve">       （其他）        </w:t>
      </w:r>
      <w:r>
        <w:rPr>
          <w:rFonts w:hint="eastAsia" w:ascii="宋体" w:hAnsi="宋体" w:eastAsia="宋体" w:cs="宋体"/>
          <w:color w:val="auto"/>
          <w:szCs w:val="21"/>
          <w:highlight w:val="none"/>
        </w:rPr>
        <w:t>。</w:t>
      </w:r>
    </w:p>
    <w:p w14:paraId="3EA58C1E">
      <w:pPr>
        <w:spacing w:line="360" w:lineRule="auto"/>
        <w:rPr>
          <w:rFonts w:hint="eastAsia" w:ascii="宋体" w:hAnsi="宋体" w:eastAsia="宋体" w:cs="宋体"/>
          <w:color w:val="auto"/>
          <w:szCs w:val="21"/>
          <w:highlight w:val="none"/>
        </w:rPr>
      </w:pPr>
    </w:p>
    <w:p w14:paraId="5778EEBA">
      <w:pPr>
        <w:pStyle w:val="14"/>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与本项目磋商有关的正式通讯地址为：</w:t>
      </w:r>
    </w:p>
    <w:p w14:paraId="1F2CAB94">
      <w:pPr>
        <w:pStyle w:val="14"/>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名称：</w:t>
      </w:r>
      <w:r>
        <w:rPr>
          <w:rFonts w:hint="eastAsia" w:ascii="宋体" w:hAnsi="宋体" w:eastAsia="宋体" w:cs="宋体"/>
          <w:color w:val="auto"/>
          <w:szCs w:val="21"/>
          <w:highlight w:val="none"/>
          <w:u w:val="single"/>
        </w:rPr>
        <w:t xml:space="preserve">                                  </w:t>
      </w:r>
    </w:p>
    <w:p w14:paraId="5C4352CF">
      <w:pPr>
        <w:pStyle w:val="14"/>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邮政编码：</w:t>
      </w:r>
      <w:r>
        <w:rPr>
          <w:rFonts w:hint="eastAsia" w:ascii="宋体" w:hAnsi="宋体" w:eastAsia="宋体" w:cs="宋体"/>
          <w:color w:val="auto"/>
          <w:szCs w:val="21"/>
          <w:highlight w:val="none"/>
          <w:u w:val="single"/>
        </w:rPr>
        <w:t xml:space="preserve">         </w:t>
      </w:r>
    </w:p>
    <w:p w14:paraId="4367D8D1">
      <w:pPr>
        <w:pStyle w:val="14"/>
        <w:spacing w:line="400" w:lineRule="exact"/>
        <w:ind w:firstLine="42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电话、电报、传真或电传：</w:t>
      </w:r>
      <w:r>
        <w:rPr>
          <w:rFonts w:hint="eastAsia" w:ascii="宋体" w:hAnsi="宋体" w:eastAsia="宋体" w:cs="宋体"/>
          <w:color w:val="auto"/>
          <w:szCs w:val="21"/>
          <w:highlight w:val="none"/>
          <w:u w:val="single"/>
        </w:rPr>
        <w:t xml:space="preserve">                     </w:t>
      </w:r>
    </w:p>
    <w:p w14:paraId="3E02C5F8">
      <w:pPr>
        <w:pStyle w:val="14"/>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开户名称：</w:t>
      </w:r>
      <w:r>
        <w:rPr>
          <w:rFonts w:hint="eastAsia" w:ascii="宋体" w:hAnsi="宋体" w:eastAsia="宋体" w:cs="宋体"/>
          <w:color w:val="auto"/>
          <w:szCs w:val="21"/>
          <w:highlight w:val="none"/>
          <w:u w:val="single"/>
        </w:rPr>
        <w:t xml:space="preserve">                                   </w:t>
      </w:r>
    </w:p>
    <w:p w14:paraId="0F5CB954">
      <w:pPr>
        <w:pStyle w:val="14"/>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开户银行：</w:t>
      </w:r>
      <w:r>
        <w:rPr>
          <w:rFonts w:hint="eastAsia" w:ascii="宋体" w:hAnsi="宋体" w:eastAsia="宋体" w:cs="宋体"/>
          <w:color w:val="auto"/>
          <w:szCs w:val="21"/>
          <w:highlight w:val="none"/>
          <w:u w:val="single"/>
        </w:rPr>
        <w:t xml:space="preserve">                                   </w:t>
      </w:r>
    </w:p>
    <w:p w14:paraId="3253E8B5">
      <w:pPr>
        <w:pStyle w:val="14"/>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银行帐号：</w:t>
      </w:r>
      <w:r>
        <w:rPr>
          <w:rFonts w:hint="eastAsia" w:ascii="宋体" w:hAnsi="宋体" w:eastAsia="宋体" w:cs="宋体"/>
          <w:color w:val="auto"/>
          <w:szCs w:val="21"/>
          <w:highlight w:val="none"/>
          <w:u w:val="single"/>
        </w:rPr>
        <w:t xml:space="preserve">                                    </w:t>
      </w:r>
    </w:p>
    <w:p w14:paraId="67FD0A19">
      <w:pPr>
        <w:pStyle w:val="14"/>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rPr>
        <w:t>法定代表人或委托代理人</w:t>
      </w:r>
      <w:r>
        <w:rPr>
          <w:rFonts w:hint="eastAsia" w:ascii="宋体" w:hAnsi="宋体" w:eastAsia="宋体" w:cs="宋体"/>
          <w:color w:val="auto"/>
          <w:kern w:val="0"/>
          <w:szCs w:val="21"/>
          <w:highlight w:val="none"/>
        </w:rPr>
        <w:t>手写签名</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电子签名</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2D66FB6D">
      <w:pPr>
        <w:pStyle w:val="14"/>
        <w:spacing w:line="400" w:lineRule="exact"/>
        <w:ind w:firstLine="420"/>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盖公章</w:t>
      </w:r>
      <w:r>
        <w:rPr>
          <w:rFonts w:hint="eastAsia" w:ascii="宋体" w:hAnsi="宋体" w:eastAsia="宋体" w:cs="宋体"/>
          <w:color w:val="auto"/>
          <w:szCs w:val="21"/>
          <w:highlight w:val="none"/>
          <w:lang w:val="en-US" w:eastAsia="zh-CN"/>
        </w:rPr>
        <w:t>或电子签章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p>
    <w:p w14:paraId="57DE6E7F">
      <w:pPr>
        <w:pStyle w:val="14"/>
        <w:spacing w:line="400" w:lineRule="exact"/>
        <w:ind w:firstLine="420" w:firstLineChars="2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磋商日期：</w:t>
      </w:r>
      <w:r>
        <w:rPr>
          <w:rFonts w:hint="eastAsia" w:ascii="宋体" w:hAnsi="宋体" w:eastAsia="宋体" w:cs="宋体"/>
          <w:color w:val="auto"/>
          <w:szCs w:val="21"/>
          <w:highlight w:val="none"/>
          <w:u w:val="single"/>
        </w:rPr>
        <w:t xml:space="preserve">                                   </w:t>
      </w:r>
    </w:p>
    <w:p w14:paraId="0676F07A">
      <w:pPr>
        <w:spacing w:line="480" w:lineRule="auto"/>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 w:val="24"/>
          <w:highlight w:val="none"/>
        </w:rPr>
        <w:t>（二） 磋商函附录</w:t>
      </w:r>
    </w:p>
    <w:p w14:paraId="709EC780">
      <w:pPr>
        <w:spacing w:line="336" w:lineRule="auto"/>
        <w:ind w:left="-4" w:leftChars="-2" w:right="-153" w:rightChars="-73" w:firstLine="2627" w:firstLineChars="1251"/>
        <w:rPr>
          <w:rFonts w:hint="eastAsia" w:ascii="宋体" w:hAnsi="宋体" w:eastAsia="宋体" w:cs="宋体"/>
          <w:b/>
          <w:color w:val="auto"/>
          <w:szCs w:val="21"/>
          <w:highlight w:val="none"/>
        </w:rPr>
      </w:pPr>
    </w:p>
    <w:tbl>
      <w:tblPr>
        <w:tblStyle w:val="22"/>
        <w:tblW w:w="8739" w:type="dxa"/>
        <w:tblInd w:w="2"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866"/>
        <w:gridCol w:w="2655"/>
        <w:gridCol w:w="1985"/>
        <w:gridCol w:w="2026"/>
        <w:gridCol w:w="1207"/>
      </w:tblGrid>
      <w:tr w14:paraId="00EE54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20" w:hRule="atLeast"/>
        </w:trPr>
        <w:tc>
          <w:tcPr>
            <w:tcW w:w="866" w:type="dxa"/>
            <w:vAlign w:val="top"/>
          </w:tcPr>
          <w:p w14:paraId="75DF6381">
            <w:pPr>
              <w:pStyle w:val="47"/>
              <w:keepNext w:val="0"/>
              <w:keepLines w:val="0"/>
              <w:suppressLineNumbers w:val="0"/>
              <w:spacing w:before="155" w:beforeAutospacing="0" w:after="0" w:afterAutospacing="0"/>
              <w:ind w:left="174" w:right="157"/>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序号</w:t>
            </w:r>
          </w:p>
        </w:tc>
        <w:tc>
          <w:tcPr>
            <w:tcW w:w="2655" w:type="dxa"/>
            <w:tcBorders>
              <w:right w:val="single" w:color="000000" w:sz="4" w:space="0"/>
            </w:tcBorders>
            <w:vAlign w:val="top"/>
          </w:tcPr>
          <w:p w14:paraId="0E7EA1D4">
            <w:pPr>
              <w:pStyle w:val="47"/>
              <w:keepNext w:val="0"/>
              <w:keepLines w:val="0"/>
              <w:suppressLineNumbers w:val="0"/>
              <w:spacing w:before="155" w:beforeAutospacing="0" w:after="0" w:afterAutospacing="0"/>
              <w:ind w:left="226" w:right="215"/>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条款名称</w:t>
            </w:r>
          </w:p>
        </w:tc>
        <w:tc>
          <w:tcPr>
            <w:tcW w:w="1985" w:type="dxa"/>
            <w:tcBorders>
              <w:left w:val="single" w:color="000000" w:sz="4" w:space="0"/>
              <w:right w:val="single" w:color="000000" w:sz="4" w:space="0"/>
            </w:tcBorders>
            <w:vAlign w:val="top"/>
          </w:tcPr>
          <w:p w14:paraId="1CF96489">
            <w:pPr>
              <w:pStyle w:val="47"/>
              <w:keepNext w:val="0"/>
              <w:keepLines w:val="0"/>
              <w:suppressLineNumbers w:val="0"/>
              <w:spacing w:before="155" w:beforeAutospacing="0" w:after="0" w:afterAutospacing="0"/>
              <w:ind w:left="373" w:right="361"/>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条款号</w:t>
            </w:r>
          </w:p>
        </w:tc>
        <w:tc>
          <w:tcPr>
            <w:tcW w:w="2026" w:type="dxa"/>
            <w:tcBorders>
              <w:left w:val="single" w:color="000000" w:sz="4" w:space="0"/>
              <w:right w:val="single" w:color="000000" w:sz="4" w:space="0"/>
            </w:tcBorders>
            <w:vAlign w:val="top"/>
          </w:tcPr>
          <w:p w14:paraId="7A6208A3">
            <w:pPr>
              <w:pStyle w:val="47"/>
              <w:keepNext w:val="0"/>
              <w:keepLines w:val="0"/>
              <w:suppressLineNumbers w:val="0"/>
              <w:spacing w:before="155" w:beforeAutospacing="0" w:after="0" w:afterAutospacing="0"/>
              <w:ind w:left="660" w:right="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约定内容</w:t>
            </w:r>
          </w:p>
        </w:tc>
        <w:tc>
          <w:tcPr>
            <w:tcW w:w="1207" w:type="dxa"/>
            <w:tcBorders>
              <w:left w:val="single" w:color="000000" w:sz="4" w:space="0"/>
            </w:tcBorders>
            <w:vAlign w:val="top"/>
          </w:tcPr>
          <w:p w14:paraId="0FEB85E6">
            <w:pPr>
              <w:pStyle w:val="47"/>
              <w:keepNext w:val="0"/>
              <w:keepLines w:val="0"/>
              <w:suppressLineNumbers w:val="0"/>
              <w:spacing w:before="155" w:beforeAutospacing="0" w:after="0" w:afterAutospacing="0"/>
              <w:ind w:left="367" w:right="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备注</w:t>
            </w:r>
          </w:p>
        </w:tc>
      </w:tr>
      <w:tr w14:paraId="109739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vAlign w:val="top"/>
          </w:tcPr>
          <w:p w14:paraId="2B9E7B6C">
            <w:pPr>
              <w:pStyle w:val="47"/>
              <w:keepNext w:val="0"/>
              <w:keepLines w:val="0"/>
              <w:suppressLineNumbers w:val="0"/>
              <w:spacing w:before="213" w:beforeAutospacing="0" w:after="0" w:afterAutospacing="0"/>
              <w:ind w:left="17" w:right="0"/>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1</w:t>
            </w:r>
          </w:p>
        </w:tc>
        <w:tc>
          <w:tcPr>
            <w:tcW w:w="2655" w:type="dxa"/>
            <w:tcBorders>
              <w:right w:val="single" w:color="000000" w:sz="4" w:space="0"/>
            </w:tcBorders>
            <w:vAlign w:val="top"/>
          </w:tcPr>
          <w:p w14:paraId="51B180B2">
            <w:pPr>
              <w:pStyle w:val="47"/>
              <w:keepNext w:val="0"/>
              <w:keepLines w:val="0"/>
              <w:suppressLineNumbers w:val="0"/>
              <w:spacing w:before="213" w:beforeAutospacing="0" w:after="0" w:afterAutospacing="0"/>
              <w:ind w:left="226" w:right="215"/>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项目经理</w:t>
            </w:r>
          </w:p>
        </w:tc>
        <w:tc>
          <w:tcPr>
            <w:tcW w:w="1985" w:type="dxa"/>
            <w:tcBorders>
              <w:left w:val="single" w:color="000000" w:sz="4" w:space="0"/>
              <w:right w:val="single" w:color="000000" w:sz="4" w:space="0"/>
            </w:tcBorders>
            <w:vAlign w:val="top"/>
          </w:tcPr>
          <w:p w14:paraId="6203FDA0">
            <w:pPr>
              <w:pStyle w:val="47"/>
              <w:keepNext w:val="0"/>
              <w:keepLines w:val="0"/>
              <w:suppressLineNumbers w:val="0"/>
              <w:spacing w:before="213" w:beforeAutospacing="0" w:after="0" w:afterAutospacing="0"/>
              <w:ind w:left="373" w:right="361"/>
              <w:jc w:val="center"/>
              <w:rPr>
                <w:rFonts w:hint="eastAsia" w:ascii="宋体" w:hAnsi="宋体" w:eastAsia="宋体" w:cs="宋体"/>
                <w:color w:val="auto"/>
                <w:spacing w:val="0"/>
                <w:sz w:val="21"/>
                <w:szCs w:val="21"/>
                <w:highlight w:val="none"/>
              </w:rPr>
            </w:pPr>
          </w:p>
        </w:tc>
        <w:tc>
          <w:tcPr>
            <w:tcW w:w="2026" w:type="dxa"/>
            <w:tcBorders>
              <w:left w:val="single" w:color="000000" w:sz="4" w:space="0"/>
              <w:right w:val="single" w:color="000000" w:sz="4" w:space="0"/>
            </w:tcBorders>
            <w:vAlign w:val="top"/>
          </w:tcPr>
          <w:p w14:paraId="192A47B6">
            <w:pPr>
              <w:pStyle w:val="47"/>
              <w:keepNext w:val="0"/>
              <w:keepLines w:val="0"/>
              <w:suppressLineNumbers w:val="0"/>
              <w:tabs>
                <w:tab w:val="left" w:pos="2004"/>
              </w:tabs>
              <w:spacing w:before="213" w:beforeAutospacing="0" w:after="0" w:afterAutospacing="0"/>
              <w:ind w:right="0"/>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姓名：</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u w:val="single"/>
              </w:rPr>
              <w:tab/>
            </w:r>
          </w:p>
        </w:tc>
        <w:tc>
          <w:tcPr>
            <w:tcW w:w="1207" w:type="dxa"/>
            <w:tcBorders>
              <w:left w:val="single" w:color="000000" w:sz="4" w:space="0"/>
            </w:tcBorders>
            <w:vAlign w:val="top"/>
          </w:tcPr>
          <w:p w14:paraId="0A7E7031">
            <w:pPr>
              <w:pStyle w:val="47"/>
              <w:keepNext w:val="0"/>
              <w:keepLines w:val="0"/>
              <w:suppressLineNumbers w:val="0"/>
              <w:spacing w:before="0" w:beforeAutospacing="0" w:after="0" w:afterAutospacing="0"/>
              <w:ind w:left="0" w:right="0"/>
              <w:rPr>
                <w:rFonts w:hint="eastAsia" w:ascii="宋体" w:hAnsi="宋体" w:eastAsia="宋体" w:cs="宋体"/>
                <w:color w:val="auto"/>
                <w:spacing w:val="0"/>
                <w:sz w:val="21"/>
                <w:szCs w:val="21"/>
                <w:highlight w:val="none"/>
              </w:rPr>
            </w:pPr>
          </w:p>
        </w:tc>
      </w:tr>
      <w:tr w14:paraId="018B71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vAlign w:val="top"/>
          </w:tcPr>
          <w:p w14:paraId="7E185717">
            <w:pPr>
              <w:pStyle w:val="47"/>
              <w:keepNext w:val="0"/>
              <w:keepLines w:val="0"/>
              <w:suppressLineNumbers w:val="0"/>
              <w:spacing w:before="215" w:beforeAutospacing="0" w:after="0" w:afterAutospacing="0"/>
              <w:ind w:left="17" w:right="0"/>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2</w:t>
            </w:r>
          </w:p>
        </w:tc>
        <w:tc>
          <w:tcPr>
            <w:tcW w:w="2655" w:type="dxa"/>
            <w:tcBorders>
              <w:right w:val="single" w:color="000000" w:sz="4" w:space="0"/>
            </w:tcBorders>
            <w:vAlign w:val="top"/>
          </w:tcPr>
          <w:p w14:paraId="650FC512">
            <w:pPr>
              <w:pStyle w:val="47"/>
              <w:keepNext w:val="0"/>
              <w:keepLines w:val="0"/>
              <w:suppressLineNumbers w:val="0"/>
              <w:spacing w:before="215" w:beforeAutospacing="0" w:after="0" w:afterAutospacing="0"/>
              <w:ind w:left="226" w:right="215"/>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工期</w:t>
            </w:r>
          </w:p>
        </w:tc>
        <w:tc>
          <w:tcPr>
            <w:tcW w:w="1985" w:type="dxa"/>
            <w:tcBorders>
              <w:left w:val="single" w:color="000000" w:sz="4" w:space="0"/>
              <w:right w:val="single" w:color="000000" w:sz="4" w:space="0"/>
            </w:tcBorders>
            <w:vAlign w:val="top"/>
          </w:tcPr>
          <w:p w14:paraId="50FCA92C">
            <w:pPr>
              <w:pStyle w:val="47"/>
              <w:keepNext w:val="0"/>
              <w:keepLines w:val="0"/>
              <w:suppressLineNumbers w:val="0"/>
              <w:spacing w:before="215" w:beforeAutospacing="0" w:after="0" w:afterAutospacing="0"/>
              <w:ind w:left="373" w:right="361"/>
              <w:jc w:val="center"/>
              <w:rPr>
                <w:rFonts w:hint="eastAsia" w:ascii="宋体" w:hAnsi="宋体" w:eastAsia="宋体" w:cs="宋体"/>
                <w:color w:val="auto"/>
                <w:spacing w:val="0"/>
                <w:sz w:val="21"/>
                <w:szCs w:val="21"/>
                <w:highlight w:val="none"/>
              </w:rPr>
            </w:pPr>
          </w:p>
        </w:tc>
        <w:tc>
          <w:tcPr>
            <w:tcW w:w="2026" w:type="dxa"/>
            <w:tcBorders>
              <w:left w:val="single" w:color="000000" w:sz="4" w:space="0"/>
              <w:right w:val="single" w:color="000000" w:sz="4" w:space="0"/>
            </w:tcBorders>
            <w:vAlign w:val="top"/>
          </w:tcPr>
          <w:p w14:paraId="313AC6B6">
            <w:pPr>
              <w:pStyle w:val="47"/>
              <w:keepNext w:val="0"/>
              <w:keepLines w:val="0"/>
              <w:suppressLineNumbers w:val="0"/>
              <w:tabs>
                <w:tab w:val="left" w:pos="1229"/>
              </w:tabs>
              <w:spacing w:before="215" w:beforeAutospacing="0" w:after="0" w:afterAutospacing="0"/>
              <w:ind w:left="29" w:right="0"/>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天数：</w:t>
            </w:r>
            <w:r>
              <w:rPr>
                <w:rFonts w:hint="eastAsia" w:ascii="宋体" w:hAnsi="宋体" w:eastAsia="宋体" w:cs="宋体"/>
                <w:color w:val="auto"/>
                <w:spacing w:val="0"/>
                <w:sz w:val="21"/>
                <w:szCs w:val="21"/>
                <w:highlight w:val="none"/>
                <w:u w:val="single"/>
              </w:rPr>
              <w:t xml:space="preserve"> </w:t>
            </w:r>
            <w:r>
              <w:rPr>
                <w:rFonts w:hint="eastAsia" w:ascii="宋体" w:hAnsi="宋体" w:eastAsia="宋体" w:cs="宋体"/>
                <w:color w:val="auto"/>
                <w:spacing w:val="0"/>
                <w:sz w:val="21"/>
                <w:szCs w:val="21"/>
                <w:highlight w:val="none"/>
                <w:u w:val="single"/>
              </w:rPr>
              <w:tab/>
            </w:r>
            <w:r>
              <w:rPr>
                <w:rFonts w:hint="eastAsia" w:ascii="宋体" w:hAnsi="宋体" w:eastAsia="宋体" w:cs="宋体"/>
                <w:color w:val="auto"/>
                <w:spacing w:val="0"/>
                <w:sz w:val="21"/>
                <w:szCs w:val="21"/>
                <w:highlight w:val="none"/>
                <w:lang w:eastAsia="zh-CN"/>
              </w:rPr>
              <w:t>日历天</w:t>
            </w:r>
          </w:p>
        </w:tc>
        <w:tc>
          <w:tcPr>
            <w:tcW w:w="1207" w:type="dxa"/>
            <w:tcBorders>
              <w:left w:val="single" w:color="000000" w:sz="4" w:space="0"/>
            </w:tcBorders>
            <w:vAlign w:val="top"/>
          </w:tcPr>
          <w:p w14:paraId="2B4A4F2F">
            <w:pPr>
              <w:pStyle w:val="47"/>
              <w:keepNext w:val="0"/>
              <w:keepLines w:val="0"/>
              <w:suppressLineNumbers w:val="0"/>
              <w:spacing w:before="0" w:beforeAutospacing="0" w:after="0" w:afterAutospacing="0"/>
              <w:ind w:left="0" w:right="0"/>
              <w:rPr>
                <w:rFonts w:hint="eastAsia" w:ascii="宋体" w:hAnsi="宋体" w:eastAsia="宋体" w:cs="宋体"/>
                <w:color w:val="auto"/>
                <w:spacing w:val="0"/>
                <w:sz w:val="21"/>
                <w:szCs w:val="21"/>
                <w:highlight w:val="none"/>
              </w:rPr>
            </w:pPr>
          </w:p>
        </w:tc>
      </w:tr>
      <w:tr w14:paraId="14B48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9" w:hRule="atLeast"/>
        </w:trPr>
        <w:tc>
          <w:tcPr>
            <w:tcW w:w="866" w:type="dxa"/>
            <w:vAlign w:val="top"/>
          </w:tcPr>
          <w:p w14:paraId="0F2EFE5D">
            <w:pPr>
              <w:pStyle w:val="47"/>
              <w:keepNext w:val="0"/>
              <w:keepLines w:val="0"/>
              <w:suppressLineNumbers w:val="0"/>
              <w:spacing w:before="215" w:beforeAutospacing="0" w:after="0" w:afterAutospacing="0"/>
              <w:ind w:left="17" w:right="0"/>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3</w:t>
            </w:r>
          </w:p>
        </w:tc>
        <w:tc>
          <w:tcPr>
            <w:tcW w:w="2655" w:type="dxa"/>
            <w:tcBorders>
              <w:right w:val="single" w:color="000000" w:sz="4" w:space="0"/>
            </w:tcBorders>
            <w:vAlign w:val="top"/>
          </w:tcPr>
          <w:p w14:paraId="5CA504A4">
            <w:pPr>
              <w:pStyle w:val="47"/>
              <w:keepNext w:val="0"/>
              <w:keepLines w:val="0"/>
              <w:suppressLineNumbers w:val="0"/>
              <w:spacing w:before="215" w:beforeAutospacing="0" w:after="0" w:afterAutospacing="0"/>
              <w:ind w:left="226" w:right="215"/>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缺陷责任期</w:t>
            </w:r>
          </w:p>
        </w:tc>
        <w:tc>
          <w:tcPr>
            <w:tcW w:w="1985" w:type="dxa"/>
            <w:tcBorders>
              <w:left w:val="single" w:color="000000" w:sz="4" w:space="0"/>
              <w:right w:val="single" w:color="000000" w:sz="4" w:space="0"/>
            </w:tcBorders>
            <w:vAlign w:val="top"/>
          </w:tcPr>
          <w:p w14:paraId="79FFCD25">
            <w:pPr>
              <w:pStyle w:val="47"/>
              <w:keepNext w:val="0"/>
              <w:keepLines w:val="0"/>
              <w:suppressLineNumbers w:val="0"/>
              <w:spacing w:before="215" w:beforeAutospacing="0" w:after="0" w:afterAutospacing="0"/>
              <w:ind w:left="373" w:right="361"/>
              <w:jc w:val="center"/>
              <w:rPr>
                <w:rFonts w:hint="eastAsia" w:ascii="宋体" w:hAnsi="宋体" w:eastAsia="宋体" w:cs="宋体"/>
                <w:color w:val="auto"/>
                <w:spacing w:val="0"/>
                <w:sz w:val="21"/>
                <w:szCs w:val="21"/>
                <w:highlight w:val="none"/>
              </w:rPr>
            </w:pPr>
          </w:p>
        </w:tc>
        <w:tc>
          <w:tcPr>
            <w:tcW w:w="2026" w:type="dxa"/>
            <w:tcBorders>
              <w:left w:val="single" w:color="000000" w:sz="4" w:space="0"/>
              <w:right w:val="single" w:color="000000" w:sz="4" w:space="0"/>
            </w:tcBorders>
            <w:vAlign w:val="top"/>
          </w:tcPr>
          <w:p w14:paraId="3BAD0CF1">
            <w:pPr>
              <w:pStyle w:val="47"/>
              <w:keepNext w:val="0"/>
              <w:keepLines w:val="0"/>
              <w:suppressLineNumbers w:val="0"/>
              <w:spacing w:before="0" w:beforeAutospacing="0" w:after="0" w:afterAutospacing="0"/>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0CFB488F">
            <w:pPr>
              <w:pStyle w:val="47"/>
              <w:keepNext w:val="0"/>
              <w:keepLines w:val="0"/>
              <w:suppressLineNumbers w:val="0"/>
              <w:spacing w:before="0" w:beforeAutospacing="0" w:after="0" w:afterAutospacing="0"/>
              <w:ind w:left="0" w:right="0"/>
              <w:rPr>
                <w:rFonts w:hint="eastAsia" w:ascii="宋体" w:hAnsi="宋体" w:eastAsia="宋体" w:cs="宋体"/>
                <w:color w:val="auto"/>
                <w:spacing w:val="0"/>
                <w:sz w:val="21"/>
                <w:szCs w:val="21"/>
                <w:highlight w:val="none"/>
              </w:rPr>
            </w:pPr>
          </w:p>
        </w:tc>
      </w:tr>
      <w:tr w14:paraId="530A97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vAlign w:val="top"/>
          </w:tcPr>
          <w:p w14:paraId="18B27D9E">
            <w:pPr>
              <w:pStyle w:val="47"/>
              <w:keepNext w:val="0"/>
              <w:keepLines w:val="0"/>
              <w:suppressLineNumbers w:val="0"/>
              <w:spacing w:before="213" w:beforeAutospacing="0" w:after="0" w:afterAutospacing="0"/>
              <w:ind w:left="17" w:right="0"/>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4</w:t>
            </w:r>
          </w:p>
        </w:tc>
        <w:tc>
          <w:tcPr>
            <w:tcW w:w="2655" w:type="dxa"/>
            <w:tcBorders>
              <w:right w:val="single" w:color="000000" w:sz="4" w:space="0"/>
            </w:tcBorders>
            <w:vAlign w:val="top"/>
          </w:tcPr>
          <w:p w14:paraId="09F735D2">
            <w:pPr>
              <w:pStyle w:val="47"/>
              <w:keepNext w:val="0"/>
              <w:keepLines w:val="0"/>
              <w:suppressLineNumbers w:val="0"/>
              <w:spacing w:before="215" w:beforeAutospacing="0" w:after="0" w:afterAutospacing="0"/>
              <w:ind w:left="226" w:right="215"/>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分包</w:t>
            </w:r>
          </w:p>
        </w:tc>
        <w:tc>
          <w:tcPr>
            <w:tcW w:w="1985" w:type="dxa"/>
            <w:tcBorders>
              <w:left w:val="single" w:color="000000" w:sz="4" w:space="0"/>
              <w:right w:val="single" w:color="000000" w:sz="4" w:space="0"/>
            </w:tcBorders>
            <w:vAlign w:val="top"/>
          </w:tcPr>
          <w:p w14:paraId="391E0CD8">
            <w:pPr>
              <w:pStyle w:val="47"/>
              <w:keepNext w:val="0"/>
              <w:keepLines w:val="0"/>
              <w:suppressLineNumbers w:val="0"/>
              <w:spacing w:before="213" w:beforeAutospacing="0" w:after="0" w:afterAutospacing="0"/>
              <w:ind w:left="373" w:right="361"/>
              <w:jc w:val="center"/>
              <w:rPr>
                <w:rFonts w:hint="eastAsia" w:ascii="宋体" w:hAnsi="宋体" w:eastAsia="宋体" w:cs="宋体"/>
                <w:color w:val="auto"/>
                <w:spacing w:val="0"/>
                <w:sz w:val="21"/>
                <w:szCs w:val="21"/>
                <w:highlight w:val="none"/>
              </w:rPr>
            </w:pPr>
          </w:p>
        </w:tc>
        <w:tc>
          <w:tcPr>
            <w:tcW w:w="2026" w:type="dxa"/>
            <w:tcBorders>
              <w:left w:val="single" w:color="000000" w:sz="4" w:space="0"/>
              <w:right w:val="single" w:color="000000" w:sz="4" w:space="0"/>
            </w:tcBorders>
            <w:vAlign w:val="top"/>
          </w:tcPr>
          <w:p w14:paraId="67B93B2B">
            <w:pPr>
              <w:pStyle w:val="47"/>
              <w:keepNext w:val="0"/>
              <w:keepLines w:val="0"/>
              <w:suppressLineNumbers w:val="0"/>
              <w:spacing w:before="0" w:beforeAutospacing="0" w:after="0" w:afterAutospacing="0"/>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539CB8FC">
            <w:pPr>
              <w:pStyle w:val="47"/>
              <w:keepNext w:val="0"/>
              <w:keepLines w:val="0"/>
              <w:suppressLineNumbers w:val="0"/>
              <w:spacing w:before="0" w:beforeAutospacing="0" w:after="0" w:afterAutospacing="0"/>
              <w:ind w:left="0" w:right="0"/>
              <w:rPr>
                <w:rFonts w:hint="eastAsia" w:ascii="宋体" w:hAnsi="宋体" w:eastAsia="宋体" w:cs="宋体"/>
                <w:color w:val="auto"/>
                <w:spacing w:val="0"/>
                <w:sz w:val="21"/>
                <w:szCs w:val="21"/>
                <w:highlight w:val="none"/>
              </w:rPr>
            </w:pPr>
          </w:p>
        </w:tc>
      </w:tr>
      <w:tr w14:paraId="6A85E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vAlign w:val="top"/>
          </w:tcPr>
          <w:p w14:paraId="79900286">
            <w:pPr>
              <w:pStyle w:val="47"/>
              <w:keepNext w:val="0"/>
              <w:keepLines w:val="0"/>
              <w:suppressLineNumbers w:val="0"/>
              <w:spacing w:before="215" w:beforeAutospacing="0" w:after="0" w:afterAutospacing="0"/>
              <w:ind w:left="17" w:right="0"/>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5</w:t>
            </w:r>
          </w:p>
        </w:tc>
        <w:tc>
          <w:tcPr>
            <w:tcW w:w="2655" w:type="dxa"/>
            <w:tcBorders>
              <w:right w:val="single" w:color="000000" w:sz="4" w:space="0"/>
            </w:tcBorders>
            <w:vAlign w:val="top"/>
          </w:tcPr>
          <w:p w14:paraId="3EACA388">
            <w:pPr>
              <w:pStyle w:val="47"/>
              <w:keepNext w:val="0"/>
              <w:keepLines w:val="0"/>
              <w:suppressLineNumbers w:val="0"/>
              <w:spacing w:before="215" w:beforeAutospacing="0" w:after="0" w:afterAutospacing="0"/>
              <w:ind w:left="226" w:right="214"/>
              <w:jc w:val="center"/>
              <w:rPr>
                <w:rFonts w:hint="eastAsia" w:ascii="宋体" w:hAnsi="宋体" w:eastAsia="宋体" w:cs="宋体"/>
                <w:color w:val="auto"/>
                <w:spacing w:val="0"/>
                <w:sz w:val="21"/>
                <w:szCs w:val="21"/>
                <w:highlight w:val="none"/>
                <w:lang w:eastAsia="zh-CN"/>
              </w:rPr>
            </w:pPr>
            <w:r>
              <w:rPr>
                <w:rFonts w:hint="eastAsia" w:ascii="宋体" w:hAnsi="宋体" w:eastAsia="宋体" w:cs="宋体"/>
                <w:color w:val="auto"/>
                <w:spacing w:val="0"/>
                <w:sz w:val="21"/>
                <w:szCs w:val="21"/>
                <w:highlight w:val="none"/>
              </w:rPr>
              <w:t>质量</w:t>
            </w:r>
            <w:r>
              <w:rPr>
                <w:rFonts w:hint="eastAsia" w:ascii="宋体" w:hAnsi="宋体" w:cs="宋体"/>
                <w:color w:val="auto"/>
                <w:spacing w:val="0"/>
                <w:sz w:val="21"/>
                <w:szCs w:val="21"/>
                <w:highlight w:val="none"/>
                <w:lang w:val="en-US" w:eastAsia="zh-CN"/>
              </w:rPr>
              <w:t>要求</w:t>
            </w:r>
          </w:p>
        </w:tc>
        <w:tc>
          <w:tcPr>
            <w:tcW w:w="1985" w:type="dxa"/>
            <w:tcBorders>
              <w:left w:val="single" w:color="000000" w:sz="4" w:space="0"/>
              <w:right w:val="single" w:color="000000" w:sz="4" w:space="0"/>
            </w:tcBorders>
            <w:vAlign w:val="top"/>
          </w:tcPr>
          <w:p w14:paraId="641C6D98">
            <w:pPr>
              <w:pStyle w:val="47"/>
              <w:keepNext w:val="0"/>
              <w:keepLines w:val="0"/>
              <w:suppressLineNumbers w:val="0"/>
              <w:spacing w:before="0" w:beforeAutospacing="0" w:after="0" w:afterAutospacing="0"/>
              <w:ind w:left="0" w:right="0"/>
              <w:rPr>
                <w:rFonts w:hint="eastAsia" w:ascii="宋体" w:hAnsi="宋体" w:eastAsia="宋体" w:cs="宋体"/>
                <w:color w:val="auto"/>
                <w:spacing w:val="0"/>
                <w:sz w:val="21"/>
                <w:szCs w:val="21"/>
                <w:highlight w:val="none"/>
              </w:rPr>
            </w:pPr>
          </w:p>
        </w:tc>
        <w:tc>
          <w:tcPr>
            <w:tcW w:w="2026" w:type="dxa"/>
            <w:tcBorders>
              <w:left w:val="single" w:color="000000" w:sz="4" w:space="0"/>
              <w:right w:val="single" w:color="000000" w:sz="4" w:space="0"/>
            </w:tcBorders>
            <w:vAlign w:val="top"/>
          </w:tcPr>
          <w:p w14:paraId="6A3D0AF6">
            <w:pPr>
              <w:pStyle w:val="47"/>
              <w:keepNext w:val="0"/>
              <w:keepLines w:val="0"/>
              <w:suppressLineNumbers w:val="0"/>
              <w:spacing w:before="0" w:beforeAutospacing="0" w:after="0" w:afterAutospacing="0"/>
              <w:ind w:left="0" w:right="0"/>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6D9CFF05">
            <w:pPr>
              <w:pStyle w:val="47"/>
              <w:keepNext w:val="0"/>
              <w:keepLines w:val="0"/>
              <w:suppressLineNumbers w:val="0"/>
              <w:spacing w:before="0" w:beforeAutospacing="0" w:after="0" w:afterAutospacing="0"/>
              <w:ind w:left="0" w:right="0"/>
              <w:rPr>
                <w:rFonts w:hint="eastAsia" w:ascii="宋体" w:hAnsi="宋体" w:eastAsia="宋体" w:cs="宋体"/>
                <w:color w:val="auto"/>
                <w:spacing w:val="0"/>
                <w:sz w:val="21"/>
                <w:szCs w:val="21"/>
                <w:highlight w:val="none"/>
              </w:rPr>
            </w:pPr>
          </w:p>
        </w:tc>
      </w:tr>
      <w:tr w14:paraId="622DC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866" w:type="dxa"/>
            <w:vAlign w:val="top"/>
          </w:tcPr>
          <w:p w14:paraId="347A25A7">
            <w:pPr>
              <w:pStyle w:val="47"/>
              <w:keepNext w:val="0"/>
              <w:keepLines w:val="0"/>
              <w:suppressLineNumbers w:val="0"/>
              <w:spacing w:before="215" w:beforeAutospacing="0" w:after="0" w:afterAutospacing="0"/>
              <w:ind w:left="17" w:right="0"/>
              <w:jc w:val="center"/>
              <w:rPr>
                <w:rFonts w:hint="eastAsia" w:ascii="宋体" w:hAnsi="宋体" w:eastAsia="宋体" w:cs="宋体"/>
                <w:color w:val="auto"/>
                <w:spacing w:val="0"/>
                <w:sz w:val="21"/>
                <w:szCs w:val="21"/>
                <w:highlight w:val="none"/>
                <w:lang w:eastAsia="zh-CN"/>
              </w:rPr>
            </w:pPr>
            <w:r>
              <w:rPr>
                <w:rFonts w:hint="eastAsia" w:ascii="宋体" w:hAnsi="宋体" w:cs="宋体"/>
                <w:color w:val="auto"/>
                <w:spacing w:val="0"/>
                <w:sz w:val="21"/>
                <w:szCs w:val="21"/>
                <w:highlight w:val="none"/>
                <w:lang w:val="en-US" w:eastAsia="zh-CN"/>
              </w:rPr>
              <w:t>6</w:t>
            </w:r>
          </w:p>
        </w:tc>
        <w:tc>
          <w:tcPr>
            <w:tcW w:w="2655" w:type="dxa"/>
            <w:tcBorders>
              <w:right w:val="single" w:color="000000" w:sz="4" w:space="0"/>
            </w:tcBorders>
            <w:vAlign w:val="top"/>
          </w:tcPr>
          <w:p w14:paraId="5517F188">
            <w:pPr>
              <w:pStyle w:val="47"/>
              <w:keepNext w:val="0"/>
              <w:keepLines w:val="0"/>
              <w:suppressLineNumbers w:val="0"/>
              <w:spacing w:before="215" w:beforeAutospacing="0" w:after="0" w:afterAutospacing="0"/>
              <w:ind w:left="226" w:right="215"/>
              <w:jc w:val="center"/>
              <w:rPr>
                <w:rFonts w:hint="eastAsia" w:ascii="宋体" w:hAnsi="宋体" w:eastAsia="宋体" w:cs="宋体"/>
                <w:color w:val="auto"/>
                <w:spacing w:val="0"/>
                <w:sz w:val="21"/>
                <w:szCs w:val="21"/>
                <w:highlight w:val="none"/>
                <w:lang w:eastAsia="zh-CN"/>
              </w:rPr>
            </w:pPr>
            <w:r>
              <w:rPr>
                <w:rFonts w:hint="eastAsia" w:ascii="宋体" w:hAnsi="宋体" w:cs="宋体"/>
                <w:color w:val="auto"/>
                <w:spacing w:val="0"/>
                <w:sz w:val="21"/>
                <w:szCs w:val="21"/>
                <w:highlight w:val="none"/>
                <w:lang w:val="en-US" w:eastAsia="zh-CN"/>
              </w:rPr>
              <w:t>磋商</w:t>
            </w:r>
            <w:r>
              <w:rPr>
                <w:rFonts w:hint="eastAsia" w:ascii="宋体" w:hAnsi="宋体" w:eastAsia="宋体" w:cs="宋体"/>
                <w:color w:val="auto"/>
                <w:spacing w:val="0"/>
                <w:sz w:val="21"/>
                <w:szCs w:val="21"/>
                <w:highlight w:val="none"/>
                <w:lang w:eastAsia="zh-CN"/>
              </w:rPr>
              <w:t>有效期</w:t>
            </w:r>
          </w:p>
        </w:tc>
        <w:tc>
          <w:tcPr>
            <w:tcW w:w="1985" w:type="dxa"/>
            <w:tcBorders>
              <w:left w:val="single" w:color="000000" w:sz="4" w:space="0"/>
              <w:right w:val="single" w:color="000000" w:sz="4" w:space="0"/>
            </w:tcBorders>
            <w:vAlign w:val="top"/>
          </w:tcPr>
          <w:p w14:paraId="3015DDFD">
            <w:pPr>
              <w:pStyle w:val="47"/>
              <w:keepNext w:val="0"/>
              <w:keepLines w:val="0"/>
              <w:suppressLineNumbers w:val="0"/>
              <w:spacing w:before="215" w:beforeAutospacing="0" w:after="0" w:afterAutospacing="0"/>
              <w:ind w:left="373" w:right="361"/>
              <w:jc w:val="center"/>
              <w:rPr>
                <w:rFonts w:hint="eastAsia" w:ascii="宋体" w:hAnsi="宋体" w:eastAsia="宋体" w:cs="宋体"/>
                <w:color w:val="auto"/>
                <w:spacing w:val="0"/>
                <w:sz w:val="21"/>
                <w:szCs w:val="21"/>
                <w:highlight w:val="none"/>
                <w:lang w:val="en-US" w:eastAsia="zh-CN"/>
              </w:rPr>
            </w:pPr>
          </w:p>
        </w:tc>
        <w:tc>
          <w:tcPr>
            <w:tcW w:w="2026" w:type="dxa"/>
            <w:tcBorders>
              <w:left w:val="single" w:color="000000" w:sz="4" w:space="0"/>
              <w:right w:val="single" w:color="000000" w:sz="4" w:space="0"/>
            </w:tcBorders>
            <w:vAlign w:val="top"/>
          </w:tcPr>
          <w:p w14:paraId="1E27030C">
            <w:pPr>
              <w:pStyle w:val="47"/>
              <w:keepNext w:val="0"/>
              <w:keepLines w:val="0"/>
              <w:suppressLineNumbers w:val="0"/>
              <w:spacing w:before="215" w:beforeAutospacing="0" w:after="0" w:afterAutospacing="0"/>
              <w:ind w:left="753" w:right="743"/>
              <w:jc w:val="center"/>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3E88A996">
            <w:pPr>
              <w:pStyle w:val="47"/>
              <w:keepNext w:val="0"/>
              <w:keepLines w:val="0"/>
              <w:suppressLineNumbers w:val="0"/>
              <w:spacing w:before="0" w:beforeAutospacing="0" w:after="0" w:afterAutospacing="0"/>
              <w:ind w:left="0" w:right="0"/>
              <w:rPr>
                <w:rFonts w:hint="eastAsia" w:ascii="宋体" w:hAnsi="宋体" w:eastAsia="宋体" w:cs="宋体"/>
                <w:color w:val="auto"/>
                <w:spacing w:val="0"/>
                <w:sz w:val="21"/>
                <w:szCs w:val="21"/>
                <w:highlight w:val="none"/>
              </w:rPr>
            </w:pPr>
          </w:p>
        </w:tc>
      </w:tr>
      <w:tr w14:paraId="6953E1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8" w:hRule="atLeast"/>
        </w:trPr>
        <w:tc>
          <w:tcPr>
            <w:tcW w:w="866" w:type="dxa"/>
            <w:vAlign w:val="top"/>
          </w:tcPr>
          <w:p w14:paraId="5451BD67">
            <w:pPr>
              <w:pStyle w:val="47"/>
              <w:keepNext w:val="0"/>
              <w:keepLines w:val="0"/>
              <w:suppressLineNumbers w:val="0"/>
              <w:spacing w:before="215" w:beforeAutospacing="0" w:after="0" w:afterAutospacing="0"/>
              <w:ind w:left="17" w:right="0"/>
              <w:jc w:val="center"/>
              <w:rPr>
                <w:rFonts w:hint="default" w:ascii="宋体" w:hAnsi="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7</w:t>
            </w:r>
          </w:p>
        </w:tc>
        <w:tc>
          <w:tcPr>
            <w:tcW w:w="2655" w:type="dxa"/>
            <w:tcBorders>
              <w:right w:val="single" w:color="000000" w:sz="4" w:space="0"/>
            </w:tcBorders>
            <w:vAlign w:val="top"/>
          </w:tcPr>
          <w:p w14:paraId="631688C8">
            <w:pPr>
              <w:pStyle w:val="47"/>
              <w:keepNext w:val="0"/>
              <w:keepLines w:val="0"/>
              <w:suppressLineNumbers w:val="0"/>
              <w:spacing w:before="215" w:beforeAutospacing="0" w:after="0" w:afterAutospacing="0"/>
              <w:ind w:left="226" w:right="215"/>
              <w:jc w:val="center"/>
              <w:rPr>
                <w:rFonts w:hint="default" w:ascii="宋体" w:hAnsi="宋体" w:eastAsia="宋体" w:cs="宋体"/>
                <w:color w:val="auto"/>
                <w:spacing w:val="0"/>
                <w:sz w:val="21"/>
                <w:szCs w:val="21"/>
                <w:highlight w:val="none"/>
                <w:lang w:val="en-US" w:eastAsia="zh-CN"/>
              </w:rPr>
            </w:pPr>
            <w:r>
              <w:rPr>
                <w:rFonts w:hint="eastAsia" w:ascii="宋体" w:hAnsi="宋体" w:cs="宋体"/>
                <w:color w:val="auto"/>
                <w:spacing w:val="0"/>
                <w:sz w:val="21"/>
                <w:szCs w:val="21"/>
                <w:highlight w:val="none"/>
                <w:lang w:val="en-US" w:eastAsia="zh-CN"/>
              </w:rPr>
              <w:t>付款方式</w:t>
            </w:r>
          </w:p>
        </w:tc>
        <w:tc>
          <w:tcPr>
            <w:tcW w:w="1985" w:type="dxa"/>
            <w:tcBorders>
              <w:left w:val="single" w:color="000000" w:sz="4" w:space="0"/>
              <w:right w:val="single" w:color="000000" w:sz="4" w:space="0"/>
            </w:tcBorders>
            <w:vAlign w:val="top"/>
          </w:tcPr>
          <w:p w14:paraId="2B0A2F3E">
            <w:pPr>
              <w:pStyle w:val="47"/>
              <w:keepNext w:val="0"/>
              <w:keepLines w:val="0"/>
              <w:suppressLineNumbers w:val="0"/>
              <w:spacing w:before="215" w:beforeAutospacing="0" w:after="0" w:afterAutospacing="0"/>
              <w:ind w:left="373" w:right="361"/>
              <w:jc w:val="center"/>
              <w:rPr>
                <w:rFonts w:hint="eastAsia" w:ascii="宋体" w:hAnsi="宋体" w:eastAsia="宋体" w:cs="宋体"/>
                <w:color w:val="auto"/>
                <w:spacing w:val="0"/>
                <w:sz w:val="21"/>
                <w:szCs w:val="21"/>
                <w:highlight w:val="none"/>
                <w:lang w:val="en-US" w:eastAsia="zh-CN"/>
              </w:rPr>
            </w:pPr>
          </w:p>
        </w:tc>
        <w:tc>
          <w:tcPr>
            <w:tcW w:w="2026" w:type="dxa"/>
            <w:tcBorders>
              <w:left w:val="single" w:color="000000" w:sz="4" w:space="0"/>
              <w:right w:val="single" w:color="000000" w:sz="4" w:space="0"/>
            </w:tcBorders>
            <w:vAlign w:val="top"/>
          </w:tcPr>
          <w:p w14:paraId="1970ADF5">
            <w:pPr>
              <w:pStyle w:val="47"/>
              <w:keepNext w:val="0"/>
              <w:keepLines w:val="0"/>
              <w:suppressLineNumbers w:val="0"/>
              <w:spacing w:before="215" w:beforeAutospacing="0" w:after="0" w:afterAutospacing="0"/>
              <w:ind w:left="753" w:right="743"/>
              <w:jc w:val="center"/>
              <w:rPr>
                <w:rFonts w:hint="eastAsia" w:ascii="宋体" w:hAnsi="宋体" w:eastAsia="宋体" w:cs="宋体"/>
                <w:color w:val="auto"/>
                <w:spacing w:val="0"/>
                <w:sz w:val="21"/>
                <w:szCs w:val="21"/>
                <w:highlight w:val="none"/>
              </w:rPr>
            </w:pPr>
          </w:p>
        </w:tc>
        <w:tc>
          <w:tcPr>
            <w:tcW w:w="1207" w:type="dxa"/>
            <w:tcBorders>
              <w:left w:val="single" w:color="000000" w:sz="4" w:space="0"/>
            </w:tcBorders>
            <w:vAlign w:val="top"/>
          </w:tcPr>
          <w:p w14:paraId="025E3CED">
            <w:pPr>
              <w:pStyle w:val="47"/>
              <w:keepNext w:val="0"/>
              <w:keepLines w:val="0"/>
              <w:suppressLineNumbers w:val="0"/>
              <w:spacing w:before="0" w:beforeAutospacing="0" w:after="0" w:afterAutospacing="0"/>
              <w:ind w:left="0" w:right="0"/>
              <w:rPr>
                <w:rFonts w:hint="eastAsia" w:ascii="宋体" w:hAnsi="宋体" w:eastAsia="宋体" w:cs="宋体"/>
                <w:color w:val="auto"/>
                <w:spacing w:val="0"/>
                <w:sz w:val="21"/>
                <w:szCs w:val="21"/>
                <w:highlight w:val="none"/>
              </w:rPr>
            </w:pPr>
          </w:p>
        </w:tc>
      </w:tr>
      <w:tr w14:paraId="0EBC3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736" w:hRule="atLeast"/>
        </w:trPr>
        <w:tc>
          <w:tcPr>
            <w:tcW w:w="866" w:type="dxa"/>
            <w:vAlign w:val="top"/>
          </w:tcPr>
          <w:p w14:paraId="3D3690D5">
            <w:pPr>
              <w:pStyle w:val="47"/>
              <w:keepNext w:val="0"/>
              <w:keepLines w:val="0"/>
              <w:suppressLineNumbers w:val="0"/>
              <w:spacing w:before="213" w:beforeAutospacing="0" w:after="0" w:afterAutospacing="0"/>
              <w:ind w:left="17" w:right="0"/>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w:t>
            </w:r>
          </w:p>
        </w:tc>
        <w:tc>
          <w:tcPr>
            <w:tcW w:w="2655" w:type="dxa"/>
            <w:tcBorders>
              <w:right w:val="single" w:color="000000" w:sz="4" w:space="0"/>
            </w:tcBorders>
            <w:vAlign w:val="top"/>
          </w:tcPr>
          <w:p w14:paraId="2328E3EC">
            <w:pPr>
              <w:pStyle w:val="47"/>
              <w:keepNext w:val="0"/>
              <w:keepLines w:val="0"/>
              <w:suppressLineNumbers w:val="0"/>
              <w:spacing w:before="213" w:beforeAutospacing="0" w:after="0" w:afterAutospacing="0"/>
              <w:ind w:left="226" w:right="215"/>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w:t>
            </w:r>
          </w:p>
        </w:tc>
        <w:tc>
          <w:tcPr>
            <w:tcW w:w="1985" w:type="dxa"/>
            <w:tcBorders>
              <w:left w:val="single" w:color="000000" w:sz="4" w:space="0"/>
              <w:right w:val="single" w:color="000000" w:sz="4" w:space="0"/>
            </w:tcBorders>
            <w:vAlign w:val="top"/>
          </w:tcPr>
          <w:p w14:paraId="56F9E07F">
            <w:pPr>
              <w:pStyle w:val="47"/>
              <w:keepNext w:val="0"/>
              <w:keepLines w:val="0"/>
              <w:suppressLineNumbers w:val="0"/>
              <w:spacing w:before="213" w:beforeAutospacing="0" w:after="0" w:afterAutospacing="0"/>
              <w:ind w:left="373" w:right="361"/>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w:t>
            </w:r>
          </w:p>
        </w:tc>
        <w:tc>
          <w:tcPr>
            <w:tcW w:w="2026" w:type="dxa"/>
            <w:tcBorders>
              <w:left w:val="single" w:color="000000" w:sz="4" w:space="0"/>
              <w:right w:val="single" w:color="000000" w:sz="4" w:space="0"/>
            </w:tcBorders>
            <w:vAlign w:val="top"/>
          </w:tcPr>
          <w:p w14:paraId="0F2C9A1F">
            <w:pPr>
              <w:pStyle w:val="47"/>
              <w:keepNext w:val="0"/>
              <w:keepLines w:val="0"/>
              <w:suppressLineNumbers w:val="0"/>
              <w:spacing w:before="213" w:beforeAutospacing="0" w:after="0" w:afterAutospacing="0"/>
              <w:ind w:left="753" w:right="743"/>
              <w:jc w:val="center"/>
              <w:rPr>
                <w:rFonts w:hint="eastAsia" w:ascii="宋体" w:hAnsi="宋体" w:eastAsia="宋体" w:cs="宋体"/>
                <w:color w:val="auto"/>
                <w:spacing w:val="0"/>
                <w:sz w:val="21"/>
                <w:szCs w:val="21"/>
                <w:highlight w:val="none"/>
              </w:rPr>
            </w:pPr>
            <w:r>
              <w:rPr>
                <w:rFonts w:hint="eastAsia" w:ascii="宋体" w:hAnsi="宋体" w:eastAsia="宋体" w:cs="宋体"/>
                <w:color w:val="auto"/>
                <w:spacing w:val="0"/>
                <w:sz w:val="21"/>
                <w:szCs w:val="21"/>
                <w:highlight w:val="none"/>
              </w:rPr>
              <w:t>……</w:t>
            </w:r>
          </w:p>
        </w:tc>
        <w:tc>
          <w:tcPr>
            <w:tcW w:w="1207" w:type="dxa"/>
            <w:tcBorders>
              <w:left w:val="single" w:color="000000" w:sz="4" w:space="0"/>
            </w:tcBorders>
            <w:vAlign w:val="top"/>
          </w:tcPr>
          <w:p w14:paraId="0F45CF1A">
            <w:pPr>
              <w:pStyle w:val="47"/>
              <w:keepNext w:val="0"/>
              <w:keepLines w:val="0"/>
              <w:suppressLineNumbers w:val="0"/>
              <w:spacing w:before="0" w:beforeAutospacing="0" w:after="0" w:afterAutospacing="0"/>
              <w:ind w:left="0" w:right="0"/>
              <w:rPr>
                <w:rFonts w:hint="eastAsia" w:ascii="宋体" w:hAnsi="宋体" w:eastAsia="宋体" w:cs="宋体"/>
                <w:color w:val="auto"/>
                <w:spacing w:val="0"/>
                <w:sz w:val="21"/>
                <w:szCs w:val="21"/>
                <w:highlight w:val="none"/>
              </w:rPr>
            </w:pPr>
          </w:p>
        </w:tc>
      </w:tr>
    </w:tbl>
    <w:p w14:paraId="27BC00BF">
      <w:pPr>
        <w:spacing w:line="336" w:lineRule="auto"/>
        <w:ind w:left="-4" w:leftChars="-2" w:right="-153" w:rightChars="-73" w:firstLine="363" w:firstLineChars="173"/>
        <w:jc w:val="center"/>
        <w:rPr>
          <w:rFonts w:hint="eastAsia" w:ascii="宋体" w:hAnsi="宋体" w:eastAsia="宋体" w:cs="宋体"/>
          <w:b/>
          <w:color w:val="auto"/>
          <w:szCs w:val="21"/>
          <w:highlight w:val="none"/>
        </w:rPr>
      </w:pPr>
    </w:p>
    <w:p w14:paraId="02CEA91F">
      <w:pPr>
        <w:spacing w:line="336" w:lineRule="auto"/>
        <w:ind w:left="-4" w:leftChars="-2" w:right="-153" w:rightChars="-73" w:firstLine="363" w:firstLineChars="173"/>
        <w:jc w:val="center"/>
        <w:rPr>
          <w:rFonts w:hint="eastAsia" w:ascii="宋体" w:hAnsi="宋体" w:eastAsia="宋体" w:cs="宋体"/>
          <w:b/>
          <w:color w:val="auto"/>
          <w:szCs w:val="21"/>
          <w:highlight w:val="none"/>
        </w:rPr>
      </w:pPr>
    </w:p>
    <w:p w14:paraId="3F216642">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电子签章）</w:t>
      </w:r>
    </w:p>
    <w:p w14:paraId="03BCCC52">
      <w:pPr>
        <w:spacing w:line="480" w:lineRule="auto"/>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法定代表人（或授权委托代理人）：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（手写签名</w:t>
      </w:r>
      <w:r>
        <w:rPr>
          <w:rFonts w:hint="eastAsia" w:ascii="宋体" w:hAnsi="宋体" w:eastAsia="宋体" w:cs="宋体"/>
          <w:color w:val="auto"/>
          <w:szCs w:val="21"/>
          <w:highlight w:val="none"/>
          <w:lang w:val="en-US" w:eastAsia="zh-CN"/>
        </w:rPr>
        <w:t>或</w:t>
      </w:r>
      <w:r>
        <w:rPr>
          <w:rFonts w:hint="eastAsia" w:ascii="宋体" w:hAnsi="宋体" w:eastAsia="宋体" w:cs="宋体"/>
          <w:color w:val="auto"/>
          <w:szCs w:val="21"/>
          <w:highlight w:val="none"/>
        </w:rPr>
        <w:t xml:space="preserve">电子签名） </w:t>
      </w:r>
    </w:p>
    <w:p w14:paraId="1DBDF3A1">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u w:val="none"/>
          <w:lang w:eastAsia="zh-CN"/>
        </w:rPr>
        <w:t>日期：</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年</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月</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日</w:t>
      </w:r>
    </w:p>
    <w:p w14:paraId="0FB23CE0">
      <w:pPr>
        <w:spacing w:line="480" w:lineRule="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br w:type="page"/>
      </w:r>
    </w:p>
    <w:p w14:paraId="04754E7B">
      <w:pPr>
        <w:jc w:val="center"/>
        <w:rPr>
          <w:rFonts w:hint="eastAsia" w:ascii="宋体" w:hAnsi="宋体" w:eastAsia="宋体" w:cs="宋体"/>
          <w:b/>
          <w:color w:val="auto"/>
          <w:szCs w:val="21"/>
          <w:highlight w:val="none"/>
          <w:lang w:eastAsia="zh-CN"/>
        </w:rPr>
      </w:pP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、已标价工程量清单</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格式自拟</w:t>
      </w:r>
      <w:r>
        <w:rPr>
          <w:rFonts w:hint="eastAsia" w:ascii="宋体" w:hAnsi="宋体" w:eastAsia="宋体" w:cs="宋体"/>
          <w:b/>
          <w:color w:val="auto"/>
          <w:sz w:val="28"/>
          <w:szCs w:val="28"/>
          <w:highlight w:val="none"/>
          <w:lang w:eastAsia="zh-CN"/>
        </w:rPr>
        <w:t>）</w:t>
      </w:r>
    </w:p>
    <w:p w14:paraId="6622F888">
      <w:pPr>
        <w:jc w:val="center"/>
        <w:rPr>
          <w:rFonts w:hint="eastAsia" w:ascii="宋体" w:hAnsi="宋体" w:eastAsia="宋体" w:cs="宋体"/>
          <w:color w:val="auto"/>
          <w:szCs w:val="21"/>
          <w:highlight w:val="none"/>
        </w:rPr>
      </w:pPr>
    </w:p>
    <w:p w14:paraId="25A3232D">
      <w:pPr>
        <w:ind w:firstLine="1050" w:firstLineChars="500"/>
        <w:jc w:val="center"/>
        <w:rPr>
          <w:rFonts w:hint="eastAsia" w:ascii="宋体" w:hAnsi="宋体" w:eastAsia="宋体" w:cs="宋体"/>
          <w:color w:val="auto"/>
          <w:szCs w:val="21"/>
          <w:highlight w:val="none"/>
        </w:rPr>
      </w:pPr>
    </w:p>
    <w:p w14:paraId="4790CD99">
      <w:pPr>
        <w:ind w:left="2100"/>
        <w:rPr>
          <w:rFonts w:hint="eastAsia" w:ascii="宋体" w:hAnsi="宋体" w:eastAsia="宋体" w:cs="宋体"/>
          <w:color w:val="auto"/>
          <w:szCs w:val="21"/>
          <w:highlight w:val="none"/>
        </w:rPr>
      </w:pPr>
    </w:p>
    <w:p w14:paraId="6130D6FF">
      <w:pPr>
        <w:ind w:left="2100"/>
        <w:rPr>
          <w:rFonts w:hint="eastAsia" w:ascii="宋体" w:hAnsi="宋体" w:eastAsia="宋体" w:cs="宋体"/>
          <w:color w:val="auto"/>
          <w:szCs w:val="21"/>
          <w:highlight w:val="none"/>
        </w:rPr>
      </w:pPr>
    </w:p>
    <w:p w14:paraId="54CE9EEA">
      <w:pPr>
        <w:ind w:left="2100"/>
        <w:rPr>
          <w:rFonts w:hint="eastAsia" w:ascii="宋体" w:hAnsi="宋体" w:eastAsia="宋体" w:cs="宋体"/>
          <w:color w:val="auto"/>
          <w:szCs w:val="21"/>
          <w:highlight w:val="none"/>
        </w:rPr>
      </w:pPr>
    </w:p>
    <w:p w14:paraId="2F361187">
      <w:pPr>
        <w:ind w:left="2100"/>
        <w:rPr>
          <w:rFonts w:hint="eastAsia" w:ascii="宋体" w:hAnsi="宋体" w:eastAsia="宋体" w:cs="宋体"/>
          <w:color w:val="auto"/>
          <w:szCs w:val="21"/>
          <w:highlight w:val="none"/>
        </w:rPr>
      </w:pPr>
    </w:p>
    <w:p w14:paraId="6CB905D5">
      <w:pPr>
        <w:ind w:left="2100"/>
        <w:rPr>
          <w:rFonts w:hint="eastAsia" w:ascii="宋体" w:hAnsi="宋体" w:eastAsia="宋体" w:cs="宋体"/>
          <w:color w:val="auto"/>
          <w:szCs w:val="21"/>
          <w:highlight w:val="none"/>
        </w:rPr>
      </w:pPr>
    </w:p>
    <w:p w14:paraId="39402454">
      <w:pPr>
        <w:ind w:left="2100"/>
        <w:rPr>
          <w:rFonts w:hint="eastAsia" w:ascii="宋体" w:hAnsi="宋体" w:eastAsia="宋体" w:cs="宋体"/>
          <w:color w:val="auto"/>
          <w:szCs w:val="21"/>
          <w:highlight w:val="none"/>
        </w:rPr>
      </w:pPr>
    </w:p>
    <w:p w14:paraId="1F3C1925">
      <w:pPr>
        <w:ind w:left="2100"/>
        <w:rPr>
          <w:rFonts w:hint="eastAsia" w:ascii="宋体" w:hAnsi="宋体" w:eastAsia="宋体" w:cs="宋体"/>
          <w:color w:val="auto"/>
          <w:szCs w:val="21"/>
          <w:highlight w:val="none"/>
        </w:rPr>
      </w:pPr>
    </w:p>
    <w:p w14:paraId="4CA613E2">
      <w:pPr>
        <w:ind w:left="2100"/>
        <w:rPr>
          <w:rFonts w:hint="eastAsia" w:ascii="宋体" w:hAnsi="宋体" w:eastAsia="宋体" w:cs="宋体"/>
          <w:color w:val="auto"/>
          <w:szCs w:val="21"/>
          <w:highlight w:val="none"/>
        </w:rPr>
      </w:pPr>
    </w:p>
    <w:p w14:paraId="4D7E93B3">
      <w:pPr>
        <w:ind w:left="2100"/>
        <w:rPr>
          <w:rFonts w:hint="eastAsia" w:ascii="宋体" w:hAnsi="宋体" w:eastAsia="宋体" w:cs="宋体"/>
          <w:color w:val="auto"/>
          <w:szCs w:val="21"/>
          <w:highlight w:val="none"/>
        </w:rPr>
      </w:pPr>
    </w:p>
    <w:p w14:paraId="783C0B5C">
      <w:pPr>
        <w:ind w:left="2100"/>
        <w:rPr>
          <w:rFonts w:hint="eastAsia" w:ascii="宋体" w:hAnsi="宋体" w:eastAsia="宋体" w:cs="宋体"/>
          <w:color w:val="auto"/>
          <w:szCs w:val="21"/>
          <w:highlight w:val="none"/>
        </w:rPr>
      </w:pPr>
    </w:p>
    <w:p w14:paraId="735C9460">
      <w:pPr>
        <w:ind w:left="2100"/>
        <w:rPr>
          <w:rFonts w:hint="eastAsia" w:ascii="宋体" w:hAnsi="宋体" w:eastAsia="宋体" w:cs="宋体"/>
          <w:color w:val="auto"/>
          <w:szCs w:val="21"/>
          <w:highlight w:val="none"/>
        </w:rPr>
      </w:pPr>
    </w:p>
    <w:p w14:paraId="4815F415">
      <w:pPr>
        <w:ind w:left="2100"/>
        <w:rPr>
          <w:rFonts w:hint="eastAsia" w:ascii="宋体" w:hAnsi="宋体" w:eastAsia="宋体" w:cs="宋体"/>
          <w:color w:val="auto"/>
          <w:szCs w:val="21"/>
          <w:highlight w:val="none"/>
        </w:rPr>
      </w:pPr>
    </w:p>
    <w:p w14:paraId="74BABC2E">
      <w:pPr>
        <w:ind w:left="2100"/>
        <w:rPr>
          <w:rFonts w:hint="eastAsia" w:ascii="宋体" w:hAnsi="宋体" w:eastAsia="宋体" w:cs="宋体"/>
          <w:color w:val="auto"/>
          <w:szCs w:val="21"/>
          <w:highlight w:val="none"/>
        </w:rPr>
      </w:pPr>
    </w:p>
    <w:p w14:paraId="7061EBD2">
      <w:pPr>
        <w:ind w:left="2100"/>
        <w:rPr>
          <w:rFonts w:hint="eastAsia" w:ascii="宋体" w:hAnsi="宋体" w:eastAsia="宋体" w:cs="宋体"/>
          <w:color w:val="auto"/>
          <w:szCs w:val="21"/>
          <w:highlight w:val="none"/>
        </w:rPr>
      </w:pPr>
    </w:p>
    <w:p w14:paraId="3A78075B">
      <w:pPr>
        <w:ind w:left="2100"/>
        <w:rPr>
          <w:rFonts w:hint="eastAsia" w:ascii="宋体" w:hAnsi="宋体" w:eastAsia="宋体" w:cs="宋体"/>
          <w:color w:val="auto"/>
          <w:szCs w:val="21"/>
          <w:highlight w:val="none"/>
        </w:rPr>
      </w:pPr>
    </w:p>
    <w:p w14:paraId="7DD25970">
      <w:pPr>
        <w:ind w:left="2100"/>
        <w:rPr>
          <w:rFonts w:hint="eastAsia" w:ascii="宋体" w:hAnsi="宋体" w:eastAsia="宋体" w:cs="宋体"/>
          <w:color w:val="auto"/>
          <w:szCs w:val="21"/>
          <w:highlight w:val="none"/>
        </w:rPr>
      </w:pPr>
    </w:p>
    <w:p w14:paraId="6A132CA9">
      <w:pPr>
        <w:rPr>
          <w:rFonts w:hint="eastAsia" w:ascii="宋体" w:hAnsi="宋体" w:eastAsia="宋体" w:cs="宋体"/>
          <w:color w:val="auto"/>
          <w:szCs w:val="21"/>
          <w:highlight w:val="none"/>
        </w:rPr>
      </w:pPr>
    </w:p>
    <w:p w14:paraId="6701A963">
      <w:pPr>
        <w:rPr>
          <w:rFonts w:hint="eastAsia" w:ascii="宋体" w:hAnsi="宋体" w:eastAsia="宋体" w:cs="宋体"/>
          <w:color w:val="auto"/>
          <w:szCs w:val="21"/>
          <w:highlight w:val="none"/>
        </w:rPr>
      </w:pPr>
    </w:p>
    <w:p w14:paraId="79922068">
      <w:pPr>
        <w:rPr>
          <w:rFonts w:hint="eastAsia" w:ascii="宋体" w:hAnsi="宋体" w:eastAsia="宋体" w:cs="宋体"/>
          <w:color w:val="auto"/>
          <w:szCs w:val="21"/>
          <w:highlight w:val="none"/>
        </w:rPr>
      </w:pPr>
    </w:p>
    <w:p w14:paraId="780EB9B3">
      <w:pPr>
        <w:spacing w:line="336" w:lineRule="auto"/>
        <w:ind w:right="-153" w:rightChars="-73"/>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br w:type="page"/>
      </w:r>
    </w:p>
    <w:p w14:paraId="167E7506">
      <w:pPr>
        <w:ind w:firstLine="560" w:firstLineChars="200"/>
        <w:jc w:val="center"/>
        <w:rPr>
          <w:rFonts w:hint="eastAsia" w:ascii="宋体" w:hAnsi="宋体" w:eastAsia="宋体" w:cs="宋体"/>
          <w:b/>
          <w:color w:val="auto"/>
          <w:kern w:val="44"/>
          <w:sz w:val="28"/>
          <w:szCs w:val="28"/>
          <w:highlight w:val="none"/>
        </w:rPr>
      </w:pPr>
      <w:r>
        <w:rPr>
          <w:rFonts w:hint="eastAsia" w:ascii="宋体" w:hAnsi="宋体" w:eastAsia="宋体" w:cs="宋体"/>
          <w:b/>
          <w:color w:val="auto"/>
          <w:kern w:val="44"/>
          <w:sz w:val="28"/>
          <w:szCs w:val="28"/>
          <w:highlight w:val="none"/>
          <w:lang w:val="en-US" w:eastAsia="zh-CN"/>
        </w:rPr>
        <w:t>第四节  商务技术</w:t>
      </w:r>
      <w:r>
        <w:rPr>
          <w:rFonts w:hint="eastAsia" w:ascii="宋体" w:hAnsi="宋体" w:eastAsia="宋体" w:cs="宋体"/>
          <w:b/>
          <w:color w:val="auto"/>
          <w:kern w:val="44"/>
          <w:sz w:val="28"/>
          <w:szCs w:val="28"/>
          <w:highlight w:val="none"/>
        </w:rPr>
        <w:t>文件格式</w:t>
      </w:r>
    </w:p>
    <w:p w14:paraId="2C337258">
      <w:pPr>
        <w:widowControl/>
        <w:kinsoku w:val="0"/>
        <w:autoSpaceDE w:val="0"/>
        <w:autoSpaceDN w:val="0"/>
        <w:adjustRightInd w:val="0"/>
        <w:snapToGrid w:val="0"/>
        <w:spacing w:before="69" w:line="240" w:lineRule="auto"/>
        <w:ind w:firstLine="6250"/>
        <w:jc w:val="left"/>
        <w:textAlignment w:val="baseline"/>
        <w:rPr>
          <w:rFonts w:hint="eastAsia" w:ascii="宋体" w:hAnsi="宋体" w:eastAsia="宋体" w:cs="宋体"/>
          <w:snapToGrid w:val="0"/>
          <w:color w:val="auto"/>
          <w:spacing w:val="-2"/>
          <w:kern w:val="0"/>
          <w:sz w:val="24"/>
          <w:szCs w:val="24"/>
          <w:highlight w:val="none"/>
        </w:rPr>
      </w:pPr>
    </w:p>
    <w:p w14:paraId="6355912E">
      <w:pPr>
        <w:widowControl/>
        <w:kinsoku w:val="0"/>
        <w:autoSpaceDE w:val="0"/>
        <w:autoSpaceDN w:val="0"/>
        <w:adjustRightInd w:val="0"/>
        <w:snapToGrid w:val="0"/>
        <w:spacing w:before="69" w:line="240" w:lineRule="auto"/>
        <w:ind w:firstLine="6250"/>
        <w:jc w:val="left"/>
        <w:textAlignment w:val="baseline"/>
        <w:rPr>
          <w:rFonts w:hint="eastAsia" w:ascii="宋体" w:hAnsi="宋体" w:eastAsia="宋体" w:cs="宋体"/>
          <w:snapToGrid w:val="0"/>
          <w:color w:val="auto"/>
          <w:spacing w:val="-2"/>
          <w:kern w:val="0"/>
          <w:sz w:val="24"/>
          <w:szCs w:val="24"/>
          <w:highlight w:val="none"/>
        </w:rPr>
      </w:pPr>
    </w:p>
    <w:p w14:paraId="22D84129">
      <w:pPr>
        <w:widowControl/>
        <w:kinsoku w:val="0"/>
        <w:autoSpaceDE w:val="0"/>
        <w:autoSpaceDN w:val="0"/>
        <w:adjustRightInd w:val="0"/>
        <w:snapToGrid w:val="0"/>
        <w:spacing w:before="69" w:line="240" w:lineRule="auto"/>
        <w:ind w:firstLine="6250"/>
        <w:jc w:val="left"/>
        <w:textAlignment w:val="baseline"/>
        <w:rPr>
          <w:rFonts w:hint="eastAsia" w:ascii="宋体" w:hAnsi="宋体" w:eastAsia="宋体" w:cs="宋体"/>
          <w:snapToGrid w:val="0"/>
          <w:color w:val="auto"/>
          <w:spacing w:val="-2"/>
          <w:kern w:val="0"/>
          <w:sz w:val="24"/>
          <w:szCs w:val="24"/>
          <w:highlight w:val="none"/>
        </w:rPr>
      </w:pPr>
    </w:p>
    <w:p w14:paraId="0ECA7CF5">
      <w:pPr>
        <w:pStyle w:val="39"/>
        <w:rPr>
          <w:rFonts w:hint="eastAsia" w:ascii="宋体" w:hAnsi="宋体" w:eastAsia="宋体" w:cs="宋体"/>
          <w:color w:val="auto"/>
          <w:highlight w:val="none"/>
        </w:rPr>
      </w:pPr>
    </w:p>
    <w:p w14:paraId="264128CF">
      <w:pPr>
        <w:widowControl/>
        <w:kinsoku w:val="0"/>
        <w:autoSpaceDE w:val="0"/>
        <w:autoSpaceDN w:val="0"/>
        <w:adjustRightInd w:val="0"/>
        <w:snapToGrid w:val="0"/>
        <w:spacing w:before="69" w:line="240" w:lineRule="auto"/>
        <w:ind w:firstLine="6250"/>
        <w:jc w:val="left"/>
        <w:textAlignment w:val="baseline"/>
        <w:rPr>
          <w:rFonts w:hint="eastAsia" w:ascii="宋体" w:hAnsi="宋体" w:eastAsia="宋体" w:cs="宋体"/>
          <w:snapToGrid w:val="0"/>
          <w:color w:val="auto"/>
          <w:kern w:val="0"/>
          <w:sz w:val="24"/>
          <w:szCs w:val="24"/>
          <w:highlight w:val="none"/>
        </w:rPr>
      </w:pPr>
      <w:r>
        <w:rPr>
          <w:rFonts w:hint="eastAsia" w:ascii="宋体" w:hAnsi="宋体" w:eastAsia="宋体" w:cs="宋体"/>
          <w:snapToGrid w:val="0"/>
          <w:color w:val="auto"/>
          <w:spacing w:val="-2"/>
          <w:kern w:val="0"/>
          <w:sz w:val="24"/>
          <w:szCs w:val="24"/>
          <w:highlight w:val="none"/>
        </w:rPr>
        <w:t>全流程电子文件</w:t>
      </w:r>
    </w:p>
    <w:p w14:paraId="58101213">
      <w:pPr>
        <w:jc w:val="both"/>
        <w:rPr>
          <w:rFonts w:hint="eastAsia" w:ascii="宋体" w:hAnsi="宋体" w:eastAsia="宋体" w:cs="宋体"/>
          <w:color w:val="auto"/>
          <w:sz w:val="28"/>
          <w:szCs w:val="28"/>
          <w:highlight w:val="none"/>
          <w:u w:val="single"/>
        </w:rPr>
      </w:pPr>
    </w:p>
    <w:p w14:paraId="60071FDD">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en-US" w:eastAsia="zh-CN"/>
        </w:rPr>
        <w:t>商  务  技  术</w:t>
      </w:r>
      <w:r>
        <w:rPr>
          <w:rFonts w:hint="eastAsia" w:ascii="宋体" w:hAnsi="宋体" w:eastAsia="宋体" w:cs="宋体"/>
          <w:b/>
          <w:bCs/>
          <w:color w:val="auto"/>
          <w:sz w:val="28"/>
          <w:szCs w:val="28"/>
          <w:highlight w:val="none"/>
        </w:rPr>
        <w:t xml:space="preserve"> 文  件（封面）</w:t>
      </w:r>
    </w:p>
    <w:p w14:paraId="3722B953">
      <w:pPr>
        <w:jc w:val="both"/>
        <w:rPr>
          <w:rFonts w:hint="eastAsia" w:ascii="宋体" w:hAnsi="宋体" w:eastAsia="宋体" w:cs="宋体"/>
          <w:b/>
          <w:bCs/>
          <w:color w:val="auto"/>
          <w:sz w:val="28"/>
          <w:szCs w:val="28"/>
          <w:highlight w:val="none"/>
        </w:rPr>
      </w:pPr>
    </w:p>
    <w:p w14:paraId="69E47851">
      <w:pPr>
        <w:spacing w:before="312" w:beforeLines="100"/>
        <w:jc w:val="center"/>
        <w:rPr>
          <w:rFonts w:hint="eastAsia" w:ascii="宋体" w:hAnsi="宋体" w:eastAsia="宋体" w:cs="宋体"/>
          <w:b/>
          <w:bCs/>
          <w:color w:val="auto"/>
          <w:sz w:val="52"/>
          <w:szCs w:val="52"/>
          <w:highlight w:val="none"/>
        </w:rPr>
      </w:pPr>
      <w:r>
        <w:rPr>
          <w:rFonts w:hint="eastAsia" w:ascii="宋体" w:hAnsi="宋体" w:eastAsia="宋体" w:cs="宋体"/>
          <w:b/>
          <w:bCs/>
          <w:color w:val="auto"/>
          <w:sz w:val="52"/>
          <w:szCs w:val="52"/>
          <w:highlight w:val="none"/>
        </w:rPr>
        <w:t>响 应 文 件</w:t>
      </w:r>
    </w:p>
    <w:p w14:paraId="353541A4">
      <w:pPr>
        <w:spacing w:line="360" w:lineRule="auto"/>
        <w:ind w:firstLine="2380" w:firstLineChars="850"/>
        <w:rPr>
          <w:rFonts w:hint="eastAsia" w:ascii="宋体" w:hAnsi="宋体" w:eastAsia="宋体" w:cs="宋体"/>
          <w:b/>
          <w:bCs/>
          <w:color w:val="auto"/>
          <w:sz w:val="28"/>
          <w:szCs w:val="28"/>
          <w:highlight w:val="none"/>
          <w:lang w:val="en-US" w:eastAsia="zh-CN"/>
        </w:rPr>
      </w:pPr>
      <w:r>
        <w:rPr>
          <w:rFonts w:hint="eastAsia" w:ascii="宋体" w:hAnsi="宋体" w:eastAsia="宋体" w:cs="宋体"/>
          <w:b/>
          <w:bCs/>
          <w:color w:val="auto"/>
          <w:sz w:val="28"/>
          <w:szCs w:val="28"/>
          <w:highlight w:val="none"/>
          <w:lang w:val="en-US" w:eastAsia="zh-CN"/>
        </w:rPr>
        <w:t>项目名称：</w:t>
      </w:r>
    </w:p>
    <w:p w14:paraId="11EBC116">
      <w:pPr>
        <w:spacing w:line="360" w:lineRule="auto"/>
        <w:ind w:firstLine="2380" w:firstLineChars="85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项目编号：</w:t>
      </w:r>
    </w:p>
    <w:p w14:paraId="67ECF354">
      <w:pPr>
        <w:pStyle w:val="39"/>
        <w:rPr>
          <w:rFonts w:hint="eastAsia" w:ascii="宋体" w:hAnsi="宋体" w:eastAsia="宋体" w:cs="宋体"/>
          <w:color w:val="auto"/>
          <w:highlight w:val="none"/>
        </w:rPr>
      </w:pPr>
    </w:p>
    <w:p w14:paraId="42E0CBE5">
      <w:pPr>
        <w:jc w:val="center"/>
        <w:rPr>
          <w:rFonts w:hint="eastAsia" w:ascii="宋体" w:hAnsi="宋体" w:eastAsia="宋体" w:cs="宋体"/>
          <w:b/>
          <w:bCs/>
          <w:color w:val="auto"/>
          <w:sz w:val="28"/>
          <w:szCs w:val="28"/>
          <w:highlight w:val="none"/>
        </w:rPr>
      </w:pPr>
    </w:p>
    <w:p w14:paraId="7E8CC9D9">
      <w:pPr>
        <w:rPr>
          <w:rFonts w:hint="eastAsia" w:ascii="宋体" w:hAnsi="宋体" w:eastAsia="宋体" w:cs="宋体"/>
          <w:b/>
          <w:bCs/>
          <w:color w:val="auto"/>
          <w:sz w:val="28"/>
          <w:szCs w:val="28"/>
          <w:highlight w:val="none"/>
        </w:rPr>
      </w:pPr>
    </w:p>
    <w:p w14:paraId="0CD90045">
      <w:pPr>
        <w:rPr>
          <w:rFonts w:hint="eastAsia" w:ascii="宋体" w:hAnsi="宋体" w:eastAsia="宋体" w:cs="宋体"/>
          <w:b/>
          <w:bCs/>
          <w:color w:val="auto"/>
          <w:sz w:val="28"/>
          <w:szCs w:val="28"/>
          <w:highlight w:val="none"/>
        </w:rPr>
      </w:pPr>
    </w:p>
    <w:p w14:paraId="3D1F795C">
      <w:pPr>
        <w:jc w:val="both"/>
        <w:rPr>
          <w:rFonts w:hint="eastAsia" w:ascii="宋体" w:hAnsi="宋体" w:eastAsia="宋体" w:cs="宋体"/>
          <w:b/>
          <w:bCs/>
          <w:color w:val="auto"/>
          <w:sz w:val="28"/>
          <w:szCs w:val="28"/>
          <w:highlight w:val="none"/>
        </w:rPr>
      </w:pPr>
    </w:p>
    <w:p w14:paraId="5EB4503F">
      <w:pPr>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磋商供应商</w:t>
      </w:r>
      <w:r>
        <w:rPr>
          <w:rFonts w:hint="eastAsia" w:ascii="宋体" w:hAnsi="宋体" w:eastAsia="宋体" w:cs="宋体"/>
          <w:b/>
          <w:bCs/>
          <w:color w:val="auto"/>
          <w:sz w:val="28"/>
          <w:szCs w:val="28"/>
          <w:highlight w:val="none"/>
        </w:rPr>
        <w:t>：</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（公章</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电子签章）</w:t>
      </w:r>
    </w:p>
    <w:p w14:paraId="7CAF75DC">
      <w:pPr>
        <w:spacing w:line="360" w:lineRule="auto"/>
        <w:ind w:firstLine="1400" w:firstLineChars="500"/>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rPr>
        <w:t>法定代表人或其委托代理人：</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（手写签名</w:t>
      </w:r>
      <w:r>
        <w:rPr>
          <w:rFonts w:hint="eastAsia" w:ascii="宋体" w:hAnsi="宋体" w:eastAsia="宋体" w:cs="宋体"/>
          <w:b/>
          <w:bCs/>
          <w:color w:val="auto"/>
          <w:sz w:val="28"/>
          <w:szCs w:val="28"/>
          <w:highlight w:val="none"/>
          <w:lang w:val="en-US" w:eastAsia="zh-CN"/>
        </w:rPr>
        <w:t>或</w:t>
      </w:r>
      <w:r>
        <w:rPr>
          <w:rFonts w:hint="eastAsia" w:ascii="宋体" w:hAnsi="宋体" w:eastAsia="宋体" w:cs="宋体"/>
          <w:b/>
          <w:bCs/>
          <w:color w:val="auto"/>
          <w:sz w:val="28"/>
          <w:szCs w:val="28"/>
          <w:highlight w:val="none"/>
        </w:rPr>
        <w:t>电子签名）</w:t>
      </w:r>
    </w:p>
    <w:p w14:paraId="3980D2AB">
      <w:pPr>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年</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月</w:t>
      </w:r>
      <w:r>
        <w:rPr>
          <w:rFonts w:hint="eastAsia" w:ascii="宋体" w:hAnsi="宋体" w:eastAsia="宋体" w:cs="宋体"/>
          <w:b/>
          <w:bCs/>
          <w:color w:val="auto"/>
          <w:sz w:val="28"/>
          <w:szCs w:val="28"/>
          <w:highlight w:val="none"/>
          <w:u w:val="single"/>
        </w:rPr>
        <w:t xml:space="preserve">         </w:t>
      </w:r>
      <w:r>
        <w:rPr>
          <w:rFonts w:hint="eastAsia" w:ascii="宋体" w:hAnsi="宋体" w:eastAsia="宋体" w:cs="宋体"/>
          <w:b/>
          <w:bCs/>
          <w:color w:val="auto"/>
          <w:sz w:val="28"/>
          <w:szCs w:val="28"/>
          <w:highlight w:val="none"/>
        </w:rPr>
        <w:t>日</w:t>
      </w:r>
    </w:p>
    <w:p w14:paraId="453438F0">
      <w:pPr>
        <w:spacing w:line="336" w:lineRule="auto"/>
        <w:ind w:right="-153" w:rightChars="-73"/>
        <w:jc w:val="center"/>
        <w:rPr>
          <w:rFonts w:hint="eastAsia" w:ascii="宋体" w:hAnsi="宋体" w:eastAsia="宋体" w:cs="宋体"/>
          <w:b/>
          <w:color w:val="auto"/>
          <w:szCs w:val="21"/>
          <w:highlight w:val="none"/>
        </w:rPr>
      </w:pPr>
    </w:p>
    <w:p w14:paraId="4E6FEB67">
      <w:pPr>
        <w:spacing w:line="336" w:lineRule="auto"/>
        <w:ind w:right="-153" w:rightChars="-73"/>
        <w:jc w:val="center"/>
        <w:rPr>
          <w:rFonts w:hint="eastAsia" w:ascii="宋体" w:hAnsi="宋体" w:eastAsia="宋体" w:cs="宋体"/>
          <w:b/>
          <w:color w:val="auto"/>
          <w:szCs w:val="21"/>
          <w:highlight w:val="none"/>
        </w:rPr>
      </w:pPr>
    </w:p>
    <w:p w14:paraId="3D07A0C0">
      <w:pPr>
        <w:spacing w:line="336" w:lineRule="auto"/>
        <w:ind w:right="-153" w:rightChars="-73"/>
        <w:jc w:val="center"/>
        <w:rPr>
          <w:rFonts w:hint="eastAsia" w:ascii="宋体" w:hAnsi="宋体" w:eastAsia="宋体" w:cs="宋体"/>
          <w:b/>
          <w:color w:val="auto"/>
          <w:szCs w:val="21"/>
          <w:highlight w:val="none"/>
        </w:rPr>
      </w:pPr>
    </w:p>
    <w:p w14:paraId="60C79D92">
      <w:pPr>
        <w:spacing w:line="336" w:lineRule="auto"/>
        <w:ind w:right="-153" w:rightChars="-73"/>
        <w:jc w:val="center"/>
        <w:rPr>
          <w:rFonts w:hint="eastAsia" w:ascii="宋体" w:hAnsi="宋体" w:eastAsia="宋体" w:cs="宋体"/>
          <w:b/>
          <w:color w:val="auto"/>
          <w:szCs w:val="21"/>
          <w:highlight w:val="none"/>
        </w:rPr>
      </w:pPr>
    </w:p>
    <w:p w14:paraId="06CBCBF8">
      <w:pPr>
        <w:spacing w:line="336" w:lineRule="auto"/>
        <w:ind w:right="-153" w:rightChars="-73"/>
        <w:jc w:val="both"/>
        <w:rPr>
          <w:rFonts w:hint="eastAsia" w:ascii="宋体" w:hAnsi="宋体" w:eastAsia="宋体" w:cs="宋体"/>
          <w:b/>
          <w:color w:val="auto"/>
          <w:szCs w:val="21"/>
          <w:highlight w:val="none"/>
        </w:rPr>
      </w:pPr>
    </w:p>
    <w:p w14:paraId="1AAE8526">
      <w:pPr>
        <w:spacing w:line="336" w:lineRule="auto"/>
        <w:ind w:right="-153" w:rightChars="-73"/>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目录</w:t>
      </w:r>
    </w:p>
    <w:p w14:paraId="266F4A85">
      <w:pPr>
        <w:spacing w:line="336" w:lineRule="auto"/>
        <w:ind w:right="-153" w:rightChars="-73"/>
        <w:jc w:val="center"/>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自行编</w:t>
      </w:r>
      <w:r>
        <w:rPr>
          <w:rFonts w:hint="eastAsia" w:ascii="宋体" w:hAnsi="宋体" w:eastAsia="宋体" w:cs="宋体"/>
          <w:b w:val="0"/>
          <w:bCs/>
          <w:color w:val="auto"/>
          <w:sz w:val="18"/>
          <w:szCs w:val="18"/>
          <w:highlight w:val="none"/>
        </w:rPr>
        <w:t>页码）</w:t>
      </w:r>
    </w:p>
    <w:p w14:paraId="67D04A9B">
      <w:pPr>
        <w:pStyle w:val="14"/>
        <w:numPr>
          <w:ilvl w:val="0"/>
          <w:numId w:val="0"/>
        </w:numPr>
        <w:spacing w:line="390" w:lineRule="exact"/>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（1）主要管理人员表</w:t>
      </w:r>
    </w:p>
    <w:p w14:paraId="1C77377B">
      <w:pPr>
        <w:pStyle w:val="14"/>
        <w:numPr>
          <w:ilvl w:val="0"/>
          <w:numId w:val="0"/>
        </w:numPr>
        <w:spacing w:line="390" w:lineRule="exact"/>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val="en-US" w:eastAsia="zh-CN"/>
        </w:rPr>
        <w:t>（2）建设工程项目管理承诺书</w:t>
      </w:r>
    </w:p>
    <w:p w14:paraId="52C4D581">
      <w:pPr>
        <w:pStyle w:val="14"/>
        <w:numPr>
          <w:ilvl w:val="0"/>
          <w:numId w:val="0"/>
        </w:numPr>
        <w:spacing w:line="39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施工组织设计</w:t>
      </w:r>
    </w:p>
    <w:p w14:paraId="7B4540C0">
      <w:pPr>
        <w:pStyle w:val="14"/>
        <w:numPr>
          <w:ilvl w:val="0"/>
          <w:numId w:val="0"/>
        </w:numPr>
        <w:spacing w:line="390" w:lineRule="exact"/>
        <w:ind w:firstLine="0" w:firstLineChars="0"/>
        <w:rPr>
          <w:rFonts w:hint="eastAsia" w:ascii="宋体" w:hAnsi="宋体" w:eastAsia="宋体" w:cs="宋体"/>
          <w:bCs/>
          <w:color w:val="auto"/>
          <w:sz w:val="21"/>
          <w:szCs w:val="21"/>
          <w:highlight w:val="none"/>
          <w:lang w:val="en-US" w:eastAsia="zh-CN"/>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4</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业绩</w:t>
      </w:r>
    </w:p>
    <w:p w14:paraId="1FFAD883">
      <w:pPr>
        <w:pStyle w:val="14"/>
        <w:numPr>
          <w:ilvl w:val="0"/>
          <w:numId w:val="0"/>
        </w:numPr>
        <w:spacing w:line="390" w:lineRule="exact"/>
        <w:ind w:firstLine="0" w:firstLineChars="0"/>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lang w:eastAsia="zh-CN"/>
        </w:rPr>
        <w:t>）</w:t>
      </w:r>
      <w:r>
        <w:rPr>
          <w:rFonts w:hint="eastAsia" w:ascii="宋体" w:hAnsi="宋体" w:eastAsia="宋体" w:cs="宋体"/>
          <w:bCs/>
          <w:color w:val="auto"/>
          <w:sz w:val="21"/>
          <w:szCs w:val="21"/>
          <w:highlight w:val="none"/>
        </w:rPr>
        <w:t>其他资料</w:t>
      </w:r>
    </w:p>
    <w:p w14:paraId="7EA491C4">
      <w:pPr>
        <w:spacing w:line="336" w:lineRule="auto"/>
        <w:ind w:right="-153" w:rightChars="-73"/>
        <w:jc w:val="center"/>
        <w:rPr>
          <w:rFonts w:hint="eastAsia" w:ascii="宋体" w:hAnsi="宋体" w:eastAsia="宋体" w:cs="宋体"/>
          <w:b/>
          <w:color w:val="auto"/>
          <w:szCs w:val="21"/>
          <w:highlight w:val="none"/>
        </w:rPr>
      </w:pPr>
    </w:p>
    <w:p w14:paraId="7F537154">
      <w:pPr>
        <w:spacing w:line="336" w:lineRule="auto"/>
        <w:ind w:right="-153" w:rightChars="-73"/>
        <w:jc w:val="center"/>
        <w:rPr>
          <w:rFonts w:hint="eastAsia" w:ascii="宋体" w:hAnsi="宋体" w:eastAsia="宋体" w:cs="宋体"/>
          <w:b/>
          <w:color w:val="auto"/>
          <w:szCs w:val="21"/>
          <w:highlight w:val="none"/>
        </w:rPr>
      </w:pPr>
    </w:p>
    <w:p w14:paraId="7C978023">
      <w:pPr>
        <w:spacing w:line="336" w:lineRule="auto"/>
        <w:ind w:right="-153" w:rightChars="-73"/>
        <w:jc w:val="center"/>
        <w:rPr>
          <w:rFonts w:hint="eastAsia" w:ascii="宋体" w:hAnsi="宋体" w:eastAsia="宋体" w:cs="宋体"/>
          <w:b/>
          <w:color w:val="auto"/>
          <w:szCs w:val="21"/>
          <w:highlight w:val="none"/>
        </w:rPr>
      </w:pPr>
    </w:p>
    <w:p w14:paraId="5D26645B">
      <w:pPr>
        <w:spacing w:line="336" w:lineRule="auto"/>
        <w:ind w:right="-153" w:rightChars="-73"/>
        <w:jc w:val="center"/>
        <w:rPr>
          <w:rFonts w:hint="eastAsia" w:ascii="宋体" w:hAnsi="宋体" w:eastAsia="宋体" w:cs="宋体"/>
          <w:b/>
          <w:color w:val="auto"/>
          <w:szCs w:val="21"/>
          <w:highlight w:val="none"/>
        </w:rPr>
      </w:pPr>
    </w:p>
    <w:p w14:paraId="118ED8C8">
      <w:pPr>
        <w:spacing w:line="336" w:lineRule="auto"/>
        <w:ind w:right="-153" w:rightChars="-73"/>
        <w:jc w:val="center"/>
        <w:rPr>
          <w:rFonts w:hint="eastAsia" w:ascii="宋体" w:hAnsi="宋体" w:eastAsia="宋体" w:cs="宋体"/>
          <w:b/>
          <w:color w:val="auto"/>
          <w:szCs w:val="21"/>
          <w:highlight w:val="none"/>
        </w:rPr>
      </w:pPr>
    </w:p>
    <w:p w14:paraId="4BDE7821">
      <w:pPr>
        <w:spacing w:line="336" w:lineRule="auto"/>
        <w:ind w:right="-153" w:rightChars="-73"/>
        <w:jc w:val="center"/>
        <w:rPr>
          <w:rFonts w:hint="eastAsia" w:ascii="宋体" w:hAnsi="宋体" w:eastAsia="宋体" w:cs="宋体"/>
          <w:b/>
          <w:color w:val="auto"/>
          <w:szCs w:val="21"/>
          <w:highlight w:val="none"/>
        </w:rPr>
      </w:pPr>
    </w:p>
    <w:p w14:paraId="2B1AEA36">
      <w:pPr>
        <w:spacing w:line="336" w:lineRule="auto"/>
        <w:ind w:right="-153" w:rightChars="-73"/>
        <w:jc w:val="center"/>
        <w:rPr>
          <w:rFonts w:hint="eastAsia" w:ascii="宋体" w:hAnsi="宋体" w:eastAsia="宋体" w:cs="宋体"/>
          <w:b/>
          <w:color w:val="auto"/>
          <w:szCs w:val="21"/>
          <w:highlight w:val="none"/>
        </w:rPr>
      </w:pPr>
    </w:p>
    <w:p w14:paraId="64203022">
      <w:pPr>
        <w:pStyle w:val="11"/>
        <w:rPr>
          <w:rFonts w:hint="eastAsia" w:ascii="宋体" w:hAnsi="宋体" w:eastAsia="宋体" w:cs="宋体"/>
          <w:color w:val="auto"/>
          <w:highlight w:val="none"/>
        </w:rPr>
      </w:pPr>
    </w:p>
    <w:p w14:paraId="2CB0BEE6">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7C52A917">
      <w:pPr>
        <w:jc w:val="center"/>
        <w:rPr>
          <w:rFonts w:hint="eastAsia" w:ascii="宋体" w:hAnsi="宋体" w:eastAsia="宋体" w:cs="宋体"/>
          <w:color w:val="auto"/>
          <w:sz w:val="24"/>
          <w:szCs w:val="24"/>
          <w:highlight w:val="none"/>
        </w:rPr>
      </w:pPr>
      <w:r>
        <w:rPr>
          <w:rFonts w:hint="eastAsia" w:ascii="宋体" w:hAnsi="宋体" w:eastAsia="宋体" w:cs="宋体"/>
          <w:b/>
          <w:color w:val="auto"/>
          <w:sz w:val="28"/>
          <w:szCs w:val="28"/>
          <w:highlight w:val="none"/>
          <w:lang w:val="en-US" w:eastAsia="zh-CN"/>
        </w:rPr>
        <w:t>一、主要管理人员表</w:t>
      </w:r>
    </w:p>
    <w:p w14:paraId="6A18CF11">
      <w:pPr>
        <w:rPr>
          <w:rFonts w:hint="eastAsia" w:ascii="宋体" w:hAnsi="宋体" w:eastAsia="宋体" w:cs="宋体"/>
          <w:color w:val="auto"/>
          <w:szCs w:val="21"/>
          <w:highlight w:val="none"/>
        </w:rPr>
      </w:pPr>
    </w:p>
    <w:tbl>
      <w:tblPr>
        <w:tblStyle w:val="22"/>
        <w:tblW w:w="104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224"/>
        <w:gridCol w:w="1018"/>
        <w:gridCol w:w="5086"/>
        <w:gridCol w:w="1268"/>
        <w:gridCol w:w="1900"/>
      </w:tblGrid>
      <w:tr w14:paraId="06183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40" w:hRule="atLeast"/>
          <w:jc w:val="center"/>
        </w:trPr>
        <w:tc>
          <w:tcPr>
            <w:tcW w:w="1224" w:type="dxa"/>
            <w:vMerge w:val="restart"/>
            <w:vAlign w:val="center"/>
          </w:tcPr>
          <w:p w14:paraId="3C01E74C">
            <w:pPr>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岗位</w:t>
            </w:r>
          </w:p>
        </w:tc>
        <w:tc>
          <w:tcPr>
            <w:tcW w:w="1018" w:type="dxa"/>
            <w:vMerge w:val="restart"/>
            <w:vAlign w:val="center"/>
          </w:tcPr>
          <w:p w14:paraId="21C5CE0C">
            <w:pPr>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姓名</w:t>
            </w:r>
          </w:p>
        </w:tc>
        <w:tc>
          <w:tcPr>
            <w:tcW w:w="5086" w:type="dxa"/>
            <w:vMerge w:val="restart"/>
            <w:vAlign w:val="center"/>
          </w:tcPr>
          <w:p w14:paraId="0A1E3CF4">
            <w:pPr>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《注册执业资格</w:t>
            </w:r>
          </w:p>
          <w:p w14:paraId="19268B30">
            <w:pPr>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（或职业或职称或岗位或培训或学历（位）证书）》</w:t>
            </w:r>
          </w:p>
        </w:tc>
        <w:tc>
          <w:tcPr>
            <w:tcW w:w="3168" w:type="dxa"/>
            <w:gridSpan w:val="2"/>
            <w:vAlign w:val="center"/>
          </w:tcPr>
          <w:p w14:paraId="1E498AFE">
            <w:pPr>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承担完工工程情况</w:t>
            </w:r>
          </w:p>
        </w:tc>
      </w:tr>
      <w:tr w14:paraId="26E66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Merge w:val="continue"/>
            <w:vAlign w:val="center"/>
          </w:tcPr>
          <w:p w14:paraId="1D4F0BCC">
            <w:pPr>
              <w:spacing w:line="360" w:lineRule="auto"/>
              <w:ind w:left="-2" w:right="-153" w:rightChars="-73"/>
              <w:jc w:val="center"/>
              <w:rPr>
                <w:rFonts w:hint="eastAsia" w:ascii="宋体" w:hAnsi="宋体" w:eastAsia="宋体" w:cs="宋体"/>
                <w:b/>
                <w:bCs/>
                <w:color w:val="auto"/>
                <w:szCs w:val="21"/>
                <w:highlight w:val="none"/>
              </w:rPr>
            </w:pPr>
          </w:p>
        </w:tc>
        <w:tc>
          <w:tcPr>
            <w:tcW w:w="1018" w:type="dxa"/>
            <w:vMerge w:val="continue"/>
            <w:vAlign w:val="center"/>
          </w:tcPr>
          <w:p w14:paraId="04D6A92C">
            <w:pPr>
              <w:spacing w:line="360" w:lineRule="auto"/>
              <w:ind w:left="-2" w:right="-153" w:rightChars="-73"/>
              <w:jc w:val="center"/>
              <w:rPr>
                <w:rFonts w:hint="eastAsia" w:ascii="宋体" w:hAnsi="宋体" w:eastAsia="宋体" w:cs="宋体"/>
                <w:b/>
                <w:bCs/>
                <w:color w:val="auto"/>
                <w:szCs w:val="21"/>
                <w:highlight w:val="none"/>
              </w:rPr>
            </w:pPr>
          </w:p>
        </w:tc>
        <w:tc>
          <w:tcPr>
            <w:tcW w:w="5086" w:type="dxa"/>
            <w:vMerge w:val="continue"/>
            <w:vAlign w:val="center"/>
          </w:tcPr>
          <w:p w14:paraId="0A871A86">
            <w:pPr>
              <w:spacing w:line="360" w:lineRule="auto"/>
              <w:ind w:left="-2" w:right="-153" w:rightChars="-73"/>
              <w:jc w:val="center"/>
              <w:rPr>
                <w:rFonts w:hint="eastAsia" w:ascii="宋体" w:hAnsi="宋体" w:eastAsia="宋体" w:cs="宋体"/>
                <w:b/>
                <w:bCs/>
                <w:color w:val="auto"/>
                <w:szCs w:val="21"/>
                <w:highlight w:val="none"/>
              </w:rPr>
            </w:pPr>
          </w:p>
        </w:tc>
        <w:tc>
          <w:tcPr>
            <w:tcW w:w="1268" w:type="dxa"/>
            <w:vAlign w:val="center"/>
          </w:tcPr>
          <w:p w14:paraId="5987712F">
            <w:pPr>
              <w:spacing w:line="360" w:lineRule="auto"/>
              <w:ind w:left="-2" w:right="-153" w:rightChars="-73"/>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rPr>
              <w:t>项目数</w:t>
            </w:r>
            <w:r>
              <w:rPr>
                <w:rFonts w:hint="eastAsia" w:ascii="宋体" w:hAnsi="宋体" w:eastAsia="宋体" w:cs="宋体"/>
                <w:b/>
                <w:bCs/>
                <w:color w:val="auto"/>
                <w:szCs w:val="21"/>
                <w:highlight w:val="none"/>
                <w:lang w:val="en-US" w:eastAsia="zh-CN"/>
              </w:rPr>
              <w:t>量</w:t>
            </w:r>
          </w:p>
        </w:tc>
        <w:tc>
          <w:tcPr>
            <w:tcW w:w="1900" w:type="dxa"/>
            <w:vAlign w:val="center"/>
          </w:tcPr>
          <w:p w14:paraId="6AEE040F">
            <w:pPr>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主要项目名称</w:t>
            </w:r>
          </w:p>
        </w:tc>
      </w:tr>
      <w:tr w14:paraId="17BDB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Align w:val="center"/>
          </w:tcPr>
          <w:p w14:paraId="5D697DCC">
            <w:pPr>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项目经理</w:t>
            </w:r>
          </w:p>
        </w:tc>
        <w:tc>
          <w:tcPr>
            <w:tcW w:w="1018" w:type="dxa"/>
            <w:vAlign w:val="center"/>
          </w:tcPr>
          <w:p w14:paraId="7D6AD88F">
            <w:pPr>
              <w:spacing w:line="360" w:lineRule="auto"/>
              <w:ind w:left="-2" w:right="-153" w:rightChars="-73"/>
              <w:jc w:val="center"/>
              <w:rPr>
                <w:rFonts w:hint="eastAsia" w:ascii="宋体" w:hAnsi="宋体" w:eastAsia="宋体" w:cs="宋体"/>
                <w:b/>
                <w:bCs/>
                <w:color w:val="auto"/>
                <w:szCs w:val="21"/>
                <w:highlight w:val="none"/>
              </w:rPr>
            </w:pPr>
          </w:p>
        </w:tc>
        <w:tc>
          <w:tcPr>
            <w:tcW w:w="5086" w:type="dxa"/>
            <w:vMerge w:val="restart"/>
            <w:vAlign w:val="center"/>
          </w:tcPr>
          <w:p w14:paraId="1D02831A">
            <w:pPr>
              <w:spacing w:line="360" w:lineRule="auto"/>
              <w:ind w:left="-2" w:right="-153" w:rightChars="-73"/>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◆证书名称：</w:t>
            </w:r>
          </w:p>
          <w:p w14:paraId="06D2CD8E">
            <w:pPr>
              <w:spacing w:line="360" w:lineRule="auto"/>
              <w:ind w:left="-2" w:right="-153" w:rightChars="-73"/>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◆证书证号：</w:t>
            </w:r>
          </w:p>
          <w:p w14:paraId="70B63C86">
            <w:pPr>
              <w:spacing w:line="360" w:lineRule="auto"/>
              <w:ind w:left="-2" w:right="-153" w:rightChars="-73"/>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◆专业（如有）：</w:t>
            </w:r>
          </w:p>
          <w:p w14:paraId="5B356D15">
            <w:pPr>
              <w:spacing w:line="360" w:lineRule="auto"/>
              <w:ind w:left="-2" w:right="-153" w:rightChars="-73"/>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◆专业所属类别（如有）：</w:t>
            </w:r>
          </w:p>
          <w:p w14:paraId="6E7DF83F">
            <w:pPr>
              <w:spacing w:line="360" w:lineRule="auto"/>
              <w:ind w:left="-2" w:right="-153" w:rightChars="-73"/>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◆授予（或签发或批准或发证）日期：</w:t>
            </w:r>
          </w:p>
        </w:tc>
        <w:tc>
          <w:tcPr>
            <w:tcW w:w="1268" w:type="dxa"/>
            <w:vAlign w:val="center"/>
          </w:tcPr>
          <w:p w14:paraId="10431601">
            <w:pPr>
              <w:spacing w:line="360" w:lineRule="auto"/>
              <w:ind w:left="-2" w:right="-153" w:rightChars="-73"/>
              <w:jc w:val="center"/>
              <w:rPr>
                <w:rFonts w:hint="eastAsia" w:ascii="宋体" w:hAnsi="宋体" w:eastAsia="宋体" w:cs="宋体"/>
                <w:b/>
                <w:bCs/>
                <w:color w:val="auto"/>
                <w:szCs w:val="21"/>
                <w:highlight w:val="none"/>
              </w:rPr>
            </w:pPr>
          </w:p>
        </w:tc>
        <w:tc>
          <w:tcPr>
            <w:tcW w:w="1900" w:type="dxa"/>
            <w:vAlign w:val="center"/>
          </w:tcPr>
          <w:p w14:paraId="4795D97C">
            <w:pPr>
              <w:spacing w:line="360" w:lineRule="auto"/>
              <w:ind w:left="-2" w:right="-153" w:rightChars="-73"/>
              <w:jc w:val="center"/>
              <w:rPr>
                <w:rFonts w:hint="eastAsia" w:ascii="宋体" w:hAnsi="宋体" w:eastAsia="宋体" w:cs="宋体"/>
                <w:b/>
                <w:bCs/>
                <w:color w:val="auto"/>
                <w:szCs w:val="21"/>
                <w:highlight w:val="none"/>
              </w:rPr>
            </w:pPr>
          </w:p>
        </w:tc>
      </w:tr>
      <w:tr w14:paraId="498B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Align w:val="center"/>
          </w:tcPr>
          <w:p w14:paraId="31A705AC">
            <w:pPr>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技术负责人</w:t>
            </w:r>
          </w:p>
        </w:tc>
        <w:tc>
          <w:tcPr>
            <w:tcW w:w="1018" w:type="dxa"/>
            <w:vAlign w:val="center"/>
          </w:tcPr>
          <w:p w14:paraId="40CE73C3">
            <w:pPr>
              <w:spacing w:line="360" w:lineRule="auto"/>
              <w:ind w:left="-2" w:right="-153" w:rightChars="-73"/>
              <w:jc w:val="center"/>
              <w:rPr>
                <w:rFonts w:hint="eastAsia" w:ascii="宋体" w:hAnsi="宋体" w:eastAsia="宋体" w:cs="宋体"/>
                <w:b/>
                <w:bCs/>
                <w:color w:val="auto"/>
                <w:szCs w:val="21"/>
                <w:highlight w:val="none"/>
              </w:rPr>
            </w:pPr>
          </w:p>
        </w:tc>
        <w:tc>
          <w:tcPr>
            <w:tcW w:w="5086" w:type="dxa"/>
            <w:vMerge w:val="continue"/>
            <w:vAlign w:val="center"/>
          </w:tcPr>
          <w:p w14:paraId="06874C71">
            <w:pPr>
              <w:spacing w:line="360" w:lineRule="auto"/>
              <w:ind w:left="-2" w:right="-153" w:rightChars="-73"/>
              <w:jc w:val="center"/>
              <w:rPr>
                <w:rFonts w:hint="eastAsia" w:ascii="宋体" w:hAnsi="宋体" w:eastAsia="宋体" w:cs="宋体"/>
                <w:b/>
                <w:bCs/>
                <w:color w:val="auto"/>
                <w:szCs w:val="21"/>
                <w:highlight w:val="none"/>
              </w:rPr>
            </w:pPr>
          </w:p>
        </w:tc>
        <w:tc>
          <w:tcPr>
            <w:tcW w:w="1268" w:type="dxa"/>
            <w:vAlign w:val="center"/>
          </w:tcPr>
          <w:p w14:paraId="71B4ABAF">
            <w:pPr>
              <w:spacing w:line="360" w:lineRule="auto"/>
              <w:ind w:left="-2" w:right="-153" w:rightChars="-73"/>
              <w:jc w:val="center"/>
              <w:rPr>
                <w:rFonts w:hint="eastAsia" w:ascii="宋体" w:hAnsi="宋体" w:eastAsia="宋体" w:cs="宋体"/>
                <w:b/>
                <w:bCs/>
                <w:color w:val="auto"/>
                <w:szCs w:val="21"/>
                <w:highlight w:val="none"/>
              </w:rPr>
            </w:pPr>
          </w:p>
        </w:tc>
        <w:tc>
          <w:tcPr>
            <w:tcW w:w="1900" w:type="dxa"/>
            <w:vAlign w:val="center"/>
          </w:tcPr>
          <w:p w14:paraId="2E2919AE">
            <w:pPr>
              <w:spacing w:line="360" w:lineRule="auto"/>
              <w:ind w:left="-2" w:right="-153" w:rightChars="-73"/>
              <w:jc w:val="center"/>
              <w:rPr>
                <w:rFonts w:hint="eastAsia" w:ascii="宋体" w:hAnsi="宋体" w:eastAsia="宋体" w:cs="宋体"/>
                <w:b/>
                <w:bCs/>
                <w:color w:val="auto"/>
                <w:szCs w:val="21"/>
                <w:highlight w:val="none"/>
              </w:rPr>
            </w:pPr>
          </w:p>
        </w:tc>
      </w:tr>
      <w:tr w14:paraId="71749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Align w:val="center"/>
          </w:tcPr>
          <w:p w14:paraId="5C5F624F">
            <w:pPr>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施工员</w:t>
            </w:r>
          </w:p>
        </w:tc>
        <w:tc>
          <w:tcPr>
            <w:tcW w:w="1018" w:type="dxa"/>
            <w:vAlign w:val="center"/>
          </w:tcPr>
          <w:p w14:paraId="1C0B3062">
            <w:pPr>
              <w:spacing w:line="360" w:lineRule="auto"/>
              <w:ind w:left="-2" w:right="-153" w:rightChars="-73"/>
              <w:jc w:val="center"/>
              <w:rPr>
                <w:rFonts w:hint="eastAsia" w:ascii="宋体" w:hAnsi="宋体" w:eastAsia="宋体" w:cs="宋体"/>
                <w:b/>
                <w:bCs/>
                <w:color w:val="auto"/>
                <w:szCs w:val="21"/>
                <w:highlight w:val="none"/>
              </w:rPr>
            </w:pPr>
          </w:p>
        </w:tc>
        <w:tc>
          <w:tcPr>
            <w:tcW w:w="5086" w:type="dxa"/>
            <w:vMerge w:val="continue"/>
            <w:vAlign w:val="center"/>
          </w:tcPr>
          <w:p w14:paraId="76369F50">
            <w:pPr>
              <w:spacing w:line="360" w:lineRule="auto"/>
              <w:ind w:left="-2" w:right="-153" w:rightChars="-73"/>
              <w:jc w:val="center"/>
              <w:rPr>
                <w:rFonts w:hint="eastAsia" w:ascii="宋体" w:hAnsi="宋体" w:eastAsia="宋体" w:cs="宋体"/>
                <w:b/>
                <w:bCs/>
                <w:color w:val="auto"/>
                <w:szCs w:val="21"/>
                <w:highlight w:val="none"/>
              </w:rPr>
            </w:pPr>
          </w:p>
        </w:tc>
        <w:tc>
          <w:tcPr>
            <w:tcW w:w="1268" w:type="dxa"/>
            <w:vAlign w:val="center"/>
          </w:tcPr>
          <w:p w14:paraId="78C3F8C5">
            <w:pPr>
              <w:spacing w:line="360" w:lineRule="auto"/>
              <w:ind w:left="-2" w:right="-153" w:rightChars="-73"/>
              <w:jc w:val="center"/>
              <w:rPr>
                <w:rFonts w:hint="eastAsia" w:ascii="宋体" w:hAnsi="宋体" w:eastAsia="宋体" w:cs="宋体"/>
                <w:b/>
                <w:bCs/>
                <w:color w:val="auto"/>
                <w:szCs w:val="21"/>
                <w:highlight w:val="none"/>
              </w:rPr>
            </w:pPr>
          </w:p>
        </w:tc>
        <w:tc>
          <w:tcPr>
            <w:tcW w:w="1900" w:type="dxa"/>
            <w:vAlign w:val="center"/>
          </w:tcPr>
          <w:p w14:paraId="6FA75784">
            <w:pPr>
              <w:spacing w:line="360" w:lineRule="auto"/>
              <w:ind w:left="-2" w:right="-153" w:rightChars="-73"/>
              <w:jc w:val="center"/>
              <w:rPr>
                <w:rFonts w:hint="eastAsia" w:ascii="宋体" w:hAnsi="宋体" w:eastAsia="宋体" w:cs="宋体"/>
                <w:b/>
                <w:bCs/>
                <w:color w:val="auto"/>
                <w:szCs w:val="21"/>
                <w:highlight w:val="none"/>
              </w:rPr>
            </w:pPr>
          </w:p>
        </w:tc>
      </w:tr>
      <w:tr w14:paraId="4967D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Align w:val="center"/>
          </w:tcPr>
          <w:p w14:paraId="6FEF3030">
            <w:pPr>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质量员</w:t>
            </w:r>
          </w:p>
        </w:tc>
        <w:tc>
          <w:tcPr>
            <w:tcW w:w="1018" w:type="dxa"/>
            <w:vAlign w:val="center"/>
          </w:tcPr>
          <w:p w14:paraId="6F27BD76">
            <w:pPr>
              <w:spacing w:line="360" w:lineRule="auto"/>
              <w:ind w:left="-2" w:right="-153" w:rightChars="-73"/>
              <w:jc w:val="center"/>
              <w:rPr>
                <w:rFonts w:hint="eastAsia" w:ascii="宋体" w:hAnsi="宋体" w:eastAsia="宋体" w:cs="宋体"/>
                <w:b/>
                <w:bCs/>
                <w:color w:val="auto"/>
                <w:szCs w:val="21"/>
                <w:highlight w:val="none"/>
              </w:rPr>
            </w:pPr>
          </w:p>
        </w:tc>
        <w:tc>
          <w:tcPr>
            <w:tcW w:w="5086" w:type="dxa"/>
            <w:vMerge w:val="continue"/>
            <w:vAlign w:val="center"/>
          </w:tcPr>
          <w:p w14:paraId="7E2694F4">
            <w:pPr>
              <w:spacing w:line="360" w:lineRule="auto"/>
              <w:ind w:left="-2" w:right="-153" w:rightChars="-73"/>
              <w:jc w:val="center"/>
              <w:rPr>
                <w:rFonts w:hint="eastAsia" w:ascii="宋体" w:hAnsi="宋体" w:eastAsia="宋体" w:cs="宋体"/>
                <w:b/>
                <w:bCs/>
                <w:color w:val="auto"/>
                <w:szCs w:val="21"/>
                <w:highlight w:val="none"/>
              </w:rPr>
            </w:pPr>
          </w:p>
        </w:tc>
        <w:tc>
          <w:tcPr>
            <w:tcW w:w="1268" w:type="dxa"/>
            <w:vAlign w:val="center"/>
          </w:tcPr>
          <w:p w14:paraId="4BE1FD04">
            <w:pPr>
              <w:spacing w:line="360" w:lineRule="auto"/>
              <w:ind w:left="-2" w:right="-153" w:rightChars="-73"/>
              <w:jc w:val="center"/>
              <w:rPr>
                <w:rFonts w:hint="eastAsia" w:ascii="宋体" w:hAnsi="宋体" w:eastAsia="宋体" w:cs="宋体"/>
                <w:b/>
                <w:bCs/>
                <w:color w:val="auto"/>
                <w:szCs w:val="21"/>
                <w:highlight w:val="none"/>
              </w:rPr>
            </w:pPr>
          </w:p>
        </w:tc>
        <w:tc>
          <w:tcPr>
            <w:tcW w:w="1900" w:type="dxa"/>
            <w:vAlign w:val="center"/>
          </w:tcPr>
          <w:p w14:paraId="242C79E8">
            <w:pPr>
              <w:spacing w:line="360" w:lineRule="auto"/>
              <w:ind w:left="-2" w:right="-153" w:rightChars="-73"/>
              <w:jc w:val="center"/>
              <w:rPr>
                <w:rFonts w:hint="eastAsia" w:ascii="宋体" w:hAnsi="宋体" w:eastAsia="宋体" w:cs="宋体"/>
                <w:b/>
                <w:bCs/>
                <w:color w:val="auto"/>
                <w:szCs w:val="21"/>
                <w:highlight w:val="none"/>
              </w:rPr>
            </w:pPr>
          </w:p>
        </w:tc>
      </w:tr>
      <w:tr w14:paraId="61028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Align w:val="center"/>
          </w:tcPr>
          <w:p w14:paraId="0648EA86">
            <w:pPr>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安全员</w:t>
            </w:r>
          </w:p>
        </w:tc>
        <w:tc>
          <w:tcPr>
            <w:tcW w:w="1018" w:type="dxa"/>
            <w:vAlign w:val="center"/>
          </w:tcPr>
          <w:p w14:paraId="7FC9F430">
            <w:pPr>
              <w:spacing w:line="360" w:lineRule="auto"/>
              <w:ind w:left="-2" w:right="-153" w:rightChars="-73"/>
              <w:jc w:val="center"/>
              <w:rPr>
                <w:rFonts w:hint="eastAsia" w:ascii="宋体" w:hAnsi="宋体" w:eastAsia="宋体" w:cs="宋体"/>
                <w:b/>
                <w:bCs/>
                <w:color w:val="auto"/>
                <w:szCs w:val="21"/>
                <w:highlight w:val="none"/>
              </w:rPr>
            </w:pPr>
          </w:p>
        </w:tc>
        <w:tc>
          <w:tcPr>
            <w:tcW w:w="5086" w:type="dxa"/>
            <w:vMerge w:val="continue"/>
            <w:vAlign w:val="center"/>
          </w:tcPr>
          <w:p w14:paraId="2D1FF0EC">
            <w:pPr>
              <w:spacing w:line="360" w:lineRule="auto"/>
              <w:ind w:left="-2" w:right="-153" w:rightChars="-73"/>
              <w:jc w:val="center"/>
              <w:rPr>
                <w:rFonts w:hint="eastAsia" w:ascii="宋体" w:hAnsi="宋体" w:eastAsia="宋体" w:cs="宋体"/>
                <w:b/>
                <w:bCs/>
                <w:color w:val="auto"/>
                <w:szCs w:val="21"/>
                <w:highlight w:val="none"/>
              </w:rPr>
            </w:pPr>
          </w:p>
        </w:tc>
        <w:tc>
          <w:tcPr>
            <w:tcW w:w="1268" w:type="dxa"/>
            <w:vAlign w:val="center"/>
          </w:tcPr>
          <w:p w14:paraId="035A39A6">
            <w:pPr>
              <w:spacing w:line="360" w:lineRule="auto"/>
              <w:ind w:left="-2" w:right="-153" w:rightChars="-73"/>
              <w:jc w:val="center"/>
              <w:rPr>
                <w:rFonts w:hint="eastAsia" w:ascii="宋体" w:hAnsi="宋体" w:eastAsia="宋体" w:cs="宋体"/>
                <w:b/>
                <w:bCs/>
                <w:color w:val="auto"/>
                <w:szCs w:val="21"/>
                <w:highlight w:val="none"/>
              </w:rPr>
            </w:pPr>
          </w:p>
        </w:tc>
        <w:tc>
          <w:tcPr>
            <w:tcW w:w="1900" w:type="dxa"/>
            <w:vAlign w:val="center"/>
          </w:tcPr>
          <w:p w14:paraId="01FF25FE">
            <w:pPr>
              <w:spacing w:line="360" w:lineRule="auto"/>
              <w:ind w:left="-2" w:right="-153" w:rightChars="-73"/>
              <w:jc w:val="center"/>
              <w:rPr>
                <w:rFonts w:hint="eastAsia" w:ascii="宋体" w:hAnsi="宋体" w:eastAsia="宋体" w:cs="宋体"/>
                <w:b/>
                <w:bCs/>
                <w:color w:val="auto"/>
                <w:szCs w:val="21"/>
                <w:highlight w:val="none"/>
              </w:rPr>
            </w:pPr>
          </w:p>
        </w:tc>
      </w:tr>
      <w:tr w14:paraId="3D777D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Align w:val="center"/>
          </w:tcPr>
          <w:p w14:paraId="304B699B">
            <w:pPr>
              <w:spacing w:line="360" w:lineRule="auto"/>
              <w:ind w:left="-2" w:right="-153" w:rightChars="-73"/>
              <w:jc w:val="center"/>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材料员</w:t>
            </w:r>
          </w:p>
        </w:tc>
        <w:tc>
          <w:tcPr>
            <w:tcW w:w="1018" w:type="dxa"/>
            <w:vAlign w:val="center"/>
          </w:tcPr>
          <w:p w14:paraId="4E23E3D5">
            <w:pPr>
              <w:spacing w:line="360" w:lineRule="auto"/>
              <w:ind w:left="-2" w:right="-153" w:rightChars="-73"/>
              <w:jc w:val="center"/>
              <w:rPr>
                <w:rFonts w:hint="eastAsia" w:ascii="宋体" w:hAnsi="宋体" w:eastAsia="宋体" w:cs="宋体"/>
                <w:b/>
                <w:bCs/>
                <w:color w:val="auto"/>
                <w:szCs w:val="21"/>
                <w:highlight w:val="none"/>
              </w:rPr>
            </w:pPr>
          </w:p>
        </w:tc>
        <w:tc>
          <w:tcPr>
            <w:tcW w:w="5086" w:type="dxa"/>
            <w:vMerge w:val="continue"/>
            <w:vAlign w:val="center"/>
          </w:tcPr>
          <w:p w14:paraId="686D6316">
            <w:pPr>
              <w:spacing w:line="360" w:lineRule="auto"/>
              <w:ind w:left="-2" w:right="-153" w:rightChars="-73"/>
              <w:jc w:val="center"/>
              <w:rPr>
                <w:rFonts w:hint="eastAsia" w:ascii="宋体" w:hAnsi="宋体" w:eastAsia="宋体" w:cs="宋体"/>
                <w:b/>
                <w:bCs/>
                <w:color w:val="auto"/>
                <w:szCs w:val="21"/>
                <w:highlight w:val="none"/>
              </w:rPr>
            </w:pPr>
          </w:p>
        </w:tc>
        <w:tc>
          <w:tcPr>
            <w:tcW w:w="1268" w:type="dxa"/>
            <w:vAlign w:val="center"/>
          </w:tcPr>
          <w:p w14:paraId="3F9D4AC7">
            <w:pPr>
              <w:spacing w:line="360" w:lineRule="auto"/>
              <w:ind w:left="-2" w:right="-153" w:rightChars="-73"/>
              <w:jc w:val="center"/>
              <w:rPr>
                <w:rFonts w:hint="eastAsia" w:ascii="宋体" w:hAnsi="宋体" w:eastAsia="宋体" w:cs="宋体"/>
                <w:b/>
                <w:bCs/>
                <w:color w:val="auto"/>
                <w:szCs w:val="21"/>
                <w:highlight w:val="none"/>
              </w:rPr>
            </w:pPr>
          </w:p>
        </w:tc>
        <w:tc>
          <w:tcPr>
            <w:tcW w:w="1900" w:type="dxa"/>
            <w:vAlign w:val="center"/>
          </w:tcPr>
          <w:p w14:paraId="39236777">
            <w:pPr>
              <w:spacing w:line="360" w:lineRule="auto"/>
              <w:ind w:left="-2" w:right="-153" w:rightChars="-73"/>
              <w:jc w:val="center"/>
              <w:rPr>
                <w:rFonts w:hint="eastAsia" w:ascii="宋体" w:hAnsi="宋体" w:eastAsia="宋体" w:cs="宋体"/>
                <w:b/>
                <w:bCs/>
                <w:color w:val="auto"/>
                <w:szCs w:val="21"/>
                <w:highlight w:val="none"/>
              </w:rPr>
            </w:pPr>
          </w:p>
        </w:tc>
      </w:tr>
      <w:tr w14:paraId="564E1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1224" w:type="dxa"/>
            <w:vAlign w:val="center"/>
          </w:tcPr>
          <w:p w14:paraId="4E87663B">
            <w:pPr>
              <w:spacing w:line="360" w:lineRule="auto"/>
              <w:ind w:left="-2" w:right="-153" w:rightChars="-73"/>
              <w:jc w:val="center"/>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w:t>
            </w:r>
          </w:p>
        </w:tc>
        <w:tc>
          <w:tcPr>
            <w:tcW w:w="1018" w:type="dxa"/>
            <w:vAlign w:val="center"/>
          </w:tcPr>
          <w:p w14:paraId="3671A355">
            <w:pPr>
              <w:spacing w:line="360" w:lineRule="auto"/>
              <w:ind w:left="-2" w:right="-153" w:rightChars="-73"/>
              <w:jc w:val="center"/>
              <w:rPr>
                <w:rFonts w:hint="eastAsia" w:ascii="宋体" w:hAnsi="宋体" w:eastAsia="宋体" w:cs="宋体"/>
                <w:b/>
                <w:bCs/>
                <w:color w:val="auto"/>
                <w:szCs w:val="21"/>
                <w:highlight w:val="none"/>
              </w:rPr>
            </w:pPr>
          </w:p>
        </w:tc>
        <w:tc>
          <w:tcPr>
            <w:tcW w:w="5086" w:type="dxa"/>
            <w:vMerge w:val="continue"/>
            <w:vAlign w:val="center"/>
          </w:tcPr>
          <w:p w14:paraId="020B2638">
            <w:pPr>
              <w:spacing w:line="360" w:lineRule="auto"/>
              <w:ind w:left="-2" w:right="-153" w:rightChars="-73"/>
              <w:jc w:val="center"/>
              <w:rPr>
                <w:rFonts w:hint="eastAsia" w:ascii="宋体" w:hAnsi="宋体" w:eastAsia="宋体" w:cs="宋体"/>
                <w:b/>
                <w:bCs/>
                <w:color w:val="auto"/>
                <w:szCs w:val="21"/>
                <w:highlight w:val="none"/>
              </w:rPr>
            </w:pPr>
          </w:p>
        </w:tc>
        <w:tc>
          <w:tcPr>
            <w:tcW w:w="1268" w:type="dxa"/>
            <w:vAlign w:val="center"/>
          </w:tcPr>
          <w:p w14:paraId="4941AE18">
            <w:pPr>
              <w:spacing w:line="360" w:lineRule="auto"/>
              <w:ind w:left="-2" w:right="-153" w:rightChars="-73"/>
              <w:jc w:val="center"/>
              <w:rPr>
                <w:rFonts w:hint="eastAsia" w:ascii="宋体" w:hAnsi="宋体" w:eastAsia="宋体" w:cs="宋体"/>
                <w:b/>
                <w:bCs/>
                <w:color w:val="auto"/>
                <w:szCs w:val="21"/>
                <w:highlight w:val="none"/>
              </w:rPr>
            </w:pPr>
          </w:p>
        </w:tc>
        <w:tc>
          <w:tcPr>
            <w:tcW w:w="1900" w:type="dxa"/>
            <w:vAlign w:val="center"/>
          </w:tcPr>
          <w:p w14:paraId="3A5CA530">
            <w:pPr>
              <w:spacing w:line="360" w:lineRule="auto"/>
              <w:ind w:left="-2" w:right="-153" w:rightChars="-73"/>
              <w:jc w:val="center"/>
              <w:rPr>
                <w:rFonts w:hint="eastAsia" w:ascii="宋体" w:hAnsi="宋体" w:eastAsia="宋体" w:cs="宋体"/>
                <w:b/>
                <w:bCs/>
                <w:color w:val="auto"/>
                <w:szCs w:val="21"/>
                <w:highlight w:val="none"/>
              </w:rPr>
            </w:pPr>
          </w:p>
        </w:tc>
      </w:tr>
      <w:tr w14:paraId="1E140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53" w:hRule="atLeast"/>
          <w:jc w:val="center"/>
        </w:trPr>
        <w:tc>
          <w:tcPr>
            <w:tcW w:w="10496" w:type="dxa"/>
            <w:gridSpan w:val="5"/>
            <w:vAlign w:val="center"/>
          </w:tcPr>
          <w:p w14:paraId="3D556AAF">
            <w:pPr>
              <w:spacing w:line="360" w:lineRule="auto"/>
              <w:ind w:left="-2" w:right="-153" w:rightChars="-73"/>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一旦我单位</w:t>
            </w:r>
            <w:r>
              <w:rPr>
                <w:rFonts w:hint="eastAsia" w:ascii="宋体" w:hAnsi="宋体" w:eastAsia="宋体" w:cs="宋体"/>
                <w:b w:val="0"/>
                <w:bCs w:val="0"/>
                <w:color w:val="auto"/>
                <w:szCs w:val="21"/>
                <w:highlight w:val="none"/>
                <w:lang w:val="en-US" w:eastAsia="zh-CN"/>
              </w:rPr>
              <w:t>成交</w:t>
            </w:r>
            <w:r>
              <w:rPr>
                <w:rFonts w:hint="eastAsia" w:ascii="宋体" w:hAnsi="宋体" w:eastAsia="宋体" w:cs="宋体"/>
                <w:b w:val="0"/>
                <w:bCs w:val="0"/>
                <w:color w:val="auto"/>
                <w:szCs w:val="21"/>
                <w:highlight w:val="none"/>
              </w:rPr>
              <w:t>，将实行项目经理负责制，我方保证并配备上述项目管理机构。上述填报内容真实，若不真实，</w:t>
            </w:r>
          </w:p>
          <w:p w14:paraId="7FC6446C">
            <w:pPr>
              <w:spacing w:line="360" w:lineRule="auto"/>
              <w:ind w:left="-2" w:right="-153" w:rightChars="-73"/>
              <w:jc w:val="left"/>
              <w:rPr>
                <w:rFonts w:hint="eastAsia" w:ascii="宋体" w:hAnsi="宋体" w:eastAsia="宋体" w:cs="宋体"/>
                <w:b/>
                <w:bCs/>
                <w:color w:val="auto"/>
                <w:szCs w:val="21"/>
                <w:highlight w:val="none"/>
              </w:rPr>
            </w:pPr>
            <w:r>
              <w:rPr>
                <w:rFonts w:hint="eastAsia" w:ascii="宋体" w:hAnsi="宋体" w:eastAsia="宋体" w:cs="宋体"/>
                <w:b w:val="0"/>
                <w:bCs w:val="0"/>
                <w:color w:val="auto"/>
                <w:szCs w:val="21"/>
                <w:highlight w:val="none"/>
              </w:rPr>
              <w:t>愿按有关规定接受处理。</w:t>
            </w:r>
          </w:p>
        </w:tc>
      </w:tr>
    </w:tbl>
    <w:p w14:paraId="3C14DB11">
      <w:pPr>
        <w:spacing w:line="360" w:lineRule="auto"/>
        <w:ind w:left="-2" w:right="-153" w:rightChars="-73"/>
        <w:rPr>
          <w:rFonts w:hint="eastAsia" w:ascii="宋体" w:hAnsi="宋体" w:eastAsia="宋体" w:cs="宋体"/>
          <w:b w:val="0"/>
          <w:bCs w:val="0"/>
          <w:color w:val="auto"/>
          <w:highlight w:val="none"/>
          <w:lang w:eastAsia="zh-CN"/>
        </w:rPr>
      </w:pPr>
      <w:r>
        <w:rPr>
          <w:rFonts w:hint="eastAsia" w:ascii="宋体" w:hAnsi="宋体" w:eastAsia="宋体" w:cs="宋体"/>
          <w:b/>
          <w:bCs/>
          <w:color w:val="auto"/>
          <w:szCs w:val="21"/>
          <w:highlight w:val="none"/>
        </w:rPr>
        <w:t>附：</w:t>
      </w:r>
      <w:r>
        <w:rPr>
          <w:rFonts w:hint="eastAsia" w:ascii="宋体" w:hAnsi="宋体" w:eastAsia="宋体" w:cs="宋体"/>
          <w:b w:val="0"/>
          <w:bCs w:val="0"/>
          <w:color w:val="auto"/>
          <w:szCs w:val="21"/>
          <w:highlight w:val="none"/>
        </w:rPr>
        <w:t>①项目经理（注册建造师）简历表（格式）</w:t>
      </w:r>
      <w:r>
        <w:rPr>
          <w:rFonts w:hint="eastAsia" w:ascii="宋体" w:hAnsi="宋体" w:eastAsia="宋体" w:cs="宋体"/>
          <w:b w:val="0"/>
          <w:bCs w:val="0"/>
          <w:color w:val="auto"/>
          <w:szCs w:val="21"/>
          <w:highlight w:val="none"/>
          <w:lang w:eastAsia="zh-CN"/>
        </w:rPr>
        <w:t>；</w:t>
      </w:r>
    </w:p>
    <w:p w14:paraId="3CD69A7D">
      <w:pPr>
        <w:spacing w:line="360" w:lineRule="auto"/>
        <w:ind w:left="-2" w:right="-153" w:rightChars="-73" w:firstLine="420" w:firstLineChars="200"/>
        <w:rPr>
          <w:rFonts w:hint="eastAsia" w:ascii="宋体" w:hAnsi="宋体" w:eastAsia="宋体" w:cs="宋体"/>
          <w:b w:val="0"/>
          <w:bCs w:val="0"/>
          <w:color w:val="auto"/>
          <w:highlight w:val="none"/>
        </w:rPr>
      </w:pPr>
      <w:r>
        <w:rPr>
          <w:rFonts w:hint="eastAsia" w:ascii="宋体" w:hAnsi="宋体" w:eastAsia="宋体" w:cs="宋体"/>
          <w:b w:val="0"/>
          <w:bCs w:val="0"/>
          <w:color w:val="auto"/>
          <w:szCs w:val="21"/>
          <w:highlight w:val="none"/>
        </w:rPr>
        <w:t>②项目技术负责人简历表（格式）；</w:t>
      </w:r>
    </w:p>
    <w:p w14:paraId="1662C7C0">
      <w:pPr>
        <w:spacing w:line="360" w:lineRule="auto"/>
        <w:ind w:left="-2" w:right="-153" w:rightChars="-73" w:firstLine="420" w:firstLineChars="200"/>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③其他主要人员应附</w:t>
      </w:r>
      <w:r>
        <w:rPr>
          <w:rFonts w:hint="eastAsia" w:ascii="宋体" w:hAnsi="宋体" w:eastAsia="宋体" w:cs="宋体"/>
          <w:color w:val="auto"/>
          <w:szCs w:val="21"/>
          <w:highlight w:val="none"/>
          <w:lang w:eastAsia="zh-CN"/>
        </w:rPr>
        <w:t>岗位证书</w:t>
      </w:r>
      <w:r>
        <w:rPr>
          <w:rFonts w:hint="eastAsia" w:ascii="宋体" w:hAnsi="宋体" w:eastAsia="宋体" w:cs="宋体"/>
          <w:color w:val="auto"/>
          <w:szCs w:val="21"/>
          <w:highlight w:val="none"/>
        </w:rPr>
        <w:t>、身份证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职称证（若有）</w:t>
      </w:r>
      <w:r>
        <w:rPr>
          <w:rFonts w:hint="eastAsia" w:ascii="宋体" w:hAnsi="宋体" w:eastAsia="宋体" w:cs="宋体"/>
          <w:color w:val="auto"/>
          <w:szCs w:val="21"/>
          <w:highlight w:val="none"/>
        </w:rPr>
        <w:t>等</w:t>
      </w:r>
      <w:r>
        <w:rPr>
          <w:rFonts w:hint="eastAsia" w:ascii="宋体" w:hAnsi="宋体" w:eastAsia="宋体" w:cs="宋体"/>
          <w:color w:val="auto"/>
          <w:szCs w:val="21"/>
          <w:highlight w:val="none"/>
          <w:lang w:eastAsia="zh-CN"/>
        </w:rPr>
        <w:t>扫描件；</w:t>
      </w:r>
    </w:p>
    <w:p w14:paraId="3B69EA5A">
      <w:pPr>
        <w:spacing w:line="360" w:lineRule="auto"/>
        <w:ind w:left="-2" w:right="-153" w:rightChars="-73"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eastAsia="zh-CN"/>
        </w:rPr>
        <w:t>④拟投入</w:t>
      </w:r>
      <w:r>
        <w:rPr>
          <w:rFonts w:hint="eastAsia" w:ascii="宋体" w:hAnsi="宋体" w:eastAsia="宋体" w:cs="宋体"/>
          <w:color w:val="auto"/>
          <w:szCs w:val="21"/>
          <w:highlight w:val="none"/>
          <w:lang w:val="en-US" w:eastAsia="zh-CN"/>
        </w:rPr>
        <w:t>所有</w:t>
      </w:r>
      <w:r>
        <w:rPr>
          <w:rFonts w:hint="eastAsia" w:ascii="宋体" w:hAnsi="宋体" w:eastAsia="宋体" w:cs="宋体"/>
          <w:color w:val="auto"/>
          <w:szCs w:val="21"/>
          <w:highlight w:val="none"/>
          <w:lang w:eastAsia="zh-CN"/>
        </w:rPr>
        <w:t>人员</w:t>
      </w:r>
      <w:r>
        <w:rPr>
          <w:rFonts w:hint="eastAsia" w:ascii="宋体" w:hAnsi="宋体" w:eastAsia="宋体" w:cs="宋体"/>
          <w:color w:val="auto"/>
          <w:szCs w:val="21"/>
          <w:highlight w:val="none"/>
        </w:rPr>
        <w:t>现任职单位为其缴纳的</w:t>
      </w:r>
      <w:r>
        <w:rPr>
          <w:rFonts w:hint="eastAsia" w:ascii="宋体" w:hAnsi="宋体" w:eastAsia="宋体" w:cs="宋体"/>
          <w:color w:val="auto"/>
          <w:szCs w:val="21"/>
          <w:highlight w:val="none"/>
          <w:lang w:val="en-US" w:eastAsia="zh-CN"/>
        </w:rPr>
        <w:t>近1个月（202</w:t>
      </w:r>
      <w:r>
        <w:rPr>
          <w:rFonts w:hint="eastAsia" w:ascii="宋体" w:hAnsi="宋体" w:cs="宋体"/>
          <w:color w:val="auto"/>
          <w:szCs w:val="21"/>
          <w:highlight w:val="none"/>
          <w:lang w:val="en-US" w:eastAsia="zh-CN"/>
        </w:rPr>
        <w:t>6</w:t>
      </w:r>
      <w:r>
        <w:rPr>
          <w:rFonts w:hint="eastAsia" w:ascii="宋体" w:hAnsi="宋体" w:eastAsia="宋体" w:cs="宋体"/>
          <w:color w:val="auto"/>
          <w:szCs w:val="21"/>
          <w:highlight w:val="none"/>
          <w:lang w:val="en-US" w:eastAsia="zh-CN"/>
        </w:rPr>
        <w:t>年</w:t>
      </w:r>
      <w:r>
        <w:rPr>
          <w:rFonts w:hint="eastAsia" w:ascii="宋体" w:hAnsi="宋体" w:cs="宋体"/>
          <w:color w:val="auto"/>
          <w:szCs w:val="21"/>
          <w:highlight w:val="none"/>
          <w:lang w:val="en-US" w:eastAsia="zh-CN"/>
        </w:rPr>
        <w:t>03</w:t>
      </w:r>
      <w:r>
        <w:rPr>
          <w:rFonts w:hint="eastAsia" w:ascii="宋体" w:hAnsi="宋体" w:eastAsia="宋体" w:cs="宋体"/>
          <w:color w:val="auto"/>
          <w:szCs w:val="21"/>
          <w:highlight w:val="none"/>
          <w:lang w:val="en-US" w:eastAsia="zh-CN"/>
        </w:rPr>
        <w:t>月）</w:t>
      </w:r>
      <w:r>
        <w:rPr>
          <w:rFonts w:hint="eastAsia" w:ascii="宋体" w:hAnsi="宋体" w:eastAsia="宋体" w:cs="宋体"/>
          <w:bCs/>
          <w:color w:val="auto"/>
          <w:sz w:val="21"/>
          <w:szCs w:val="21"/>
          <w:highlight w:val="none"/>
          <w:lang w:eastAsia="zh-CN"/>
        </w:rPr>
        <w:t>依法缴纳社保费的缴费凭证，</w:t>
      </w:r>
      <w:r>
        <w:rPr>
          <w:rFonts w:hint="eastAsia" w:ascii="宋体" w:hAnsi="宋体" w:eastAsia="宋体" w:cs="宋体"/>
          <w:color w:val="auto"/>
          <w:highlight w:val="none"/>
        </w:rPr>
        <w:t>对于</w:t>
      </w:r>
      <w:r>
        <w:rPr>
          <w:rFonts w:hint="eastAsia" w:ascii="宋体" w:hAnsi="宋体" w:eastAsia="宋体" w:cs="宋体"/>
          <w:color w:val="auto"/>
          <w:highlight w:val="none"/>
          <w:lang w:val="en-US" w:eastAsia="zh-CN"/>
        </w:rPr>
        <w:t>入职时间</w:t>
      </w:r>
      <w:r>
        <w:rPr>
          <w:rFonts w:hint="eastAsia" w:ascii="宋体" w:hAnsi="宋体" w:eastAsia="宋体" w:cs="宋体"/>
          <w:color w:val="auto"/>
          <w:highlight w:val="none"/>
        </w:rPr>
        <w:t>不足</w:t>
      </w:r>
      <w:r>
        <w:rPr>
          <w:rFonts w:hint="eastAsia" w:ascii="宋体" w:hAnsi="宋体" w:eastAsia="宋体" w:cs="宋体"/>
          <w:color w:val="auto"/>
          <w:highlight w:val="none"/>
          <w:lang w:val="en-US" w:eastAsia="zh-CN"/>
        </w:rPr>
        <w:t>1个月</w:t>
      </w:r>
      <w:r>
        <w:rPr>
          <w:rFonts w:hint="eastAsia" w:ascii="宋体" w:hAnsi="宋体" w:eastAsia="宋体" w:cs="宋体"/>
          <w:color w:val="auto"/>
          <w:highlight w:val="none"/>
        </w:rPr>
        <w:t>的</w:t>
      </w:r>
      <w:r>
        <w:rPr>
          <w:rFonts w:hint="eastAsia" w:ascii="宋体" w:hAnsi="宋体" w:eastAsia="宋体" w:cs="宋体"/>
          <w:color w:val="auto"/>
          <w:highlight w:val="none"/>
          <w:lang w:val="en-US" w:eastAsia="zh-CN"/>
        </w:rPr>
        <w:t>人员</w:t>
      </w:r>
      <w:r>
        <w:rPr>
          <w:rFonts w:hint="eastAsia" w:ascii="宋体" w:hAnsi="宋体" w:eastAsia="宋体" w:cs="宋体"/>
          <w:color w:val="auto"/>
          <w:highlight w:val="none"/>
        </w:rPr>
        <w:t>，需</w:t>
      </w:r>
      <w:r>
        <w:rPr>
          <w:rFonts w:hint="eastAsia" w:ascii="宋体" w:hAnsi="宋体" w:eastAsia="宋体" w:cs="宋体"/>
          <w:color w:val="auto"/>
          <w:highlight w:val="none"/>
          <w:lang w:val="en-US" w:eastAsia="zh-CN"/>
        </w:rPr>
        <w:t>提供现任职单位与其签订的劳动合同</w:t>
      </w:r>
      <w:r>
        <w:rPr>
          <w:rFonts w:hint="eastAsia" w:ascii="宋体" w:hAnsi="宋体" w:eastAsia="宋体" w:cs="宋体"/>
          <w:color w:val="auto"/>
          <w:highlight w:val="none"/>
        </w:rPr>
        <w:t>。</w:t>
      </w:r>
      <w:r>
        <w:rPr>
          <w:rFonts w:hint="eastAsia" w:ascii="宋体" w:hAnsi="宋体" w:eastAsia="宋体" w:cs="宋体"/>
          <w:bCs/>
          <w:color w:val="auto"/>
          <w:sz w:val="21"/>
          <w:szCs w:val="21"/>
          <w:highlight w:val="none"/>
          <w:lang w:eastAsia="zh-CN"/>
        </w:rPr>
        <w:t>（格式自拟，扫描件，必须提供）。</w:t>
      </w:r>
    </w:p>
    <w:p w14:paraId="7B1716C8">
      <w:pPr>
        <w:pStyle w:val="39"/>
        <w:rPr>
          <w:rFonts w:hint="eastAsia" w:ascii="宋体" w:hAnsi="宋体" w:eastAsia="宋体" w:cs="宋体"/>
          <w:b/>
          <w:color w:val="auto"/>
          <w:sz w:val="24"/>
          <w:highlight w:val="none"/>
          <w:u w:val="single"/>
          <w:lang w:val="en-US" w:eastAsia="zh-CN"/>
        </w:rPr>
      </w:pPr>
    </w:p>
    <w:p w14:paraId="783EE08C">
      <w:pPr>
        <w:pStyle w:val="39"/>
        <w:rPr>
          <w:rFonts w:hint="eastAsia" w:ascii="宋体" w:hAnsi="宋体" w:eastAsia="宋体" w:cs="宋体"/>
          <w:color w:val="auto"/>
          <w:highlight w:val="none"/>
          <w:lang w:val="en-US" w:eastAsia="zh-CN"/>
        </w:rPr>
      </w:pPr>
      <w:r>
        <w:rPr>
          <w:rFonts w:hint="eastAsia" w:ascii="宋体" w:hAnsi="宋体" w:eastAsia="宋体" w:cs="宋体"/>
          <w:b/>
          <w:color w:val="auto"/>
          <w:sz w:val="24"/>
          <w:highlight w:val="none"/>
          <w:u w:val="single"/>
          <w:lang w:val="en-US" w:eastAsia="zh-CN"/>
        </w:rPr>
        <w:t>注：文件 《一、主要管理人员表 》中所有提及的证件材料属于复印件的扫描件的，必须加盖供应商电子公章，否则响应文件按无效响应处理。</w:t>
      </w:r>
    </w:p>
    <w:p w14:paraId="74667D74">
      <w:pPr>
        <w:widowControl/>
        <w:spacing w:line="300" w:lineRule="exact"/>
        <w:ind w:right="-147" w:rightChars="-70"/>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lang w:val="en-US" w:eastAsia="zh-CN"/>
        </w:rPr>
        <w:br w:type="page"/>
      </w:r>
      <w:r>
        <w:rPr>
          <w:rFonts w:hint="eastAsia" w:ascii="宋体" w:hAnsi="宋体" w:eastAsia="宋体" w:cs="宋体"/>
          <w:color w:val="auto"/>
          <w:szCs w:val="21"/>
          <w:highlight w:val="none"/>
          <w:lang w:val="en-US" w:eastAsia="zh-CN"/>
        </w:rPr>
        <w:t>附表</w:t>
      </w:r>
      <w:r>
        <w:rPr>
          <w:rFonts w:hint="eastAsia" w:ascii="宋体" w:hAnsi="宋体" w:eastAsia="宋体" w:cs="宋体"/>
          <w:b w:val="0"/>
          <w:bCs w:val="0"/>
          <w:color w:val="auto"/>
          <w:szCs w:val="21"/>
          <w:highlight w:val="none"/>
        </w:rPr>
        <w:t>①项目经理（注册建造师）简历表（格式）</w:t>
      </w:r>
    </w:p>
    <w:p w14:paraId="644D71B3">
      <w:pPr>
        <w:pStyle w:val="39"/>
        <w:rPr>
          <w:rFonts w:hint="eastAsia" w:ascii="宋体" w:hAnsi="宋体" w:eastAsia="宋体" w:cs="宋体"/>
          <w:color w:val="auto"/>
          <w:highlight w:val="none"/>
          <w:lang w:val="en-US" w:eastAsia="zh-CN"/>
        </w:rPr>
      </w:pPr>
    </w:p>
    <w:p w14:paraId="188E9C64">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项目经理（注册建造师）简历表</w:t>
      </w:r>
    </w:p>
    <w:p w14:paraId="44E2DD33">
      <w:pPr>
        <w:spacing w:line="400" w:lineRule="exact"/>
        <w:rPr>
          <w:rFonts w:hint="eastAsia" w:ascii="宋体" w:hAnsi="宋体" w:eastAsia="宋体" w:cs="宋体"/>
          <w:b/>
          <w:color w:val="auto"/>
          <w:sz w:val="28"/>
          <w:szCs w:val="28"/>
          <w:highlight w:val="none"/>
        </w:rPr>
      </w:pPr>
    </w:p>
    <w:p w14:paraId="32F8A936">
      <w:pPr>
        <w:spacing w:line="400" w:lineRule="exact"/>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14:paraId="6CA55874">
      <w:pPr>
        <w:pStyle w:val="44"/>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 xml:space="preserve">                                                           </w:t>
      </w:r>
    </w:p>
    <w:tbl>
      <w:tblPr>
        <w:tblStyle w:val="22"/>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164"/>
      </w:tblGrid>
      <w:tr w14:paraId="753F12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vAlign w:val="center"/>
          </w:tcPr>
          <w:p w14:paraId="5AA6D264">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340" w:type="dxa"/>
            <w:gridSpan w:val="3"/>
            <w:vAlign w:val="center"/>
          </w:tcPr>
          <w:p w14:paraId="22DC15EE">
            <w:pPr>
              <w:spacing w:line="300" w:lineRule="exact"/>
              <w:jc w:val="center"/>
              <w:rPr>
                <w:rFonts w:hint="eastAsia" w:ascii="宋体" w:hAnsi="宋体" w:eastAsia="宋体" w:cs="宋体"/>
                <w:color w:val="auto"/>
                <w:szCs w:val="21"/>
                <w:highlight w:val="none"/>
              </w:rPr>
            </w:pPr>
          </w:p>
        </w:tc>
        <w:tc>
          <w:tcPr>
            <w:tcW w:w="1893" w:type="dxa"/>
            <w:gridSpan w:val="2"/>
            <w:vAlign w:val="center"/>
          </w:tcPr>
          <w:p w14:paraId="242D5ABB">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585" w:type="dxa"/>
            <w:gridSpan w:val="2"/>
            <w:vAlign w:val="center"/>
          </w:tcPr>
          <w:p w14:paraId="20EA387F">
            <w:pPr>
              <w:spacing w:line="300" w:lineRule="exact"/>
              <w:jc w:val="center"/>
              <w:rPr>
                <w:rFonts w:hint="eastAsia" w:ascii="宋体" w:hAnsi="宋体" w:eastAsia="宋体" w:cs="宋体"/>
                <w:color w:val="auto"/>
                <w:szCs w:val="21"/>
                <w:highlight w:val="none"/>
              </w:rPr>
            </w:pPr>
          </w:p>
        </w:tc>
        <w:tc>
          <w:tcPr>
            <w:tcW w:w="1108" w:type="dxa"/>
            <w:gridSpan w:val="2"/>
            <w:vAlign w:val="center"/>
          </w:tcPr>
          <w:p w14:paraId="6E14D68A">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2164" w:type="dxa"/>
            <w:vAlign w:val="center"/>
          </w:tcPr>
          <w:p w14:paraId="0CA1338B">
            <w:pPr>
              <w:spacing w:line="300" w:lineRule="exact"/>
              <w:jc w:val="center"/>
              <w:rPr>
                <w:rFonts w:hint="eastAsia" w:ascii="宋体" w:hAnsi="宋体" w:eastAsia="宋体" w:cs="宋体"/>
                <w:color w:val="auto"/>
                <w:szCs w:val="21"/>
                <w:highlight w:val="none"/>
              </w:rPr>
            </w:pPr>
          </w:p>
        </w:tc>
      </w:tr>
      <w:tr w14:paraId="2EC1C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vAlign w:val="center"/>
          </w:tcPr>
          <w:p w14:paraId="6230B0B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340" w:type="dxa"/>
            <w:gridSpan w:val="3"/>
            <w:vAlign w:val="center"/>
          </w:tcPr>
          <w:p w14:paraId="4F1964A6">
            <w:pPr>
              <w:spacing w:line="300" w:lineRule="exact"/>
              <w:jc w:val="center"/>
              <w:rPr>
                <w:rFonts w:hint="eastAsia" w:ascii="宋体" w:hAnsi="宋体" w:eastAsia="宋体" w:cs="宋体"/>
                <w:color w:val="auto"/>
                <w:szCs w:val="21"/>
                <w:highlight w:val="none"/>
              </w:rPr>
            </w:pPr>
          </w:p>
        </w:tc>
        <w:tc>
          <w:tcPr>
            <w:tcW w:w="1893" w:type="dxa"/>
            <w:gridSpan w:val="2"/>
            <w:vAlign w:val="center"/>
          </w:tcPr>
          <w:p w14:paraId="312A56C9">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585" w:type="dxa"/>
            <w:gridSpan w:val="2"/>
            <w:vAlign w:val="center"/>
          </w:tcPr>
          <w:p w14:paraId="45946E51">
            <w:pPr>
              <w:spacing w:line="300" w:lineRule="exact"/>
              <w:jc w:val="center"/>
              <w:rPr>
                <w:rFonts w:hint="eastAsia" w:ascii="宋体" w:hAnsi="宋体" w:eastAsia="宋体" w:cs="宋体"/>
                <w:color w:val="auto"/>
                <w:szCs w:val="21"/>
                <w:highlight w:val="none"/>
              </w:rPr>
            </w:pPr>
          </w:p>
        </w:tc>
        <w:tc>
          <w:tcPr>
            <w:tcW w:w="1108" w:type="dxa"/>
            <w:gridSpan w:val="2"/>
            <w:vAlign w:val="center"/>
          </w:tcPr>
          <w:p w14:paraId="46075D1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2164" w:type="dxa"/>
            <w:vAlign w:val="center"/>
          </w:tcPr>
          <w:p w14:paraId="1CF3DCE1">
            <w:pPr>
              <w:spacing w:line="300" w:lineRule="exact"/>
              <w:jc w:val="center"/>
              <w:rPr>
                <w:rFonts w:hint="eastAsia" w:ascii="宋体" w:hAnsi="宋体" w:eastAsia="宋体" w:cs="宋体"/>
                <w:color w:val="auto"/>
                <w:szCs w:val="21"/>
                <w:highlight w:val="none"/>
              </w:rPr>
            </w:pPr>
          </w:p>
        </w:tc>
      </w:tr>
      <w:tr w14:paraId="3579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vAlign w:val="center"/>
          </w:tcPr>
          <w:p w14:paraId="3567C011">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1893" w:type="dxa"/>
            <w:gridSpan w:val="2"/>
            <w:vAlign w:val="center"/>
          </w:tcPr>
          <w:p w14:paraId="41800400">
            <w:pPr>
              <w:spacing w:line="300" w:lineRule="exact"/>
              <w:jc w:val="center"/>
              <w:rPr>
                <w:rFonts w:hint="eastAsia" w:ascii="宋体" w:hAnsi="宋体" w:eastAsia="宋体" w:cs="宋体"/>
                <w:color w:val="auto"/>
                <w:szCs w:val="21"/>
                <w:highlight w:val="none"/>
              </w:rPr>
            </w:pPr>
          </w:p>
        </w:tc>
        <w:tc>
          <w:tcPr>
            <w:tcW w:w="2693" w:type="dxa"/>
            <w:gridSpan w:val="4"/>
            <w:vAlign w:val="center"/>
          </w:tcPr>
          <w:p w14:paraId="4DD6EF43">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担任项目经理年限</w:t>
            </w:r>
          </w:p>
        </w:tc>
        <w:tc>
          <w:tcPr>
            <w:tcW w:w="2164" w:type="dxa"/>
            <w:vAlign w:val="center"/>
          </w:tcPr>
          <w:p w14:paraId="44748D70">
            <w:pPr>
              <w:spacing w:line="300" w:lineRule="exact"/>
              <w:jc w:val="center"/>
              <w:rPr>
                <w:rFonts w:hint="eastAsia" w:ascii="宋体" w:hAnsi="宋体" w:eastAsia="宋体" w:cs="宋体"/>
                <w:color w:val="auto"/>
                <w:szCs w:val="21"/>
                <w:highlight w:val="none"/>
              </w:rPr>
            </w:pPr>
          </w:p>
        </w:tc>
      </w:tr>
      <w:tr w14:paraId="257A1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23" w:type="dxa"/>
            <w:gridSpan w:val="4"/>
            <w:vAlign w:val="center"/>
          </w:tcPr>
          <w:p w14:paraId="33895520">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项目经理注册证书编号</w:t>
            </w:r>
          </w:p>
        </w:tc>
        <w:tc>
          <w:tcPr>
            <w:tcW w:w="6750" w:type="dxa"/>
            <w:gridSpan w:val="7"/>
            <w:vAlign w:val="center"/>
          </w:tcPr>
          <w:p w14:paraId="2252A624">
            <w:pPr>
              <w:spacing w:line="300" w:lineRule="exact"/>
              <w:jc w:val="center"/>
              <w:rPr>
                <w:rFonts w:hint="eastAsia" w:ascii="宋体" w:hAnsi="宋体" w:eastAsia="宋体" w:cs="宋体"/>
                <w:color w:val="auto"/>
                <w:szCs w:val="21"/>
                <w:highlight w:val="none"/>
              </w:rPr>
            </w:pPr>
          </w:p>
        </w:tc>
      </w:tr>
      <w:tr w14:paraId="276236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173" w:type="dxa"/>
            <w:gridSpan w:val="11"/>
            <w:vAlign w:val="center"/>
          </w:tcPr>
          <w:p w14:paraId="4A9A723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在建和已完工程项目情况</w:t>
            </w:r>
          </w:p>
        </w:tc>
      </w:tr>
      <w:tr w14:paraId="10BEA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6307C2E1">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w:t>
            </w:r>
          </w:p>
        </w:tc>
        <w:tc>
          <w:tcPr>
            <w:tcW w:w="1548" w:type="dxa"/>
            <w:vAlign w:val="center"/>
          </w:tcPr>
          <w:p w14:paraId="1FA10765">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547" w:type="dxa"/>
            <w:gridSpan w:val="2"/>
            <w:vAlign w:val="center"/>
          </w:tcPr>
          <w:p w14:paraId="6E6DBB02">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建设规模</w:t>
            </w:r>
          </w:p>
        </w:tc>
        <w:tc>
          <w:tcPr>
            <w:tcW w:w="1548" w:type="dxa"/>
            <w:gridSpan w:val="2"/>
            <w:vAlign w:val="center"/>
          </w:tcPr>
          <w:p w14:paraId="7EE92EB5">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开、竣工日期</w:t>
            </w:r>
          </w:p>
        </w:tc>
        <w:tc>
          <w:tcPr>
            <w:tcW w:w="1547" w:type="dxa"/>
            <w:gridSpan w:val="2"/>
            <w:vAlign w:val="center"/>
          </w:tcPr>
          <w:p w14:paraId="1A8F10DA">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在建或已完</w:t>
            </w:r>
          </w:p>
        </w:tc>
        <w:tc>
          <w:tcPr>
            <w:tcW w:w="2436" w:type="dxa"/>
            <w:gridSpan w:val="2"/>
            <w:vAlign w:val="center"/>
          </w:tcPr>
          <w:p w14:paraId="64636142">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w:t>
            </w:r>
          </w:p>
        </w:tc>
      </w:tr>
      <w:tr w14:paraId="36A0A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1845F216">
            <w:pPr>
              <w:spacing w:line="300" w:lineRule="exact"/>
              <w:jc w:val="center"/>
              <w:rPr>
                <w:rFonts w:hint="eastAsia" w:ascii="宋体" w:hAnsi="宋体" w:eastAsia="宋体" w:cs="宋体"/>
                <w:color w:val="auto"/>
                <w:szCs w:val="21"/>
                <w:highlight w:val="none"/>
              </w:rPr>
            </w:pPr>
          </w:p>
        </w:tc>
        <w:tc>
          <w:tcPr>
            <w:tcW w:w="1548" w:type="dxa"/>
            <w:vAlign w:val="center"/>
          </w:tcPr>
          <w:p w14:paraId="77510606">
            <w:pPr>
              <w:spacing w:line="300" w:lineRule="exact"/>
              <w:jc w:val="center"/>
              <w:rPr>
                <w:rFonts w:hint="eastAsia" w:ascii="宋体" w:hAnsi="宋体" w:eastAsia="宋体" w:cs="宋体"/>
                <w:color w:val="auto"/>
                <w:szCs w:val="21"/>
                <w:highlight w:val="none"/>
              </w:rPr>
            </w:pPr>
          </w:p>
        </w:tc>
        <w:tc>
          <w:tcPr>
            <w:tcW w:w="1547" w:type="dxa"/>
            <w:gridSpan w:val="2"/>
            <w:vAlign w:val="center"/>
          </w:tcPr>
          <w:p w14:paraId="2DE99513">
            <w:pPr>
              <w:spacing w:line="300" w:lineRule="exact"/>
              <w:jc w:val="center"/>
              <w:rPr>
                <w:rFonts w:hint="eastAsia" w:ascii="宋体" w:hAnsi="宋体" w:eastAsia="宋体" w:cs="宋体"/>
                <w:color w:val="auto"/>
                <w:szCs w:val="21"/>
                <w:highlight w:val="none"/>
              </w:rPr>
            </w:pPr>
          </w:p>
        </w:tc>
        <w:tc>
          <w:tcPr>
            <w:tcW w:w="1548" w:type="dxa"/>
            <w:gridSpan w:val="2"/>
            <w:vAlign w:val="center"/>
          </w:tcPr>
          <w:p w14:paraId="68BFB154">
            <w:pPr>
              <w:spacing w:line="300" w:lineRule="exact"/>
              <w:jc w:val="center"/>
              <w:rPr>
                <w:rFonts w:hint="eastAsia" w:ascii="宋体" w:hAnsi="宋体" w:eastAsia="宋体" w:cs="宋体"/>
                <w:color w:val="auto"/>
                <w:szCs w:val="21"/>
                <w:highlight w:val="none"/>
              </w:rPr>
            </w:pPr>
          </w:p>
        </w:tc>
        <w:tc>
          <w:tcPr>
            <w:tcW w:w="1547" w:type="dxa"/>
            <w:gridSpan w:val="2"/>
            <w:vAlign w:val="center"/>
          </w:tcPr>
          <w:p w14:paraId="54A49A6A">
            <w:pPr>
              <w:spacing w:line="300" w:lineRule="exact"/>
              <w:jc w:val="center"/>
              <w:rPr>
                <w:rFonts w:hint="eastAsia" w:ascii="宋体" w:hAnsi="宋体" w:eastAsia="宋体" w:cs="宋体"/>
                <w:color w:val="auto"/>
                <w:szCs w:val="21"/>
                <w:highlight w:val="none"/>
              </w:rPr>
            </w:pPr>
          </w:p>
        </w:tc>
        <w:tc>
          <w:tcPr>
            <w:tcW w:w="2436" w:type="dxa"/>
            <w:gridSpan w:val="2"/>
            <w:vAlign w:val="center"/>
          </w:tcPr>
          <w:p w14:paraId="53D420CC">
            <w:pPr>
              <w:spacing w:line="300" w:lineRule="exact"/>
              <w:jc w:val="center"/>
              <w:rPr>
                <w:rFonts w:hint="eastAsia" w:ascii="宋体" w:hAnsi="宋体" w:eastAsia="宋体" w:cs="宋体"/>
                <w:color w:val="auto"/>
                <w:szCs w:val="21"/>
                <w:highlight w:val="none"/>
              </w:rPr>
            </w:pPr>
          </w:p>
        </w:tc>
      </w:tr>
      <w:tr w14:paraId="0EB28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18DB75F8">
            <w:pPr>
              <w:spacing w:line="300" w:lineRule="exact"/>
              <w:jc w:val="center"/>
              <w:rPr>
                <w:rFonts w:hint="eastAsia" w:ascii="宋体" w:hAnsi="宋体" w:eastAsia="宋体" w:cs="宋体"/>
                <w:color w:val="auto"/>
                <w:szCs w:val="21"/>
                <w:highlight w:val="none"/>
              </w:rPr>
            </w:pPr>
          </w:p>
        </w:tc>
        <w:tc>
          <w:tcPr>
            <w:tcW w:w="1548" w:type="dxa"/>
            <w:vAlign w:val="center"/>
          </w:tcPr>
          <w:p w14:paraId="6DC5B160">
            <w:pPr>
              <w:spacing w:line="300" w:lineRule="exact"/>
              <w:jc w:val="center"/>
              <w:rPr>
                <w:rFonts w:hint="eastAsia" w:ascii="宋体" w:hAnsi="宋体" w:eastAsia="宋体" w:cs="宋体"/>
                <w:color w:val="auto"/>
                <w:szCs w:val="21"/>
                <w:highlight w:val="none"/>
              </w:rPr>
            </w:pPr>
          </w:p>
        </w:tc>
        <w:tc>
          <w:tcPr>
            <w:tcW w:w="1547" w:type="dxa"/>
            <w:gridSpan w:val="2"/>
            <w:vAlign w:val="center"/>
          </w:tcPr>
          <w:p w14:paraId="3E819444">
            <w:pPr>
              <w:spacing w:line="300" w:lineRule="exact"/>
              <w:jc w:val="center"/>
              <w:rPr>
                <w:rFonts w:hint="eastAsia" w:ascii="宋体" w:hAnsi="宋体" w:eastAsia="宋体" w:cs="宋体"/>
                <w:color w:val="auto"/>
                <w:szCs w:val="21"/>
                <w:highlight w:val="none"/>
              </w:rPr>
            </w:pPr>
          </w:p>
        </w:tc>
        <w:tc>
          <w:tcPr>
            <w:tcW w:w="1548" w:type="dxa"/>
            <w:gridSpan w:val="2"/>
            <w:vAlign w:val="center"/>
          </w:tcPr>
          <w:p w14:paraId="439879BC">
            <w:pPr>
              <w:spacing w:line="300" w:lineRule="exact"/>
              <w:jc w:val="center"/>
              <w:rPr>
                <w:rFonts w:hint="eastAsia" w:ascii="宋体" w:hAnsi="宋体" w:eastAsia="宋体" w:cs="宋体"/>
                <w:color w:val="auto"/>
                <w:szCs w:val="21"/>
                <w:highlight w:val="none"/>
              </w:rPr>
            </w:pPr>
          </w:p>
        </w:tc>
        <w:tc>
          <w:tcPr>
            <w:tcW w:w="1547" w:type="dxa"/>
            <w:gridSpan w:val="2"/>
            <w:vAlign w:val="center"/>
          </w:tcPr>
          <w:p w14:paraId="644C9ED4">
            <w:pPr>
              <w:spacing w:line="300" w:lineRule="exact"/>
              <w:jc w:val="center"/>
              <w:rPr>
                <w:rFonts w:hint="eastAsia" w:ascii="宋体" w:hAnsi="宋体" w:eastAsia="宋体" w:cs="宋体"/>
                <w:color w:val="auto"/>
                <w:szCs w:val="21"/>
                <w:highlight w:val="none"/>
              </w:rPr>
            </w:pPr>
          </w:p>
        </w:tc>
        <w:tc>
          <w:tcPr>
            <w:tcW w:w="2436" w:type="dxa"/>
            <w:gridSpan w:val="2"/>
            <w:vAlign w:val="center"/>
          </w:tcPr>
          <w:p w14:paraId="2DE64209">
            <w:pPr>
              <w:spacing w:line="300" w:lineRule="exact"/>
              <w:jc w:val="center"/>
              <w:rPr>
                <w:rFonts w:hint="eastAsia" w:ascii="宋体" w:hAnsi="宋体" w:eastAsia="宋体" w:cs="宋体"/>
                <w:color w:val="auto"/>
                <w:szCs w:val="21"/>
                <w:highlight w:val="none"/>
              </w:rPr>
            </w:pPr>
          </w:p>
        </w:tc>
      </w:tr>
      <w:tr w14:paraId="6CFF2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2945B341">
            <w:pPr>
              <w:spacing w:line="300" w:lineRule="exact"/>
              <w:jc w:val="center"/>
              <w:rPr>
                <w:rFonts w:hint="eastAsia" w:ascii="宋体" w:hAnsi="宋体" w:eastAsia="宋体" w:cs="宋体"/>
                <w:color w:val="auto"/>
                <w:szCs w:val="21"/>
                <w:highlight w:val="none"/>
              </w:rPr>
            </w:pPr>
          </w:p>
        </w:tc>
        <w:tc>
          <w:tcPr>
            <w:tcW w:w="1548" w:type="dxa"/>
            <w:vAlign w:val="center"/>
          </w:tcPr>
          <w:p w14:paraId="0786B76F">
            <w:pPr>
              <w:spacing w:line="300" w:lineRule="exact"/>
              <w:jc w:val="center"/>
              <w:rPr>
                <w:rFonts w:hint="eastAsia" w:ascii="宋体" w:hAnsi="宋体" w:eastAsia="宋体" w:cs="宋体"/>
                <w:color w:val="auto"/>
                <w:szCs w:val="21"/>
                <w:highlight w:val="none"/>
              </w:rPr>
            </w:pPr>
          </w:p>
        </w:tc>
        <w:tc>
          <w:tcPr>
            <w:tcW w:w="1547" w:type="dxa"/>
            <w:gridSpan w:val="2"/>
            <w:vAlign w:val="center"/>
          </w:tcPr>
          <w:p w14:paraId="4A1A316B">
            <w:pPr>
              <w:spacing w:line="300" w:lineRule="exact"/>
              <w:jc w:val="center"/>
              <w:rPr>
                <w:rFonts w:hint="eastAsia" w:ascii="宋体" w:hAnsi="宋体" w:eastAsia="宋体" w:cs="宋体"/>
                <w:color w:val="auto"/>
                <w:szCs w:val="21"/>
                <w:highlight w:val="none"/>
              </w:rPr>
            </w:pPr>
          </w:p>
        </w:tc>
        <w:tc>
          <w:tcPr>
            <w:tcW w:w="1548" w:type="dxa"/>
            <w:gridSpan w:val="2"/>
            <w:vAlign w:val="center"/>
          </w:tcPr>
          <w:p w14:paraId="5633348A">
            <w:pPr>
              <w:spacing w:line="300" w:lineRule="exact"/>
              <w:jc w:val="center"/>
              <w:rPr>
                <w:rFonts w:hint="eastAsia" w:ascii="宋体" w:hAnsi="宋体" w:eastAsia="宋体" w:cs="宋体"/>
                <w:color w:val="auto"/>
                <w:szCs w:val="21"/>
                <w:highlight w:val="none"/>
              </w:rPr>
            </w:pPr>
          </w:p>
        </w:tc>
        <w:tc>
          <w:tcPr>
            <w:tcW w:w="1547" w:type="dxa"/>
            <w:gridSpan w:val="2"/>
            <w:vAlign w:val="center"/>
          </w:tcPr>
          <w:p w14:paraId="6BCE9A98">
            <w:pPr>
              <w:spacing w:line="300" w:lineRule="exact"/>
              <w:jc w:val="center"/>
              <w:rPr>
                <w:rFonts w:hint="eastAsia" w:ascii="宋体" w:hAnsi="宋体" w:eastAsia="宋体" w:cs="宋体"/>
                <w:color w:val="auto"/>
                <w:szCs w:val="21"/>
                <w:highlight w:val="none"/>
              </w:rPr>
            </w:pPr>
          </w:p>
        </w:tc>
        <w:tc>
          <w:tcPr>
            <w:tcW w:w="2436" w:type="dxa"/>
            <w:gridSpan w:val="2"/>
            <w:vAlign w:val="center"/>
          </w:tcPr>
          <w:p w14:paraId="455EBD3C">
            <w:pPr>
              <w:spacing w:line="300" w:lineRule="exact"/>
              <w:jc w:val="center"/>
              <w:rPr>
                <w:rFonts w:hint="eastAsia" w:ascii="宋体" w:hAnsi="宋体" w:eastAsia="宋体" w:cs="宋体"/>
                <w:color w:val="auto"/>
                <w:szCs w:val="21"/>
                <w:highlight w:val="none"/>
              </w:rPr>
            </w:pPr>
          </w:p>
        </w:tc>
      </w:tr>
      <w:tr w14:paraId="1845C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2ACDB728">
            <w:pPr>
              <w:spacing w:line="300" w:lineRule="exact"/>
              <w:jc w:val="center"/>
              <w:rPr>
                <w:rFonts w:hint="eastAsia" w:ascii="宋体" w:hAnsi="宋体" w:eastAsia="宋体" w:cs="宋体"/>
                <w:color w:val="auto"/>
                <w:szCs w:val="21"/>
                <w:highlight w:val="none"/>
              </w:rPr>
            </w:pPr>
          </w:p>
        </w:tc>
        <w:tc>
          <w:tcPr>
            <w:tcW w:w="1548" w:type="dxa"/>
            <w:vAlign w:val="center"/>
          </w:tcPr>
          <w:p w14:paraId="538F0CC7">
            <w:pPr>
              <w:spacing w:line="300" w:lineRule="exact"/>
              <w:jc w:val="center"/>
              <w:rPr>
                <w:rFonts w:hint="eastAsia" w:ascii="宋体" w:hAnsi="宋体" w:eastAsia="宋体" w:cs="宋体"/>
                <w:color w:val="auto"/>
                <w:szCs w:val="21"/>
                <w:highlight w:val="none"/>
              </w:rPr>
            </w:pPr>
          </w:p>
        </w:tc>
        <w:tc>
          <w:tcPr>
            <w:tcW w:w="1547" w:type="dxa"/>
            <w:gridSpan w:val="2"/>
            <w:vAlign w:val="center"/>
          </w:tcPr>
          <w:p w14:paraId="3C178F76">
            <w:pPr>
              <w:spacing w:line="300" w:lineRule="exact"/>
              <w:jc w:val="center"/>
              <w:rPr>
                <w:rFonts w:hint="eastAsia" w:ascii="宋体" w:hAnsi="宋体" w:eastAsia="宋体" w:cs="宋体"/>
                <w:color w:val="auto"/>
                <w:szCs w:val="21"/>
                <w:highlight w:val="none"/>
              </w:rPr>
            </w:pPr>
          </w:p>
        </w:tc>
        <w:tc>
          <w:tcPr>
            <w:tcW w:w="1548" w:type="dxa"/>
            <w:gridSpan w:val="2"/>
            <w:vAlign w:val="center"/>
          </w:tcPr>
          <w:p w14:paraId="0524AB65">
            <w:pPr>
              <w:spacing w:line="300" w:lineRule="exact"/>
              <w:jc w:val="center"/>
              <w:rPr>
                <w:rFonts w:hint="eastAsia" w:ascii="宋体" w:hAnsi="宋体" w:eastAsia="宋体" w:cs="宋体"/>
                <w:color w:val="auto"/>
                <w:szCs w:val="21"/>
                <w:highlight w:val="none"/>
              </w:rPr>
            </w:pPr>
          </w:p>
        </w:tc>
        <w:tc>
          <w:tcPr>
            <w:tcW w:w="1547" w:type="dxa"/>
            <w:gridSpan w:val="2"/>
            <w:vAlign w:val="center"/>
          </w:tcPr>
          <w:p w14:paraId="1719AA85">
            <w:pPr>
              <w:spacing w:line="300" w:lineRule="exact"/>
              <w:jc w:val="center"/>
              <w:rPr>
                <w:rFonts w:hint="eastAsia" w:ascii="宋体" w:hAnsi="宋体" w:eastAsia="宋体" w:cs="宋体"/>
                <w:color w:val="auto"/>
                <w:szCs w:val="21"/>
                <w:highlight w:val="none"/>
              </w:rPr>
            </w:pPr>
          </w:p>
        </w:tc>
        <w:tc>
          <w:tcPr>
            <w:tcW w:w="2436" w:type="dxa"/>
            <w:gridSpan w:val="2"/>
            <w:vAlign w:val="center"/>
          </w:tcPr>
          <w:p w14:paraId="310D971D">
            <w:pPr>
              <w:spacing w:line="300" w:lineRule="exact"/>
              <w:jc w:val="center"/>
              <w:rPr>
                <w:rFonts w:hint="eastAsia" w:ascii="宋体" w:hAnsi="宋体" w:eastAsia="宋体" w:cs="宋体"/>
                <w:color w:val="auto"/>
                <w:szCs w:val="21"/>
                <w:highlight w:val="none"/>
              </w:rPr>
            </w:pPr>
          </w:p>
        </w:tc>
      </w:tr>
    </w:tbl>
    <w:p w14:paraId="15BBF093">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7D83885F">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1.附项目经理</w:t>
      </w:r>
      <w:r>
        <w:rPr>
          <w:rFonts w:hint="eastAsia" w:ascii="宋体" w:hAnsi="宋体" w:eastAsia="宋体" w:cs="宋体"/>
          <w:bCs/>
          <w:color w:val="auto"/>
          <w:kern w:val="2"/>
          <w:sz w:val="21"/>
          <w:szCs w:val="21"/>
          <w:highlight w:val="none"/>
          <w:lang w:val="en-US" w:eastAsia="zh-CN" w:bidi="ar-SA"/>
        </w:rPr>
        <w:t>执业资格证书、</w:t>
      </w:r>
      <w:r>
        <w:rPr>
          <w:rFonts w:hint="eastAsia" w:ascii="宋体" w:hAnsi="宋体" w:eastAsia="宋体" w:cs="宋体"/>
          <w:color w:val="auto"/>
          <w:szCs w:val="21"/>
          <w:highlight w:val="none"/>
        </w:rPr>
        <w:t>《安全生产考核合格证书（</w:t>
      </w:r>
      <w:r>
        <w:rPr>
          <w:rFonts w:hint="eastAsia" w:ascii="宋体" w:hAnsi="宋体" w:eastAsia="宋体" w:cs="宋体"/>
          <w:color w:val="auto"/>
          <w:szCs w:val="21"/>
          <w:highlight w:val="none"/>
          <w:lang w:val="en-US" w:eastAsia="zh-CN"/>
        </w:rPr>
        <w:t>B证</w:t>
      </w:r>
      <w:r>
        <w:rPr>
          <w:rFonts w:hint="eastAsia" w:ascii="宋体" w:hAnsi="宋体" w:eastAsia="宋体" w:cs="宋体"/>
          <w:color w:val="auto"/>
          <w:szCs w:val="21"/>
          <w:highlight w:val="none"/>
        </w:rPr>
        <w:t>）》、职称证</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若有</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、学历证（若有）和已完工程（如有）《中标通知书》、工程合同协议书、工程竣工验收证明材料的扫描件，以及</w:t>
      </w:r>
      <w:r>
        <w:rPr>
          <w:rFonts w:hint="eastAsia" w:ascii="宋体" w:hAnsi="宋体" w:eastAsia="宋体" w:cs="宋体"/>
          <w:color w:val="auto"/>
          <w:szCs w:val="21"/>
          <w:highlight w:val="none"/>
          <w:lang w:eastAsia="zh-CN"/>
        </w:rPr>
        <w:t>竞标人</w:t>
      </w:r>
      <w:r>
        <w:rPr>
          <w:rFonts w:hint="eastAsia" w:ascii="宋体" w:hAnsi="宋体" w:eastAsia="宋体" w:cs="宋体"/>
          <w:color w:val="auto"/>
          <w:szCs w:val="21"/>
          <w:highlight w:val="none"/>
        </w:rPr>
        <w:t>认为需要增加的其他证明材料</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扫描件</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以上</w:t>
      </w:r>
      <w:r>
        <w:rPr>
          <w:rFonts w:hint="eastAsia" w:ascii="宋体" w:hAnsi="宋体" w:eastAsia="宋体" w:cs="宋体"/>
          <w:b/>
          <w:bCs/>
          <w:color w:val="auto"/>
          <w:szCs w:val="21"/>
          <w:highlight w:val="none"/>
          <w:lang w:val="en-US" w:eastAsia="zh-CN"/>
        </w:rPr>
        <w:t>材料是复印件的扫描件的，</w:t>
      </w:r>
      <w:r>
        <w:rPr>
          <w:rFonts w:hint="eastAsia" w:ascii="宋体" w:hAnsi="宋体" w:eastAsia="宋体" w:cs="宋体"/>
          <w:b/>
          <w:bCs/>
          <w:color w:val="auto"/>
          <w:szCs w:val="21"/>
          <w:highlight w:val="none"/>
        </w:rPr>
        <w:t>均须加盖</w:t>
      </w:r>
      <w:r>
        <w:rPr>
          <w:rFonts w:hint="eastAsia" w:ascii="宋体" w:hAnsi="宋体" w:eastAsia="宋体" w:cs="宋体"/>
          <w:b/>
          <w:bCs/>
          <w:color w:val="auto"/>
          <w:szCs w:val="21"/>
          <w:highlight w:val="none"/>
          <w:lang w:eastAsia="zh-CN"/>
        </w:rPr>
        <w:t>竞标人</w:t>
      </w:r>
      <w:r>
        <w:rPr>
          <w:rFonts w:hint="eastAsia" w:ascii="宋体" w:hAnsi="宋体" w:eastAsia="宋体" w:cs="宋体"/>
          <w:b/>
          <w:bCs/>
          <w:color w:val="auto"/>
          <w:szCs w:val="21"/>
          <w:highlight w:val="none"/>
        </w:rPr>
        <w:t>单位公章</w:t>
      </w:r>
      <w:r>
        <w:rPr>
          <w:rFonts w:hint="eastAsia" w:ascii="宋体" w:hAnsi="宋体" w:eastAsia="宋体" w:cs="宋体"/>
          <w:b/>
          <w:bCs/>
          <w:color w:val="auto"/>
          <w:szCs w:val="21"/>
          <w:highlight w:val="none"/>
          <w:lang w:val="en-US" w:eastAsia="zh-CN"/>
        </w:rPr>
        <w:t>或电子签章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078C2F1B">
      <w:pPr>
        <w:widowControl/>
        <w:spacing w:line="300" w:lineRule="exact"/>
        <w:ind w:right="-147" w:rightChars="-70"/>
        <w:rPr>
          <w:rFonts w:hint="eastAsia" w:ascii="宋体" w:hAnsi="宋体" w:eastAsia="宋体" w:cs="宋体"/>
          <w:b w:val="0"/>
          <w:bCs w:val="0"/>
          <w:color w:val="auto"/>
          <w:szCs w:val="21"/>
          <w:highlight w:val="none"/>
        </w:rPr>
      </w:pPr>
      <w:r>
        <w:rPr>
          <w:rFonts w:hint="eastAsia" w:ascii="宋体" w:hAnsi="宋体" w:eastAsia="宋体" w:cs="宋体"/>
          <w:color w:val="auto"/>
          <w:szCs w:val="21"/>
          <w:highlight w:val="none"/>
          <w:lang w:val="en-US" w:eastAsia="zh-CN"/>
        </w:rPr>
        <w:br w:type="page"/>
      </w:r>
      <w:r>
        <w:rPr>
          <w:rFonts w:hint="eastAsia" w:ascii="宋体" w:hAnsi="宋体" w:eastAsia="宋体" w:cs="宋体"/>
          <w:color w:val="auto"/>
          <w:szCs w:val="21"/>
          <w:highlight w:val="none"/>
          <w:lang w:val="en-US" w:eastAsia="zh-CN"/>
        </w:rPr>
        <w:t>附表</w:t>
      </w:r>
      <w:r>
        <w:rPr>
          <w:rFonts w:hint="eastAsia" w:ascii="宋体" w:hAnsi="宋体" w:eastAsia="宋体" w:cs="宋体"/>
          <w:b w:val="0"/>
          <w:bCs w:val="0"/>
          <w:color w:val="auto"/>
          <w:szCs w:val="21"/>
          <w:highlight w:val="none"/>
        </w:rPr>
        <w:t>②项目技术负责人简历表（格式）</w:t>
      </w:r>
    </w:p>
    <w:p w14:paraId="2D51B6E6">
      <w:pPr>
        <w:pStyle w:val="39"/>
        <w:rPr>
          <w:rFonts w:hint="eastAsia" w:ascii="宋体" w:hAnsi="宋体" w:eastAsia="宋体" w:cs="宋体"/>
          <w:color w:val="auto"/>
          <w:highlight w:val="none"/>
        </w:rPr>
      </w:pPr>
    </w:p>
    <w:p w14:paraId="5F722173">
      <w:pPr>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项目技术负责人简历表</w:t>
      </w:r>
    </w:p>
    <w:p w14:paraId="19F05D93">
      <w:pPr>
        <w:spacing w:line="400" w:lineRule="exact"/>
        <w:rPr>
          <w:rFonts w:hint="eastAsia" w:ascii="宋体" w:hAnsi="宋体" w:eastAsia="宋体" w:cs="宋体"/>
          <w:b/>
          <w:color w:val="auto"/>
          <w:sz w:val="28"/>
          <w:szCs w:val="28"/>
          <w:highlight w:val="none"/>
        </w:rPr>
      </w:pPr>
    </w:p>
    <w:p w14:paraId="740043EE">
      <w:pPr>
        <w:spacing w:line="400" w:lineRule="exact"/>
        <w:rPr>
          <w:rFonts w:hint="eastAsia" w:ascii="宋体" w:hAnsi="宋体" w:eastAsia="宋体" w:cs="宋体"/>
          <w:color w:val="auto"/>
          <w:szCs w:val="21"/>
          <w:highlight w:val="none"/>
          <w:u w:val="single"/>
        </w:rPr>
      </w:pPr>
      <w:bookmarkStart w:id="959" w:name="_Toc251052220"/>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14:paraId="4A643900">
      <w:pPr>
        <w:spacing w:line="400" w:lineRule="exact"/>
        <w:rPr>
          <w:rFonts w:hint="eastAsia" w:ascii="宋体" w:hAnsi="宋体" w:eastAsia="宋体" w:cs="宋体"/>
          <w:color w:val="auto"/>
          <w:highlight w:val="non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rPr>
        <w:tab/>
      </w:r>
      <w:r>
        <w:rPr>
          <w:rFonts w:hint="eastAsia" w:ascii="宋体" w:hAnsi="宋体" w:eastAsia="宋体" w:cs="宋体"/>
          <w:color w:val="auto"/>
          <w:highlight w:val="none"/>
        </w:rPr>
        <w:tab/>
      </w:r>
      <w:r>
        <w:rPr>
          <w:rFonts w:hint="eastAsia" w:ascii="宋体" w:hAnsi="宋体" w:eastAsia="宋体" w:cs="宋体"/>
          <w:color w:val="auto"/>
          <w:highlight w:val="none"/>
        </w:rPr>
        <w:tab/>
      </w:r>
      <w:bookmarkEnd w:id="959"/>
    </w:p>
    <w:tbl>
      <w:tblPr>
        <w:tblStyle w:val="22"/>
        <w:tblW w:w="103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464"/>
        <w:gridCol w:w="1548"/>
        <w:gridCol w:w="328"/>
        <w:gridCol w:w="1219"/>
        <w:gridCol w:w="674"/>
        <w:gridCol w:w="874"/>
        <w:gridCol w:w="711"/>
        <w:gridCol w:w="836"/>
        <w:gridCol w:w="272"/>
        <w:gridCol w:w="2305"/>
      </w:tblGrid>
      <w:tr w14:paraId="35B4EA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vAlign w:val="center"/>
          </w:tcPr>
          <w:p w14:paraId="735DA7D2">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姓名</w:t>
            </w:r>
          </w:p>
        </w:tc>
        <w:tc>
          <w:tcPr>
            <w:tcW w:w="2340" w:type="dxa"/>
            <w:gridSpan w:val="3"/>
            <w:vAlign w:val="center"/>
          </w:tcPr>
          <w:p w14:paraId="7E07E459">
            <w:pPr>
              <w:spacing w:line="300" w:lineRule="exact"/>
              <w:jc w:val="center"/>
              <w:rPr>
                <w:rFonts w:hint="eastAsia" w:ascii="宋体" w:hAnsi="宋体" w:eastAsia="宋体" w:cs="宋体"/>
                <w:color w:val="auto"/>
                <w:szCs w:val="21"/>
                <w:highlight w:val="none"/>
              </w:rPr>
            </w:pPr>
          </w:p>
        </w:tc>
        <w:tc>
          <w:tcPr>
            <w:tcW w:w="1893" w:type="dxa"/>
            <w:gridSpan w:val="2"/>
            <w:vAlign w:val="center"/>
          </w:tcPr>
          <w:p w14:paraId="26AE91F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性别</w:t>
            </w:r>
          </w:p>
        </w:tc>
        <w:tc>
          <w:tcPr>
            <w:tcW w:w="1585" w:type="dxa"/>
            <w:gridSpan w:val="2"/>
            <w:vAlign w:val="center"/>
          </w:tcPr>
          <w:p w14:paraId="1D296649">
            <w:pPr>
              <w:spacing w:line="300" w:lineRule="exact"/>
              <w:jc w:val="center"/>
              <w:rPr>
                <w:rFonts w:hint="eastAsia" w:ascii="宋体" w:hAnsi="宋体" w:eastAsia="宋体" w:cs="宋体"/>
                <w:color w:val="auto"/>
                <w:szCs w:val="21"/>
                <w:highlight w:val="none"/>
              </w:rPr>
            </w:pPr>
          </w:p>
        </w:tc>
        <w:tc>
          <w:tcPr>
            <w:tcW w:w="1108" w:type="dxa"/>
            <w:gridSpan w:val="2"/>
            <w:vAlign w:val="center"/>
          </w:tcPr>
          <w:p w14:paraId="3039265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年龄</w:t>
            </w:r>
          </w:p>
        </w:tc>
        <w:tc>
          <w:tcPr>
            <w:tcW w:w="2305" w:type="dxa"/>
            <w:vAlign w:val="center"/>
          </w:tcPr>
          <w:p w14:paraId="1877E02C">
            <w:pPr>
              <w:spacing w:line="300" w:lineRule="exact"/>
              <w:jc w:val="center"/>
              <w:rPr>
                <w:rFonts w:hint="eastAsia" w:ascii="宋体" w:hAnsi="宋体" w:eastAsia="宋体" w:cs="宋体"/>
                <w:color w:val="auto"/>
                <w:szCs w:val="21"/>
                <w:highlight w:val="none"/>
              </w:rPr>
            </w:pPr>
          </w:p>
        </w:tc>
      </w:tr>
      <w:tr w14:paraId="22025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83" w:type="dxa"/>
            <w:vAlign w:val="center"/>
          </w:tcPr>
          <w:p w14:paraId="1AE94069">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职务</w:t>
            </w:r>
          </w:p>
        </w:tc>
        <w:tc>
          <w:tcPr>
            <w:tcW w:w="2340" w:type="dxa"/>
            <w:gridSpan w:val="3"/>
            <w:vAlign w:val="center"/>
          </w:tcPr>
          <w:p w14:paraId="0C124E23">
            <w:pPr>
              <w:spacing w:line="300" w:lineRule="exact"/>
              <w:jc w:val="center"/>
              <w:rPr>
                <w:rFonts w:hint="eastAsia" w:ascii="宋体" w:hAnsi="宋体" w:eastAsia="宋体" w:cs="宋体"/>
                <w:color w:val="auto"/>
                <w:szCs w:val="21"/>
                <w:highlight w:val="none"/>
              </w:rPr>
            </w:pPr>
          </w:p>
        </w:tc>
        <w:tc>
          <w:tcPr>
            <w:tcW w:w="1893" w:type="dxa"/>
            <w:gridSpan w:val="2"/>
            <w:vAlign w:val="center"/>
          </w:tcPr>
          <w:p w14:paraId="3749EF8C">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职称</w:t>
            </w:r>
          </w:p>
        </w:tc>
        <w:tc>
          <w:tcPr>
            <w:tcW w:w="1585" w:type="dxa"/>
            <w:gridSpan w:val="2"/>
            <w:vAlign w:val="center"/>
          </w:tcPr>
          <w:p w14:paraId="77AF5ACD">
            <w:pPr>
              <w:spacing w:line="300" w:lineRule="exact"/>
              <w:jc w:val="center"/>
              <w:rPr>
                <w:rFonts w:hint="eastAsia" w:ascii="宋体" w:hAnsi="宋体" w:eastAsia="宋体" w:cs="宋体"/>
                <w:color w:val="auto"/>
                <w:szCs w:val="21"/>
                <w:highlight w:val="none"/>
              </w:rPr>
            </w:pPr>
          </w:p>
        </w:tc>
        <w:tc>
          <w:tcPr>
            <w:tcW w:w="1108" w:type="dxa"/>
            <w:gridSpan w:val="2"/>
            <w:vAlign w:val="center"/>
          </w:tcPr>
          <w:p w14:paraId="694B911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学历</w:t>
            </w:r>
          </w:p>
        </w:tc>
        <w:tc>
          <w:tcPr>
            <w:tcW w:w="2305" w:type="dxa"/>
            <w:vAlign w:val="center"/>
          </w:tcPr>
          <w:p w14:paraId="28FAAC55">
            <w:pPr>
              <w:spacing w:line="300" w:lineRule="exact"/>
              <w:jc w:val="center"/>
              <w:rPr>
                <w:rFonts w:hint="eastAsia" w:ascii="宋体" w:hAnsi="宋体" w:eastAsia="宋体" w:cs="宋体"/>
                <w:color w:val="auto"/>
                <w:szCs w:val="21"/>
                <w:highlight w:val="none"/>
              </w:rPr>
            </w:pPr>
          </w:p>
        </w:tc>
      </w:tr>
      <w:tr w14:paraId="112D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3423" w:type="dxa"/>
            <w:gridSpan w:val="4"/>
            <w:vAlign w:val="center"/>
          </w:tcPr>
          <w:p w14:paraId="13F5980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参加工作时间</w:t>
            </w:r>
          </w:p>
        </w:tc>
        <w:tc>
          <w:tcPr>
            <w:tcW w:w="1893" w:type="dxa"/>
            <w:gridSpan w:val="2"/>
            <w:vAlign w:val="center"/>
          </w:tcPr>
          <w:p w14:paraId="6829C9EF">
            <w:pPr>
              <w:spacing w:line="300" w:lineRule="exact"/>
              <w:jc w:val="center"/>
              <w:rPr>
                <w:rFonts w:hint="eastAsia" w:ascii="宋体" w:hAnsi="宋体" w:eastAsia="宋体" w:cs="宋体"/>
                <w:color w:val="auto"/>
                <w:szCs w:val="21"/>
                <w:highlight w:val="none"/>
              </w:rPr>
            </w:pPr>
          </w:p>
        </w:tc>
        <w:tc>
          <w:tcPr>
            <w:tcW w:w="2693" w:type="dxa"/>
            <w:gridSpan w:val="4"/>
            <w:vAlign w:val="center"/>
          </w:tcPr>
          <w:p w14:paraId="595DBF83">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担任技术负责人年限</w:t>
            </w:r>
          </w:p>
        </w:tc>
        <w:tc>
          <w:tcPr>
            <w:tcW w:w="2305" w:type="dxa"/>
            <w:vAlign w:val="center"/>
          </w:tcPr>
          <w:p w14:paraId="3FB22BB1">
            <w:pPr>
              <w:spacing w:line="300" w:lineRule="exact"/>
              <w:jc w:val="center"/>
              <w:rPr>
                <w:rFonts w:hint="eastAsia" w:ascii="宋体" w:hAnsi="宋体" w:eastAsia="宋体" w:cs="宋体"/>
                <w:color w:val="auto"/>
                <w:szCs w:val="21"/>
                <w:highlight w:val="none"/>
              </w:rPr>
            </w:pPr>
          </w:p>
        </w:tc>
      </w:tr>
      <w:tr w14:paraId="2BF2BC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0314" w:type="dxa"/>
            <w:gridSpan w:val="11"/>
            <w:vAlign w:val="center"/>
          </w:tcPr>
          <w:p w14:paraId="05111E5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在建和已完工程项目情况</w:t>
            </w:r>
          </w:p>
        </w:tc>
      </w:tr>
      <w:tr w14:paraId="7F338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5A6B2098">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建设单位</w:t>
            </w:r>
          </w:p>
        </w:tc>
        <w:tc>
          <w:tcPr>
            <w:tcW w:w="1548" w:type="dxa"/>
            <w:vAlign w:val="center"/>
          </w:tcPr>
          <w:p w14:paraId="36D84B82">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项目名称</w:t>
            </w:r>
          </w:p>
        </w:tc>
        <w:tc>
          <w:tcPr>
            <w:tcW w:w="1547" w:type="dxa"/>
            <w:gridSpan w:val="2"/>
            <w:vAlign w:val="center"/>
          </w:tcPr>
          <w:p w14:paraId="245EC1B9">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建设规模</w:t>
            </w:r>
          </w:p>
        </w:tc>
        <w:tc>
          <w:tcPr>
            <w:tcW w:w="1548" w:type="dxa"/>
            <w:gridSpan w:val="2"/>
            <w:vAlign w:val="center"/>
          </w:tcPr>
          <w:p w14:paraId="144312E3">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开、竣工日期</w:t>
            </w:r>
          </w:p>
        </w:tc>
        <w:tc>
          <w:tcPr>
            <w:tcW w:w="1547" w:type="dxa"/>
            <w:gridSpan w:val="2"/>
            <w:vAlign w:val="center"/>
          </w:tcPr>
          <w:p w14:paraId="571C8B42">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在建或已完</w:t>
            </w:r>
          </w:p>
        </w:tc>
        <w:tc>
          <w:tcPr>
            <w:tcW w:w="2577" w:type="dxa"/>
            <w:gridSpan w:val="2"/>
            <w:vAlign w:val="center"/>
          </w:tcPr>
          <w:p w14:paraId="5EDD2F23">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工程质量</w:t>
            </w:r>
          </w:p>
        </w:tc>
      </w:tr>
      <w:tr w14:paraId="21716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31CFC7FC">
            <w:pPr>
              <w:spacing w:line="300" w:lineRule="exact"/>
              <w:jc w:val="center"/>
              <w:rPr>
                <w:rFonts w:hint="eastAsia" w:ascii="宋体" w:hAnsi="宋体" w:eastAsia="宋体" w:cs="宋体"/>
                <w:color w:val="auto"/>
                <w:szCs w:val="21"/>
                <w:highlight w:val="none"/>
              </w:rPr>
            </w:pPr>
          </w:p>
        </w:tc>
        <w:tc>
          <w:tcPr>
            <w:tcW w:w="1548" w:type="dxa"/>
            <w:vAlign w:val="center"/>
          </w:tcPr>
          <w:p w14:paraId="45431385">
            <w:pPr>
              <w:spacing w:line="300" w:lineRule="exact"/>
              <w:jc w:val="center"/>
              <w:rPr>
                <w:rFonts w:hint="eastAsia" w:ascii="宋体" w:hAnsi="宋体" w:eastAsia="宋体" w:cs="宋体"/>
                <w:color w:val="auto"/>
                <w:szCs w:val="21"/>
                <w:highlight w:val="none"/>
              </w:rPr>
            </w:pPr>
          </w:p>
        </w:tc>
        <w:tc>
          <w:tcPr>
            <w:tcW w:w="1547" w:type="dxa"/>
            <w:gridSpan w:val="2"/>
            <w:vAlign w:val="center"/>
          </w:tcPr>
          <w:p w14:paraId="05AF8547">
            <w:pPr>
              <w:spacing w:line="300" w:lineRule="exact"/>
              <w:jc w:val="center"/>
              <w:rPr>
                <w:rFonts w:hint="eastAsia" w:ascii="宋体" w:hAnsi="宋体" w:eastAsia="宋体" w:cs="宋体"/>
                <w:color w:val="auto"/>
                <w:szCs w:val="21"/>
                <w:highlight w:val="none"/>
              </w:rPr>
            </w:pPr>
          </w:p>
        </w:tc>
        <w:tc>
          <w:tcPr>
            <w:tcW w:w="1548" w:type="dxa"/>
            <w:gridSpan w:val="2"/>
            <w:vAlign w:val="center"/>
          </w:tcPr>
          <w:p w14:paraId="1BD14CDE">
            <w:pPr>
              <w:spacing w:line="300" w:lineRule="exact"/>
              <w:jc w:val="center"/>
              <w:rPr>
                <w:rFonts w:hint="eastAsia" w:ascii="宋体" w:hAnsi="宋体" w:eastAsia="宋体" w:cs="宋体"/>
                <w:color w:val="auto"/>
                <w:szCs w:val="21"/>
                <w:highlight w:val="none"/>
              </w:rPr>
            </w:pPr>
          </w:p>
        </w:tc>
        <w:tc>
          <w:tcPr>
            <w:tcW w:w="1547" w:type="dxa"/>
            <w:gridSpan w:val="2"/>
            <w:vAlign w:val="center"/>
          </w:tcPr>
          <w:p w14:paraId="3F69B6D6">
            <w:pPr>
              <w:spacing w:line="300" w:lineRule="exact"/>
              <w:jc w:val="center"/>
              <w:rPr>
                <w:rFonts w:hint="eastAsia" w:ascii="宋体" w:hAnsi="宋体" w:eastAsia="宋体" w:cs="宋体"/>
                <w:color w:val="auto"/>
                <w:szCs w:val="21"/>
                <w:highlight w:val="none"/>
              </w:rPr>
            </w:pPr>
          </w:p>
        </w:tc>
        <w:tc>
          <w:tcPr>
            <w:tcW w:w="2577" w:type="dxa"/>
            <w:gridSpan w:val="2"/>
            <w:vAlign w:val="center"/>
          </w:tcPr>
          <w:p w14:paraId="1764F2BA">
            <w:pPr>
              <w:spacing w:line="300" w:lineRule="exact"/>
              <w:jc w:val="center"/>
              <w:rPr>
                <w:rFonts w:hint="eastAsia" w:ascii="宋体" w:hAnsi="宋体" w:eastAsia="宋体" w:cs="宋体"/>
                <w:color w:val="auto"/>
                <w:szCs w:val="21"/>
                <w:highlight w:val="none"/>
              </w:rPr>
            </w:pPr>
          </w:p>
        </w:tc>
      </w:tr>
      <w:tr w14:paraId="4F3E0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45890E8A">
            <w:pPr>
              <w:spacing w:line="300" w:lineRule="exact"/>
              <w:jc w:val="center"/>
              <w:rPr>
                <w:rFonts w:hint="eastAsia" w:ascii="宋体" w:hAnsi="宋体" w:eastAsia="宋体" w:cs="宋体"/>
                <w:color w:val="auto"/>
                <w:szCs w:val="21"/>
                <w:highlight w:val="none"/>
              </w:rPr>
            </w:pPr>
          </w:p>
        </w:tc>
        <w:tc>
          <w:tcPr>
            <w:tcW w:w="1548" w:type="dxa"/>
            <w:vAlign w:val="center"/>
          </w:tcPr>
          <w:p w14:paraId="51C116AA">
            <w:pPr>
              <w:spacing w:line="300" w:lineRule="exact"/>
              <w:jc w:val="center"/>
              <w:rPr>
                <w:rFonts w:hint="eastAsia" w:ascii="宋体" w:hAnsi="宋体" w:eastAsia="宋体" w:cs="宋体"/>
                <w:color w:val="auto"/>
                <w:szCs w:val="21"/>
                <w:highlight w:val="none"/>
              </w:rPr>
            </w:pPr>
          </w:p>
        </w:tc>
        <w:tc>
          <w:tcPr>
            <w:tcW w:w="1547" w:type="dxa"/>
            <w:gridSpan w:val="2"/>
            <w:vAlign w:val="center"/>
          </w:tcPr>
          <w:p w14:paraId="73EDF6CC">
            <w:pPr>
              <w:spacing w:line="300" w:lineRule="exact"/>
              <w:jc w:val="center"/>
              <w:rPr>
                <w:rFonts w:hint="eastAsia" w:ascii="宋体" w:hAnsi="宋体" w:eastAsia="宋体" w:cs="宋体"/>
                <w:color w:val="auto"/>
                <w:szCs w:val="21"/>
                <w:highlight w:val="none"/>
              </w:rPr>
            </w:pPr>
          </w:p>
        </w:tc>
        <w:tc>
          <w:tcPr>
            <w:tcW w:w="1548" w:type="dxa"/>
            <w:gridSpan w:val="2"/>
            <w:vAlign w:val="center"/>
          </w:tcPr>
          <w:p w14:paraId="0EE6A62C">
            <w:pPr>
              <w:spacing w:line="300" w:lineRule="exact"/>
              <w:jc w:val="center"/>
              <w:rPr>
                <w:rFonts w:hint="eastAsia" w:ascii="宋体" w:hAnsi="宋体" w:eastAsia="宋体" w:cs="宋体"/>
                <w:color w:val="auto"/>
                <w:szCs w:val="21"/>
                <w:highlight w:val="none"/>
              </w:rPr>
            </w:pPr>
          </w:p>
        </w:tc>
        <w:tc>
          <w:tcPr>
            <w:tcW w:w="1547" w:type="dxa"/>
            <w:gridSpan w:val="2"/>
            <w:vAlign w:val="center"/>
          </w:tcPr>
          <w:p w14:paraId="25D77D98">
            <w:pPr>
              <w:spacing w:line="300" w:lineRule="exact"/>
              <w:jc w:val="center"/>
              <w:rPr>
                <w:rFonts w:hint="eastAsia" w:ascii="宋体" w:hAnsi="宋体" w:eastAsia="宋体" w:cs="宋体"/>
                <w:color w:val="auto"/>
                <w:szCs w:val="21"/>
                <w:highlight w:val="none"/>
              </w:rPr>
            </w:pPr>
          </w:p>
        </w:tc>
        <w:tc>
          <w:tcPr>
            <w:tcW w:w="2577" w:type="dxa"/>
            <w:gridSpan w:val="2"/>
            <w:vAlign w:val="center"/>
          </w:tcPr>
          <w:p w14:paraId="68D0DDB0">
            <w:pPr>
              <w:spacing w:line="300" w:lineRule="exact"/>
              <w:jc w:val="center"/>
              <w:rPr>
                <w:rFonts w:hint="eastAsia" w:ascii="宋体" w:hAnsi="宋体" w:eastAsia="宋体" w:cs="宋体"/>
                <w:color w:val="auto"/>
                <w:szCs w:val="21"/>
                <w:highlight w:val="none"/>
              </w:rPr>
            </w:pPr>
          </w:p>
        </w:tc>
      </w:tr>
      <w:tr w14:paraId="5B9DDD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743FB869">
            <w:pPr>
              <w:spacing w:line="300" w:lineRule="exact"/>
              <w:jc w:val="center"/>
              <w:rPr>
                <w:rFonts w:hint="eastAsia" w:ascii="宋体" w:hAnsi="宋体" w:eastAsia="宋体" w:cs="宋体"/>
                <w:color w:val="auto"/>
                <w:szCs w:val="21"/>
                <w:highlight w:val="none"/>
              </w:rPr>
            </w:pPr>
          </w:p>
        </w:tc>
        <w:tc>
          <w:tcPr>
            <w:tcW w:w="1548" w:type="dxa"/>
            <w:vAlign w:val="center"/>
          </w:tcPr>
          <w:p w14:paraId="46226DAD">
            <w:pPr>
              <w:spacing w:line="300" w:lineRule="exact"/>
              <w:jc w:val="center"/>
              <w:rPr>
                <w:rFonts w:hint="eastAsia" w:ascii="宋体" w:hAnsi="宋体" w:eastAsia="宋体" w:cs="宋体"/>
                <w:color w:val="auto"/>
                <w:szCs w:val="21"/>
                <w:highlight w:val="none"/>
              </w:rPr>
            </w:pPr>
          </w:p>
        </w:tc>
        <w:tc>
          <w:tcPr>
            <w:tcW w:w="1547" w:type="dxa"/>
            <w:gridSpan w:val="2"/>
            <w:vAlign w:val="center"/>
          </w:tcPr>
          <w:p w14:paraId="367B2F2D">
            <w:pPr>
              <w:spacing w:line="300" w:lineRule="exact"/>
              <w:jc w:val="center"/>
              <w:rPr>
                <w:rFonts w:hint="eastAsia" w:ascii="宋体" w:hAnsi="宋体" w:eastAsia="宋体" w:cs="宋体"/>
                <w:color w:val="auto"/>
                <w:szCs w:val="21"/>
                <w:highlight w:val="none"/>
              </w:rPr>
            </w:pPr>
          </w:p>
        </w:tc>
        <w:tc>
          <w:tcPr>
            <w:tcW w:w="1548" w:type="dxa"/>
            <w:gridSpan w:val="2"/>
            <w:vAlign w:val="center"/>
          </w:tcPr>
          <w:p w14:paraId="4327BEF6">
            <w:pPr>
              <w:spacing w:line="300" w:lineRule="exact"/>
              <w:jc w:val="center"/>
              <w:rPr>
                <w:rFonts w:hint="eastAsia" w:ascii="宋体" w:hAnsi="宋体" w:eastAsia="宋体" w:cs="宋体"/>
                <w:color w:val="auto"/>
                <w:szCs w:val="21"/>
                <w:highlight w:val="none"/>
              </w:rPr>
            </w:pPr>
          </w:p>
        </w:tc>
        <w:tc>
          <w:tcPr>
            <w:tcW w:w="1547" w:type="dxa"/>
            <w:gridSpan w:val="2"/>
            <w:vAlign w:val="center"/>
          </w:tcPr>
          <w:p w14:paraId="22E365BF">
            <w:pPr>
              <w:spacing w:line="300" w:lineRule="exact"/>
              <w:jc w:val="center"/>
              <w:rPr>
                <w:rFonts w:hint="eastAsia" w:ascii="宋体" w:hAnsi="宋体" w:eastAsia="宋体" w:cs="宋体"/>
                <w:color w:val="auto"/>
                <w:szCs w:val="21"/>
                <w:highlight w:val="none"/>
              </w:rPr>
            </w:pPr>
          </w:p>
        </w:tc>
        <w:tc>
          <w:tcPr>
            <w:tcW w:w="2577" w:type="dxa"/>
            <w:gridSpan w:val="2"/>
            <w:vAlign w:val="center"/>
          </w:tcPr>
          <w:p w14:paraId="27CACE4F">
            <w:pPr>
              <w:spacing w:line="300" w:lineRule="exact"/>
              <w:jc w:val="center"/>
              <w:rPr>
                <w:rFonts w:hint="eastAsia" w:ascii="宋体" w:hAnsi="宋体" w:eastAsia="宋体" w:cs="宋体"/>
                <w:color w:val="auto"/>
                <w:szCs w:val="21"/>
                <w:highlight w:val="none"/>
              </w:rPr>
            </w:pPr>
          </w:p>
        </w:tc>
      </w:tr>
      <w:tr w14:paraId="32842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1547" w:type="dxa"/>
            <w:gridSpan w:val="2"/>
            <w:vAlign w:val="center"/>
          </w:tcPr>
          <w:p w14:paraId="4F3319BE">
            <w:pPr>
              <w:spacing w:line="300" w:lineRule="exact"/>
              <w:jc w:val="center"/>
              <w:rPr>
                <w:rFonts w:hint="eastAsia" w:ascii="宋体" w:hAnsi="宋体" w:eastAsia="宋体" w:cs="宋体"/>
                <w:color w:val="auto"/>
                <w:szCs w:val="21"/>
                <w:highlight w:val="none"/>
              </w:rPr>
            </w:pPr>
          </w:p>
        </w:tc>
        <w:tc>
          <w:tcPr>
            <w:tcW w:w="1548" w:type="dxa"/>
            <w:vAlign w:val="center"/>
          </w:tcPr>
          <w:p w14:paraId="3D5F03BB">
            <w:pPr>
              <w:spacing w:line="300" w:lineRule="exact"/>
              <w:jc w:val="center"/>
              <w:rPr>
                <w:rFonts w:hint="eastAsia" w:ascii="宋体" w:hAnsi="宋体" w:eastAsia="宋体" w:cs="宋体"/>
                <w:color w:val="auto"/>
                <w:szCs w:val="21"/>
                <w:highlight w:val="none"/>
              </w:rPr>
            </w:pPr>
          </w:p>
        </w:tc>
        <w:tc>
          <w:tcPr>
            <w:tcW w:w="1547" w:type="dxa"/>
            <w:gridSpan w:val="2"/>
            <w:vAlign w:val="center"/>
          </w:tcPr>
          <w:p w14:paraId="3CBE3BF9">
            <w:pPr>
              <w:spacing w:line="300" w:lineRule="exact"/>
              <w:jc w:val="center"/>
              <w:rPr>
                <w:rFonts w:hint="eastAsia" w:ascii="宋体" w:hAnsi="宋体" w:eastAsia="宋体" w:cs="宋体"/>
                <w:color w:val="auto"/>
                <w:szCs w:val="21"/>
                <w:highlight w:val="none"/>
              </w:rPr>
            </w:pPr>
          </w:p>
        </w:tc>
        <w:tc>
          <w:tcPr>
            <w:tcW w:w="1548" w:type="dxa"/>
            <w:gridSpan w:val="2"/>
            <w:vAlign w:val="center"/>
          </w:tcPr>
          <w:p w14:paraId="59A5E26E">
            <w:pPr>
              <w:spacing w:line="300" w:lineRule="exact"/>
              <w:jc w:val="center"/>
              <w:rPr>
                <w:rFonts w:hint="eastAsia" w:ascii="宋体" w:hAnsi="宋体" w:eastAsia="宋体" w:cs="宋体"/>
                <w:color w:val="auto"/>
                <w:szCs w:val="21"/>
                <w:highlight w:val="none"/>
              </w:rPr>
            </w:pPr>
          </w:p>
        </w:tc>
        <w:tc>
          <w:tcPr>
            <w:tcW w:w="1547" w:type="dxa"/>
            <w:gridSpan w:val="2"/>
            <w:vAlign w:val="center"/>
          </w:tcPr>
          <w:p w14:paraId="72C25E36">
            <w:pPr>
              <w:spacing w:line="300" w:lineRule="exact"/>
              <w:jc w:val="center"/>
              <w:rPr>
                <w:rFonts w:hint="eastAsia" w:ascii="宋体" w:hAnsi="宋体" w:eastAsia="宋体" w:cs="宋体"/>
                <w:color w:val="auto"/>
                <w:szCs w:val="21"/>
                <w:highlight w:val="none"/>
              </w:rPr>
            </w:pPr>
          </w:p>
        </w:tc>
        <w:tc>
          <w:tcPr>
            <w:tcW w:w="2577" w:type="dxa"/>
            <w:gridSpan w:val="2"/>
            <w:vAlign w:val="center"/>
          </w:tcPr>
          <w:p w14:paraId="1BECBC50">
            <w:pPr>
              <w:spacing w:line="300" w:lineRule="exact"/>
              <w:jc w:val="center"/>
              <w:rPr>
                <w:rFonts w:hint="eastAsia" w:ascii="宋体" w:hAnsi="宋体" w:eastAsia="宋体" w:cs="宋体"/>
                <w:color w:val="auto"/>
                <w:szCs w:val="21"/>
                <w:highlight w:val="none"/>
              </w:rPr>
            </w:pPr>
          </w:p>
        </w:tc>
      </w:tr>
    </w:tbl>
    <w:p w14:paraId="4617C140">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7F90C938">
      <w:pPr>
        <w:spacing w:line="40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1.附技术负责人的职称证、学历证（若有）和已完工程（如有）《中标通知书》、工程合同协议书、工程竣工验收证明材料的扫描件，以及</w:t>
      </w:r>
      <w:r>
        <w:rPr>
          <w:rFonts w:hint="eastAsia" w:ascii="宋体" w:hAnsi="宋体" w:eastAsia="宋体" w:cs="宋体"/>
          <w:color w:val="auto"/>
          <w:szCs w:val="21"/>
          <w:highlight w:val="none"/>
          <w:lang w:eastAsia="zh-CN"/>
        </w:rPr>
        <w:t>竞标人</w:t>
      </w:r>
      <w:r>
        <w:rPr>
          <w:rFonts w:hint="eastAsia" w:ascii="宋体" w:hAnsi="宋体" w:eastAsia="宋体" w:cs="宋体"/>
          <w:color w:val="auto"/>
          <w:szCs w:val="21"/>
          <w:highlight w:val="none"/>
        </w:rPr>
        <w:t>认为需要增加的其他证明材料</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rPr>
        <w:t>扫描件，</w:t>
      </w:r>
      <w:r>
        <w:rPr>
          <w:rFonts w:hint="eastAsia" w:ascii="宋体" w:hAnsi="宋体" w:eastAsia="宋体" w:cs="宋体"/>
          <w:color w:val="auto"/>
          <w:szCs w:val="21"/>
          <w:highlight w:val="none"/>
          <w:lang w:eastAsia="zh-CN"/>
        </w:rPr>
        <w:t>（</w:t>
      </w:r>
      <w:r>
        <w:rPr>
          <w:rFonts w:hint="eastAsia" w:ascii="宋体" w:hAnsi="宋体" w:eastAsia="宋体" w:cs="宋体"/>
          <w:b/>
          <w:bCs/>
          <w:color w:val="auto"/>
          <w:szCs w:val="21"/>
          <w:highlight w:val="none"/>
        </w:rPr>
        <w:t>以上</w:t>
      </w:r>
      <w:r>
        <w:rPr>
          <w:rFonts w:hint="eastAsia" w:ascii="宋体" w:hAnsi="宋体" w:eastAsia="宋体" w:cs="宋体"/>
          <w:b/>
          <w:bCs/>
          <w:color w:val="auto"/>
          <w:szCs w:val="21"/>
          <w:highlight w:val="none"/>
          <w:lang w:val="en-US" w:eastAsia="zh-CN"/>
        </w:rPr>
        <w:t>材料是复印件的扫描件的，</w:t>
      </w:r>
      <w:r>
        <w:rPr>
          <w:rFonts w:hint="eastAsia" w:ascii="宋体" w:hAnsi="宋体" w:eastAsia="宋体" w:cs="宋体"/>
          <w:b/>
          <w:bCs/>
          <w:color w:val="auto"/>
          <w:szCs w:val="21"/>
          <w:highlight w:val="none"/>
        </w:rPr>
        <w:t>均须加盖</w:t>
      </w:r>
      <w:r>
        <w:rPr>
          <w:rFonts w:hint="eastAsia" w:ascii="宋体" w:hAnsi="宋体" w:eastAsia="宋体" w:cs="宋体"/>
          <w:b/>
          <w:bCs/>
          <w:color w:val="auto"/>
          <w:szCs w:val="21"/>
          <w:highlight w:val="none"/>
          <w:lang w:eastAsia="zh-CN"/>
        </w:rPr>
        <w:t>竞标人</w:t>
      </w:r>
      <w:r>
        <w:rPr>
          <w:rFonts w:hint="eastAsia" w:ascii="宋体" w:hAnsi="宋体" w:eastAsia="宋体" w:cs="宋体"/>
          <w:b/>
          <w:bCs/>
          <w:color w:val="auto"/>
          <w:szCs w:val="21"/>
          <w:highlight w:val="none"/>
        </w:rPr>
        <w:t>单位公章</w:t>
      </w:r>
      <w:r>
        <w:rPr>
          <w:rFonts w:hint="eastAsia" w:ascii="宋体" w:hAnsi="宋体" w:eastAsia="宋体" w:cs="宋体"/>
          <w:b/>
          <w:bCs/>
          <w:color w:val="auto"/>
          <w:szCs w:val="21"/>
          <w:highlight w:val="none"/>
          <w:lang w:val="en-US" w:eastAsia="zh-CN"/>
        </w:rPr>
        <w:t>或电子签章</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5A0D38AF">
      <w:pPr>
        <w:spacing w:line="400" w:lineRule="exact"/>
        <w:ind w:firstLine="420" w:firstLineChars="200"/>
        <w:rPr>
          <w:rFonts w:hint="eastAsia" w:ascii="宋体" w:hAnsi="宋体" w:eastAsia="宋体" w:cs="宋体"/>
          <w:color w:val="auto"/>
          <w:szCs w:val="21"/>
          <w:highlight w:val="none"/>
        </w:rPr>
      </w:pPr>
    </w:p>
    <w:p w14:paraId="65BE923F">
      <w:pPr>
        <w:spacing w:line="400" w:lineRule="exact"/>
        <w:rPr>
          <w:rFonts w:hint="eastAsia" w:ascii="宋体" w:hAnsi="宋体" w:eastAsia="宋体" w:cs="宋体"/>
          <w:color w:val="auto"/>
          <w:szCs w:val="21"/>
          <w:highlight w:val="none"/>
        </w:rPr>
      </w:pPr>
    </w:p>
    <w:p w14:paraId="27940988">
      <w:pPr>
        <w:widowControl/>
        <w:spacing w:line="300" w:lineRule="exact"/>
        <w:ind w:right="-147" w:rightChars="-70"/>
        <w:jc w:val="center"/>
        <w:rPr>
          <w:rFonts w:hint="eastAsia" w:ascii="宋体" w:hAnsi="宋体" w:eastAsia="宋体" w:cs="宋体"/>
          <w:color w:val="auto"/>
          <w:szCs w:val="21"/>
          <w:highlight w:val="none"/>
        </w:rPr>
      </w:pPr>
    </w:p>
    <w:p w14:paraId="258ADACB">
      <w:pPr>
        <w:widowControl/>
        <w:spacing w:line="300" w:lineRule="exact"/>
        <w:ind w:right="-147" w:rightChars="-70"/>
        <w:jc w:val="center"/>
        <w:rPr>
          <w:rFonts w:hint="eastAsia" w:ascii="宋体" w:hAnsi="宋体" w:eastAsia="宋体" w:cs="宋体"/>
          <w:color w:val="auto"/>
          <w:szCs w:val="21"/>
          <w:highlight w:val="none"/>
        </w:rPr>
      </w:pPr>
    </w:p>
    <w:p w14:paraId="438D6162">
      <w:pPr>
        <w:widowControl/>
        <w:spacing w:line="300" w:lineRule="exact"/>
        <w:ind w:right="-147" w:rightChars="-70"/>
        <w:jc w:val="center"/>
        <w:rPr>
          <w:rFonts w:hint="eastAsia" w:ascii="宋体" w:hAnsi="宋体" w:eastAsia="宋体" w:cs="宋体"/>
          <w:color w:val="auto"/>
          <w:szCs w:val="21"/>
          <w:highlight w:val="none"/>
        </w:rPr>
      </w:pPr>
    </w:p>
    <w:p w14:paraId="1D6D1291">
      <w:pPr>
        <w:rPr>
          <w:rFonts w:hint="eastAsia" w:ascii="宋体" w:hAnsi="宋体" w:eastAsia="宋体" w:cs="宋体"/>
          <w:color w:val="auto"/>
          <w:highlight w:val="none"/>
        </w:rPr>
      </w:pPr>
      <w:r>
        <w:rPr>
          <w:rFonts w:hint="eastAsia" w:ascii="宋体" w:hAnsi="宋体" w:eastAsia="宋体" w:cs="宋体"/>
          <w:color w:val="auto"/>
          <w:szCs w:val="21"/>
          <w:highlight w:val="none"/>
        </w:rPr>
        <w:br w:type="page"/>
      </w:r>
    </w:p>
    <w:p w14:paraId="05AB0A33">
      <w:pPr>
        <w:widowControl/>
        <w:numPr>
          <w:ilvl w:val="0"/>
          <w:numId w:val="0"/>
        </w:numPr>
        <w:spacing w:line="300" w:lineRule="exact"/>
        <w:ind w:right="-147" w:rightChars="-70"/>
        <w:jc w:val="center"/>
        <w:rPr>
          <w:rFonts w:hint="eastAsia" w:ascii="宋体" w:hAnsi="宋体" w:eastAsia="宋体" w:cs="宋体"/>
          <w:b/>
          <w:color w:val="auto"/>
          <w:sz w:val="28"/>
          <w:szCs w:val="28"/>
          <w:highlight w:val="none"/>
          <w:lang w:val="en-US" w:eastAsia="zh-CN"/>
        </w:rPr>
      </w:pPr>
    </w:p>
    <w:p w14:paraId="5D77ABF1">
      <w:pPr>
        <w:widowControl/>
        <w:numPr>
          <w:ilvl w:val="0"/>
          <w:numId w:val="0"/>
        </w:numPr>
        <w:spacing w:line="300" w:lineRule="exact"/>
        <w:ind w:right="-147" w:rightChars="-7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二、</w:t>
      </w:r>
      <w:r>
        <w:rPr>
          <w:rFonts w:hint="eastAsia" w:ascii="宋体" w:hAnsi="宋体" w:eastAsia="宋体" w:cs="宋体"/>
          <w:b/>
          <w:color w:val="auto"/>
          <w:sz w:val="28"/>
          <w:szCs w:val="28"/>
          <w:highlight w:val="none"/>
        </w:rPr>
        <w:t>建设工程项目管理承诺书</w:t>
      </w:r>
    </w:p>
    <w:p w14:paraId="51F3E6E5">
      <w:pPr>
        <w:pStyle w:val="42"/>
        <w:rPr>
          <w:rFonts w:hint="eastAsia" w:ascii="宋体" w:hAnsi="宋体" w:eastAsia="宋体" w:cs="宋体"/>
          <w:color w:val="auto"/>
          <w:highlight w:val="none"/>
        </w:rPr>
      </w:pPr>
    </w:p>
    <w:p w14:paraId="0F660B17">
      <w:pPr>
        <w:pStyle w:val="42"/>
        <w:jc w:val="center"/>
        <w:rPr>
          <w:rFonts w:hint="eastAsia" w:ascii="宋体" w:hAnsi="宋体" w:eastAsia="宋体" w:cs="宋体"/>
          <w:b w:val="0"/>
          <w:bCs w:val="0"/>
          <w:color w:val="auto"/>
          <w:kern w:val="2"/>
          <w:sz w:val="28"/>
          <w:szCs w:val="28"/>
          <w:highlight w:val="none"/>
          <w:lang w:val="en-US" w:eastAsia="zh-CN" w:bidi="ar-SA"/>
        </w:rPr>
      </w:pPr>
      <w:r>
        <w:rPr>
          <w:rFonts w:hint="eastAsia" w:ascii="宋体" w:hAnsi="宋体" w:eastAsia="宋体" w:cs="宋体"/>
          <w:b w:val="0"/>
          <w:bCs w:val="0"/>
          <w:color w:val="auto"/>
          <w:kern w:val="2"/>
          <w:sz w:val="28"/>
          <w:szCs w:val="28"/>
          <w:highlight w:val="none"/>
          <w:lang w:val="en-US" w:eastAsia="zh-CN" w:bidi="ar-SA"/>
        </w:rPr>
        <w:t>（格式自拟）</w:t>
      </w:r>
    </w:p>
    <w:p w14:paraId="0230E5B5">
      <w:pPr>
        <w:pStyle w:val="42"/>
        <w:jc w:val="right"/>
        <w:rPr>
          <w:rFonts w:hint="eastAsia" w:ascii="宋体" w:hAnsi="宋体" w:eastAsia="宋体" w:cs="宋体"/>
          <w:color w:val="auto"/>
          <w:szCs w:val="21"/>
          <w:highlight w:val="none"/>
        </w:rPr>
      </w:pPr>
    </w:p>
    <w:p w14:paraId="62B58EBB">
      <w:pPr>
        <w:rPr>
          <w:rFonts w:hint="eastAsia" w:ascii="宋体" w:hAnsi="宋体" w:eastAsia="宋体" w:cs="宋体"/>
          <w:b/>
          <w:color w:val="auto"/>
          <w:sz w:val="28"/>
          <w:szCs w:val="28"/>
          <w:highlight w:val="none"/>
          <w:lang w:val="en-US" w:eastAsia="zh-CN"/>
        </w:rPr>
      </w:pPr>
      <w:r>
        <w:rPr>
          <w:rFonts w:hint="eastAsia" w:ascii="宋体" w:hAnsi="宋体" w:eastAsia="宋体" w:cs="宋体"/>
          <w:b/>
          <w:color w:val="auto"/>
          <w:sz w:val="28"/>
          <w:szCs w:val="28"/>
          <w:highlight w:val="none"/>
          <w:lang w:val="en-US" w:eastAsia="zh-CN"/>
        </w:rPr>
        <w:br w:type="page"/>
      </w:r>
    </w:p>
    <w:p w14:paraId="2F02016C">
      <w:pPr>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三、</w:t>
      </w:r>
      <w:r>
        <w:rPr>
          <w:rFonts w:hint="eastAsia" w:ascii="宋体" w:hAnsi="宋体" w:eastAsia="宋体" w:cs="宋体"/>
          <w:b/>
          <w:color w:val="auto"/>
          <w:sz w:val="28"/>
          <w:szCs w:val="28"/>
          <w:highlight w:val="none"/>
        </w:rPr>
        <w:t>施工组织设计</w:t>
      </w:r>
    </w:p>
    <w:p w14:paraId="05D7856F">
      <w:pPr>
        <w:pStyle w:val="39"/>
        <w:numPr>
          <w:ilvl w:val="0"/>
          <w:numId w:val="0"/>
        </w:numPr>
        <w:ind w:leftChars="200"/>
        <w:rPr>
          <w:rFonts w:hint="eastAsia" w:ascii="宋体" w:hAnsi="宋体" w:eastAsia="宋体" w:cs="宋体"/>
          <w:color w:val="auto"/>
          <w:highlight w:val="none"/>
        </w:rPr>
      </w:pPr>
    </w:p>
    <w:p w14:paraId="0434C5B7">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竞标人</w:t>
      </w:r>
      <w:r>
        <w:rPr>
          <w:rFonts w:hint="eastAsia" w:ascii="宋体" w:hAnsi="宋体" w:eastAsia="宋体" w:cs="宋体"/>
          <w:color w:val="auto"/>
          <w:highlight w:val="none"/>
        </w:rPr>
        <w:t>编制施工组织设计的要求：编制时应采用文字并结合图表形式说明施工方法；拟投入本工程的主要施工设备情况、拟配备本工程的试验和检测仪器设备情况、劳动力计划等；结合工程特点提出切实可行的工程质量、安全生产、文明施工、工程进度、技术组织措施，同时应对关键工序、复杂环节重点提出相应技术措施，如冬雨季施工技术、减少噪音、降低环境污染、地下管线及其他地上地下设施的保护加固措施等。</w:t>
      </w:r>
    </w:p>
    <w:p w14:paraId="18587F04">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2.施工组织设计除采用文字表述外可附下列图表，图表及格式要求附后。</w:t>
      </w:r>
    </w:p>
    <w:p w14:paraId="2A959F3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附表一  拟投入本工程的主要施工设备表</w:t>
      </w:r>
    </w:p>
    <w:p w14:paraId="2C53ACB7">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附表二  拟配备本工程的试验和检测仪器设备表</w:t>
      </w:r>
    </w:p>
    <w:p w14:paraId="3BD01DB3">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附表三  劳动力计划表</w:t>
      </w:r>
    </w:p>
    <w:p w14:paraId="77B5D0B6">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附表四  计划开、竣工日期和施工进度网络图</w:t>
      </w:r>
    </w:p>
    <w:p w14:paraId="0F4C6F8A">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附表五  施工总平面图</w:t>
      </w:r>
    </w:p>
    <w:p w14:paraId="19B73243">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附表六  临时用地表</w:t>
      </w:r>
    </w:p>
    <w:p w14:paraId="211E7424">
      <w:pPr>
        <w:spacing w:line="400" w:lineRule="exact"/>
        <w:rPr>
          <w:rFonts w:hint="eastAsia" w:ascii="宋体" w:hAnsi="宋体" w:eastAsia="宋体" w:cs="宋体"/>
          <w:color w:val="auto"/>
          <w:highlight w:val="none"/>
        </w:rPr>
      </w:pPr>
    </w:p>
    <w:p w14:paraId="40B58A6D">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附表一：拟投入本工程的主要施工设备表</w:t>
      </w:r>
    </w:p>
    <w:tbl>
      <w:tblPr>
        <w:tblStyle w:val="22"/>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061"/>
        <w:gridCol w:w="1061"/>
        <w:gridCol w:w="1062"/>
        <w:gridCol w:w="1061"/>
        <w:gridCol w:w="1061"/>
        <w:gridCol w:w="1062"/>
        <w:gridCol w:w="1061"/>
        <w:gridCol w:w="1061"/>
        <w:gridCol w:w="1062"/>
      </w:tblGrid>
      <w:tr w14:paraId="70AEE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vAlign w:val="center"/>
          </w:tcPr>
          <w:p w14:paraId="7C31A1C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061" w:type="dxa"/>
            <w:vAlign w:val="center"/>
          </w:tcPr>
          <w:p w14:paraId="30C2F79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设备名称</w:t>
            </w:r>
          </w:p>
        </w:tc>
        <w:tc>
          <w:tcPr>
            <w:tcW w:w="1061" w:type="dxa"/>
            <w:vAlign w:val="center"/>
          </w:tcPr>
          <w:p w14:paraId="215177D9">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型号规格</w:t>
            </w:r>
          </w:p>
        </w:tc>
        <w:tc>
          <w:tcPr>
            <w:tcW w:w="1062" w:type="dxa"/>
            <w:vAlign w:val="center"/>
          </w:tcPr>
          <w:p w14:paraId="6517A832">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061" w:type="dxa"/>
            <w:vAlign w:val="center"/>
          </w:tcPr>
          <w:p w14:paraId="51F71041">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国别产地</w:t>
            </w:r>
          </w:p>
        </w:tc>
        <w:tc>
          <w:tcPr>
            <w:tcW w:w="1061" w:type="dxa"/>
            <w:vAlign w:val="center"/>
          </w:tcPr>
          <w:p w14:paraId="1BF7FCD1">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制造年份</w:t>
            </w:r>
          </w:p>
        </w:tc>
        <w:tc>
          <w:tcPr>
            <w:tcW w:w="1062" w:type="dxa"/>
            <w:vAlign w:val="center"/>
          </w:tcPr>
          <w:p w14:paraId="03C64EBC">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额定功率</w:t>
            </w:r>
          </w:p>
          <w:p w14:paraId="523E3894">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 KW ）</w:t>
            </w:r>
          </w:p>
        </w:tc>
        <w:tc>
          <w:tcPr>
            <w:tcW w:w="1061" w:type="dxa"/>
            <w:vAlign w:val="center"/>
          </w:tcPr>
          <w:p w14:paraId="516F0D30">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生产能力</w:t>
            </w:r>
          </w:p>
        </w:tc>
        <w:tc>
          <w:tcPr>
            <w:tcW w:w="1061" w:type="dxa"/>
            <w:vAlign w:val="center"/>
          </w:tcPr>
          <w:p w14:paraId="3593C06A">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用于施工部位</w:t>
            </w:r>
          </w:p>
        </w:tc>
        <w:tc>
          <w:tcPr>
            <w:tcW w:w="1062" w:type="dxa"/>
            <w:vAlign w:val="center"/>
          </w:tcPr>
          <w:p w14:paraId="569072EE">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07E9F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vAlign w:val="center"/>
          </w:tcPr>
          <w:p w14:paraId="0A093369">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061" w:type="dxa"/>
            <w:vAlign w:val="center"/>
          </w:tcPr>
          <w:p w14:paraId="493CDFC1">
            <w:pPr>
              <w:spacing w:line="300" w:lineRule="exact"/>
              <w:ind w:firstLine="420" w:firstLineChars="200"/>
              <w:jc w:val="center"/>
              <w:rPr>
                <w:rFonts w:hint="eastAsia" w:ascii="宋体" w:hAnsi="宋体" w:eastAsia="宋体" w:cs="宋体"/>
                <w:color w:val="auto"/>
                <w:szCs w:val="21"/>
                <w:highlight w:val="none"/>
              </w:rPr>
            </w:pPr>
          </w:p>
        </w:tc>
        <w:tc>
          <w:tcPr>
            <w:tcW w:w="1061" w:type="dxa"/>
            <w:vAlign w:val="center"/>
          </w:tcPr>
          <w:p w14:paraId="624CF777">
            <w:pPr>
              <w:spacing w:line="300" w:lineRule="exact"/>
              <w:jc w:val="center"/>
              <w:rPr>
                <w:rFonts w:hint="eastAsia" w:ascii="宋体" w:hAnsi="宋体" w:eastAsia="宋体" w:cs="宋体"/>
                <w:color w:val="auto"/>
                <w:szCs w:val="21"/>
                <w:highlight w:val="none"/>
              </w:rPr>
            </w:pPr>
          </w:p>
        </w:tc>
        <w:tc>
          <w:tcPr>
            <w:tcW w:w="1062" w:type="dxa"/>
            <w:vAlign w:val="center"/>
          </w:tcPr>
          <w:p w14:paraId="33366017">
            <w:pPr>
              <w:spacing w:line="300" w:lineRule="exact"/>
              <w:jc w:val="center"/>
              <w:rPr>
                <w:rFonts w:hint="eastAsia" w:ascii="宋体" w:hAnsi="宋体" w:eastAsia="宋体" w:cs="宋体"/>
                <w:color w:val="auto"/>
                <w:szCs w:val="21"/>
                <w:highlight w:val="none"/>
              </w:rPr>
            </w:pPr>
          </w:p>
        </w:tc>
        <w:tc>
          <w:tcPr>
            <w:tcW w:w="1061" w:type="dxa"/>
            <w:vAlign w:val="center"/>
          </w:tcPr>
          <w:p w14:paraId="1CE0D5F1">
            <w:pPr>
              <w:spacing w:line="300" w:lineRule="exact"/>
              <w:jc w:val="center"/>
              <w:rPr>
                <w:rFonts w:hint="eastAsia" w:ascii="宋体" w:hAnsi="宋体" w:eastAsia="宋体" w:cs="宋体"/>
                <w:color w:val="auto"/>
                <w:szCs w:val="21"/>
                <w:highlight w:val="none"/>
              </w:rPr>
            </w:pPr>
          </w:p>
        </w:tc>
        <w:tc>
          <w:tcPr>
            <w:tcW w:w="1061" w:type="dxa"/>
            <w:vAlign w:val="center"/>
          </w:tcPr>
          <w:p w14:paraId="0AD332A4">
            <w:pPr>
              <w:spacing w:line="300" w:lineRule="exact"/>
              <w:jc w:val="center"/>
              <w:rPr>
                <w:rFonts w:hint="eastAsia" w:ascii="宋体" w:hAnsi="宋体" w:eastAsia="宋体" w:cs="宋体"/>
                <w:color w:val="auto"/>
                <w:szCs w:val="21"/>
                <w:highlight w:val="none"/>
              </w:rPr>
            </w:pPr>
          </w:p>
        </w:tc>
        <w:tc>
          <w:tcPr>
            <w:tcW w:w="1062" w:type="dxa"/>
            <w:vAlign w:val="center"/>
          </w:tcPr>
          <w:p w14:paraId="21973B67">
            <w:pPr>
              <w:spacing w:line="300" w:lineRule="exact"/>
              <w:jc w:val="center"/>
              <w:rPr>
                <w:rFonts w:hint="eastAsia" w:ascii="宋体" w:hAnsi="宋体" w:eastAsia="宋体" w:cs="宋体"/>
                <w:color w:val="auto"/>
                <w:szCs w:val="21"/>
                <w:highlight w:val="none"/>
              </w:rPr>
            </w:pPr>
          </w:p>
        </w:tc>
        <w:tc>
          <w:tcPr>
            <w:tcW w:w="1061" w:type="dxa"/>
            <w:vAlign w:val="center"/>
          </w:tcPr>
          <w:p w14:paraId="35BA5671">
            <w:pPr>
              <w:spacing w:line="300" w:lineRule="exact"/>
              <w:jc w:val="center"/>
              <w:rPr>
                <w:rFonts w:hint="eastAsia" w:ascii="宋体" w:hAnsi="宋体" w:eastAsia="宋体" w:cs="宋体"/>
                <w:color w:val="auto"/>
                <w:szCs w:val="21"/>
                <w:highlight w:val="none"/>
              </w:rPr>
            </w:pPr>
          </w:p>
        </w:tc>
        <w:tc>
          <w:tcPr>
            <w:tcW w:w="1061" w:type="dxa"/>
            <w:vAlign w:val="center"/>
          </w:tcPr>
          <w:p w14:paraId="0BFDC704">
            <w:pPr>
              <w:spacing w:line="300" w:lineRule="exact"/>
              <w:jc w:val="center"/>
              <w:rPr>
                <w:rFonts w:hint="eastAsia" w:ascii="宋体" w:hAnsi="宋体" w:eastAsia="宋体" w:cs="宋体"/>
                <w:color w:val="auto"/>
                <w:szCs w:val="21"/>
                <w:highlight w:val="none"/>
              </w:rPr>
            </w:pPr>
          </w:p>
        </w:tc>
        <w:tc>
          <w:tcPr>
            <w:tcW w:w="1062" w:type="dxa"/>
            <w:vAlign w:val="center"/>
          </w:tcPr>
          <w:p w14:paraId="4B1E87B9">
            <w:pPr>
              <w:spacing w:line="300" w:lineRule="exact"/>
              <w:jc w:val="center"/>
              <w:rPr>
                <w:rFonts w:hint="eastAsia" w:ascii="宋体" w:hAnsi="宋体" w:eastAsia="宋体" w:cs="宋体"/>
                <w:color w:val="auto"/>
                <w:szCs w:val="21"/>
                <w:highlight w:val="none"/>
              </w:rPr>
            </w:pPr>
          </w:p>
        </w:tc>
      </w:tr>
      <w:tr w14:paraId="3FE86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16" w:type="dxa"/>
            <w:vAlign w:val="center"/>
          </w:tcPr>
          <w:p w14:paraId="3C907E2D">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N</w:t>
            </w:r>
          </w:p>
        </w:tc>
        <w:tc>
          <w:tcPr>
            <w:tcW w:w="1061" w:type="dxa"/>
            <w:vAlign w:val="center"/>
          </w:tcPr>
          <w:p w14:paraId="2EFDF8B6">
            <w:pPr>
              <w:spacing w:line="300" w:lineRule="exact"/>
              <w:jc w:val="center"/>
              <w:rPr>
                <w:rFonts w:hint="eastAsia" w:ascii="宋体" w:hAnsi="宋体" w:eastAsia="宋体" w:cs="宋体"/>
                <w:color w:val="auto"/>
                <w:szCs w:val="21"/>
                <w:highlight w:val="none"/>
              </w:rPr>
            </w:pPr>
          </w:p>
        </w:tc>
        <w:tc>
          <w:tcPr>
            <w:tcW w:w="1061" w:type="dxa"/>
            <w:vAlign w:val="center"/>
          </w:tcPr>
          <w:p w14:paraId="7F2AB392">
            <w:pPr>
              <w:spacing w:line="300" w:lineRule="exact"/>
              <w:jc w:val="center"/>
              <w:rPr>
                <w:rFonts w:hint="eastAsia" w:ascii="宋体" w:hAnsi="宋体" w:eastAsia="宋体" w:cs="宋体"/>
                <w:color w:val="auto"/>
                <w:szCs w:val="21"/>
                <w:highlight w:val="none"/>
              </w:rPr>
            </w:pPr>
          </w:p>
        </w:tc>
        <w:tc>
          <w:tcPr>
            <w:tcW w:w="1062" w:type="dxa"/>
            <w:vAlign w:val="center"/>
          </w:tcPr>
          <w:p w14:paraId="01E38FFE">
            <w:pPr>
              <w:spacing w:line="300" w:lineRule="exact"/>
              <w:jc w:val="center"/>
              <w:rPr>
                <w:rFonts w:hint="eastAsia" w:ascii="宋体" w:hAnsi="宋体" w:eastAsia="宋体" w:cs="宋体"/>
                <w:color w:val="auto"/>
                <w:szCs w:val="21"/>
                <w:highlight w:val="none"/>
              </w:rPr>
            </w:pPr>
          </w:p>
        </w:tc>
        <w:tc>
          <w:tcPr>
            <w:tcW w:w="1061" w:type="dxa"/>
            <w:vAlign w:val="center"/>
          </w:tcPr>
          <w:p w14:paraId="57FB81DF">
            <w:pPr>
              <w:spacing w:line="300" w:lineRule="exact"/>
              <w:jc w:val="center"/>
              <w:rPr>
                <w:rFonts w:hint="eastAsia" w:ascii="宋体" w:hAnsi="宋体" w:eastAsia="宋体" w:cs="宋体"/>
                <w:color w:val="auto"/>
                <w:szCs w:val="21"/>
                <w:highlight w:val="none"/>
              </w:rPr>
            </w:pPr>
          </w:p>
        </w:tc>
        <w:tc>
          <w:tcPr>
            <w:tcW w:w="1061" w:type="dxa"/>
            <w:vAlign w:val="center"/>
          </w:tcPr>
          <w:p w14:paraId="0C87395E">
            <w:pPr>
              <w:spacing w:line="300" w:lineRule="exact"/>
              <w:jc w:val="center"/>
              <w:rPr>
                <w:rFonts w:hint="eastAsia" w:ascii="宋体" w:hAnsi="宋体" w:eastAsia="宋体" w:cs="宋体"/>
                <w:color w:val="auto"/>
                <w:szCs w:val="21"/>
                <w:highlight w:val="none"/>
              </w:rPr>
            </w:pPr>
          </w:p>
        </w:tc>
        <w:tc>
          <w:tcPr>
            <w:tcW w:w="1062" w:type="dxa"/>
            <w:vAlign w:val="center"/>
          </w:tcPr>
          <w:p w14:paraId="3581A91D">
            <w:pPr>
              <w:spacing w:line="300" w:lineRule="exact"/>
              <w:jc w:val="center"/>
              <w:rPr>
                <w:rFonts w:hint="eastAsia" w:ascii="宋体" w:hAnsi="宋体" w:eastAsia="宋体" w:cs="宋体"/>
                <w:color w:val="auto"/>
                <w:szCs w:val="21"/>
                <w:highlight w:val="none"/>
              </w:rPr>
            </w:pPr>
          </w:p>
        </w:tc>
        <w:tc>
          <w:tcPr>
            <w:tcW w:w="1061" w:type="dxa"/>
            <w:vAlign w:val="center"/>
          </w:tcPr>
          <w:p w14:paraId="153E6361">
            <w:pPr>
              <w:spacing w:line="300" w:lineRule="exact"/>
              <w:jc w:val="center"/>
              <w:rPr>
                <w:rFonts w:hint="eastAsia" w:ascii="宋体" w:hAnsi="宋体" w:eastAsia="宋体" w:cs="宋体"/>
                <w:color w:val="auto"/>
                <w:szCs w:val="21"/>
                <w:highlight w:val="none"/>
              </w:rPr>
            </w:pPr>
          </w:p>
        </w:tc>
        <w:tc>
          <w:tcPr>
            <w:tcW w:w="1061" w:type="dxa"/>
            <w:vAlign w:val="center"/>
          </w:tcPr>
          <w:p w14:paraId="4F8C8F22">
            <w:pPr>
              <w:spacing w:line="300" w:lineRule="exact"/>
              <w:jc w:val="center"/>
              <w:rPr>
                <w:rFonts w:hint="eastAsia" w:ascii="宋体" w:hAnsi="宋体" w:eastAsia="宋体" w:cs="宋体"/>
                <w:color w:val="auto"/>
                <w:szCs w:val="21"/>
                <w:highlight w:val="none"/>
              </w:rPr>
            </w:pPr>
          </w:p>
        </w:tc>
        <w:tc>
          <w:tcPr>
            <w:tcW w:w="1062" w:type="dxa"/>
            <w:vAlign w:val="center"/>
          </w:tcPr>
          <w:p w14:paraId="7C72B042">
            <w:pPr>
              <w:spacing w:line="300" w:lineRule="exact"/>
              <w:jc w:val="center"/>
              <w:rPr>
                <w:rFonts w:hint="eastAsia" w:ascii="宋体" w:hAnsi="宋体" w:eastAsia="宋体" w:cs="宋体"/>
                <w:color w:val="auto"/>
                <w:szCs w:val="21"/>
                <w:highlight w:val="none"/>
              </w:rPr>
            </w:pPr>
          </w:p>
        </w:tc>
      </w:tr>
    </w:tbl>
    <w:p w14:paraId="60A6687D">
      <w:pPr>
        <w:spacing w:line="400" w:lineRule="exact"/>
        <w:rPr>
          <w:rFonts w:hint="eastAsia" w:ascii="宋体" w:hAnsi="宋体" w:eastAsia="宋体" w:cs="宋体"/>
          <w:color w:val="auto"/>
          <w:highlight w:val="none"/>
        </w:rPr>
      </w:pPr>
    </w:p>
    <w:p w14:paraId="04420F04">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附表二：拟配备本工程的试验和检测仪器设备表</w:t>
      </w:r>
    </w:p>
    <w:tbl>
      <w:tblPr>
        <w:tblStyle w:val="22"/>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216"/>
        <w:gridCol w:w="1216"/>
        <w:gridCol w:w="1216"/>
        <w:gridCol w:w="1216"/>
        <w:gridCol w:w="1216"/>
        <w:gridCol w:w="1216"/>
        <w:gridCol w:w="1216"/>
        <w:gridCol w:w="1216"/>
      </w:tblGrid>
      <w:tr w14:paraId="45FB95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vAlign w:val="center"/>
          </w:tcPr>
          <w:p w14:paraId="4BC5DE4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序号</w:t>
            </w:r>
          </w:p>
        </w:tc>
        <w:tc>
          <w:tcPr>
            <w:tcW w:w="1216" w:type="dxa"/>
            <w:vAlign w:val="center"/>
          </w:tcPr>
          <w:p w14:paraId="4940778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仪器设备</w:t>
            </w:r>
          </w:p>
          <w:p w14:paraId="5ED2B3F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名称</w:t>
            </w:r>
          </w:p>
        </w:tc>
        <w:tc>
          <w:tcPr>
            <w:tcW w:w="1216" w:type="dxa"/>
            <w:vAlign w:val="center"/>
          </w:tcPr>
          <w:p w14:paraId="5F1630EB">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型号</w:t>
            </w:r>
          </w:p>
          <w:p w14:paraId="41B4B062">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规格</w:t>
            </w:r>
          </w:p>
        </w:tc>
        <w:tc>
          <w:tcPr>
            <w:tcW w:w="1216" w:type="dxa"/>
            <w:vAlign w:val="center"/>
          </w:tcPr>
          <w:p w14:paraId="2CDD2B11">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数量</w:t>
            </w:r>
          </w:p>
        </w:tc>
        <w:tc>
          <w:tcPr>
            <w:tcW w:w="1216" w:type="dxa"/>
            <w:vAlign w:val="center"/>
          </w:tcPr>
          <w:p w14:paraId="22985A87">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国别</w:t>
            </w:r>
          </w:p>
          <w:p w14:paraId="0CEBBF66">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产地</w:t>
            </w:r>
          </w:p>
        </w:tc>
        <w:tc>
          <w:tcPr>
            <w:tcW w:w="1216" w:type="dxa"/>
            <w:vAlign w:val="center"/>
          </w:tcPr>
          <w:p w14:paraId="618FAD5C">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制造年份</w:t>
            </w:r>
          </w:p>
        </w:tc>
        <w:tc>
          <w:tcPr>
            <w:tcW w:w="1216" w:type="dxa"/>
            <w:vAlign w:val="center"/>
          </w:tcPr>
          <w:p w14:paraId="4AF10F48">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已使用</w:t>
            </w:r>
          </w:p>
          <w:p w14:paraId="7A85B3EF">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台时数</w:t>
            </w:r>
          </w:p>
        </w:tc>
        <w:tc>
          <w:tcPr>
            <w:tcW w:w="1216" w:type="dxa"/>
            <w:vAlign w:val="center"/>
          </w:tcPr>
          <w:p w14:paraId="6CB81149">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用途</w:t>
            </w:r>
          </w:p>
        </w:tc>
        <w:tc>
          <w:tcPr>
            <w:tcW w:w="1216" w:type="dxa"/>
            <w:vAlign w:val="center"/>
          </w:tcPr>
          <w:p w14:paraId="5E9D369E">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tc>
      </w:tr>
      <w:tr w14:paraId="2088B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vAlign w:val="center"/>
          </w:tcPr>
          <w:p w14:paraId="185309CD">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1216" w:type="dxa"/>
            <w:vAlign w:val="center"/>
          </w:tcPr>
          <w:p w14:paraId="72975146">
            <w:pPr>
              <w:spacing w:line="300" w:lineRule="exact"/>
              <w:ind w:firstLine="420" w:firstLineChars="200"/>
              <w:rPr>
                <w:rFonts w:hint="eastAsia" w:ascii="宋体" w:hAnsi="宋体" w:eastAsia="宋体" w:cs="宋体"/>
                <w:color w:val="auto"/>
                <w:szCs w:val="21"/>
                <w:highlight w:val="none"/>
              </w:rPr>
            </w:pPr>
          </w:p>
        </w:tc>
        <w:tc>
          <w:tcPr>
            <w:tcW w:w="1216" w:type="dxa"/>
            <w:vAlign w:val="center"/>
          </w:tcPr>
          <w:p w14:paraId="7DC5A01B">
            <w:pPr>
              <w:spacing w:line="300" w:lineRule="exact"/>
              <w:ind w:firstLine="420" w:firstLineChars="200"/>
              <w:rPr>
                <w:rFonts w:hint="eastAsia" w:ascii="宋体" w:hAnsi="宋体" w:eastAsia="宋体" w:cs="宋体"/>
                <w:color w:val="auto"/>
                <w:szCs w:val="21"/>
                <w:highlight w:val="none"/>
              </w:rPr>
            </w:pPr>
          </w:p>
        </w:tc>
        <w:tc>
          <w:tcPr>
            <w:tcW w:w="1216" w:type="dxa"/>
            <w:vAlign w:val="center"/>
          </w:tcPr>
          <w:p w14:paraId="0717C4FA">
            <w:pPr>
              <w:spacing w:line="300" w:lineRule="exact"/>
              <w:ind w:firstLine="420" w:firstLineChars="200"/>
              <w:rPr>
                <w:rFonts w:hint="eastAsia" w:ascii="宋体" w:hAnsi="宋体" w:eastAsia="宋体" w:cs="宋体"/>
                <w:color w:val="auto"/>
                <w:szCs w:val="21"/>
                <w:highlight w:val="none"/>
              </w:rPr>
            </w:pPr>
          </w:p>
        </w:tc>
        <w:tc>
          <w:tcPr>
            <w:tcW w:w="1216" w:type="dxa"/>
            <w:vAlign w:val="center"/>
          </w:tcPr>
          <w:p w14:paraId="58B2F4ED">
            <w:pPr>
              <w:spacing w:line="300" w:lineRule="exact"/>
              <w:ind w:firstLine="420" w:firstLineChars="200"/>
              <w:rPr>
                <w:rFonts w:hint="eastAsia" w:ascii="宋体" w:hAnsi="宋体" w:eastAsia="宋体" w:cs="宋体"/>
                <w:color w:val="auto"/>
                <w:szCs w:val="21"/>
                <w:highlight w:val="none"/>
              </w:rPr>
            </w:pPr>
          </w:p>
        </w:tc>
        <w:tc>
          <w:tcPr>
            <w:tcW w:w="1216" w:type="dxa"/>
            <w:vAlign w:val="center"/>
          </w:tcPr>
          <w:p w14:paraId="6F032227">
            <w:pPr>
              <w:spacing w:line="300" w:lineRule="exact"/>
              <w:ind w:firstLine="420" w:firstLineChars="200"/>
              <w:rPr>
                <w:rFonts w:hint="eastAsia" w:ascii="宋体" w:hAnsi="宋体" w:eastAsia="宋体" w:cs="宋体"/>
                <w:color w:val="auto"/>
                <w:szCs w:val="21"/>
                <w:highlight w:val="none"/>
              </w:rPr>
            </w:pPr>
          </w:p>
        </w:tc>
        <w:tc>
          <w:tcPr>
            <w:tcW w:w="1216" w:type="dxa"/>
            <w:vAlign w:val="center"/>
          </w:tcPr>
          <w:p w14:paraId="5F888514">
            <w:pPr>
              <w:spacing w:line="300" w:lineRule="exact"/>
              <w:ind w:firstLine="420" w:firstLineChars="200"/>
              <w:rPr>
                <w:rFonts w:hint="eastAsia" w:ascii="宋体" w:hAnsi="宋体" w:eastAsia="宋体" w:cs="宋体"/>
                <w:color w:val="auto"/>
                <w:szCs w:val="21"/>
                <w:highlight w:val="none"/>
              </w:rPr>
            </w:pPr>
          </w:p>
        </w:tc>
        <w:tc>
          <w:tcPr>
            <w:tcW w:w="1216" w:type="dxa"/>
            <w:vAlign w:val="center"/>
          </w:tcPr>
          <w:p w14:paraId="6A76E74B">
            <w:pPr>
              <w:spacing w:line="300" w:lineRule="exact"/>
              <w:ind w:firstLine="420" w:firstLineChars="200"/>
              <w:rPr>
                <w:rFonts w:hint="eastAsia" w:ascii="宋体" w:hAnsi="宋体" w:eastAsia="宋体" w:cs="宋体"/>
                <w:color w:val="auto"/>
                <w:szCs w:val="21"/>
                <w:highlight w:val="none"/>
              </w:rPr>
            </w:pPr>
          </w:p>
        </w:tc>
        <w:tc>
          <w:tcPr>
            <w:tcW w:w="1216" w:type="dxa"/>
            <w:vAlign w:val="top"/>
          </w:tcPr>
          <w:p w14:paraId="1D2D330D">
            <w:pPr>
              <w:spacing w:line="300" w:lineRule="exact"/>
              <w:ind w:firstLine="420" w:firstLineChars="200"/>
              <w:rPr>
                <w:rFonts w:hint="eastAsia" w:ascii="宋体" w:hAnsi="宋体" w:eastAsia="宋体" w:cs="宋体"/>
                <w:color w:val="auto"/>
                <w:szCs w:val="21"/>
                <w:highlight w:val="none"/>
              </w:rPr>
            </w:pPr>
          </w:p>
        </w:tc>
      </w:tr>
      <w:tr w14:paraId="06DA6F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640" w:type="dxa"/>
            <w:vAlign w:val="center"/>
          </w:tcPr>
          <w:p w14:paraId="6FD4B541">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N</w:t>
            </w:r>
          </w:p>
        </w:tc>
        <w:tc>
          <w:tcPr>
            <w:tcW w:w="1216" w:type="dxa"/>
            <w:vAlign w:val="center"/>
          </w:tcPr>
          <w:p w14:paraId="69022E14">
            <w:pPr>
              <w:spacing w:line="300" w:lineRule="exact"/>
              <w:ind w:firstLine="420" w:firstLineChars="200"/>
              <w:rPr>
                <w:rFonts w:hint="eastAsia" w:ascii="宋体" w:hAnsi="宋体" w:eastAsia="宋体" w:cs="宋体"/>
                <w:color w:val="auto"/>
                <w:szCs w:val="21"/>
                <w:highlight w:val="none"/>
              </w:rPr>
            </w:pPr>
          </w:p>
        </w:tc>
        <w:tc>
          <w:tcPr>
            <w:tcW w:w="1216" w:type="dxa"/>
            <w:vAlign w:val="center"/>
          </w:tcPr>
          <w:p w14:paraId="37608DD2">
            <w:pPr>
              <w:spacing w:line="300" w:lineRule="exact"/>
              <w:ind w:firstLine="420" w:firstLineChars="200"/>
              <w:rPr>
                <w:rFonts w:hint="eastAsia" w:ascii="宋体" w:hAnsi="宋体" w:eastAsia="宋体" w:cs="宋体"/>
                <w:color w:val="auto"/>
                <w:szCs w:val="21"/>
                <w:highlight w:val="none"/>
              </w:rPr>
            </w:pPr>
          </w:p>
        </w:tc>
        <w:tc>
          <w:tcPr>
            <w:tcW w:w="1216" w:type="dxa"/>
            <w:vAlign w:val="center"/>
          </w:tcPr>
          <w:p w14:paraId="2F50A0D5">
            <w:pPr>
              <w:spacing w:line="300" w:lineRule="exact"/>
              <w:ind w:firstLine="420" w:firstLineChars="200"/>
              <w:rPr>
                <w:rFonts w:hint="eastAsia" w:ascii="宋体" w:hAnsi="宋体" w:eastAsia="宋体" w:cs="宋体"/>
                <w:color w:val="auto"/>
                <w:szCs w:val="21"/>
                <w:highlight w:val="none"/>
              </w:rPr>
            </w:pPr>
          </w:p>
        </w:tc>
        <w:tc>
          <w:tcPr>
            <w:tcW w:w="1216" w:type="dxa"/>
            <w:vAlign w:val="center"/>
          </w:tcPr>
          <w:p w14:paraId="3D6D5B57">
            <w:pPr>
              <w:spacing w:line="300" w:lineRule="exact"/>
              <w:ind w:firstLine="420" w:firstLineChars="200"/>
              <w:rPr>
                <w:rFonts w:hint="eastAsia" w:ascii="宋体" w:hAnsi="宋体" w:eastAsia="宋体" w:cs="宋体"/>
                <w:color w:val="auto"/>
                <w:szCs w:val="21"/>
                <w:highlight w:val="none"/>
              </w:rPr>
            </w:pPr>
          </w:p>
        </w:tc>
        <w:tc>
          <w:tcPr>
            <w:tcW w:w="1216" w:type="dxa"/>
            <w:vAlign w:val="center"/>
          </w:tcPr>
          <w:p w14:paraId="05D1BED8">
            <w:pPr>
              <w:spacing w:line="300" w:lineRule="exact"/>
              <w:ind w:firstLine="420" w:firstLineChars="200"/>
              <w:rPr>
                <w:rFonts w:hint="eastAsia" w:ascii="宋体" w:hAnsi="宋体" w:eastAsia="宋体" w:cs="宋体"/>
                <w:color w:val="auto"/>
                <w:szCs w:val="21"/>
                <w:highlight w:val="none"/>
              </w:rPr>
            </w:pPr>
          </w:p>
        </w:tc>
        <w:tc>
          <w:tcPr>
            <w:tcW w:w="1216" w:type="dxa"/>
            <w:vAlign w:val="center"/>
          </w:tcPr>
          <w:p w14:paraId="047EC77C">
            <w:pPr>
              <w:spacing w:line="300" w:lineRule="exact"/>
              <w:ind w:firstLine="420" w:firstLineChars="200"/>
              <w:rPr>
                <w:rFonts w:hint="eastAsia" w:ascii="宋体" w:hAnsi="宋体" w:eastAsia="宋体" w:cs="宋体"/>
                <w:color w:val="auto"/>
                <w:szCs w:val="21"/>
                <w:highlight w:val="none"/>
              </w:rPr>
            </w:pPr>
          </w:p>
        </w:tc>
        <w:tc>
          <w:tcPr>
            <w:tcW w:w="1216" w:type="dxa"/>
            <w:vAlign w:val="center"/>
          </w:tcPr>
          <w:p w14:paraId="1AF9DA0B">
            <w:pPr>
              <w:spacing w:line="300" w:lineRule="exact"/>
              <w:ind w:firstLine="420" w:firstLineChars="200"/>
              <w:rPr>
                <w:rFonts w:hint="eastAsia" w:ascii="宋体" w:hAnsi="宋体" w:eastAsia="宋体" w:cs="宋体"/>
                <w:color w:val="auto"/>
                <w:szCs w:val="21"/>
                <w:highlight w:val="none"/>
              </w:rPr>
            </w:pPr>
          </w:p>
        </w:tc>
        <w:tc>
          <w:tcPr>
            <w:tcW w:w="1216" w:type="dxa"/>
            <w:vAlign w:val="top"/>
          </w:tcPr>
          <w:p w14:paraId="0749F6B7">
            <w:pPr>
              <w:spacing w:line="300" w:lineRule="exact"/>
              <w:ind w:firstLine="420" w:firstLineChars="200"/>
              <w:rPr>
                <w:rFonts w:hint="eastAsia" w:ascii="宋体" w:hAnsi="宋体" w:eastAsia="宋体" w:cs="宋体"/>
                <w:color w:val="auto"/>
                <w:szCs w:val="21"/>
                <w:highlight w:val="none"/>
              </w:rPr>
            </w:pPr>
          </w:p>
        </w:tc>
      </w:tr>
    </w:tbl>
    <w:p w14:paraId="2E05C9F9">
      <w:pPr>
        <w:spacing w:line="400" w:lineRule="exact"/>
        <w:rPr>
          <w:rFonts w:hint="eastAsia" w:ascii="宋体" w:hAnsi="宋体" w:eastAsia="宋体" w:cs="宋体"/>
          <w:color w:val="auto"/>
          <w:highlight w:val="none"/>
        </w:rPr>
      </w:pPr>
    </w:p>
    <w:p w14:paraId="32E127EC">
      <w:pPr>
        <w:spacing w:line="400" w:lineRule="exact"/>
        <w:rPr>
          <w:rFonts w:hint="eastAsia" w:ascii="宋体" w:hAnsi="宋体" w:eastAsia="宋体" w:cs="宋体"/>
          <w:color w:val="auto"/>
          <w:szCs w:val="21"/>
          <w:highlight w:val="none"/>
        </w:rPr>
      </w:pPr>
      <w:r>
        <w:rPr>
          <w:rFonts w:hint="eastAsia" w:ascii="宋体" w:hAnsi="宋体" w:eastAsia="宋体" w:cs="宋体"/>
          <w:color w:val="auto"/>
          <w:highlight w:val="none"/>
        </w:rPr>
        <w:t>附表三：劳动力计划表</w:t>
      </w:r>
    </w:p>
    <w:p w14:paraId="2A17AD95">
      <w:pPr>
        <w:spacing w:line="400" w:lineRule="exact"/>
        <w:ind w:firstLine="7245" w:firstLineChars="345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单位：人</w:t>
      </w:r>
    </w:p>
    <w:tbl>
      <w:tblPr>
        <w:tblStyle w:val="22"/>
        <w:tblW w:w="103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3"/>
        <w:gridCol w:w="961"/>
        <w:gridCol w:w="1257"/>
        <w:gridCol w:w="1258"/>
        <w:gridCol w:w="1257"/>
        <w:gridCol w:w="1258"/>
        <w:gridCol w:w="1257"/>
        <w:gridCol w:w="2267"/>
      </w:tblGrid>
      <w:tr w14:paraId="797E0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vAlign w:val="center"/>
          </w:tcPr>
          <w:p w14:paraId="6721586D">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工种</w:t>
            </w:r>
          </w:p>
        </w:tc>
        <w:tc>
          <w:tcPr>
            <w:tcW w:w="9515" w:type="dxa"/>
            <w:gridSpan w:val="7"/>
            <w:vAlign w:val="center"/>
          </w:tcPr>
          <w:p w14:paraId="228F0577">
            <w:pPr>
              <w:spacing w:line="30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按工程施工阶段投入劳动力情况</w:t>
            </w:r>
          </w:p>
        </w:tc>
      </w:tr>
      <w:tr w14:paraId="614688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vAlign w:val="center"/>
          </w:tcPr>
          <w:p w14:paraId="13159B60">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961" w:type="dxa"/>
            <w:vAlign w:val="center"/>
          </w:tcPr>
          <w:p w14:paraId="15355275">
            <w:pPr>
              <w:spacing w:line="300" w:lineRule="exact"/>
              <w:rPr>
                <w:rFonts w:hint="eastAsia" w:ascii="宋体" w:hAnsi="宋体" w:eastAsia="宋体" w:cs="宋体"/>
                <w:color w:val="auto"/>
                <w:szCs w:val="21"/>
                <w:highlight w:val="none"/>
              </w:rPr>
            </w:pPr>
          </w:p>
        </w:tc>
        <w:tc>
          <w:tcPr>
            <w:tcW w:w="1257" w:type="dxa"/>
            <w:vAlign w:val="center"/>
          </w:tcPr>
          <w:p w14:paraId="6C7B54C2">
            <w:pPr>
              <w:spacing w:line="300" w:lineRule="exact"/>
              <w:rPr>
                <w:rFonts w:hint="eastAsia" w:ascii="宋体" w:hAnsi="宋体" w:eastAsia="宋体" w:cs="宋体"/>
                <w:color w:val="auto"/>
                <w:szCs w:val="21"/>
                <w:highlight w:val="none"/>
              </w:rPr>
            </w:pPr>
          </w:p>
        </w:tc>
        <w:tc>
          <w:tcPr>
            <w:tcW w:w="1258" w:type="dxa"/>
            <w:vAlign w:val="center"/>
          </w:tcPr>
          <w:p w14:paraId="7EEC3E51">
            <w:pPr>
              <w:spacing w:line="300" w:lineRule="exact"/>
              <w:rPr>
                <w:rFonts w:hint="eastAsia" w:ascii="宋体" w:hAnsi="宋体" w:eastAsia="宋体" w:cs="宋体"/>
                <w:color w:val="auto"/>
                <w:szCs w:val="21"/>
                <w:highlight w:val="none"/>
              </w:rPr>
            </w:pPr>
          </w:p>
        </w:tc>
        <w:tc>
          <w:tcPr>
            <w:tcW w:w="1257" w:type="dxa"/>
            <w:vAlign w:val="center"/>
          </w:tcPr>
          <w:p w14:paraId="0D4C592D">
            <w:pPr>
              <w:spacing w:line="300" w:lineRule="exact"/>
              <w:rPr>
                <w:rFonts w:hint="eastAsia" w:ascii="宋体" w:hAnsi="宋体" w:eastAsia="宋体" w:cs="宋体"/>
                <w:color w:val="auto"/>
                <w:szCs w:val="21"/>
                <w:highlight w:val="none"/>
              </w:rPr>
            </w:pPr>
          </w:p>
        </w:tc>
        <w:tc>
          <w:tcPr>
            <w:tcW w:w="1258" w:type="dxa"/>
            <w:vAlign w:val="center"/>
          </w:tcPr>
          <w:p w14:paraId="4E13A1B9">
            <w:pPr>
              <w:spacing w:line="300" w:lineRule="exact"/>
              <w:rPr>
                <w:rFonts w:hint="eastAsia" w:ascii="宋体" w:hAnsi="宋体" w:eastAsia="宋体" w:cs="宋体"/>
                <w:color w:val="auto"/>
                <w:szCs w:val="21"/>
                <w:highlight w:val="none"/>
              </w:rPr>
            </w:pPr>
          </w:p>
        </w:tc>
        <w:tc>
          <w:tcPr>
            <w:tcW w:w="1257" w:type="dxa"/>
            <w:vAlign w:val="center"/>
          </w:tcPr>
          <w:p w14:paraId="7333EFE2">
            <w:pPr>
              <w:spacing w:line="300" w:lineRule="exact"/>
              <w:rPr>
                <w:rFonts w:hint="eastAsia" w:ascii="宋体" w:hAnsi="宋体" w:eastAsia="宋体" w:cs="宋体"/>
                <w:color w:val="auto"/>
                <w:szCs w:val="21"/>
                <w:highlight w:val="none"/>
              </w:rPr>
            </w:pPr>
          </w:p>
        </w:tc>
        <w:tc>
          <w:tcPr>
            <w:tcW w:w="2267" w:type="dxa"/>
            <w:vAlign w:val="center"/>
          </w:tcPr>
          <w:p w14:paraId="0A155735">
            <w:pPr>
              <w:spacing w:line="300" w:lineRule="exact"/>
              <w:rPr>
                <w:rFonts w:hint="eastAsia" w:ascii="宋体" w:hAnsi="宋体" w:eastAsia="宋体" w:cs="宋体"/>
                <w:color w:val="auto"/>
                <w:szCs w:val="21"/>
                <w:highlight w:val="none"/>
              </w:rPr>
            </w:pPr>
          </w:p>
        </w:tc>
      </w:tr>
      <w:tr w14:paraId="14757B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853" w:type="dxa"/>
            <w:vAlign w:val="center"/>
          </w:tcPr>
          <w:p w14:paraId="54B4052D">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N</w:t>
            </w:r>
          </w:p>
        </w:tc>
        <w:tc>
          <w:tcPr>
            <w:tcW w:w="961" w:type="dxa"/>
            <w:vAlign w:val="center"/>
          </w:tcPr>
          <w:p w14:paraId="1FA43D14">
            <w:pPr>
              <w:spacing w:line="300" w:lineRule="exact"/>
              <w:rPr>
                <w:rFonts w:hint="eastAsia" w:ascii="宋体" w:hAnsi="宋体" w:eastAsia="宋体" w:cs="宋体"/>
                <w:color w:val="auto"/>
                <w:szCs w:val="21"/>
                <w:highlight w:val="none"/>
              </w:rPr>
            </w:pPr>
          </w:p>
        </w:tc>
        <w:tc>
          <w:tcPr>
            <w:tcW w:w="1257" w:type="dxa"/>
            <w:vAlign w:val="center"/>
          </w:tcPr>
          <w:p w14:paraId="36B9E274">
            <w:pPr>
              <w:spacing w:line="300" w:lineRule="exact"/>
              <w:rPr>
                <w:rFonts w:hint="eastAsia" w:ascii="宋体" w:hAnsi="宋体" w:eastAsia="宋体" w:cs="宋体"/>
                <w:color w:val="auto"/>
                <w:szCs w:val="21"/>
                <w:highlight w:val="none"/>
              </w:rPr>
            </w:pPr>
          </w:p>
        </w:tc>
        <w:tc>
          <w:tcPr>
            <w:tcW w:w="1258" w:type="dxa"/>
            <w:vAlign w:val="center"/>
          </w:tcPr>
          <w:p w14:paraId="77E88788">
            <w:pPr>
              <w:spacing w:line="300" w:lineRule="exact"/>
              <w:rPr>
                <w:rFonts w:hint="eastAsia" w:ascii="宋体" w:hAnsi="宋体" w:eastAsia="宋体" w:cs="宋体"/>
                <w:color w:val="auto"/>
                <w:szCs w:val="21"/>
                <w:highlight w:val="none"/>
              </w:rPr>
            </w:pPr>
          </w:p>
        </w:tc>
        <w:tc>
          <w:tcPr>
            <w:tcW w:w="1257" w:type="dxa"/>
            <w:vAlign w:val="center"/>
          </w:tcPr>
          <w:p w14:paraId="6C2F2004">
            <w:pPr>
              <w:spacing w:line="300" w:lineRule="exact"/>
              <w:rPr>
                <w:rFonts w:hint="eastAsia" w:ascii="宋体" w:hAnsi="宋体" w:eastAsia="宋体" w:cs="宋体"/>
                <w:color w:val="auto"/>
                <w:szCs w:val="21"/>
                <w:highlight w:val="none"/>
              </w:rPr>
            </w:pPr>
          </w:p>
        </w:tc>
        <w:tc>
          <w:tcPr>
            <w:tcW w:w="1258" w:type="dxa"/>
            <w:vAlign w:val="center"/>
          </w:tcPr>
          <w:p w14:paraId="28C21649">
            <w:pPr>
              <w:spacing w:line="300" w:lineRule="exact"/>
              <w:rPr>
                <w:rFonts w:hint="eastAsia" w:ascii="宋体" w:hAnsi="宋体" w:eastAsia="宋体" w:cs="宋体"/>
                <w:color w:val="auto"/>
                <w:szCs w:val="21"/>
                <w:highlight w:val="none"/>
              </w:rPr>
            </w:pPr>
          </w:p>
        </w:tc>
        <w:tc>
          <w:tcPr>
            <w:tcW w:w="1257" w:type="dxa"/>
            <w:vAlign w:val="center"/>
          </w:tcPr>
          <w:p w14:paraId="756F6869">
            <w:pPr>
              <w:spacing w:line="300" w:lineRule="exact"/>
              <w:rPr>
                <w:rFonts w:hint="eastAsia" w:ascii="宋体" w:hAnsi="宋体" w:eastAsia="宋体" w:cs="宋体"/>
                <w:color w:val="auto"/>
                <w:szCs w:val="21"/>
                <w:highlight w:val="none"/>
              </w:rPr>
            </w:pPr>
          </w:p>
        </w:tc>
        <w:tc>
          <w:tcPr>
            <w:tcW w:w="2267" w:type="dxa"/>
            <w:vAlign w:val="center"/>
          </w:tcPr>
          <w:p w14:paraId="12DBE5F0">
            <w:pPr>
              <w:spacing w:line="300" w:lineRule="exact"/>
              <w:rPr>
                <w:rFonts w:hint="eastAsia" w:ascii="宋体" w:hAnsi="宋体" w:eastAsia="宋体" w:cs="宋体"/>
                <w:color w:val="auto"/>
                <w:szCs w:val="21"/>
                <w:highlight w:val="none"/>
              </w:rPr>
            </w:pPr>
          </w:p>
        </w:tc>
      </w:tr>
    </w:tbl>
    <w:p w14:paraId="6248A4B1">
      <w:pPr>
        <w:spacing w:line="400" w:lineRule="exact"/>
        <w:rPr>
          <w:rFonts w:hint="eastAsia" w:ascii="宋体" w:hAnsi="宋体" w:eastAsia="宋体" w:cs="宋体"/>
          <w:color w:val="auto"/>
          <w:highlight w:val="none"/>
        </w:rPr>
      </w:pPr>
    </w:p>
    <w:p w14:paraId="27680AF7">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附表四：计划开、竣工日期和施工进度网络图</w:t>
      </w:r>
    </w:p>
    <w:p w14:paraId="3EF14C6A">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竞标人</w:t>
      </w:r>
      <w:r>
        <w:rPr>
          <w:rFonts w:hint="eastAsia" w:ascii="宋体" w:hAnsi="宋体" w:eastAsia="宋体" w:cs="宋体"/>
          <w:color w:val="auto"/>
          <w:highlight w:val="none"/>
        </w:rPr>
        <w:t>应提交的施工进度网络图或施工进度表，说明按《</w:t>
      </w:r>
      <w:r>
        <w:rPr>
          <w:rFonts w:hint="eastAsia" w:ascii="宋体" w:hAnsi="宋体" w:eastAsia="宋体" w:cs="宋体"/>
          <w:color w:val="auto"/>
          <w:highlight w:val="none"/>
          <w:lang w:eastAsia="zh-CN"/>
        </w:rPr>
        <w:t>竞争性磋商文件</w:t>
      </w:r>
      <w:r>
        <w:rPr>
          <w:rFonts w:hint="eastAsia" w:ascii="宋体" w:hAnsi="宋体" w:eastAsia="宋体" w:cs="宋体"/>
          <w:color w:val="auto"/>
          <w:highlight w:val="none"/>
        </w:rPr>
        <w:t>》要求的工期进行施工的各个关键日期。</w:t>
      </w:r>
      <w:r>
        <w:rPr>
          <w:rFonts w:hint="eastAsia" w:ascii="宋体" w:hAnsi="宋体" w:eastAsia="宋体" w:cs="宋体"/>
          <w:color w:val="auto"/>
          <w:highlight w:val="none"/>
          <w:lang w:val="en-US" w:eastAsia="zh-CN"/>
        </w:rPr>
        <w:t>成交</w:t>
      </w:r>
      <w:r>
        <w:rPr>
          <w:rFonts w:hint="eastAsia" w:ascii="宋体" w:hAnsi="宋体" w:eastAsia="宋体" w:cs="宋体"/>
          <w:color w:val="auto"/>
          <w:highlight w:val="none"/>
        </w:rPr>
        <w:t>的</w:t>
      </w:r>
      <w:r>
        <w:rPr>
          <w:rFonts w:hint="eastAsia" w:ascii="宋体" w:hAnsi="宋体" w:eastAsia="宋体" w:cs="宋体"/>
          <w:color w:val="auto"/>
          <w:highlight w:val="none"/>
          <w:lang w:eastAsia="zh-CN"/>
        </w:rPr>
        <w:t>竞标人</w:t>
      </w:r>
      <w:r>
        <w:rPr>
          <w:rFonts w:hint="eastAsia" w:ascii="宋体" w:hAnsi="宋体" w:eastAsia="宋体" w:cs="宋体"/>
          <w:color w:val="auto"/>
          <w:highlight w:val="none"/>
        </w:rPr>
        <w:t>还应按合同条件有关条款的要求提交详细的施工进度计划。</w:t>
      </w:r>
    </w:p>
    <w:p w14:paraId="4D089C64">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2.施工进度表可采用网络图（或横道图）表示，说明计划开工日期和各分项工程各阶段的完工日期和分包合同签订的日期。</w:t>
      </w:r>
    </w:p>
    <w:p w14:paraId="2EFE2E32">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3.施工进度计划应与施工组织设计相适应。</w:t>
      </w:r>
    </w:p>
    <w:p w14:paraId="045AA2A9">
      <w:pPr>
        <w:spacing w:line="400" w:lineRule="exact"/>
        <w:rPr>
          <w:rFonts w:hint="eastAsia" w:ascii="宋体" w:hAnsi="宋体" w:eastAsia="宋体" w:cs="宋体"/>
          <w:color w:val="auto"/>
          <w:highlight w:val="none"/>
        </w:rPr>
      </w:pPr>
    </w:p>
    <w:p w14:paraId="0D249520">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附表五：施工总平面图</w:t>
      </w:r>
    </w:p>
    <w:p w14:paraId="3ECBBD76">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lang w:eastAsia="zh-CN"/>
        </w:rPr>
        <w:t>竞标人</w:t>
      </w:r>
      <w:r>
        <w:rPr>
          <w:rFonts w:hint="eastAsia" w:ascii="宋体" w:hAnsi="宋体" w:eastAsia="宋体" w:cs="宋体"/>
          <w:color w:val="auto"/>
          <w:highlight w:val="none"/>
        </w:rPr>
        <w:t>应递交一份施工总平面图，绘出现场临时设施布置图表并附文字说明，说明临时设施、加工车间、现场办公、设备及仓储、供电、供水、卫生、生活、道路、消防等设施的情况和布置。</w:t>
      </w:r>
    </w:p>
    <w:p w14:paraId="610AD6C7">
      <w:pPr>
        <w:spacing w:line="400" w:lineRule="exact"/>
        <w:rPr>
          <w:rFonts w:hint="eastAsia" w:ascii="宋体" w:hAnsi="宋体" w:eastAsia="宋体" w:cs="宋体"/>
          <w:color w:val="auto"/>
          <w:highlight w:val="none"/>
        </w:rPr>
      </w:pPr>
    </w:p>
    <w:p w14:paraId="0307F3A8">
      <w:pPr>
        <w:spacing w:line="400" w:lineRule="exact"/>
        <w:rPr>
          <w:rFonts w:hint="eastAsia" w:ascii="宋体" w:hAnsi="宋体" w:eastAsia="宋体" w:cs="宋体"/>
          <w:color w:val="auto"/>
          <w:highlight w:val="none"/>
        </w:rPr>
      </w:pPr>
      <w:r>
        <w:rPr>
          <w:rFonts w:hint="eastAsia" w:ascii="宋体" w:hAnsi="宋体" w:eastAsia="宋体" w:cs="宋体"/>
          <w:color w:val="auto"/>
          <w:highlight w:val="none"/>
        </w:rPr>
        <w:t>附表六：临时用地表</w:t>
      </w:r>
    </w:p>
    <w:p w14:paraId="3EBE376A">
      <w:pPr>
        <w:rPr>
          <w:rFonts w:hint="eastAsia" w:ascii="宋体" w:hAnsi="宋体" w:eastAsia="宋体" w:cs="宋体"/>
          <w:color w:val="auto"/>
          <w:highlight w:val="none"/>
        </w:rPr>
      </w:pPr>
    </w:p>
    <w:tbl>
      <w:tblPr>
        <w:tblStyle w:val="22"/>
        <w:tblW w:w="102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65"/>
        <w:gridCol w:w="2565"/>
        <w:gridCol w:w="2565"/>
        <w:gridCol w:w="2565"/>
      </w:tblGrid>
      <w:tr w14:paraId="6473D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vAlign w:val="center"/>
          </w:tcPr>
          <w:p w14:paraId="2B9AD99D">
            <w:pPr>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用途</w:t>
            </w:r>
          </w:p>
        </w:tc>
        <w:tc>
          <w:tcPr>
            <w:tcW w:w="2565" w:type="dxa"/>
            <w:vAlign w:val="center"/>
          </w:tcPr>
          <w:p w14:paraId="76C3D6D2">
            <w:pPr>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面积（平方米）</w:t>
            </w:r>
          </w:p>
        </w:tc>
        <w:tc>
          <w:tcPr>
            <w:tcW w:w="2565" w:type="dxa"/>
            <w:vAlign w:val="center"/>
          </w:tcPr>
          <w:p w14:paraId="0EED087A">
            <w:pPr>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位置</w:t>
            </w:r>
          </w:p>
        </w:tc>
        <w:tc>
          <w:tcPr>
            <w:tcW w:w="2565" w:type="dxa"/>
            <w:vAlign w:val="center"/>
          </w:tcPr>
          <w:p w14:paraId="79F8B611">
            <w:pPr>
              <w:spacing w:line="300" w:lineRule="exact"/>
              <w:jc w:val="center"/>
              <w:rPr>
                <w:rFonts w:hint="eastAsia" w:ascii="宋体" w:hAnsi="宋体" w:eastAsia="宋体" w:cs="宋体"/>
                <w:color w:val="auto"/>
                <w:highlight w:val="none"/>
              </w:rPr>
            </w:pPr>
            <w:r>
              <w:rPr>
                <w:rFonts w:hint="eastAsia" w:ascii="宋体" w:hAnsi="宋体" w:eastAsia="宋体" w:cs="宋体"/>
                <w:color w:val="auto"/>
                <w:szCs w:val="21"/>
                <w:highlight w:val="none"/>
              </w:rPr>
              <w:t>需用时间</w:t>
            </w:r>
          </w:p>
        </w:tc>
      </w:tr>
      <w:tr w14:paraId="12D6B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vAlign w:val="center"/>
          </w:tcPr>
          <w:p w14:paraId="7AB15E4D">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565" w:type="dxa"/>
            <w:vAlign w:val="top"/>
          </w:tcPr>
          <w:p w14:paraId="27054295">
            <w:pPr>
              <w:spacing w:line="300" w:lineRule="exact"/>
              <w:rPr>
                <w:rFonts w:hint="eastAsia" w:ascii="宋体" w:hAnsi="宋体" w:eastAsia="宋体" w:cs="宋体"/>
                <w:color w:val="auto"/>
                <w:highlight w:val="none"/>
              </w:rPr>
            </w:pPr>
          </w:p>
        </w:tc>
        <w:tc>
          <w:tcPr>
            <w:tcW w:w="2565" w:type="dxa"/>
            <w:vAlign w:val="top"/>
          </w:tcPr>
          <w:p w14:paraId="649C369C">
            <w:pPr>
              <w:spacing w:line="300" w:lineRule="exact"/>
              <w:rPr>
                <w:rFonts w:hint="eastAsia" w:ascii="宋体" w:hAnsi="宋体" w:eastAsia="宋体" w:cs="宋体"/>
                <w:color w:val="auto"/>
                <w:highlight w:val="none"/>
              </w:rPr>
            </w:pPr>
          </w:p>
        </w:tc>
        <w:tc>
          <w:tcPr>
            <w:tcW w:w="2565" w:type="dxa"/>
            <w:vAlign w:val="top"/>
          </w:tcPr>
          <w:p w14:paraId="645CA05C">
            <w:pPr>
              <w:spacing w:line="300" w:lineRule="exact"/>
              <w:rPr>
                <w:rFonts w:hint="eastAsia" w:ascii="宋体" w:hAnsi="宋体" w:eastAsia="宋体" w:cs="宋体"/>
                <w:color w:val="auto"/>
                <w:highlight w:val="none"/>
              </w:rPr>
            </w:pPr>
          </w:p>
        </w:tc>
      </w:tr>
      <w:tr w14:paraId="0FDD4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2565" w:type="dxa"/>
            <w:vAlign w:val="center"/>
          </w:tcPr>
          <w:p w14:paraId="53610BC6">
            <w:pPr>
              <w:spacing w:line="300" w:lineRule="exact"/>
              <w:jc w:val="center"/>
              <w:rPr>
                <w:rFonts w:hint="eastAsia" w:ascii="宋体" w:hAnsi="宋体" w:eastAsia="宋体" w:cs="宋体"/>
                <w:color w:val="auto"/>
                <w:highlight w:val="none"/>
              </w:rPr>
            </w:pPr>
            <w:r>
              <w:rPr>
                <w:rFonts w:hint="eastAsia" w:ascii="宋体" w:hAnsi="宋体" w:eastAsia="宋体" w:cs="宋体"/>
                <w:color w:val="auto"/>
                <w:highlight w:val="none"/>
              </w:rPr>
              <w:t>N</w:t>
            </w:r>
          </w:p>
        </w:tc>
        <w:tc>
          <w:tcPr>
            <w:tcW w:w="2565" w:type="dxa"/>
            <w:vAlign w:val="top"/>
          </w:tcPr>
          <w:p w14:paraId="3739673F">
            <w:pPr>
              <w:spacing w:line="300" w:lineRule="exact"/>
              <w:rPr>
                <w:rFonts w:hint="eastAsia" w:ascii="宋体" w:hAnsi="宋体" w:eastAsia="宋体" w:cs="宋体"/>
                <w:color w:val="auto"/>
                <w:highlight w:val="none"/>
              </w:rPr>
            </w:pPr>
          </w:p>
        </w:tc>
        <w:tc>
          <w:tcPr>
            <w:tcW w:w="2565" w:type="dxa"/>
            <w:vAlign w:val="top"/>
          </w:tcPr>
          <w:p w14:paraId="76A98C79">
            <w:pPr>
              <w:spacing w:line="300" w:lineRule="exact"/>
              <w:rPr>
                <w:rFonts w:hint="eastAsia" w:ascii="宋体" w:hAnsi="宋体" w:eastAsia="宋体" w:cs="宋体"/>
                <w:color w:val="auto"/>
                <w:highlight w:val="none"/>
              </w:rPr>
            </w:pPr>
          </w:p>
        </w:tc>
        <w:tc>
          <w:tcPr>
            <w:tcW w:w="2565" w:type="dxa"/>
            <w:vAlign w:val="top"/>
          </w:tcPr>
          <w:p w14:paraId="75D8988B">
            <w:pPr>
              <w:spacing w:line="300" w:lineRule="exact"/>
              <w:rPr>
                <w:rFonts w:hint="eastAsia" w:ascii="宋体" w:hAnsi="宋体" w:eastAsia="宋体" w:cs="宋体"/>
                <w:color w:val="auto"/>
                <w:highlight w:val="none"/>
              </w:rPr>
            </w:pPr>
          </w:p>
        </w:tc>
      </w:tr>
    </w:tbl>
    <w:p w14:paraId="45B0DD61">
      <w:pPr>
        <w:spacing w:line="400" w:lineRule="exact"/>
        <w:rPr>
          <w:rFonts w:hint="eastAsia" w:ascii="宋体" w:hAnsi="宋体" w:eastAsia="宋体" w:cs="宋体"/>
          <w:color w:val="auto"/>
          <w:highlight w:val="none"/>
        </w:rPr>
      </w:pPr>
    </w:p>
    <w:p w14:paraId="5D0FBF76">
      <w:pPr>
        <w:spacing w:line="480" w:lineRule="auto"/>
        <w:jc w:val="center"/>
        <w:rPr>
          <w:rFonts w:hint="eastAsia" w:ascii="宋体" w:hAnsi="宋体" w:eastAsia="宋体" w:cs="宋体"/>
          <w:color w:val="auto"/>
          <w:sz w:val="24"/>
          <w:highlight w:val="none"/>
        </w:rPr>
      </w:pPr>
    </w:p>
    <w:p w14:paraId="07BC619F">
      <w:pPr>
        <w:spacing w:line="480" w:lineRule="auto"/>
        <w:rPr>
          <w:rFonts w:hint="eastAsia" w:ascii="宋体" w:hAnsi="宋体" w:eastAsia="宋体" w:cs="宋体"/>
          <w:b/>
          <w:color w:val="auto"/>
          <w:sz w:val="24"/>
          <w:highlight w:val="none"/>
        </w:rPr>
      </w:pPr>
    </w:p>
    <w:p w14:paraId="6DEF8835">
      <w:pPr>
        <w:spacing w:line="480" w:lineRule="auto"/>
        <w:rPr>
          <w:rFonts w:hint="eastAsia" w:ascii="宋体" w:hAnsi="宋体" w:eastAsia="宋体" w:cs="宋体"/>
          <w:b/>
          <w:color w:val="auto"/>
          <w:sz w:val="24"/>
          <w:highlight w:val="none"/>
        </w:rPr>
      </w:pPr>
    </w:p>
    <w:p w14:paraId="5EDA7AB2">
      <w:pPr>
        <w:spacing w:line="480" w:lineRule="auto"/>
        <w:rPr>
          <w:rFonts w:hint="eastAsia" w:ascii="宋体" w:hAnsi="宋体" w:eastAsia="宋体" w:cs="宋体"/>
          <w:b/>
          <w:color w:val="auto"/>
          <w:sz w:val="24"/>
          <w:highlight w:val="none"/>
        </w:rPr>
      </w:pPr>
    </w:p>
    <w:p w14:paraId="6B973B15">
      <w:pPr>
        <w:spacing w:line="480" w:lineRule="auto"/>
        <w:rPr>
          <w:rFonts w:hint="eastAsia" w:ascii="宋体" w:hAnsi="宋体" w:eastAsia="宋体" w:cs="宋体"/>
          <w:b/>
          <w:color w:val="auto"/>
          <w:sz w:val="24"/>
          <w:highlight w:val="none"/>
        </w:rPr>
      </w:pPr>
    </w:p>
    <w:p w14:paraId="586BAF91">
      <w:pPr>
        <w:spacing w:line="480" w:lineRule="auto"/>
        <w:rPr>
          <w:rFonts w:hint="eastAsia" w:ascii="宋体" w:hAnsi="宋体" w:eastAsia="宋体" w:cs="宋体"/>
          <w:b/>
          <w:color w:val="auto"/>
          <w:sz w:val="24"/>
          <w:highlight w:val="none"/>
        </w:rPr>
      </w:pPr>
    </w:p>
    <w:p w14:paraId="5ECD1A5D">
      <w:pPr>
        <w:spacing w:line="480" w:lineRule="auto"/>
        <w:rPr>
          <w:rFonts w:hint="eastAsia" w:ascii="宋体" w:hAnsi="宋体" w:eastAsia="宋体" w:cs="宋体"/>
          <w:b/>
          <w:color w:val="auto"/>
          <w:sz w:val="24"/>
          <w:highlight w:val="none"/>
        </w:rPr>
      </w:pPr>
    </w:p>
    <w:p w14:paraId="45D4B0A3">
      <w:pPr>
        <w:spacing w:line="480" w:lineRule="auto"/>
        <w:rPr>
          <w:rFonts w:hint="eastAsia" w:ascii="宋体" w:hAnsi="宋体" w:eastAsia="宋体" w:cs="宋体"/>
          <w:b/>
          <w:color w:val="auto"/>
          <w:sz w:val="24"/>
          <w:highlight w:val="none"/>
        </w:rPr>
      </w:pPr>
    </w:p>
    <w:p w14:paraId="0E4F5312">
      <w:pPr>
        <w:spacing w:line="480" w:lineRule="auto"/>
        <w:rPr>
          <w:rFonts w:hint="eastAsia" w:ascii="宋体" w:hAnsi="宋体" w:eastAsia="宋体" w:cs="宋体"/>
          <w:b/>
          <w:color w:val="auto"/>
          <w:sz w:val="24"/>
          <w:highlight w:val="none"/>
        </w:rPr>
      </w:pPr>
    </w:p>
    <w:p w14:paraId="090684B7">
      <w:pPr>
        <w:spacing w:line="480" w:lineRule="auto"/>
        <w:rPr>
          <w:rFonts w:hint="eastAsia" w:ascii="宋体" w:hAnsi="宋体" w:eastAsia="宋体" w:cs="宋体"/>
          <w:b/>
          <w:color w:val="auto"/>
          <w:sz w:val="24"/>
          <w:highlight w:val="none"/>
        </w:rPr>
      </w:pPr>
    </w:p>
    <w:p w14:paraId="3BF816E0">
      <w:pPr>
        <w:spacing w:line="480" w:lineRule="auto"/>
        <w:rPr>
          <w:rFonts w:hint="eastAsia" w:ascii="宋体" w:hAnsi="宋体" w:eastAsia="宋体" w:cs="宋体"/>
          <w:b/>
          <w:color w:val="auto"/>
          <w:sz w:val="24"/>
          <w:highlight w:val="none"/>
        </w:rPr>
      </w:pPr>
    </w:p>
    <w:p w14:paraId="66B7D275">
      <w:pPr>
        <w:spacing w:line="480" w:lineRule="auto"/>
        <w:rPr>
          <w:rFonts w:hint="eastAsia" w:ascii="宋体" w:hAnsi="宋体" w:eastAsia="宋体" w:cs="宋体"/>
          <w:b/>
          <w:color w:val="auto"/>
          <w:sz w:val="24"/>
          <w:highlight w:val="none"/>
        </w:rPr>
      </w:pPr>
    </w:p>
    <w:p w14:paraId="6611AC8E">
      <w:pPr>
        <w:spacing w:line="480" w:lineRule="auto"/>
        <w:rPr>
          <w:rFonts w:hint="eastAsia" w:ascii="宋体" w:hAnsi="宋体" w:eastAsia="宋体" w:cs="宋体"/>
          <w:b/>
          <w:color w:val="auto"/>
          <w:sz w:val="24"/>
          <w:highlight w:val="none"/>
        </w:rPr>
      </w:pPr>
    </w:p>
    <w:p w14:paraId="21D48BE0">
      <w:pPr>
        <w:spacing w:line="480" w:lineRule="auto"/>
        <w:rPr>
          <w:rFonts w:hint="eastAsia" w:ascii="宋体" w:hAnsi="宋体" w:eastAsia="宋体" w:cs="宋体"/>
          <w:b/>
          <w:color w:val="auto"/>
          <w:sz w:val="24"/>
          <w:highlight w:val="none"/>
        </w:rPr>
      </w:pPr>
    </w:p>
    <w:p w14:paraId="2F0DD0CC">
      <w:pPr>
        <w:spacing w:line="480" w:lineRule="auto"/>
        <w:rPr>
          <w:rFonts w:hint="eastAsia" w:ascii="宋体" w:hAnsi="宋体" w:eastAsia="宋体" w:cs="宋体"/>
          <w:b/>
          <w:color w:val="auto"/>
          <w:sz w:val="24"/>
          <w:highlight w:val="none"/>
        </w:rPr>
      </w:pPr>
    </w:p>
    <w:p w14:paraId="17613C80">
      <w:pPr>
        <w:pStyle w:val="3"/>
        <w:numPr>
          <w:ilvl w:val="0"/>
          <w:numId w:val="8"/>
        </w:numPr>
        <w:spacing w:before="0"/>
        <w:ind w:leftChars="0"/>
        <w:jc w:val="center"/>
        <w:rPr>
          <w:rFonts w:hint="eastAsia" w:ascii="宋体" w:hAnsi="宋体" w:eastAsia="宋体" w:cs="宋体"/>
          <w:bCs w:val="0"/>
          <w:color w:val="auto"/>
          <w:sz w:val="28"/>
          <w:szCs w:val="28"/>
          <w:highlight w:val="none"/>
          <w:lang w:val="en-US" w:eastAsia="zh-CN"/>
        </w:rPr>
      </w:pPr>
      <w:bookmarkStart w:id="960" w:name="_Toc24083"/>
      <w:bookmarkStart w:id="961" w:name="_Toc14134"/>
      <w:r>
        <w:rPr>
          <w:rFonts w:hint="eastAsia" w:ascii="宋体" w:hAnsi="宋体" w:eastAsia="宋体" w:cs="宋体"/>
          <w:bCs w:val="0"/>
          <w:color w:val="auto"/>
          <w:sz w:val="28"/>
          <w:szCs w:val="28"/>
          <w:highlight w:val="none"/>
          <w:lang w:val="en-US" w:eastAsia="zh-CN"/>
        </w:rPr>
        <w:t>业绩</w:t>
      </w:r>
      <w:bookmarkEnd w:id="960"/>
      <w:bookmarkEnd w:id="961"/>
    </w:p>
    <w:p w14:paraId="172C1C86">
      <w:pPr>
        <w:numPr>
          <w:ilvl w:val="0"/>
          <w:numId w:val="0"/>
        </w:numPr>
        <w:jc w:val="center"/>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（格式自拟）</w:t>
      </w:r>
    </w:p>
    <w:p w14:paraId="29498D88">
      <w:pPr>
        <w:pStyle w:val="39"/>
        <w:rPr>
          <w:rFonts w:hint="eastAsia" w:ascii="宋体" w:hAnsi="宋体" w:eastAsia="宋体" w:cs="宋体"/>
          <w:color w:val="auto"/>
          <w:highlight w:val="none"/>
          <w:lang w:val="en-US" w:eastAsia="zh-CN"/>
        </w:rPr>
      </w:pPr>
    </w:p>
    <w:p w14:paraId="614ED13B">
      <w:pPr>
        <w:pStyle w:val="40"/>
        <w:rPr>
          <w:rFonts w:hint="eastAsia" w:ascii="宋体" w:hAnsi="宋体" w:eastAsia="宋体" w:cs="宋体"/>
          <w:color w:val="auto"/>
          <w:highlight w:val="none"/>
          <w:lang w:val="en-US" w:eastAsia="zh-CN"/>
        </w:rPr>
      </w:pPr>
    </w:p>
    <w:p w14:paraId="440352B2">
      <w:pPr>
        <w:rPr>
          <w:rFonts w:hint="eastAsia" w:ascii="宋体" w:hAnsi="宋体" w:eastAsia="宋体" w:cs="宋体"/>
          <w:bCs w:val="0"/>
          <w:color w:val="auto"/>
          <w:sz w:val="28"/>
          <w:szCs w:val="28"/>
          <w:highlight w:val="none"/>
          <w:lang w:val="en-US" w:eastAsia="zh-CN"/>
        </w:rPr>
      </w:pPr>
      <w:r>
        <w:rPr>
          <w:rFonts w:hint="eastAsia" w:ascii="宋体" w:hAnsi="宋体" w:eastAsia="宋体" w:cs="宋体"/>
          <w:bCs w:val="0"/>
          <w:color w:val="auto"/>
          <w:sz w:val="28"/>
          <w:szCs w:val="28"/>
          <w:highlight w:val="none"/>
          <w:lang w:val="en-US" w:eastAsia="zh-CN"/>
        </w:rPr>
        <w:br w:type="page"/>
      </w:r>
    </w:p>
    <w:p w14:paraId="0259B0CA">
      <w:pPr>
        <w:pStyle w:val="3"/>
        <w:numPr>
          <w:ilvl w:val="0"/>
          <w:numId w:val="8"/>
        </w:numPr>
        <w:spacing w:before="0"/>
        <w:ind w:left="0" w:leftChars="0" w:firstLine="0" w:firstLineChars="0"/>
        <w:jc w:val="center"/>
        <w:rPr>
          <w:rFonts w:hint="eastAsia" w:ascii="宋体" w:hAnsi="宋体" w:eastAsia="宋体" w:cs="宋体"/>
          <w:bCs w:val="0"/>
          <w:color w:val="auto"/>
          <w:sz w:val="28"/>
          <w:szCs w:val="28"/>
          <w:highlight w:val="none"/>
          <w:lang w:eastAsia="zh-CN"/>
        </w:rPr>
      </w:pPr>
      <w:bookmarkStart w:id="962" w:name="_Toc8534"/>
      <w:bookmarkStart w:id="963" w:name="_Toc19279"/>
      <w:r>
        <w:rPr>
          <w:rFonts w:hint="eastAsia" w:ascii="宋体" w:hAnsi="宋体" w:eastAsia="宋体" w:cs="宋体"/>
          <w:bCs w:val="0"/>
          <w:color w:val="auto"/>
          <w:sz w:val="28"/>
          <w:szCs w:val="28"/>
          <w:highlight w:val="none"/>
        </w:rPr>
        <w:t>其他资料</w:t>
      </w:r>
      <w:r>
        <w:rPr>
          <w:rFonts w:hint="eastAsia" w:ascii="宋体" w:hAnsi="宋体" w:eastAsia="宋体" w:cs="宋体"/>
          <w:bCs w:val="0"/>
          <w:color w:val="auto"/>
          <w:sz w:val="28"/>
          <w:szCs w:val="28"/>
          <w:highlight w:val="none"/>
          <w:lang w:eastAsia="zh-CN"/>
        </w:rPr>
        <w:t>（如有）</w:t>
      </w:r>
      <w:bookmarkEnd w:id="962"/>
      <w:bookmarkEnd w:id="963"/>
    </w:p>
    <w:p w14:paraId="0AC2D4C3">
      <w:pPr>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330297D4">
      <w:pPr>
        <w:pStyle w:val="3"/>
        <w:spacing w:before="0"/>
        <w:jc w:val="center"/>
        <w:outlineLvl w:val="0"/>
        <w:rPr>
          <w:rFonts w:hint="eastAsia" w:ascii="宋体" w:hAnsi="宋体" w:eastAsia="宋体" w:cs="宋体"/>
          <w:color w:val="auto"/>
          <w:sz w:val="40"/>
          <w:szCs w:val="40"/>
          <w:highlight w:val="none"/>
        </w:rPr>
      </w:pPr>
      <w:bookmarkStart w:id="964" w:name="_Toc6742"/>
      <w:bookmarkStart w:id="965" w:name="_Toc2360"/>
      <w:r>
        <w:rPr>
          <w:rFonts w:hint="eastAsia" w:ascii="宋体" w:hAnsi="宋体" w:eastAsia="宋体" w:cs="宋体"/>
          <w:color w:val="auto"/>
          <w:sz w:val="40"/>
          <w:szCs w:val="40"/>
          <w:highlight w:val="none"/>
        </w:rPr>
        <w:t>第</w:t>
      </w:r>
      <w:r>
        <w:rPr>
          <w:rFonts w:hint="eastAsia" w:ascii="宋体" w:hAnsi="宋体" w:cs="宋体"/>
          <w:color w:val="auto"/>
          <w:sz w:val="40"/>
          <w:szCs w:val="40"/>
          <w:highlight w:val="none"/>
          <w:lang w:val="en-US" w:eastAsia="zh-CN"/>
        </w:rPr>
        <w:t>九</w:t>
      </w:r>
      <w:r>
        <w:rPr>
          <w:rFonts w:hint="eastAsia" w:ascii="宋体" w:hAnsi="宋体" w:eastAsia="宋体" w:cs="宋体"/>
          <w:color w:val="auto"/>
          <w:sz w:val="40"/>
          <w:szCs w:val="40"/>
          <w:highlight w:val="none"/>
        </w:rPr>
        <w:t>章  评标办法</w:t>
      </w:r>
      <w:bookmarkEnd w:id="964"/>
      <w:bookmarkEnd w:id="965"/>
    </w:p>
    <w:p w14:paraId="5DD7EAEC">
      <w:pPr>
        <w:widowControl w:val="0"/>
        <w:spacing w:after="120"/>
        <w:jc w:val="center"/>
        <w:rPr>
          <w:rFonts w:hint="eastAsia" w:ascii="宋体" w:hAnsi="宋体" w:eastAsia="宋体" w:cs="宋体"/>
          <w:color w:val="auto"/>
          <w:kern w:val="2"/>
          <w:sz w:val="21"/>
          <w:szCs w:val="24"/>
          <w:highlight w:val="none"/>
          <w:lang w:val="en-US" w:eastAsia="zh-CN" w:bidi="ar-SA"/>
        </w:rPr>
      </w:pPr>
      <w:bookmarkStart w:id="966" w:name="_Toc440877588"/>
      <w:r>
        <w:rPr>
          <w:rFonts w:hint="eastAsia" w:ascii="宋体" w:hAnsi="宋体" w:eastAsia="宋体" w:cs="宋体"/>
          <w:b/>
          <w:color w:val="auto"/>
          <w:kern w:val="2"/>
          <w:sz w:val="24"/>
          <w:szCs w:val="24"/>
          <w:highlight w:val="none"/>
          <w:lang w:val="en-US" w:eastAsia="zh-CN" w:bidi="ar-SA"/>
        </w:rPr>
        <w:t>评分办法前附表</w:t>
      </w:r>
    </w:p>
    <w:tbl>
      <w:tblPr>
        <w:tblStyle w:val="22"/>
        <w:tblW w:w="102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832"/>
        <w:gridCol w:w="2035"/>
        <w:gridCol w:w="6638"/>
      </w:tblGrid>
      <w:tr w14:paraId="6DEBD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vAlign w:val="center"/>
          </w:tcPr>
          <w:p w14:paraId="585AAC62">
            <w:pPr>
              <w:autoSpaceDE w:val="0"/>
              <w:autoSpaceDN w:val="0"/>
              <w:adjustRightInd w:val="0"/>
              <w:spacing w:line="42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条款名称</w:t>
            </w:r>
          </w:p>
        </w:tc>
        <w:tc>
          <w:tcPr>
            <w:tcW w:w="2035" w:type="dxa"/>
            <w:vAlign w:val="center"/>
          </w:tcPr>
          <w:p w14:paraId="160E73C3">
            <w:pPr>
              <w:autoSpaceDE w:val="0"/>
              <w:autoSpaceDN w:val="0"/>
              <w:adjustRightInd w:val="0"/>
              <w:spacing w:line="42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评审因素</w:t>
            </w:r>
          </w:p>
        </w:tc>
        <w:tc>
          <w:tcPr>
            <w:tcW w:w="6638" w:type="dxa"/>
            <w:vAlign w:val="center"/>
          </w:tcPr>
          <w:p w14:paraId="383C2887">
            <w:pPr>
              <w:autoSpaceDE w:val="0"/>
              <w:autoSpaceDN w:val="0"/>
              <w:adjustRightInd w:val="0"/>
              <w:spacing w:line="420" w:lineRule="exact"/>
              <w:jc w:val="center"/>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评审标准</w:t>
            </w:r>
          </w:p>
        </w:tc>
      </w:tr>
      <w:tr w14:paraId="210B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763" w:type="dxa"/>
            <w:vMerge w:val="restart"/>
            <w:vAlign w:val="center"/>
          </w:tcPr>
          <w:p w14:paraId="4BA6E5E0">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832" w:type="dxa"/>
            <w:vMerge w:val="restart"/>
            <w:vAlign w:val="center"/>
          </w:tcPr>
          <w:p w14:paraId="537D62C2">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2035" w:type="dxa"/>
            <w:vAlign w:val="center"/>
          </w:tcPr>
          <w:p w14:paraId="4AEDC749">
            <w:pPr>
              <w:spacing w:line="44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rPr>
              <w:t>资质</w:t>
            </w:r>
            <w:r>
              <w:rPr>
                <w:rFonts w:hint="eastAsia" w:ascii="宋体" w:hAnsi="宋体" w:eastAsia="宋体" w:cs="宋体"/>
                <w:color w:val="auto"/>
                <w:szCs w:val="21"/>
                <w:highlight w:val="none"/>
                <w:lang w:val="en-US" w:eastAsia="zh-CN"/>
              </w:rPr>
              <w:t>证书</w:t>
            </w:r>
            <w:r>
              <w:rPr>
                <w:rFonts w:hint="eastAsia" w:ascii="宋体" w:hAnsi="宋体" w:cs="宋体"/>
                <w:color w:val="auto"/>
                <w:szCs w:val="21"/>
                <w:highlight w:val="none"/>
                <w:lang w:val="en-US" w:eastAsia="zh-CN"/>
              </w:rPr>
              <w:t>及安全生产许可证</w:t>
            </w:r>
          </w:p>
        </w:tc>
        <w:tc>
          <w:tcPr>
            <w:tcW w:w="6638" w:type="dxa"/>
            <w:vAlign w:val="center"/>
          </w:tcPr>
          <w:p w14:paraId="04C873E1">
            <w:pPr>
              <w:spacing w:line="44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lang w:eastAsia="zh-CN"/>
              </w:rPr>
              <w:t>具备建筑工程施工总承包三级(含)以上资质或同时具备建筑装修装饰工程专业承包及消防设施工程专业承包二级（含）以上资质，且具备有效的安全生产许可证。</w:t>
            </w:r>
          </w:p>
        </w:tc>
      </w:tr>
      <w:tr w14:paraId="18851C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vMerge w:val="continue"/>
            <w:vAlign w:val="center"/>
          </w:tcPr>
          <w:p w14:paraId="682F4B73">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832" w:type="dxa"/>
            <w:vMerge w:val="continue"/>
            <w:vAlign w:val="center"/>
          </w:tcPr>
          <w:p w14:paraId="4F7C1B96">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2035" w:type="dxa"/>
            <w:vAlign w:val="center"/>
          </w:tcPr>
          <w:p w14:paraId="5CBA5CDF">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项目经理</w:t>
            </w:r>
          </w:p>
        </w:tc>
        <w:tc>
          <w:tcPr>
            <w:tcW w:w="6638" w:type="dxa"/>
            <w:vAlign w:val="center"/>
          </w:tcPr>
          <w:p w14:paraId="1012BA3C">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拟投入的项目经理须具备建筑工程专业或机电工程专业二级（含）以上注册建造师资格，持有有效的B类安全生产考核合格证的扫描件</w:t>
            </w:r>
            <w:r>
              <w:rPr>
                <w:rFonts w:hint="eastAsia" w:ascii="宋体" w:hAnsi="宋体" w:cs="宋体"/>
                <w:color w:val="auto"/>
                <w:szCs w:val="21"/>
                <w:highlight w:val="none"/>
                <w:lang w:eastAsia="zh-CN"/>
              </w:rPr>
              <w:t>。</w:t>
            </w:r>
          </w:p>
        </w:tc>
      </w:tr>
      <w:tr w14:paraId="4AD6DD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7FF80428">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832" w:type="dxa"/>
            <w:vMerge w:val="continue"/>
            <w:vAlign w:val="center"/>
          </w:tcPr>
          <w:p w14:paraId="2D451658">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2035" w:type="dxa"/>
            <w:vAlign w:val="center"/>
          </w:tcPr>
          <w:p w14:paraId="40530905">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szCs w:val="21"/>
                <w:highlight w:val="none"/>
              </w:rPr>
              <w:t>项目技术负责人</w:t>
            </w:r>
          </w:p>
        </w:tc>
        <w:tc>
          <w:tcPr>
            <w:tcW w:w="6638" w:type="dxa"/>
            <w:vAlign w:val="center"/>
          </w:tcPr>
          <w:p w14:paraId="7BCBBC9D">
            <w:p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rPr>
              <w:t>拟投入的项目技术负责人专业技术职称证书扫描件</w:t>
            </w:r>
            <w:r>
              <w:rPr>
                <w:rFonts w:hint="eastAsia" w:ascii="宋体" w:hAnsi="宋体" w:cs="宋体"/>
                <w:color w:val="auto"/>
                <w:szCs w:val="21"/>
                <w:highlight w:val="none"/>
                <w:lang w:eastAsia="zh-CN"/>
              </w:rPr>
              <w:t>。</w:t>
            </w:r>
          </w:p>
        </w:tc>
      </w:tr>
      <w:tr w14:paraId="38E00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63" w:type="dxa"/>
            <w:vMerge w:val="continue"/>
            <w:vAlign w:val="center"/>
          </w:tcPr>
          <w:p w14:paraId="0E641B50">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832" w:type="dxa"/>
            <w:vMerge w:val="continue"/>
            <w:vAlign w:val="center"/>
          </w:tcPr>
          <w:p w14:paraId="1702F837">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2035" w:type="dxa"/>
            <w:vAlign w:val="center"/>
          </w:tcPr>
          <w:p w14:paraId="5AD42D6B">
            <w:pPr>
              <w:spacing w:line="440" w:lineRule="exact"/>
              <w:jc w:val="center"/>
              <w:rPr>
                <w:rFonts w:hint="eastAsia" w:ascii="宋体" w:hAnsi="宋体" w:eastAsia="宋体" w:cs="宋体"/>
                <w:bCs/>
                <w:color w:val="auto"/>
                <w:sz w:val="21"/>
                <w:szCs w:val="21"/>
                <w:highlight w:val="none"/>
              </w:rPr>
            </w:pPr>
            <w:r>
              <w:rPr>
                <w:rFonts w:hint="eastAsia" w:ascii="宋体" w:hAnsi="宋体" w:eastAsia="宋体" w:cs="宋体"/>
                <w:color w:val="auto"/>
                <w:szCs w:val="21"/>
                <w:highlight w:val="none"/>
              </w:rPr>
              <w:t>专职安全员</w:t>
            </w:r>
          </w:p>
        </w:tc>
        <w:tc>
          <w:tcPr>
            <w:tcW w:w="6638" w:type="dxa"/>
            <w:vAlign w:val="center"/>
          </w:tcPr>
          <w:p w14:paraId="53FC6964">
            <w:p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 w:val="21"/>
                <w:szCs w:val="21"/>
                <w:highlight w:val="none"/>
                <w:lang w:val="en-US" w:eastAsia="zh-CN" w:bidi="ar-SA"/>
              </w:rPr>
              <w:t>拟派往本项目的专职安全员须具备有效的安全生产考核合格证书（C类），人数不少于1人</w:t>
            </w:r>
            <w:r>
              <w:rPr>
                <w:rFonts w:hint="eastAsia" w:ascii="宋体" w:hAnsi="宋体" w:eastAsia="宋体" w:cs="宋体"/>
                <w:color w:val="auto"/>
                <w:szCs w:val="21"/>
                <w:highlight w:val="none"/>
                <w:lang w:eastAsia="zh-CN"/>
              </w:rPr>
              <w:t>。</w:t>
            </w:r>
          </w:p>
        </w:tc>
      </w:tr>
      <w:tr w14:paraId="6D451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16C70DFD">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832" w:type="dxa"/>
            <w:vMerge w:val="continue"/>
            <w:vAlign w:val="center"/>
          </w:tcPr>
          <w:p w14:paraId="26CDBE38">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2035" w:type="dxa"/>
            <w:vAlign w:val="center"/>
          </w:tcPr>
          <w:p w14:paraId="3E2B17EB">
            <w:pPr>
              <w:spacing w:line="440" w:lineRule="exact"/>
              <w:jc w:val="center"/>
              <w:rPr>
                <w:rFonts w:hint="eastAsia" w:ascii="宋体" w:hAnsi="宋体" w:eastAsia="宋体" w:cs="宋体"/>
                <w:color w:val="auto"/>
                <w:szCs w:val="21"/>
                <w:highlight w:val="none"/>
              </w:rPr>
            </w:pPr>
            <w:r>
              <w:rPr>
                <w:rFonts w:hint="eastAsia" w:ascii="宋体" w:hAnsi="宋体" w:eastAsia="宋体" w:cs="宋体"/>
                <w:color w:val="auto"/>
                <w:szCs w:val="21"/>
                <w:highlight w:val="none"/>
              </w:rPr>
              <w:t>施工员、质量员、材料员</w:t>
            </w:r>
          </w:p>
        </w:tc>
        <w:tc>
          <w:tcPr>
            <w:tcW w:w="6638" w:type="dxa"/>
            <w:vAlign w:val="center"/>
          </w:tcPr>
          <w:p w14:paraId="56FA3D89">
            <w:pPr>
              <w:spacing w:line="440" w:lineRule="exact"/>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拟投入施工员、质量员、材料员相应岗位资格证书扫描件</w:t>
            </w:r>
            <w:r>
              <w:rPr>
                <w:rFonts w:hint="eastAsia" w:ascii="宋体" w:hAnsi="宋体" w:cs="宋体"/>
                <w:color w:val="auto"/>
                <w:szCs w:val="21"/>
                <w:highlight w:val="none"/>
                <w:lang w:eastAsia="zh-CN"/>
              </w:rPr>
              <w:t>。</w:t>
            </w:r>
          </w:p>
        </w:tc>
      </w:tr>
      <w:tr w14:paraId="2B6A4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6F7AF139">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832" w:type="dxa"/>
            <w:vMerge w:val="continue"/>
            <w:vAlign w:val="center"/>
          </w:tcPr>
          <w:p w14:paraId="1FE39279">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2035" w:type="dxa"/>
            <w:shd w:val="clear" w:color="auto" w:fill="auto"/>
            <w:vAlign w:val="center"/>
          </w:tcPr>
          <w:p w14:paraId="020987A3">
            <w:pPr>
              <w:spacing w:line="44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lang w:val="en-US" w:eastAsia="zh-CN"/>
              </w:rPr>
              <w:t>信用承诺</w:t>
            </w:r>
          </w:p>
        </w:tc>
        <w:tc>
          <w:tcPr>
            <w:tcW w:w="6638" w:type="dxa"/>
            <w:shd w:val="clear" w:color="auto" w:fill="auto"/>
            <w:vAlign w:val="center"/>
          </w:tcPr>
          <w:p w14:paraId="4EC2CE13">
            <w:pPr>
              <w:spacing w:line="440" w:lineRule="exact"/>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color w:val="auto"/>
                <w:szCs w:val="21"/>
                <w:highlight w:val="none"/>
                <w:lang w:val="en-US" w:eastAsia="zh-CN"/>
              </w:rPr>
              <w:t>提供</w:t>
            </w:r>
            <w:r>
              <w:rPr>
                <w:rFonts w:hint="eastAsia" w:ascii="宋体" w:hAnsi="宋体" w:eastAsia="宋体" w:cs="宋体"/>
                <w:color w:val="auto"/>
                <w:szCs w:val="21"/>
                <w:highlight w:val="none"/>
              </w:rPr>
              <w:t>政府采购供应商信用承诺函</w:t>
            </w:r>
            <w:r>
              <w:rPr>
                <w:rFonts w:hint="eastAsia" w:ascii="宋体" w:hAnsi="宋体" w:eastAsia="宋体" w:cs="宋体"/>
                <w:color w:val="auto"/>
                <w:szCs w:val="21"/>
                <w:highlight w:val="none"/>
                <w:lang w:eastAsia="zh-CN"/>
              </w:rPr>
              <w:t>。</w:t>
            </w:r>
          </w:p>
        </w:tc>
      </w:tr>
      <w:tr w14:paraId="5587FF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27692632">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832" w:type="dxa"/>
            <w:vMerge w:val="continue"/>
            <w:vAlign w:val="center"/>
          </w:tcPr>
          <w:p w14:paraId="4A96700E">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2035" w:type="dxa"/>
            <w:vAlign w:val="center"/>
          </w:tcPr>
          <w:p w14:paraId="1740A176">
            <w:pPr>
              <w:spacing w:line="44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bCs/>
                <w:color w:val="auto"/>
                <w:sz w:val="21"/>
                <w:szCs w:val="21"/>
                <w:highlight w:val="none"/>
              </w:rPr>
              <w:t>法定代表人身份证明书及授权委托书</w:t>
            </w:r>
          </w:p>
        </w:tc>
        <w:tc>
          <w:tcPr>
            <w:tcW w:w="6638" w:type="dxa"/>
            <w:vAlign w:val="center"/>
          </w:tcPr>
          <w:p w14:paraId="3B6C3926">
            <w:p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法定代表人身份证明书及授权委托书（委托代理时必须提供，同时加盖单位电子公章）</w:t>
            </w:r>
          </w:p>
        </w:tc>
      </w:tr>
      <w:tr w14:paraId="5C2B5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763" w:type="dxa"/>
            <w:vMerge w:val="continue"/>
            <w:vAlign w:val="center"/>
          </w:tcPr>
          <w:p w14:paraId="39D67254">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832" w:type="dxa"/>
            <w:vMerge w:val="continue"/>
            <w:vAlign w:val="center"/>
          </w:tcPr>
          <w:p w14:paraId="5C7FD602">
            <w:pPr>
              <w:autoSpaceDE w:val="0"/>
              <w:autoSpaceDN w:val="0"/>
              <w:adjustRightInd w:val="0"/>
              <w:spacing w:line="420" w:lineRule="exact"/>
              <w:jc w:val="center"/>
              <w:rPr>
                <w:rFonts w:hint="eastAsia" w:ascii="宋体" w:hAnsi="宋体" w:eastAsia="宋体" w:cs="宋体"/>
                <w:color w:val="auto"/>
                <w:kern w:val="0"/>
                <w:szCs w:val="21"/>
                <w:highlight w:val="none"/>
              </w:rPr>
            </w:pPr>
          </w:p>
        </w:tc>
        <w:tc>
          <w:tcPr>
            <w:tcW w:w="2035" w:type="dxa"/>
            <w:vAlign w:val="center"/>
          </w:tcPr>
          <w:p w14:paraId="7D7FF52D">
            <w:pPr>
              <w:spacing w:line="440" w:lineRule="exact"/>
              <w:jc w:val="center"/>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中小企业声明函</w:t>
            </w:r>
          </w:p>
        </w:tc>
        <w:tc>
          <w:tcPr>
            <w:tcW w:w="6638" w:type="dxa"/>
            <w:vAlign w:val="center"/>
          </w:tcPr>
          <w:p w14:paraId="2E1CACF2">
            <w:pPr>
              <w:spacing w:line="440" w:lineRule="exact"/>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提供《中小企业声明函》或监狱企业的证明文件或《残疾人福利性单位声明函》</w:t>
            </w:r>
          </w:p>
        </w:tc>
      </w:tr>
      <w:tr w14:paraId="4ADEF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0F9D842C">
            <w:pPr>
              <w:autoSpaceDE w:val="0"/>
              <w:autoSpaceDN w:val="0"/>
              <w:adjustRightInd w:val="0"/>
              <w:spacing w:line="420" w:lineRule="exact"/>
              <w:rPr>
                <w:rFonts w:hint="eastAsia" w:ascii="宋体" w:hAnsi="宋体" w:eastAsia="宋体" w:cs="宋体"/>
                <w:color w:val="auto"/>
                <w:kern w:val="0"/>
                <w:szCs w:val="21"/>
                <w:highlight w:val="none"/>
              </w:rPr>
            </w:pPr>
          </w:p>
        </w:tc>
        <w:tc>
          <w:tcPr>
            <w:tcW w:w="9505" w:type="dxa"/>
            <w:gridSpan w:val="3"/>
            <w:vAlign w:val="center"/>
          </w:tcPr>
          <w:p w14:paraId="39CD789B">
            <w:pPr>
              <w:autoSpaceDE w:val="0"/>
              <w:autoSpaceDN w:val="0"/>
              <w:adjustRightInd w:val="0"/>
              <w:spacing w:line="420" w:lineRule="exact"/>
              <w:rPr>
                <w:rFonts w:hint="eastAsia" w:ascii="宋体" w:hAnsi="宋体" w:eastAsia="宋体" w:cs="宋体"/>
                <w:b/>
                <w:color w:val="auto"/>
                <w:szCs w:val="21"/>
                <w:highlight w:val="none"/>
                <w:lang w:eastAsia="zh-CN"/>
              </w:rPr>
            </w:pPr>
            <w:r>
              <w:rPr>
                <w:rFonts w:hint="eastAsia" w:ascii="宋体" w:hAnsi="宋体" w:eastAsia="宋体" w:cs="宋体"/>
                <w:b/>
                <w:color w:val="auto"/>
                <w:szCs w:val="21"/>
                <w:highlight w:val="none"/>
                <w:lang w:eastAsia="zh-CN"/>
              </w:rPr>
              <w:t>资格性审查</w:t>
            </w:r>
            <w:r>
              <w:rPr>
                <w:rFonts w:hint="eastAsia" w:ascii="宋体" w:hAnsi="宋体" w:eastAsia="宋体" w:cs="宋体"/>
                <w:b/>
                <w:color w:val="auto"/>
                <w:szCs w:val="21"/>
                <w:highlight w:val="none"/>
              </w:rPr>
              <w:t>项中缺少任何一项或有任何一项不合格者其</w:t>
            </w:r>
            <w:r>
              <w:rPr>
                <w:rFonts w:hint="eastAsia" w:ascii="宋体" w:hAnsi="宋体" w:eastAsia="宋体" w:cs="宋体"/>
                <w:b/>
                <w:color w:val="auto"/>
                <w:szCs w:val="21"/>
                <w:highlight w:val="none"/>
                <w:lang w:val="en-US" w:eastAsia="zh-CN"/>
              </w:rPr>
              <w:t>资格</w:t>
            </w:r>
            <w:r>
              <w:rPr>
                <w:rFonts w:hint="eastAsia" w:ascii="宋体" w:hAnsi="宋体" w:eastAsia="宋体" w:cs="宋体"/>
                <w:b/>
                <w:color w:val="auto"/>
                <w:szCs w:val="21"/>
                <w:highlight w:val="none"/>
              </w:rPr>
              <w:t>审查视为不合格，</w:t>
            </w:r>
            <w:r>
              <w:rPr>
                <w:rFonts w:hint="eastAsia" w:ascii="宋体" w:hAnsi="宋体" w:eastAsia="宋体" w:cs="宋体"/>
                <w:b/>
                <w:color w:val="auto"/>
                <w:szCs w:val="21"/>
                <w:highlight w:val="none"/>
                <w:lang w:val="en-US" w:eastAsia="zh-CN"/>
              </w:rPr>
              <w:t>资格</w:t>
            </w:r>
            <w:r>
              <w:rPr>
                <w:rFonts w:hint="eastAsia" w:ascii="宋体" w:hAnsi="宋体" w:eastAsia="宋体" w:cs="宋体"/>
                <w:b/>
                <w:color w:val="auto"/>
                <w:szCs w:val="21"/>
                <w:highlight w:val="none"/>
              </w:rPr>
              <w:t>评审不合格的磋商人不</w:t>
            </w:r>
            <w:r>
              <w:rPr>
                <w:rFonts w:hint="eastAsia" w:ascii="宋体" w:hAnsi="宋体" w:eastAsia="宋体" w:cs="宋体"/>
                <w:b/>
                <w:color w:val="auto"/>
                <w:szCs w:val="21"/>
                <w:highlight w:val="none"/>
                <w:lang w:val="en-US" w:eastAsia="zh-CN"/>
              </w:rPr>
              <w:t>得</w:t>
            </w:r>
            <w:r>
              <w:rPr>
                <w:rFonts w:hint="eastAsia" w:ascii="宋体" w:hAnsi="宋体" w:eastAsia="宋体" w:cs="宋体"/>
                <w:b/>
                <w:color w:val="auto"/>
                <w:szCs w:val="21"/>
                <w:highlight w:val="none"/>
              </w:rPr>
              <w:t>进入</w:t>
            </w:r>
            <w:r>
              <w:rPr>
                <w:rFonts w:hint="eastAsia" w:ascii="宋体" w:hAnsi="宋体" w:eastAsia="宋体" w:cs="宋体"/>
                <w:b/>
                <w:color w:val="auto"/>
                <w:szCs w:val="21"/>
                <w:highlight w:val="none"/>
                <w:lang w:val="en-US" w:eastAsia="zh-CN"/>
              </w:rPr>
              <w:t>符合性评审</w:t>
            </w:r>
            <w:r>
              <w:rPr>
                <w:rFonts w:hint="eastAsia" w:ascii="宋体" w:hAnsi="宋体" w:eastAsia="宋体" w:cs="宋体"/>
                <w:b/>
                <w:color w:val="auto"/>
                <w:szCs w:val="21"/>
                <w:highlight w:val="none"/>
              </w:rPr>
              <w:t>。</w:t>
            </w:r>
          </w:p>
        </w:tc>
      </w:tr>
      <w:tr w14:paraId="11151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trPr>
        <w:tc>
          <w:tcPr>
            <w:tcW w:w="763" w:type="dxa"/>
            <w:vMerge w:val="continue"/>
            <w:vAlign w:val="center"/>
          </w:tcPr>
          <w:p w14:paraId="76FCFB0E">
            <w:pPr>
              <w:autoSpaceDE w:val="0"/>
              <w:autoSpaceDN w:val="0"/>
              <w:adjustRightInd w:val="0"/>
              <w:spacing w:line="420" w:lineRule="exact"/>
              <w:jc w:val="center"/>
              <w:rPr>
                <w:rFonts w:hint="eastAsia" w:ascii="宋体" w:hAnsi="宋体" w:eastAsia="宋体" w:cs="宋体"/>
                <w:color w:val="auto"/>
                <w:kern w:val="0"/>
                <w:szCs w:val="21"/>
                <w:highlight w:val="none"/>
                <w:lang w:eastAsia="zh-CN"/>
              </w:rPr>
            </w:pPr>
          </w:p>
        </w:tc>
        <w:tc>
          <w:tcPr>
            <w:tcW w:w="832" w:type="dxa"/>
            <w:vMerge w:val="restart"/>
            <w:vAlign w:val="center"/>
          </w:tcPr>
          <w:p w14:paraId="392C2349">
            <w:pPr>
              <w:autoSpaceDE w:val="0"/>
              <w:autoSpaceDN w:val="0"/>
              <w:adjustRightInd w:val="0"/>
              <w:spacing w:line="420" w:lineRule="exact"/>
              <w:jc w:val="center"/>
              <w:rPr>
                <w:rFonts w:hint="eastAsia" w:ascii="宋体" w:hAnsi="宋体" w:eastAsia="宋体" w:cs="宋体"/>
                <w:b/>
                <w:bCs/>
                <w:color w:val="auto"/>
                <w:kern w:val="0"/>
                <w:szCs w:val="21"/>
                <w:highlight w:val="none"/>
                <w:lang w:eastAsia="zh-CN"/>
              </w:rPr>
            </w:pPr>
            <w:r>
              <w:rPr>
                <w:rFonts w:hint="eastAsia" w:ascii="宋体" w:hAnsi="宋体" w:eastAsia="宋体" w:cs="宋体"/>
                <w:b/>
                <w:bCs/>
                <w:color w:val="auto"/>
                <w:kern w:val="0"/>
                <w:szCs w:val="21"/>
                <w:highlight w:val="none"/>
                <w:lang w:eastAsia="zh-CN"/>
              </w:rPr>
              <w:t>符合性审查</w:t>
            </w:r>
          </w:p>
        </w:tc>
        <w:tc>
          <w:tcPr>
            <w:tcW w:w="2035" w:type="dxa"/>
            <w:vAlign w:val="top"/>
          </w:tcPr>
          <w:p w14:paraId="2B19292B">
            <w:pPr>
              <w:autoSpaceDE w:val="0"/>
              <w:autoSpaceDN w:val="0"/>
              <w:adjustRightInd w:val="0"/>
              <w:spacing w:line="420" w:lineRule="exact"/>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响应文件格式</w:t>
            </w:r>
          </w:p>
        </w:tc>
        <w:tc>
          <w:tcPr>
            <w:tcW w:w="6638" w:type="dxa"/>
            <w:vAlign w:val="top"/>
          </w:tcPr>
          <w:p w14:paraId="18C005E0">
            <w:pPr>
              <w:spacing w:line="390" w:lineRule="exact"/>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rPr>
              <w:t>响应文件未按须知第</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条、第</w:t>
            </w:r>
            <w:r>
              <w:rPr>
                <w:rFonts w:hint="eastAsia" w:ascii="宋体" w:hAnsi="宋体" w:eastAsia="宋体" w:cs="宋体"/>
                <w:color w:val="auto"/>
                <w:sz w:val="21"/>
                <w:szCs w:val="21"/>
                <w:highlight w:val="none"/>
                <w:lang w:val="en-US" w:eastAsia="zh-CN"/>
              </w:rPr>
              <w:t>11</w:t>
            </w:r>
            <w:r>
              <w:rPr>
                <w:rFonts w:hint="eastAsia" w:ascii="宋体" w:hAnsi="宋体" w:eastAsia="宋体" w:cs="宋体"/>
                <w:color w:val="auto"/>
                <w:sz w:val="21"/>
                <w:szCs w:val="21"/>
                <w:highlight w:val="none"/>
              </w:rPr>
              <w:t>条规定进行编制、签署、盖章的；</w:t>
            </w:r>
          </w:p>
        </w:tc>
      </w:tr>
      <w:tr w14:paraId="18944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763" w:type="dxa"/>
            <w:vMerge w:val="continue"/>
            <w:vAlign w:val="center"/>
          </w:tcPr>
          <w:p w14:paraId="3F75D8E7">
            <w:pPr>
              <w:autoSpaceDE w:val="0"/>
              <w:autoSpaceDN w:val="0"/>
              <w:adjustRightInd w:val="0"/>
              <w:spacing w:line="420" w:lineRule="exact"/>
              <w:jc w:val="center"/>
              <w:rPr>
                <w:rFonts w:hint="eastAsia" w:ascii="宋体" w:hAnsi="宋体" w:eastAsia="宋体" w:cs="宋体"/>
                <w:color w:val="auto"/>
                <w:kern w:val="0"/>
                <w:szCs w:val="21"/>
                <w:highlight w:val="none"/>
                <w:lang w:eastAsia="zh-CN"/>
              </w:rPr>
            </w:pPr>
          </w:p>
        </w:tc>
        <w:tc>
          <w:tcPr>
            <w:tcW w:w="832" w:type="dxa"/>
            <w:vMerge w:val="continue"/>
            <w:vAlign w:val="center"/>
          </w:tcPr>
          <w:p w14:paraId="6D3B4336">
            <w:pPr>
              <w:autoSpaceDE w:val="0"/>
              <w:autoSpaceDN w:val="0"/>
              <w:adjustRightInd w:val="0"/>
              <w:spacing w:line="420" w:lineRule="exact"/>
              <w:jc w:val="center"/>
              <w:rPr>
                <w:rFonts w:hint="eastAsia" w:ascii="宋体" w:hAnsi="宋体" w:eastAsia="宋体" w:cs="宋体"/>
                <w:b/>
                <w:bCs/>
                <w:color w:val="auto"/>
                <w:kern w:val="0"/>
                <w:szCs w:val="21"/>
                <w:highlight w:val="none"/>
                <w:lang w:eastAsia="zh-CN"/>
              </w:rPr>
            </w:pPr>
          </w:p>
        </w:tc>
        <w:tc>
          <w:tcPr>
            <w:tcW w:w="2035" w:type="dxa"/>
            <w:vAlign w:val="top"/>
          </w:tcPr>
          <w:p w14:paraId="50C29CB7">
            <w:pPr>
              <w:autoSpaceDE w:val="0"/>
              <w:autoSpaceDN w:val="0"/>
              <w:adjustRightInd w:val="0"/>
              <w:spacing w:line="420" w:lineRule="exact"/>
              <w:jc w:val="center"/>
              <w:rPr>
                <w:rFonts w:hint="eastAsia" w:ascii="宋体" w:hAnsi="宋体" w:eastAsia="宋体" w:cs="宋体"/>
                <w:bCs/>
                <w:color w:val="auto"/>
                <w:szCs w:val="21"/>
                <w:highlight w:val="none"/>
              </w:rPr>
            </w:pPr>
            <w:r>
              <w:rPr>
                <w:rFonts w:hint="eastAsia" w:ascii="宋体" w:hAnsi="宋体" w:cs="宋体"/>
                <w:color w:val="auto"/>
                <w:kern w:val="0"/>
                <w:szCs w:val="21"/>
                <w:highlight w:val="none"/>
                <w:lang w:val="en-US" w:eastAsia="zh-CN"/>
              </w:rPr>
              <w:t>磋商有效期</w:t>
            </w:r>
          </w:p>
        </w:tc>
        <w:tc>
          <w:tcPr>
            <w:tcW w:w="6638" w:type="dxa"/>
            <w:vAlign w:val="top"/>
          </w:tcPr>
          <w:p w14:paraId="1A808366">
            <w:pPr>
              <w:spacing w:line="390" w:lineRule="exac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磋商有效期不满足磋商文件要求的；</w:t>
            </w:r>
          </w:p>
        </w:tc>
      </w:tr>
      <w:tr w14:paraId="75239E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Merge w:val="continue"/>
            <w:vAlign w:val="center"/>
          </w:tcPr>
          <w:p w14:paraId="3104E18C">
            <w:pPr>
              <w:autoSpaceDE w:val="0"/>
              <w:autoSpaceDN w:val="0"/>
              <w:adjustRightInd w:val="0"/>
              <w:spacing w:line="420" w:lineRule="exact"/>
              <w:rPr>
                <w:rFonts w:hint="eastAsia" w:ascii="宋体" w:hAnsi="宋体" w:eastAsia="宋体" w:cs="宋体"/>
                <w:color w:val="auto"/>
                <w:kern w:val="0"/>
                <w:szCs w:val="21"/>
                <w:highlight w:val="none"/>
              </w:rPr>
            </w:pPr>
          </w:p>
        </w:tc>
        <w:tc>
          <w:tcPr>
            <w:tcW w:w="832" w:type="dxa"/>
            <w:vMerge w:val="continue"/>
            <w:vAlign w:val="center"/>
          </w:tcPr>
          <w:p w14:paraId="1BB6B9CB">
            <w:pPr>
              <w:autoSpaceDE w:val="0"/>
              <w:autoSpaceDN w:val="0"/>
              <w:adjustRightInd w:val="0"/>
              <w:spacing w:line="420" w:lineRule="exact"/>
              <w:rPr>
                <w:rFonts w:hint="eastAsia" w:ascii="宋体" w:hAnsi="宋体" w:eastAsia="宋体" w:cs="宋体"/>
                <w:color w:val="auto"/>
                <w:kern w:val="0"/>
                <w:szCs w:val="21"/>
                <w:highlight w:val="none"/>
              </w:rPr>
            </w:pPr>
          </w:p>
        </w:tc>
        <w:tc>
          <w:tcPr>
            <w:tcW w:w="2035" w:type="dxa"/>
            <w:vAlign w:val="top"/>
          </w:tcPr>
          <w:p w14:paraId="72B729A6">
            <w:pPr>
              <w:autoSpaceDE w:val="0"/>
              <w:autoSpaceDN w:val="0"/>
              <w:adjustRightInd w:val="0"/>
              <w:spacing w:line="42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其他要求</w:t>
            </w:r>
          </w:p>
        </w:tc>
        <w:tc>
          <w:tcPr>
            <w:tcW w:w="6638" w:type="dxa"/>
            <w:vAlign w:val="top"/>
          </w:tcPr>
          <w:p w14:paraId="53D1DC7E">
            <w:pPr>
              <w:spacing w:line="390" w:lineRule="exact"/>
              <w:rPr>
                <w:rFonts w:hint="eastAsia" w:ascii="宋体" w:hAnsi="宋体" w:eastAsia="宋体" w:cs="宋体"/>
                <w:color w:val="auto"/>
                <w:kern w:val="0"/>
                <w:szCs w:val="21"/>
                <w:highlight w:val="none"/>
                <w:lang w:eastAsia="zh-CN"/>
              </w:rPr>
            </w:pPr>
            <w:r>
              <w:rPr>
                <w:rFonts w:hint="eastAsia" w:ascii="宋体" w:hAnsi="宋体" w:eastAsia="宋体" w:cs="宋体"/>
                <w:color w:val="auto"/>
                <w:sz w:val="21"/>
                <w:szCs w:val="21"/>
                <w:highlight w:val="none"/>
              </w:rPr>
              <w:t>响应文件的关键内容字迹模糊、无法辨认的；</w:t>
            </w:r>
          </w:p>
        </w:tc>
      </w:tr>
      <w:tr w14:paraId="44D17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763" w:type="dxa"/>
            <w:vMerge w:val="continue"/>
            <w:vAlign w:val="center"/>
          </w:tcPr>
          <w:p w14:paraId="74B89D3C">
            <w:pPr>
              <w:autoSpaceDE w:val="0"/>
              <w:autoSpaceDN w:val="0"/>
              <w:adjustRightInd w:val="0"/>
              <w:spacing w:line="420" w:lineRule="exact"/>
              <w:rPr>
                <w:rFonts w:hint="eastAsia" w:ascii="宋体" w:hAnsi="宋体" w:eastAsia="宋体" w:cs="宋体"/>
                <w:color w:val="auto"/>
                <w:kern w:val="0"/>
                <w:szCs w:val="21"/>
                <w:highlight w:val="none"/>
              </w:rPr>
            </w:pPr>
          </w:p>
        </w:tc>
        <w:tc>
          <w:tcPr>
            <w:tcW w:w="832" w:type="dxa"/>
            <w:vMerge w:val="continue"/>
            <w:vAlign w:val="center"/>
          </w:tcPr>
          <w:p w14:paraId="27D24566">
            <w:pPr>
              <w:autoSpaceDE w:val="0"/>
              <w:autoSpaceDN w:val="0"/>
              <w:adjustRightInd w:val="0"/>
              <w:spacing w:line="420" w:lineRule="exact"/>
              <w:rPr>
                <w:rFonts w:hint="eastAsia" w:ascii="宋体" w:hAnsi="宋体" w:eastAsia="宋体" w:cs="宋体"/>
                <w:color w:val="auto"/>
                <w:kern w:val="0"/>
                <w:szCs w:val="21"/>
                <w:highlight w:val="none"/>
              </w:rPr>
            </w:pPr>
          </w:p>
        </w:tc>
        <w:tc>
          <w:tcPr>
            <w:tcW w:w="2035" w:type="dxa"/>
            <w:vAlign w:val="top"/>
          </w:tcPr>
          <w:p w14:paraId="54AB6FB3">
            <w:pPr>
              <w:autoSpaceDE w:val="0"/>
              <w:autoSpaceDN w:val="0"/>
              <w:adjustRightInd w:val="0"/>
              <w:spacing w:line="42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磋商报价</w:t>
            </w:r>
          </w:p>
        </w:tc>
        <w:tc>
          <w:tcPr>
            <w:tcW w:w="6638" w:type="dxa"/>
            <w:vAlign w:val="top"/>
          </w:tcPr>
          <w:p w14:paraId="40AA8B4E">
            <w:pPr>
              <w:spacing w:line="390" w:lineRule="exac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供应商提交的是可选择的报价的，或最后报价超过采购预算价的；</w:t>
            </w:r>
          </w:p>
        </w:tc>
      </w:tr>
      <w:tr w14:paraId="5371E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763" w:type="dxa"/>
            <w:vMerge w:val="continue"/>
            <w:vAlign w:val="center"/>
          </w:tcPr>
          <w:p w14:paraId="51EE528E">
            <w:pPr>
              <w:autoSpaceDE w:val="0"/>
              <w:autoSpaceDN w:val="0"/>
              <w:adjustRightInd w:val="0"/>
              <w:spacing w:line="420" w:lineRule="exact"/>
              <w:rPr>
                <w:rFonts w:hint="eastAsia" w:ascii="宋体" w:hAnsi="宋体" w:eastAsia="宋体" w:cs="宋体"/>
                <w:color w:val="auto"/>
                <w:kern w:val="0"/>
                <w:szCs w:val="21"/>
                <w:highlight w:val="none"/>
              </w:rPr>
            </w:pPr>
          </w:p>
        </w:tc>
        <w:tc>
          <w:tcPr>
            <w:tcW w:w="832" w:type="dxa"/>
            <w:vMerge w:val="continue"/>
            <w:vAlign w:val="center"/>
          </w:tcPr>
          <w:p w14:paraId="4E2DA46A">
            <w:pPr>
              <w:autoSpaceDE w:val="0"/>
              <w:autoSpaceDN w:val="0"/>
              <w:adjustRightInd w:val="0"/>
              <w:spacing w:line="420" w:lineRule="exact"/>
              <w:rPr>
                <w:rFonts w:hint="eastAsia" w:ascii="宋体" w:hAnsi="宋体" w:eastAsia="宋体" w:cs="宋体"/>
                <w:color w:val="auto"/>
                <w:kern w:val="0"/>
                <w:szCs w:val="21"/>
                <w:highlight w:val="none"/>
              </w:rPr>
            </w:pPr>
          </w:p>
        </w:tc>
        <w:tc>
          <w:tcPr>
            <w:tcW w:w="2035" w:type="dxa"/>
            <w:vAlign w:val="top"/>
          </w:tcPr>
          <w:p w14:paraId="42D2633E">
            <w:pPr>
              <w:autoSpaceDE w:val="0"/>
              <w:autoSpaceDN w:val="0"/>
              <w:adjustRightInd w:val="0"/>
              <w:spacing w:line="42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其他要求</w:t>
            </w:r>
          </w:p>
        </w:tc>
        <w:tc>
          <w:tcPr>
            <w:tcW w:w="6638" w:type="dxa"/>
            <w:vAlign w:val="top"/>
          </w:tcPr>
          <w:p w14:paraId="4B64BA9E">
            <w:pPr>
              <w:spacing w:line="390" w:lineRule="exac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竞标内容与采购内容及要求存在重大偏离或保留的（如严重背离采购需求、合同协议要求等）；</w:t>
            </w:r>
          </w:p>
        </w:tc>
      </w:tr>
      <w:tr w14:paraId="0A9CCD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trPr>
        <w:tc>
          <w:tcPr>
            <w:tcW w:w="763" w:type="dxa"/>
            <w:vMerge w:val="continue"/>
            <w:vAlign w:val="center"/>
          </w:tcPr>
          <w:p w14:paraId="1F1A9EB8">
            <w:pPr>
              <w:autoSpaceDE w:val="0"/>
              <w:autoSpaceDN w:val="0"/>
              <w:adjustRightInd w:val="0"/>
              <w:spacing w:line="420" w:lineRule="exact"/>
              <w:rPr>
                <w:rFonts w:hint="eastAsia" w:ascii="宋体" w:hAnsi="宋体" w:eastAsia="宋体" w:cs="宋体"/>
                <w:color w:val="auto"/>
                <w:kern w:val="0"/>
                <w:szCs w:val="21"/>
                <w:highlight w:val="none"/>
              </w:rPr>
            </w:pPr>
          </w:p>
        </w:tc>
        <w:tc>
          <w:tcPr>
            <w:tcW w:w="832" w:type="dxa"/>
            <w:vMerge w:val="continue"/>
            <w:vAlign w:val="center"/>
          </w:tcPr>
          <w:p w14:paraId="6CA6DE7E">
            <w:pPr>
              <w:autoSpaceDE w:val="0"/>
              <w:autoSpaceDN w:val="0"/>
              <w:adjustRightInd w:val="0"/>
              <w:spacing w:line="420" w:lineRule="exact"/>
              <w:rPr>
                <w:rFonts w:hint="eastAsia" w:ascii="宋体" w:hAnsi="宋体" w:eastAsia="宋体" w:cs="宋体"/>
                <w:color w:val="auto"/>
                <w:kern w:val="0"/>
                <w:szCs w:val="21"/>
                <w:highlight w:val="none"/>
              </w:rPr>
            </w:pPr>
          </w:p>
        </w:tc>
        <w:tc>
          <w:tcPr>
            <w:tcW w:w="2035" w:type="dxa"/>
            <w:vAlign w:val="top"/>
          </w:tcPr>
          <w:p w14:paraId="3EA9025E">
            <w:pPr>
              <w:autoSpaceDE w:val="0"/>
              <w:autoSpaceDN w:val="0"/>
              <w:adjustRightInd w:val="0"/>
              <w:spacing w:line="420" w:lineRule="exact"/>
              <w:jc w:val="center"/>
              <w:rPr>
                <w:rFonts w:hint="eastAsia" w:ascii="宋体" w:hAnsi="宋体" w:eastAsia="宋体" w:cs="宋体"/>
                <w:color w:val="auto"/>
                <w:kern w:val="0"/>
                <w:szCs w:val="21"/>
                <w:highlight w:val="none"/>
              </w:rPr>
            </w:pPr>
            <w:r>
              <w:rPr>
                <w:rFonts w:hint="eastAsia" w:ascii="宋体" w:hAnsi="宋体" w:cs="宋体"/>
                <w:color w:val="auto"/>
                <w:kern w:val="0"/>
                <w:szCs w:val="21"/>
                <w:highlight w:val="none"/>
                <w:lang w:val="en-US" w:eastAsia="zh-CN"/>
              </w:rPr>
              <w:t>其他要求</w:t>
            </w:r>
          </w:p>
        </w:tc>
        <w:tc>
          <w:tcPr>
            <w:tcW w:w="6638" w:type="dxa"/>
            <w:vAlign w:val="top"/>
          </w:tcPr>
          <w:p w14:paraId="5C4F4558">
            <w:pPr>
              <w:spacing w:line="390" w:lineRule="exact"/>
              <w:rPr>
                <w:rFonts w:hint="eastAsia" w:ascii="宋体" w:hAnsi="宋体" w:eastAsia="宋体" w:cs="宋体"/>
                <w:color w:val="auto"/>
                <w:kern w:val="0"/>
                <w:szCs w:val="21"/>
                <w:highlight w:val="none"/>
              </w:rPr>
            </w:pPr>
            <w:r>
              <w:rPr>
                <w:rFonts w:hint="eastAsia" w:ascii="宋体" w:hAnsi="宋体" w:eastAsia="宋体" w:cs="宋体"/>
                <w:color w:val="auto"/>
                <w:sz w:val="21"/>
                <w:szCs w:val="21"/>
                <w:highlight w:val="none"/>
              </w:rPr>
              <w:t>响应文件中提供虚假或失实资料的；</w:t>
            </w:r>
          </w:p>
        </w:tc>
      </w:tr>
      <w:tr w14:paraId="1A5F20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6" w:hRule="atLeast"/>
        </w:trPr>
        <w:tc>
          <w:tcPr>
            <w:tcW w:w="763" w:type="dxa"/>
            <w:vMerge w:val="continue"/>
            <w:vAlign w:val="top"/>
          </w:tcPr>
          <w:p w14:paraId="4DA464A6">
            <w:pPr>
              <w:autoSpaceDE w:val="0"/>
              <w:autoSpaceDN w:val="0"/>
              <w:adjustRightInd w:val="0"/>
              <w:spacing w:line="420" w:lineRule="exact"/>
              <w:rPr>
                <w:rFonts w:hint="eastAsia" w:ascii="宋体" w:hAnsi="宋体" w:eastAsia="宋体" w:cs="宋体"/>
                <w:color w:val="auto"/>
                <w:kern w:val="0"/>
                <w:szCs w:val="21"/>
                <w:highlight w:val="none"/>
              </w:rPr>
            </w:pPr>
          </w:p>
        </w:tc>
        <w:tc>
          <w:tcPr>
            <w:tcW w:w="832" w:type="dxa"/>
            <w:vMerge w:val="continue"/>
            <w:vAlign w:val="top"/>
          </w:tcPr>
          <w:p w14:paraId="2CFC39B5">
            <w:pPr>
              <w:autoSpaceDE w:val="0"/>
              <w:autoSpaceDN w:val="0"/>
              <w:adjustRightInd w:val="0"/>
              <w:spacing w:line="420" w:lineRule="exact"/>
              <w:rPr>
                <w:rFonts w:hint="eastAsia" w:ascii="宋体" w:hAnsi="宋体" w:eastAsia="宋体" w:cs="宋体"/>
                <w:b/>
                <w:color w:val="auto"/>
                <w:szCs w:val="21"/>
                <w:highlight w:val="none"/>
                <w:lang w:eastAsia="zh-CN"/>
              </w:rPr>
            </w:pPr>
          </w:p>
        </w:tc>
        <w:tc>
          <w:tcPr>
            <w:tcW w:w="2035" w:type="dxa"/>
            <w:vAlign w:val="top"/>
          </w:tcPr>
          <w:p w14:paraId="66245D7B">
            <w:pPr>
              <w:autoSpaceDE w:val="0"/>
              <w:autoSpaceDN w:val="0"/>
              <w:adjustRightInd w:val="0"/>
              <w:spacing w:line="420" w:lineRule="exact"/>
              <w:jc w:val="center"/>
              <w:rPr>
                <w:rFonts w:hint="eastAsia" w:ascii="宋体" w:hAnsi="宋体" w:eastAsia="宋体" w:cs="宋体"/>
                <w:b/>
                <w:color w:val="auto"/>
                <w:szCs w:val="21"/>
                <w:highlight w:val="none"/>
                <w:lang w:eastAsia="zh-CN"/>
              </w:rPr>
            </w:pPr>
            <w:r>
              <w:rPr>
                <w:rFonts w:hint="eastAsia" w:ascii="宋体" w:hAnsi="宋体" w:cs="宋体"/>
                <w:color w:val="auto"/>
                <w:kern w:val="0"/>
                <w:szCs w:val="21"/>
                <w:highlight w:val="none"/>
                <w:lang w:val="en-US" w:eastAsia="zh-CN"/>
              </w:rPr>
              <w:t>其他要求</w:t>
            </w:r>
          </w:p>
        </w:tc>
        <w:tc>
          <w:tcPr>
            <w:tcW w:w="6638" w:type="dxa"/>
            <w:vAlign w:val="top"/>
          </w:tcPr>
          <w:p w14:paraId="3E7F5B63">
            <w:pPr>
              <w:spacing w:line="390" w:lineRule="exact"/>
              <w:rPr>
                <w:rFonts w:hint="eastAsia" w:ascii="宋体" w:hAnsi="宋体" w:eastAsia="宋体" w:cs="宋体"/>
                <w:b/>
                <w:color w:val="auto"/>
                <w:szCs w:val="21"/>
                <w:highlight w:val="none"/>
                <w:lang w:eastAsia="zh-CN"/>
              </w:rPr>
            </w:pPr>
            <w:r>
              <w:rPr>
                <w:rFonts w:hint="eastAsia" w:ascii="宋体" w:hAnsi="宋体" w:eastAsia="宋体" w:cs="宋体"/>
                <w:color w:val="auto"/>
                <w:sz w:val="21"/>
                <w:szCs w:val="21"/>
                <w:highlight w:val="none"/>
              </w:rPr>
              <w:t>不符合有关法律、法规和磋商文件中规定的其他实质性条款。</w:t>
            </w:r>
          </w:p>
        </w:tc>
      </w:tr>
      <w:tr w14:paraId="31562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trPr>
        <w:tc>
          <w:tcPr>
            <w:tcW w:w="763" w:type="dxa"/>
            <w:vMerge w:val="continue"/>
            <w:vAlign w:val="top"/>
          </w:tcPr>
          <w:p w14:paraId="0CD0BC72">
            <w:pPr>
              <w:autoSpaceDE w:val="0"/>
              <w:autoSpaceDN w:val="0"/>
              <w:adjustRightInd w:val="0"/>
              <w:spacing w:line="420" w:lineRule="exact"/>
              <w:rPr>
                <w:rFonts w:hint="eastAsia" w:ascii="宋体" w:hAnsi="宋体" w:eastAsia="宋体" w:cs="宋体"/>
                <w:color w:val="auto"/>
                <w:kern w:val="0"/>
                <w:szCs w:val="21"/>
                <w:highlight w:val="none"/>
              </w:rPr>
            </w:pPr>
          </w:p>
        </w:tc>
        <w:tc>
          <w:tcPr>
            <w:tcW w:w="832" w:type="dxa"/>
            <w:vMerge w:val="continue"/>
            <w:vAlign w:val="top"/>
          </w:tcPr>
          <w:p w14:paraId="14A8080A">
            <w:pPr>
              <w:autoSpaceDE w:val="0"/>
              <w:autoSpaceDN w:val="0"/>
              <w:adjustRightInd w:val="0"/>
              <w:spacing w:line="420" w:lineRule="exact"/>
              <w:rPr>
                <w:rFonts w:hint="eastAsia" w:ascii="宋体" w:hAnsi="宋体" w:eastAsia="宋体" w:cs="宋体"/>
                <w:b/>
                <w:color w:val="auto"/>
                <w:szCs w:val="21"/>
                <w:highlight w:val="none"/>
                <w:lang w:eastAsia="zh-CN"/>
              </w:rPr>
            </w:pPr>
          </w:p>
        </w:tc>
        <w:tc>
          <w:tcPr>
            <w:tcW w:w="2035" w:type="dxa"/>
            <w:vAlign w:val="top"/>
          </w:tcPr>
          <w:p w14:paraId="01D9A36A">
            <w:pPr>
              <w:autoSpaceDE w:val="0"/>
              <w:autoSpaceDN w:val="0"/>
              <w:adjustRightInd w:val="0"/>
              <w:spacing w:line="420" w:lineRule="exact"/>
              <w:jc w:val="center"/>
              <w:rPr>
                <w:rFonts w:hint="eastAsia" w:ascii="宋体" w:hAnsi="宋体" w:eastAsia="宋体" w:cs="宋体"/>
                <w:b/>
                <w:color w:val="auto"/>
                <w:szCs w:val="21"/>
                <w:highlight w:val="none"/>
                <w:lang w:eastAsia="zh-CN"/>
              </w:rPr>
            </w:pPr>
            <w:r>
              <w:rPr>
                <w:rFonts w:hint="eastAsia" w:ascii="宋体" w:hAnsi="宋体" w:cs="宋体"/>
                <w:color w:val="auto"/>
                <w:kern w:val="0"/>
                <w:szCs w:val="21"/>
                <w:highlight w:val="none"/>
                <w:lang w:val="en-US" w:eastAsia="zh-CN"/>
              </w:rPr>
              <w:t>其他要求</w:t>
            </w:r>
          </w:p>
        </w:tc>
        <w:tc>
          <w:tcPr>
            <w:tcW w:w="6638" w:type="dxa"/>
            <w:vAlign w:val="top"/>
          </w:tcPr>
          <w:p w14:paraId="247126B9">
            <w:pPr>
              <w:spacing w:line="390" w:lineRule="exact"/>
              <w:rPr>
                <w:rFonts w:hint="eastAsia" w:ascii="宋体" w:hAnsi="宋体" w:eastAsia="宋体" w:cs="宋体"/>
                <w:b/>
                <w:color w:val="auto"/>
                <w:szCs w:val="21"/>
                <w:highlight w:val="none"/>
                <w:lang w:eastAsia="zh-CN"/>
              </w:rPr>
            </w:pPr>
            <w:r>
              <w:rPr>
                <w:rFonts w:hint="eastAsia" w:ascii="宋体" w:hAnsi="宋体" w:eastAsia="宋体" w:cs="宋体"/>
                <w:color w:val="auto"/>
                <w:kern w:val="0"/>
                <w:szCs w:val="21"/>
                <w:highlight w:val="none"/>
                <w:lang w:eastAsia="zh-CN"/>
              </w:rPr>
              <w:t>不存在</w:t>
            </w:r>
            <w:r>
              <w:rPr>
                <w:rFonts w:hint="eastAsia" w:ascii="宋体" w:hAnsi="宋体" w:eastAsia="宋体" w:cs="宋体"/>
                <w:color w:val="auto"/>
                <w:kern w:val="0"/>
                <w:szCs w:val="21"/>
                <w:highlight w:val="none"/>
              </w:rPr>
              <w:t>第</w:t>
            </w:r>
            <w:r>
              <w:rPr>
                <w:rFonts w:hint="eastAsia" w:ascii="宋体" w:hAnsi="宋体" w:eastAsia="宋体" w:cs="宋体"/>
                <w:color w:val="auto"/>
                <w:kern w:val="0"/>
                <w:szCs w:val="21"/>
                <w:highlight w:val="none"/>
                <w:lang w:val="en-US" w:eastAsia="zh-CN"/>
              </w:rPr>
              <w:t>二</w:t>
            </w:r>
            <w:r>
              <w:rPr>
                <w:rFonts w:hint="eastAsia" w:ascii="宋体" w:hAnsi="宋体" w:eastAsia="宋体" w:cs="宋体"/>
                <w:color w:val="auto"/>
                <w:kern w:val="0"/>
                <w:szCs w:val="21"/>
                <w:highlight w:val="none"/>
              </w:rPr>
              <w:t>章“</w:t>
            </w:r>
            <w:r>
              <w:rPr>
                <w:rFonts w:hint="eastAsia" w:ascii="宋体" w:hAnsi="宋体" w:eastAsia="宋体" w:cs="宋体"/>
                <w:color w:val="auto"/>
                <w:kern w:val="0"/>
                <w:szCs w:val="21"/>
                <w:highlight w:val="none"/>
                <w:lang w:val="en-US" w:eastAsia="zh-CN"/>
              </w:rPr>
              <w:t>磋商供应商</w:t>
            </w:r>
            <w:r>
              <w:rPr>
                <w:rFonts w:hint="eastAsia" w:ascii="宋体" w:hAnsi="宋体" w:eastAsia="宋体" w:cs="宋体"/>
                <w:color w:val="auto"/>
                <w:kern w:val="0"/>
                <w:szCs w:val="21"/>
                <w:highlight w:val="none"/>
              </w:rPr>
              <w:t>须知”</w:t>
            </w:r>
            <w:r>
              <w:rPr>
                <w:rFonts w:hint="eastAsia" w:ascii="宋体" w:hAnsi="宋体" w:eastAsia="宋体" w:cs="宋体"/>
                <w:color w:val="auto"/>
                <w:kern w:val="0"/>
                <w:szCs w:val="21"/>
                <w:highlight w:val="none"/>
                <w:lang w:eastAsia="zh-CN"/>
              </w:rPr>
              <w:t>中任意一项否决或无效投标情形。</w:t>
            </w:r>
          </w:p>
        </w:tc>
      </w:tr>
      <w:tr w14:paraId="5BA1C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63" w:type="dxa"/>
            <w:vAlign w:val="top"/>
          </w:tcPr>
          <w:p w14:paraId="1D68264D">
            <w:pPr>
              <w:autoSpaceDE w:val="0"/>
              <w:autoSpaceDN w:val="0"/>
              <w:adjustRightInd w:val="0"/>
              <w:spacing w:line="420" w:lineRule="exact"/>
              <w:rPr>
                <w:rFonts w:hint="eastAsia" w:ascii="宋体" w:hAnsi="宋体" w:eastAsia="宋体" w:cs="宋体"/>
                <w:color w:val="auto"/>
                <w:kern w:val="0"/>
                <w:szCs w:val="21"/>
                <w:highlight w:val="none"/>
              </w:rPr>
            </w:pPr>
          </w:p>
        </w:tc>
        <w:tc>
          <w:tcPr>
            <w:tcW w:w="9505" w:type="dxa"/>
            <w:gridSpan w:val="3"/>
            <w:vAlign w:val="top"/>
          </w:tcPr>
          <w:p w14:paraId="056099D8">
            <w:pPr>
              <w:autoSpaceDE w:val="0"/>
              <w:autoSpaceDN w:val="0"/>
              <w:adjustRightInd w:val="0"/>
              <w:spacing w:line="420" w:lineRule="exact"/>
              <w:rPr>
                <w:rFonts w:hint="eastAsia" w:ascii="宋体" w:hAnsi="宋体" w:eastAsia="宋体" w:cs="宋体"/>
                <w:color w:val="auto"/>
                <w:kern w:val="0"/>
                <w:szCs w:val="21"/>
                <w:highlight w:val="none"/>
              </w:rPr>
            </w:pPr>
            <w:r>
              <w:rPr>
                <w:rFonts w:hint="eastAsia" w:ascii="宋体" w:hAnsi="宋体" w:eastAsia="宋体" w:cs="宋体"/>
                <w:b/>
                <w:color w:val="auto"/>
                <w:szCs w:val="21"/>
                <w:highlight w:val="none"/>
                <w:lang w:eastAsia="zh-CN"/>
              </w:rPr>
              <w:t>符合性审查</w:t>
            </w:r>
            <w:r>
              <w:rPr>
                <w:rFonts w:hint="eastAsia" w:ascii="宋体" w:hAnsi="宋体" w:eastAsia="宋体" w:cs="宋体"/>
                <w:b/>
                <w:color w:val="auto"/>
                <w:szCs w:val="21"/>
                <w:highlight w:val="none"/>
              </w:rPr>
              <w:t>项中缺少任何一项或有任何一项不合格者其初步审查视为不合格，初步评审不合格的磋商人不再进入以下各项组成的详细评审。</w:t>
            </w:r>
          </w:p>
        </w:tc>
      </w:tr>
      <w:tr w14:paraId="401CAD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10268" w:type="dxa"/>
            <w:gridSpan w:val="4"/>
            <w:vAlign w:val="top"/>
          </w:tcPr>
          <w:p w14:paraId="545CB6F1">
            <w:pPr>
              <w:autoSpaceDE w:val="0"/>
              <w:autoSpaceDN w:val="0"/>
              <w:adjustRightInd w:val="0"/>
              <w:spacing w:line="420" w:lineRule="exact"/>
              <w:jc w:val="center"/>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详细评审标准</w:t>
            </w:r>
          </w:p>
        </w:tc>
      </w:tr>
      <w:tr w14:paraId="514C7A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595" w:type="dxa"/>
            <w:gridSpan w:val="2"/>
            <w:tcBorders>
              <w:top w:val="single" w:color="auto" w:sz="4" w:space="0"/>
              <w:left w:val="single" w:color="auto" w:sz="4" w:space="0"/>
              <w:bottom w:val="single" w:color="auto" w:sz="4" w:space="0"/>
              <w:right w:val="single" w:color="auto" w:sz="4" w:space="0"/>
            </w:tcBorders>
            <w:vAlign w:val="center"/>
          </w:tcPr>
          <w:p w14:paraId="23697B05">
            <w:pPr>
              <w:spacing w:line="420" w:lineRule="exact"/>
              <w:jc w:val="center"/>
              <w:rPr>
                <w:rFonts w:hint="eastAsia" w:ascii="宋体" w:hAnsi="宋体" w:eastAsia="宋体" w:cs="宋体"/>
                <w:color w:val="auto"/>
                <w:szCs w:val="21"/>
                <w:highlight w:val="none"/>
              </w:rPr>
            </w:pPr>
            <w:r>
              <w:rPr>
                <w:rFonts w:hint="eastAsia" w:ascii="宋体" w:hAnsi="宋体" w:cs="宋体"/>
                <w:b/>
                <w:color w:val="auto"/>
                <w:szCs w:val="21"/>
                <w:highlight w:val="none"/>
                <w:lang w:val="en-US" w:eastAsia="zh-CN"/>
              </w:rPr>
              <w:t>价格分</w:t>
            </w:r>
            <w:r>
              <w:rPr>
                <w:rFonts w:hint="eastAsia" w:ascii="宋体" w:hAnsi="宋体" w:eastAsia="宋体" w:cs="宋体"/>
                <w:b/>
                <w:color w:val="auto"/>
                <w:szCs w:val="21"/>
                <w:highlight w:val="none"/>
              </w:rPr>
              <w:t>（</w:t>
            </w:r>
            <w:r>
              <w:rPr>
                <w:rFonts w:hint="eastAsia" w:ascii="宋体" w:hAnsi="宋体" w:cs="宋体"/>
                <w:b/>
                <w:color w:val="auto"/>
                <w:szCs w:val="21"/>
                <w:highlight w:val="none"/>
                <w:lang w:val="en-US" w:eastAsia="zh-CN"/>
              </w:rPr>
              <w:t>3</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rPr>
              <w:t>分）</w:t>
            </w:r>
          </w:p>
        </w:tc>
        <w:tc>
          <w:tcPr>
            <w:tcW w:w="8673" w:type="dxa"/>
            <w:gridSpan w:val="2"/>
            <w:tcBorders>
              <w:top w:val="single" w:color="auto" w:sz="4" w:space="0"/>
              <w:left w:val="single" w:color="auto" w:sz="4" w:space="0"/>
              <w:bottom w:val="single" w:color="auto" w:sz="4" w:space="0"/>
            </w:tcBorders>
            <w:vAlign w:val="center"/>
          </w:tcPr>
          <w:p w14:paraId="21900F6E">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
                <w:bCs/>
                <w:color w:val="auto"/>
                <w:szCs w:val="21"/>
                <w:highlight w:val="none"/>
              </w:rPr>
              <w:t>评标基准价的计算方法：</w:t>
            </w:r>
          </w:p>
          <w:p w14:paraId="28622A87">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1）响应《政府采购促进中小企业发展管理办法（财库〔2020〕46号）》、《财政部关于进一步加大政府采购支持中小企业力度的通知（财库〔2022〕19号）》文件指导精神：本项目为专门面向“中小企业”的项目或者采购包，不再执行价格评审优惠的扶持政策。评标报价等于投标报价。</w:t>
            </w:r>
          </w:p>
          <w:p w14:paraId="09290634">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（2）满足招标文件要求且评标报价最低的评标报价为评标基准价，其价格分为满分。</w:t>
            </w:r>
          </w:p>
          <w:p w14:paraId="27AD3EF2">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（3）价格分计算公式：        </w:t>
            </w:r>
          </w:p>
          <w:p w14:paraId="3B44C0B0">
            <w:pPr>
              <w:spacing w:line="420" w:lineRule="exact"/>
              <w:ind w:firstLine="420" w:firstLine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价格分=(评标基准价／评标报价)×</w:t>
            </w:r>
            <w:r>
              <w:rPr>
                <w:rFonts w:hint="eastAsia" w:ascii="宋体" w:hAnsi="宋体" w:cs="宋体"/>
                <w:color w:val="auto"/>
                <w:szCs w:val="21"/>
                <w:highlight w:val="none"/>
                <w:lang w:val="en-US" w:eastAsia="zh-CN"/>
              </w:rPr>
              <w:t>3</w:t>
            </w:r>
            <w:r>
              <w:rPr>
                <w:rFonts w:hint="eastAsia" w:ascii="宋体" w:hAnsi="宋体" w:eastAsia="宋体" w:cs="宋体"/>
                <w:color w:val="auto"/>
                <w:szCs w:val="21"/>
                <w:highlight w:val="none"/>
              </w:rPr>
              <w:t>0分</w:t>
            </w:r>
          </w:p>
        </w:tc>
      </w:tr>
      <w:tr w14:paraId="6DE02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595" w:type="dxa"/>
            <w:gridSpan w:val="2"/>
            <w:vMerge w:val="restart"/>
            <w:vAlign w:val="center"/>
          </w:tcPr>
          <w:p w14:paraId="5F7ECC94">
            <w:pPr>
              <w:spacing w:line="400" w:lineRule="exact"/>
              <w:jc w:val="left"/>
              <w:rPr>
                <w:rFonts w:hint="eastAsia" w:ascii="宋体" w:hAnsi="宋体" w:eastAsia="宋体" w:cs="宋体"/>
                <w:b/>
                <w:color w:val="auto"/>
                <w:szCs w:val="21"/>
                <w:highlight w:val="none"/>
              </w:rPr>
            </w:pPr>
            <w:r>
              <w:rPr>
                <w:rFonts w:hint="eastAsia" w:ascii="宋体" w:hAnsi="宋体" w:eastAsia="宋体" w:cs="宋体"/>
                <w:b/>
                <w:color w:val="auto"/>
                <w:kern w:val="0"/>
                <w:szCs w:val="21"/>
                <w:highlight w:val="none"/>
              </w:rPr>
              <w:t>施工组织设计</w:t>
            </w:r>
            <w:r>
              <w:rPr>
                <w:rFonts w:hint="eastAsia" w:ascii="宋体" w:hAnsi="宋体" w:cs="宋体"/>
                <w:b/>
                <w:color w:val="auto"/>
                <w:kern w:val="0"/>
                <w:szCs w:val="21"/>
                <w:highlight w:val="none"/>
                <w:lang w:val="en-US" w:eastAsia="zh-CN"/>
              </w:rPr>
              <w:t>分</w:t>
            </w:r>
            <w:r>
              <w:rPr>
                <w:rFonts w:hint="eastAsia" w:ascii="宋体" w:hAnsi="宋体" w:eastAsia="宋体" w:cs="宋体"/>
                <w:b/>
                <w:color w:val="auto"/>
                <w:szCs w:val="21"/>
                <w:highlight w:val="none"/>
              </w:rPr>
              <w:t>（满分</w:t>
            </w:r>
            <w:r>
              <w:rPr>
                <w:rFonts w:hint="eastAsia" w:ascii="宋体" w:hAnsi="宋体" w:cs="宋体"/>
                <w:b/>
                <w:color w:val="auto"/>
                <w:szCs w:val="21"/>
                <w:highlight w:val="none"/>
                <w:lang w:val="en-US" w:eastAsia="zh-CN"/>
              </w:rPr>
              <w:t>5</w:t>
            </w:r>
            <w:r>
              <w:rPr>
                <w:rFonts w:hint="eastAsia" w:ascii="宋体" w:hAnsi="宋体" w:eastAsia="宋体" w:cs="宋体"/>
                <w:b/>
                <w:color w:val="auto"/>
                <w:szCs w:val="21"/>
                <w:highlight w:val="none"/>
                <w:lang w:val="en-US" w:eastAsia="zh-CN"/>
              </w:rPr>
              <w:t>0</w:t>
            </w:r>
            <w:r>
              <w:rPr>
                <w:rFonts w:hint="eastAsia" w:ascii="宋体" w:hAnsi="宋体" w:eastAsia="宋体" w:cs="宋体"/>
                <w:b/>
                <w:color w:val="auto"/>
                <w:szCs w:val="21"/>
                <w:highlight w:val="none"/>
              </w:rPr>
              <w:t>分）</w:t>
            </w:r>
          </w:p>
          <w:p w14:paraId="0996FA73">
            <w:pPr>
              <w:spacing w:line="400" w:lineRule="exact"/>
              <w:jc w:val="left"/>
              <w:rPr>
                <w:rFonts w:hint="eastAsia" w:ascii="宋体" w:hAnsi="宋体" w:eastAsia="宋体" w:cs="宋体"/>
                <w:b/>
                <w:color w:val="auto"/>
                <w:kern w:val="0"/>
                <w:szCs w:val="21"/>
                <w:highlight w:val="none"/>
              </w:rPr>
            </w:pPr>
          </w:p>
          <w:p w14:paraId="1CE87DB1">
            <w:pPr>
              <w:spacing w:line="400" w:lineRule="exact"/>
              <w:jc w:val="left"/>
              <w:rPr>
                <w:rFonts w:hint="eastAsia" w:ascii="宋体" w:hAnsi="宋体" w:eastAsia="宋体" w:cs="宋体"/>
                <w:b/>
                <w:color w:val="auto"/>
                <w:kern w:val="0"/>
                <w:szCs w:val="21"/>
                <w:highlight w:val="none"/>
              </w:rPr>
            </w:pPr>
          </w:p>
          <w:p w14:paraId="32A4B79D">
            <w:pPr>
              <w:spacing w:line="400" w:lineRule="exact"/>
              <w:jc w:val="left"/>
              <w:rPr>
                <w:rFonts w:hint="eastAsia" w:ascii="宋体" w:hAnsi="宋体" w:eastAsia="宋体" w:cs="宋体"/>
                <w:b/>
                <w:color w:val="auto"/>
                <w:kern w:val="0"/>
                <w:szCs w:val="21"/>
                <w:highlight w:val="none"/>
              </w:rPr>
            </w:pPr>
          </w:p>
          <w:p w14:paraId="605C1688">
            <w:pPr>
              <w:spacing w:line="400" w:lineRule="exact"/>
              <w:jc w:val="left"/>
              <w:rPr>
                <w:rFonts w:hint="eastAsia" w:ascii="宋体" w:hAnsi="宋体" w:eastAsia="宋体" w:cs="宋体"/>
                <w:b/>
                <w:color w:val="auto"/>
                <w:kern w:val="0"/>
                <w:szCs w:val="21"/>
                <w:highlight w:val="none"/>
              </w:rPr>
            </w:pPr>
          </w:p>
          <w:p w14:paraId="090FB5FB">
            <w:pPr>
              <w:spacing w:line="420" w:lineRule="exact"/>
              <w:jc w:val="center"/>
              <w:rPr>
                <w:rFonts w:hint="eastAsia" w:ascii="宋体" w:hAnsi="宋体" w:eastAsia="宋体" w:cs="宋体"/>
                <w:color w:val="auto"/>
                <w:kern w:val="0"/>
                <w:szCs w:val="21"/>
                <w:highlight w:val="none"/>
              </w:rPr>
            </w:pPr>
          </w:p>
        </w:tc>
        <w:tc>
          <w:tcPr>
            <w:tcW w:w="2035" w:type="dxa"/>
            <w:vAlign w:val="center"/>
          </w:tcPr>
          <w:p w14:paraId="3BF7D7F2">
            <w:pPr>
              <w:spacing w:line="400" w:lineRule="exact"/>
              <w:ind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主要施工方法</w:t>
            </w:r>
          </w:p>
          <w:p w14:paraId="78EF9223">
            <w:pPr>
              <w:spacing w:line="400" w:lineRule="exact"/>
              <w:ind w:right="105" w:rightChars="50"/>
              <w:jc w:val="center"/>
              <w:rPr>
                <w:rFonts w:hint="eastAsia" w:ascii="宋体" w:hAnsi="宋体" w:eastAsia="宋体" w:cs="宋体"/>
                <w:b/>
                <w:color w:val="auto"/>
                <w:szCs w:val="21"/>
                <w:highlight w:val="none"/>
              </w:rPr>
            </w:pP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6638" w:type="dxa"/>
            <w:vAlign w:val="center"/>
          </w:tcPr>
          <w:p w14:paraId="675B2C62">
            <w:pPr>
              <w:keepNext w:val="0"/>
              <w:keepLines w:val="0"/>
              <w:pageBreakBefore w:val="0"/>
              <w:widowControl/>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各主要分部施工方法符合项目实际，须有详尽的施工技术方案，工艺先进、方法科学合理、可行，能指导具体施工并确保安全。</w:t>
            </w:r>
          </w:p>
          <w:p w14:paraId="643A4EF8">
            <w:pPr>
              <w:keepNext w:val="0"/>
              <w:keepLines w:val="0"/>
              <w:pageBreakBefore w:val="0"/>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一档</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，各主要分部施工方法不符合项目实际，没有详尽的施工技术方案，方法不合理、不可行，不能指导具体施工并确保安全；</w:t>
            </w:r>
          </w:p>
          <w:p w14:paraId="064DB621">
            <w:pPr>
              <w:keepNext w:val="0"/>
              <w:keepLines w:val="0"/>
              <w:pageBreakBefore w:val="0"/>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二档</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，各主要分部施工方法基本符合项目实际，有施工技术方案，方法基本合理、可行，基本能指导具体施工并确保安全；</w:t>
            </w:r>
          </w:p>
          <w:p w14:paraId="66512CC4">
            <w:pPr>
              <w:keepNext w:val="0"/>
              <w:keepLines w:val="0"/>
              <w:pageBreakBefore w:val="0"/>
              <w:widowControl/>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三档</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，各主要分部施工方法符合项目实际，有详尽的施工技术方案，工艺先进、方法科学合理、可行，能指导具体施工并确保安全。</w:t>
            </w:r>
          </w:p>
          <w:p w14:paraId="6931D4E5">
            <w:pPr>
              <w:pStyle w:val="39"/>
              <w:keepNext w:val="0"/>
              <w:keepLines w:val="0"/>
              <w:pageBreakBefore w:val="0"/>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注：未提供主要施工方法</w:t>
            </w:r>
            <w:r>
              <w:rPr>
                <w:rFonts w:hint="eastAsia" w:ascii="宋体" w:hAnsi="宋体" w:eastAsia="宋体" w:cs="宋体"/>
                <w:b/>
                <w:bCs/>
                <w:color w:val="auto"/>
                <w:sz w:val="21"/>
                <w:szCs w:val="21"/>
                <w:highlight w:val="none"/>
                <w:lang w:eastAsia="zh-CN"/>
              </w:rPr>
              <w:t>方案</w:t>
            </w:r>
            <w:r>
              <w:rPr>
                <w:rFonts w:hint="eastAsia" w:ascii="宋体" w:hAnsi="宋体" w:eastAsia="宋体" w:cs="宋体"/>
                <w:b/>
                <w:bCs/>
                <w:color w:val="auto"/>
                <w:sz w:val="21"/>
                <w:szCs w:val="21"/>
                <w:highlight w:val="none"/>
              </w:rPr>
              <w:t>或未达到最低档次标准的，得0分。</w:t>
            </w:r>
          </w:p>
        </w:tc>
      </w:tr>
      <w:tr w14:paraId="5E84D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95" w:type="dxa"/>
            <w:gridSpan w:val="2"/>
            <w:vMerge w:val="continue"/>
            <w:vAlign w:val="center"/>
          </w:tcPr>
          <w:p w14:paraId="263742DC">
            <w:pPr>
              <w:spacing w:line="420" w:lineRule="exact"/>
              <w:jc w:val="center"/>
              <w:rPr>
                <w:rFonts w:hint="eastAsia" w:ascii="宋体" w:hAnsi="宋体" w:eastAsia="宋体" w:cs="宋体"/>
                <w:b/>
                <w:color w:val="auto"/>
                <w:kern w:val="0"/>
                <w:szCs w:val="21"/>
                <w:highlight w:val="none"/>
              </w:rPr>
            </w:pPr>
          </w:p>
        </w:tc>
        <w:tc>
          <w:tcPr>
            <w:tcW w:w="2035" w:type="dxa"/>
            <w:vAlign w:val="center"/>
          </w:tcPr>
          <w:p w14:paraId="48EB69E5">
            <w:pPr>
              <w:widowControl/>
              <w:spacing w:line="400" w:lineRule="exact"/>
              <w:ind w:right="105" w:rightChars="50"/>
              <w:jc w:val="center"/>
              <w:rPr>
                <w:rFonts w:hint="eastAsia" w:ascii="宋体" w:hAnsi="宋体" w:eastAsia="宋体" w:cs="宋体"/>
                <w:b/>
                <w:color w:val="auto"/>
                <w:szCs w:val="21"/>
                <w:highlight w:val="none"/>
              </w:rPr>
            </w:pPr>
            <w:r>
              <w:rPr>
                <w:rFonts w:hint="eastAsia" w:ascii="宋体" w:hAnsi="宋体" w:eastAsia="宋体" w:cs="宋体"/>
                <w:color w:val="auto"/>
                <w:kern w:val="0"/>
                <w:szCs w:val="21"/>
                <w:highlight w:val="none"/>
              </w:rPr>
              <w:t>拟投入的主要物资计划</w:t>
            </w:r>
            <w:r>
              <w:rPr>
                <w:rFonts w:hint="eastAsia" w:ascii="宋体" w:hAnsi="宋体" w:eastAsia="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eastAsia="宋体" w:cs="宋体"/>
                <w:color w:val="auto"/>
                <w:szCs w:val="21"/>
                <w:highlight w:val="none"/>
              </w:rPr>
              <w:t>分）</w:t>
            </w:r>
          </w:p>
        </w:tc>
        <w:tc>
          <w:tcPr>
            <w:tcW w:w="6638" w:type="dxa"/>
            <w:vAlign w:val="center"/>
          </w:tcPr>
          <w:p w14:paraId="7B4051F8">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投入的施工材料有详细的组织计划且计划周密，数量、选型配置、进场时间安排合理，满足施工需要。</w:t>
            </w:r>
          </w:p>
          <w:p w14:paraId="4654B239">
            <w:pPr>
              <w:keepNext w:val="0"/>
              <w:keepLines w:val="0"/>
              <w:pageBreakBefore w:val="0"/>
              <w:kinsoku/>
              <w:wordWrap/>
              <w:overflowPunct/>
              <w:topLinePunct w:val="0"/>
              <w:autoSpaceDE/>
              <w:autoSpaceDN/>
              <w:bidi w:val="0"/>
              <w:adjustRightInd/>
              <w:snapToGrid/>
              <w:spacing w:line="360" w:lineRule="exact"/>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一档</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，拟投入的施工材料没有详细的组织计划，数量、选型配置、进场时间安排不合理，不满足施工需要；</w:t>
            </w:r>
          </w:p>
          <w:p w14:paraId="3B6B6710">
            <w:pPr>
              <w:keepNext w:val="0"/>
              <w:keepLines w:val="0"/>
              <w:pageBreakBefore w:val="0"/>
              <w:kinsoku/>
              <w:wordWrap/>
              <w:overflowPunct/>
              <w:topLinePunct w:val="0"/>
              <w:autoSpaceDE/>
              <w:autoSpaceDN/>
              <w:bidi w:val="0"/>
              <w:adjustRightInd/>
              <w:snapToGrid/>
              <w:spacing w:line="360" w:lineRule="exact"/>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二档</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，拟投入的施工材料有组织计划，数量、选型配置、进场时间安排基本合理，基本满足施工需要；</w:t>
            </w:r>
          </w:p>
          <w:p w14:paraId="56C77CD1">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三档</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，拟投入的施工材料有详细的组织计划且计划周密，数量、选型配置、进场时间安排合理，满足施工需要。</w:t>
            </w:r>
          </w:p>
          <w:p w14:paraId="0C352D19">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20" w:firstLineChars="200"/>
              <w:textAlignment w:val="auto"/>
              <w:rPr>
                <w:rFonts w:hint="eastAsia" w:ascii="宋体" w:hAnsi="宋体" w:eastAsia="宋体" w:cs="宋体"/>
                <w:color w:val="auto"/>
                <w:szCs w:val="21"/>
                <w:highlight w:val="none"/>
                <w:lang w:eastAsia="zh-CN"/>
              </w:rPr>
            </w:pPr>
            <w:r>
              <w:rPr>
                <w:rFonts w:hint="eastAsia" w:ascii="宋体" w:hAnsi="宋体" w:eastAsia="宋体" w:cs="宋体"/>
                <w:b/>
                <w:color w:val="auto"/>
                <w:szCs w:val="21"/>
                <w:highlight w:val="none"/>
                <w:lang w:eastAsia="zh-CN"/>
              </w:rPr>
              <w:t>注：未提供拟投入的主要物资计划方案或未达到最低档次标准的，得0分。</w:t>
            </w:r>
          </w:p>
        </w:tc>
      </w:tr>
      <w:tr w14:paraId="1A6673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 w:hRule="atLeast"/>
        </w:trPr>
        <w:tc>
          <w:tcPr>
            <w:tcW w:w="1595" w:type="dxa"/>
            <w:gridSpan w:val="2"/>
            <w:vMerge w:val="continue"/>
            <w:vAlign w:val="center"/>
          </w:tcPr>
          <w:p w14:paraId="5A4331B6">
            <w:pPr>
              <w:spacing w:line="420" w:lineRule="exact"/>
              <w:ind w:firstLine="420" w:firstLineChars="200"/>
              <w:rPr>
                <w:rFonts w:hint="eastAsia" w:ascii="宋体" w:hAnsi="宋体" w:eastAsia="宋体" w:cs="宋体"/>
                <w:color w:val="auto"/>
                <w:highlight w:val="none"/>
              </w:rPr>
            </w:pPr>
          </w:p>
        </w:tc>
        <w:tc>
          <w:tcPr>
            <w:tcW w:w="2035" w:type="dxa"/>
            <w:vAlign w:val="center"/>
          </w:tcPr>
          <w:p w14:paraId="42C0CB85">
            <w:pPr>
              <w:widowControl/>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拟投入的主要施工机械、设备计划</w:t>
            </w:r>
          </w:p>
          <w:p w14:paraId="2433C971">
            <w:pPr>
              <w:widowControl/>
              <w:spacing w:line="400" w:lineRule="exact"/>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638" w:type="dxa"/>
            <w:vAlign w:val="center"/>
          </w:tcPr>
          <w:p w14:paraId="1A247F3E">
            <w:pPr>
              <w:keepNext w:val="0"/>
              <w:keepLines w:val="0"/>
              <w:pageBreakBefore w:val="0"/>
              <w:widowControl/>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投入的施工机械、设备、机具有详细的组织计划且计划周密，设备数量、选型配置、进场时间安排合理，满足施工需要。</w:t>
            </w:r>
          </w:p>
          <w:p w14:paraId="22370DB1">
            <w:pPr>
              <w:keepNext w:val="0"/>
              <w:keepLines w:val="0"/>
              <w:pageBreakBefore w:val="0"/>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一档</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，拟投入的施工机械、设备、机具没有详细的组织计划，设备数量、选型配置、进场时间安排不合理，不满足施工需要；</w:t>
            </w:r>
          </w:p>
          <w:p w14:paraId="17DBE817">
            <w:pPr>
              <w:keepNext w:val="0"/>
              <w:keepLines w:val="0"/>
              <w:pageBreakBefore w:val="0"/>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二档</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，拟投入的施工机械、设备、机具有组织计划，设备数量、选型配置、进场时间安排基本合理，基本满足施工需要；</w:t>
            </w:r>
          </w:p>
          <w:p w14:paraId="5BA08CE5">
            <w:pPr>
              <w:keepNext w:val="0"/>
              <w:keepLines w:val="0"/>
              <w:pageBreakBefore w:val="0"/>
              <w:widowControl/>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三档</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，拟投入的施工机械、设备、机具有详细的组织计划且计划周密，设备数量、选型配置、进场时间安排合理，满足施工需要。</w:t>
            </w:r>
          </w:p>
          <w:p w14:paraId="5ECC6D68">
            <w:pPr>
              <w:pStyle w:val="39"/>
              <w:keepNext w:val="0"/>
              <w:keepLines w:val="0"/>
              <w:pageBreakBefore w:val="0"/>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color w:val="auto"/>
                <w:highlight w:val="none"/>
                <w:lang w:eastAsia="zh-CN"/>
              </w:rPr>
            </w:pPr>
            <w:r>
              <w:rPr>
                <w:rFonts w:hint="eastAsia" w:ascii="宋体" w:hAnsi="宋体" w:eastAsia="宋体" w:cs="宋体"/>
                <w:b/>
                <w:bCs/>
                <w:color w:val="auto"/>
                <w:sz w:val="21"/>
                <w:szCs w:val="21"/>
                <w:highlight w:val="none"/>
                <w:lang w:eastAsia="zh-CN"/>
              </w:rPr>
              <w:t>注：未提供拟投入的主要施工机械、设备计划方案或未达到最低档次标准的，得0分</w:t>
            </w:r>
            <w:r>
              <w:rPr>
                <w:rFonts w:hint="eastAsia" w:ascii="宋体" w:hAnsi="宋体" w:eastAsia="宋体" w:cs="宋体"/>
                <w:color w:val="auto"/>
                <w:highlight w:val="none"/>
                <w:lang w:eastAsia="zh-CN"/>
              </w:rPr>
              <w:t>。</w:t>
            </w:r>
          </w:p>
        </w:tc>
      </w:tr>
      <w:tr w14:paraId="1DBE0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vAlign w:val="center"/>
          </w:tcPr>
          <w:p w14:paraId="49F45A79">
            <w:pPr>
              <w:spacing w:line="420" w:lineRule="exact"/>
              <w:ind w:firstLine="420" w:firstLineChars="200"/>
              <w:rPr>
                <w:rFonts w:hint="eastAsia" w:ascii="宋体" w:hAnsi="宋体" w:eastAsia="宋体" w:cs="宋体"/>
                <w:bCs/>
                <w:color w:val="auto"/>
                <w:szCs w:val="21"/>
                <w:highlight w:val="none"/>
              </w:rPr>
            </w:pPr>
          </w:p>
        </w:tc>
        <w:tc>
          <w:tcPr>
            <w:tcW w:w="2035" w:type="dxa"/>
            <w:vAlign w:val="center"/>
          </w:tcPr>
          <w:p w14:paraId="6B8BA3BA">
            <w:pPr>
              <w:widowControl/>
              <w:spacing w:line="400" w:lineRule="exact"/>
              <w:ind w:right="105" w:rightChars="50"/>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劳动力安排计划</w:t>
            </w:r>
          </w:p>
          <w:p w14:paraId="5479264E">
            <w:pPr>
              <w:widowControl/>
              <w:spacing w:line="400" w:lineRule="exact"/>
              <w:ind w:right="105" w:rightChars="50"/>
              <w:jc w:val="center"/>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638" w:type="dxa"/>
            <w:vAlign w:val="center"/>
          </w:tcPr>
          <w:p w14:paraId="3568BAD8">
            <w:pPr>
              <w:keepNext w:val="0"/>
              <w:keepLines w:val="0"/>
              <w:pageBreakBefore w:val="0"/>
              <w:widowControl/>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各主要施工工序应有详细周密的劳动力安排计划，有各工种劳动力安排计划，劳动力投入合理，满足施工需要。</w:t>
            </w:r>
          </w:p>
          <w:p w14:paraId="448DCEE3">
            <w:pPr>
              <w:keepNext w:val="0"/>
              <w:keepLines w:val="0"/>
              <w:pageBreakBefore w:val="0"/>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一档</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，各主要施工工序没有详细周密的劳动力安排计划，没有各工种劳动力安排计划，劳动力投入不合理，不满足施工需要；</w:t>
            </w:r>
          </w:p>
          <w:p w14:paraId="1C02F8F6">
            <w:pPr>
              <w:keepNext w:val="0"/>
              <w:keepLines w:val="0"/>
              <w:pageBreakBefore w:val="0"/>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二档</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，各主要施工工序有劳动力安排计划，有各工种劳动力安排计划，劳动力投入基本合理，基本满足施工需要；</w:t>
            </w:r>
          </w:p>
          <w:p w14:paraId="03B9DF83">
            <w:pPr>
              <w:keepNext w:val="0"/>
              <w:keepLines w:val="0"/>
              <w:pageBreakBefore w:val="0"/>
              <w:widowControl/>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三档</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，各主要施工工序有详细周密的劳动力安排计划，有各工种劳动力安排计划，劳动力投入合理，满足施工需要。</w:t>
            </w:r>
          </w:p>
          <w:p w14:paraId="125B60B7">
            <w:pPr>
              <w:pStyle w:val="39"/>
              <w:keepNext w:val="0"/>
              <w:keepLines w:val="0"/>
              <w:pageBreakBefore w:val="0"/>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注：未提供劳动力安排计划</w:t>
            </w:r>
            <w:r>
              <w:rPr>
                <w:rFonts w:hint="eastAsia" w:ascii="宋体" w:hAnsi="宋体" w:eastAsia="宋体" w:cs="宋体"/>
                <w:b/>
                <w:bCs/>
                <w:color w:val="auto"/>
                <w:sz w:val="21"/>
                <w:szCs w:val="21"/>
                <w:highlight w:val="none"/>
                <w:lang w:eastAsia="zh-CN"/>
              </w:rPr>
              <w:t>方案</w:t>
            </w:r>
            <w:r>
              <w:rPr>
                <w:rFonts w:hint="eastAsia" w:ascii="宋体" w:hAnsi="宋体" w:eastAsia="宋体" w:cs="宋体"/>
                <w:b/>
                <w:bCs/>
                <w:color w:val="auto"/>
                <w:sz w:val="21"/>
                <w:szCs w:val="21"/>
                <w:highlight w:val="none"/>
              </w:rPr>
              <w:t>或未达到最低档次标准的，得0分。</w:t>
            </w:r>
          </w:p>
        </w:tc>
      </w:tr>
      <w:tr w14:paraId="7A45D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3" w:hRule="atLeast"/>
        </w:trPr>
        <w:tc>
          <w:tcPr>
            <w:tcW w:w="1595" w:type="dxa"/>
            <w:gridSpan w:val="2"/>
            <w:vMerge w:val="continue"/>
            <w:vAlign w:val="center"/>
          </w:tcPr>
          <w:p w14:paraId="570263B1">
            <w:pPr>
              <w:spacing w:line="420" w:lineRule="exact"/>
              <w:ind w:firstLine="420" w:firstLineChars="200"/>
              <w:rPr>
                <w:rFonts w:hint="eastAsia" w:ascii="宋体" w:hAnsi="宋体" w:eastAsia="宋体" w:cs="宋体"/>
                <w:bCs/>
                <w:color w:val="auto"/>
                <w:szCs w:val="21"/>
                <w:highlight w:val="none"/>
              </w:rPr>
            </w:pPr>
          </w:p>
        </w:tc>
        <w:tc>
          <w:tcPr>
            <w:tcW w:w="2035" w:type="dxa"/>
            <w:vAlign w:val="center"/>
          </w:tcPr>
          <w:p w14:paraId="4B560DB5">
            <w:pPr>
              <w:widowControl/>
              <w:spacing w:line="400" w:lineRule="exact"/>
              <w:ind w:right="105" w:rightChars="50"/>
              <w:jc w:val="center"/>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确保工程质量的技术组织措施（</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638" w:type="dxa"/>
            <w:vAlign w:val="center"/>
          </w:tcPr>
          <w:p w14:paraId="70BA8E3E">
            <w:pPr>
              <w:keepNext w:val="0"/>
              <w:keepLines w:val="0"/>
              <w:pageBreakBefore w:val="0"/>
              <w:widowControl/>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应有专门的质量技术管理班子和制度，且人员配备合理，制度健全。主要工序应有质量技术保证措施和手段，自控体系完整，能有效保证技术质量，达到承诺的质量标准。</w:t>
            </w:r>
          </w:p>
          <w:p w14:paraId="7B069D84">
            <w:pPr>
              <w:keepNext w:val="0"/>
              <w:keepLines w:val="0"/>
              <w:pageBreakBefore w:val="0"/>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一档</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，没有专门的质量技术管理班子和制度，且人员配备不合理，制度不健全。主要工序没有质量技术保证措施和手段，自控体系不完整，不能有效保证技术质量；</w:t>
            </w:r>
          </w:p>
          <w:p w14:paraId="29766151">
            <w:pPr>
              <w:keepNext w:val="0"/>
              <w:keepLines w:val="0"/>
              <w:pageBreakBefore w:val="0"/>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二档</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，有质量技术管理班子和制度，且人员配备基本合理，制度基本健全。主要工序有质量技术保证措施和手段，基本能保证技术质量，基本能达到承诺的质量标准；</w:t>
            </w:r>
          </w:p>
          <w:p w14:paraId="32337191">
            <w:pPr>
              <w:keepNext w:val="0"/>
              <w:keepLines w:val="0"/>
              <w:pageBreakBefore w:val="0"/>
              <w:widowControl/>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三档</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，有专门的质量技术管理班子和制度，且人员配备合理，制度健全。主要工序应有质量技术保证措施和手段，自控体系完整，能有效保证技术质量，达到承诺的质量标准。</w:t>
            </w:r>
          </w:p>
          <w:p w14:paraId="4ABF024F">
            <w:pPr>
              <w:pStyle w:val="39"/>
              <w:keepNext w:val="0"/>
              <w:keepLines w:val="0"/>
              <w:pageBreakBefore w:val="0"/>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b/>
                <w:color w:val="auto"/>
                <w:sz w:val="21"/>
                <w:szCs w:val="21"/>
                <w:highlight w:val="none"/>
                <w:lang w:eastAsia="zh-CN"/>
              </w:rPr>
              <w:t>注：未提供确保工程质量的技术组织措施方案或未达到最低档次标准的，得0分。</w:t>
            </w:r>
          </w:p>
        </w:tc>
      </w:tr>
      <w:tr w14:paraId="5BCBF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vAlign w:val="center"/>
          </w:tcPr>
          <w:p w14:paraId="714ED763">
            <w:pPr>
              <w:spacing w:line="420" w:lineRule="exact"/>
              <w:ind w:firstLine="420" w:firstLineChars="200"/>
              <w:rPr>
                <w:rFonts w:hint="eastAsia" w:ascii="宋体" w:hAnsi="宋体" w:eastAsia="宋体" w:cs="宋体"/>
                <w:bCs/>
                <w:color w:val="auto"/>
                <w:szCs w:val="21"/>
                <w:highlight w:val="none"/>
              </w:rPr>
            </w:pPr>
          </w:p>
        </w:tc>
        <w:tc>
          <w:tcPr>
            <w:tcW w:w="2035" w:type="dxa"/>
            <w:vAlign w:val="center"/>
          </w:tcPr>
          <w:p w14:paraId="3BF8820E">
            <w:pPr>
              <w:widowControl/>
              <w:spacing w:line="400" w:lineRule="exact"/>
              <w:ind w:right="105" w:rightChars="50"/>
              <w:jc w:val="center"/>
              <w:rPr>
                <w:rFonts w:hint="eastAsia" w:ascii="宋体" w:hAnsi="宋体" w:eastAsia="宋体" w:cs="宋体"/>
                <w:bCs/>
                <w:color w:val="auto"/>
                <w:szCs w:val="21"/>
                <w:highlight w:val="none"/>
              </w:rPr>
            </w:pPr>
            <w:r>
              <w:rPr>
                <w:rFonts w:hint="eastAsia" w:ascii="宋体" w:hAnsi="宋体" w:eastAsia="宋体" w:cs="宋体"/>
                <w:color w:val="auto"/>
                <w:kern w:val="0"/>
                <w:szCs w:val="21"/>
                <w:highlight w:val="none"/>
              </w:rPr>
              <w:t>确保安全生产的技术组织措施（</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638" w:type="dxa"/>
            <w:vAlign w:val="center"/>
          </w:tcPr>
          <w:p w14:paraId="25AC6BD0">
            <w:pPr>
              <w:keepNext w:val="0"/>
              <w:keepLines w:val="0"/>
              <w:pageBreakBefore w:val="0"/>
              <w:widowControl/>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应有专门的安全管理人员和制度，且人员配备合理，制度健全，各道工序安全技术措施针对性强，符合实际且满足有关安全技术标准要求。现场防火、应急救援、社会治安安全措施得力。</w:t>
            </w:r>
          </w:p>
          <w:p w14:paraId="454A5E29">
            <w:pPr>
              <w:keepNext w:val="0"/>
              <w:keepLines w:val="0"/>
              <w:pageBreakBefore w:val="0"/>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color w:val="auto"/>
                <w:szCs w:val="21"/>
                <w:highlight w:val="none"/>
                <w:lang w:eastAsia="zh-CN"/>
              </w:rPr>
              <w:t>一</w:t>
            </w:r>
            <w:r>
              <w:rPr>
                <w:rFonts w:hint="eastAsia" w:ascii="宋体" w:hAnsi="宋体" w:eastAsia="宋体" w:cs="宋体"/>
                <w:b w:val="0"/>
                <w:bCs/>
                <w:color w:val="auto"/>
                <w:szCs w:val="21"/>
                <w:highlight w:val="none"/>
                <w:lang w:eastAsia="zh-CN"/>
              </w:rPr>
              <w:t>档</w:t>
            </w:r>
            <w:r>
              <w:rPr>
                <w:rFonts w:hint="eastAsia" w:ascii="宋体" w:hAnsi="宋体" w:cs="宋体"/>
                <w:b w:val="0"/>
                <w:bCs/>
                <w:color w:val="auto"/>
                <w:szCs w:val="21"/>
                <w:highlight w:val="none"/>
                <w:lang w:val="en-US" w:eastAsia="zh-CN"/>
              </w:rPr>
              <w:t>1</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，没有专门的安全管理人员和制度，且人员配备不合理，制度不健全，各道工序安全技术措施无针对性，不满足有关安全技术标准要求。现场防火、应急救援、社会治安安全措施不得力；</w:t>
            </w:r>
          </w:p>
          <w:p w14:paraId="283FF05B">
            <w:pPr>
              <w:keepNext w:val="0"/>
              <w:keepLines w:val="0"/>
              <w:pageBreakBefore w:val="0"/>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二档</w:t>
            </w:r>
            <w:r>
              <w:rPr>
                <w:rFonts w:hint="eastAsia" w:ascii="宋体" w:hAnsi="宋体" w:cs="宋体"/>
                <w:b w:val="0"/>
                <w:bCs/>
                <w:color w:val="auto"/>
                <w:szCs w:val="21"/>
                <w:highlight w:val="none"/>
                <w:lang w:val="en-US" w:eastAsia="zh-CN"/>
              </w:rPr>
              <w:t>3</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，有安全管理人员和制度，且人员配备基本合理，制度基本健全，各道工序安全技术措施有一定的针对性，且基本满足有关安全技术标准要求。现场防火、应急救援、社会治安安全措施基本满足项目要求；</w:t>
            </w:r>
          </w:p>
          <w:p w14:paraId="76662F4F">
            <w:pPr>
              <w:keepNext w:val="0"/>
              <w:keepLines w:val="0"/>
              <w:pageBreakBefore w:val="0"/>
              <w:widowControl/>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b w:val="0"/>
                <w:bCs/>
                <w:color w:val="auto"/>
                <w:szCs w:val="21"/>
                <w:highlight w:val="none"/>
              </w:rPr>
            </w:pPr>
            <w:r>
              <w:rPr>
                <w:rFonts w:hint="eastAsia" w:ascii="宋体" w:hAnsi="宋体" w:eastAsia="宋体" w:cs="宋体"/>
                <w:b w:val="0"/>
                <w:bCs/>
                <w:color w:val="auto"/>
                <w:szCs w:val="21"/>
                <w:highlight w:val="none"/>
                <w:lang w:eastAsia="zh-CN"/>
              </w:rPr>
              <w:t>三档</w:t>
            </w:r>
            <w:r>
              <w:rPr>
                <w:rFonts w:hint="eastAsia" w:ascii="宋体" w:hAnsi="宋体" w:cs="宋体"/>
                <w:b w:val="0"/>
                <w:bCs/>
                <w:color w:val="auto"/>
                <w:szCs w:val="21"/>
                <w:highlight w:val="none"/>
                <w:lang w:val="en-US" w:eastAsia="zh-CN"/>
              </w:rPr>
              <w:t>5</w:t>
            </w:r>
            <w:r>
              <w:rPr>
                <w:rFonts w:hint="eastAsia" w:ascii="宋体" w:hAnsi="宋体" w:eastAsia="宋体" w:cs="宋体"/>
                <w:b w:val="0"/>
                <w:bCs/>
                <w:color w:val="auto"/>
                <w:szCs w:val="21"/>
                <w:highlight w:val="none"/>
                <w:lang w:eastAsia="zh-CN"/>
              </w:rPr>
              <w:t>分</w:t>
            </w:r>
            <w:r>
              <w:rPr>
                <w:rFonts w:hint="eastAsia" w:ascii="宋体" w:hAnsi="宋体" w:eastAsia="宋体" w:cs="宋体"/>
                <w:b w:val="0"/>
                <w:bCs/>
                <w:color w:val="auto"/>
                <w:szCs w:val="21"/>
                <w:highlight w:val="none"/>
              </w:rPr>
              <w:t>，有专门的安全管理人员和制度，且人员配备合理，制度健全，各道工序安全技术措施针对性强，符合实际且满足有关安全技术标准要求。现场防火、应急救援、社会治安安全措施得力。</w:t>
            </w:r>
          </w:p>
          <w:p w14:paraId="33740680">
            <w:pPr>
              <w:pStyle w:val="39"/>
              <w:keepNext w:val="0"/>
              <w:keepLines w:val="0"/>
              <w:pageBreakBefore w:val="0"/>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b/>
                <w:color w:val="auto"/>
                <w:sz w:val="21"/>
                <w:szCs w:val="21"/>
                <w:highlight w:val="none"/>
                <w:lang w:val="en-US" w:eastAsia="zh-CN"/>
              </w:rPr>
              <w:t>注：未提供确保安全生产的技术组织措施方案或未达到最低档次标准的，得0分。</w:t>
            </w:r>
          </w:p>
        </w:tc>
      </w:tr>
      <w:tr w14:paraId="60F8D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vAlign w:val="center"/>
          </w:tcPr>
          <w:p w14:paraId="4C73CF6E">
            <w:pPr>
              <w:spacing w:line="420" w:lineRule="exact"/>
              <w:ind w:firstLine="420" w:firstLineChars="200"/>
              <w:rPr>
                <w:rFonts w:hint="eastAsia" w:ascii="宋体" w:hAnsi="宋体" w:eastAsia="宋体" w:cs="宋体"/>
                <w:bCs/>
                <w:color w:val="auto"/>
                <w:szCs w:val="21"/>
                <w:highlight w:val="none"/>
              </w:rPr>
            </w:pPr>
          </w:p>
        </w:tc>
        <w:tc>
          <w:tcPr>
            <w:tcW w:w="2035" w:type="dxa"/>
            <w:vAlign w:val="center"/>
          </w:tcPr>
          <w:p w14:paraId="3BE80ED8">
            <w:pPr>
              <w:widowControl/>
              <w:spacing w:line="400" w:lineRule="exact"/>
              <w:ind w:right="105" w:rightChars="50"/>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t>确保工期的技术组织措施（</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638" w:type="dxa"/>
            <w:vAlign w:val="center"/>
          </w:tcPr>
          <w:p w14:paraId="18D88559">
            <w:pPr>
              <w:keepNext w:val="0"/>
              <w:keepLines w:val="0"/>
              <w:pageBreakBefore w:val="0"/>
              <w:widowControl/>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368A5EDF">
            <w:pPr>
              <w:keepNext w:val="0"/>
              <w:keepLines w:val="0"/>
              <w:pageBreakBefore w:val="0"/>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一档</w:t>
            </w:r>
            <w:r>
              <w:rPr>
                <w:rFonts w:hint="eastAsia" w:ascii="宋体" w:hAnsi="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eastAsia="zh-CN"/>
              </w:rPr>
              <w:t>分</w:t>
            </w:r>
            <w:r>
              <w:rPr>
                <w:rFonts w:hint="eastAsia" w:ascii="宋体" w:hAnsi="宋体" w:eastAsia="宋体" w:cs="宋体"/>
                <w:b w:val="0"/>
                <w:bCs w:val="0"/>
                <w:color w:val="auto"/>
                <w:szCs w:val="21"/>
                <w:highlight w:val="none"/>
              </w:rPr>
              <w:t>，在施工工艺、施工方法、材料选用、劳动力安排、技术等方面没有保证工期的具体措施。没有控制工期的施工进度计划。没有施工总进度表或施工网络图，各项计划图表编制不完善，安排不合理，不符合本项目施工实际要求；</w:t>
            </w:r>
          </w:p>
          <w:p w14:paraId="61AA3E31">
            <w:pPr>
              <w:keepNext w:val="0"/>
              <w:keepLines w:val="0"/>
              <w:pageBreakBefore w:val="0"/>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二档</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eastAsia="zh-CN"/>
              </w:rPr>
              <w:t>分</w:t>
            </w:r>
            <w:r>
              <w:rPr>
                <w:rFonts w:hint="eastAsia" w:ascii="宋体" w:hAnsi="宋体" w:eastAsia="宋体" w:cs="宋体"/>
                <w:b w:val="0"/>
                <w:bCs w:val="0"/>
                <w:color w:val="auto"/>
                <w:szCs w:val="21"/>
                <w:highlight w:val="none"/>
              </w:rPr>
              <w:t>，在施工工艺、施工方法、材料选用、劳动力安排、技术等方面有保证工期的措施。有控制工期的施工进度计划。有施工总进度表或施工网络图，各项计划图表编制基本完善，安排基本合理，基本符合本项目施工实际要求；</w:t>
            </w:r>
          </w:p>
          <w:p w14:paraId="0C4C7F2C">
            <w:pPr>
              <w:keepNext w:val="0"/>
              <w:keepLines w:val="0"/>
              <w:pageBreakBefore w:val="0"/>
              <w:widowControl/>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三档</w:t>
            </w:r>
            <w:r>
              <w:rPr>
                <w:rFonts w:hint="eastAsia" w:ascii="宋体" w:hAnsi="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lang w:eastAsia="zh-CN"/>
              </w:rPr>
              <w:t>分</w:t>
            </w:r>
            <w:r>
              <w:rPr>
                <w:rFonts w:hint="eastAsia" w:ascii="宋体" w:hAnsi="宋体" w:eastAsia="宋体" w:cs="宋体"/>
                <w:b w:val="0"/>
                <w:bCs w:val="0"/>
                <w:color w:val="auto"/>
                <w:szCs w:val="21"/>
                <w:highlight w:val="none"/>
              </w:rPr>
              <w:t>，在施工工艺、施工方法、材料选用、劳动力安排、技术等方面有保证工期的具体措施且措施得当。有控制工期的施工进度计划。应有施工总进度表或施工网络图，各项计划图表编制完善，安排科学合理，符合本项目施工实际要求。</w:t>
            </w:r>
          </w:p>
          <w:p w14:paraId="29970AB6">
            <w:pPr>
              <w:pStyle w:val="39"/>
              <w:keepNext w:val="0"/>
              <w:keepLines w:val="0"/>
              <w:pageBreakBefore w:val="0"/>
              <w:kinsoku/>
              <w:wordWrap/>
              <w:overflowPunct/>
              <w:topLinePunct w:val="0"/>
              <w:bidi w:val="0"/>
              <w:snapToGrid/>
              <w:spacing w:line="360" w:lineRule="exact"/>
              <w:ind w:left="0" w:leftChars="0" w:right="0" w:rightChars="0"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注：未提供确保工期的技术组织措施</w:t>
            </w:r>
            <w:r>
              <w:rPr>
                <w:rFonts w:hint="eastAsia" w:ascii="宋体" w:hAnsi="宋体" w:eastAsia="宋体" w:cs="宋体"/>
                <w:b/>
                <w:bCs/>
                <w:color w:val="auto"/>
                <w:sz w:val="21"/>
                <w:szCs w:val="21"/>
                <w:highlight w:val="none"/>
                <w:lang w:eastAsia="zh-CN"/>
              </w:rPr>
              <w:t>方案</w:t>
            </w:r>
            <w:r>
              <w:rPr>
                <w:rFonts w:hint="eastAsia" w:ascii="宋体" w:hAnsi="宋体" w:eastAsia="宋体" w:cs="宋体"/>
                <w:b/>
                <w:bCs/>
                <w:color w:val="auto"/>
                <w:sz w:val="21"/>
                <w:szCs w:val="21"/>
                <w:highlight w:val="none"/>
              </w:rPr>
              <w:t>或未达到最低档次标准的，得0分。</w:t>
            </w:r>
          </w:p>
        </w:tc>
      </w:tr>
      <w:tr w14:paraId="69310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vAlign w:val="center"/>
          </w:tcPr>
          <w:p w14:paraId="61DBE196">
            <w:pPr>
              <w:spacing w:line="420" w:lineRule="exact"/>
              <w:ind w:firstLine="420" w:firstLineChars="200"/>
              <w:rPr>
                <w:rFonts w:hint="eastAsia" w:ascii="宋体" w:hAnsi="宋体" w:eastAsia="宋体" w:cs="宋体"/>
                <w:bCs/>
                <w:color w:val="auto"/>
                <w:szCs w:val="21"/>
                <w:highlight w:val="none"/>
              </w:rPr>
            </w:pPr>
          </w:p>
        </w:tc>
        <w:tc>
          <w:tcPr>
            <w:tcW w:w="2035" w:type="dxa"/>
            <w:vAlign w:val="center"/>
          </w:tcPr>
          <w:p w14:paraId="5370B363">
            <w:pPr>
              <w:widowControl/>
              <w:spacing w:line="400" w:lineRule="exact"/>
              <w:ind w:right="105" w:rightChars="50"/>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t>确保文明施工的技术组织措施（</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638" w:type="dxa"/>
            <w:vAlign w:val="center"/>
          </w:tcPr>
          <w:p w14:paraId="1A5B0913">
            <w:pPr>
              <w:keepNext w:val="0"/>
              <w:keepLines w:val="0"/>
              <w:pageBreakBefore w:val="0"/>
              <w:widowControl/>
              <w:kinsoku/>
              <w:wordWrap/>
              <w:overflowPunct/>
              <w:topLinePunct w:val="0"/>
              <w:bidi w:val="0"/>
              <w:snapToGrid/>
              <w:spacing w:line="360" w:lineRule="exact"/>
              <w:ind w:left="105" w:leftChars="50" w:right="105" w:rightChars="50" w:firstLine="420" w:firstLineChars="200"/>
              <w:textAlignment w:val="auto"/>
              <w:rPr>
                <w:rFonts w:hint="eastAsia" w:ascii="宋体" w:hAnsi="宋体" w:eastAsia="宋体" w:cs="宋体"/>
                <w:b w:val="0"/>
                <w:bCs w:val="0"/>
                <w:color w:val="auto"/>
                <w:kern w:val="0"/>
                <w:szCs w:val="21"/>
                <w:highlight w:val="none"/>
              </w:rPr>
            </w:pPr>
            <w:r>
              <w:rPr>
                <w:rFonts w:hint="eastAsia" w:ascii="宋体" w:hAnsi="宋体" w:eastAsia="宋体" w:cs="宋体"/>
                <w:b w:val="0"/>
                <w:bCs w:val="0"/>
                <w:color w:val="auto"/>
                <w:kern w:val="0"/>
                <w:szCs w:val="21"/>
                <w:highlight w:val="none"/>
              </w:rPr>
              <w:t>针对本工程项目特点，应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621C6211">
            <w:pPr>
              <w:keepNext w:val="0"/>
              <w:keepLines w:val="0"/>
              <w:pageBreakBefore w:val="0"/>
              <w:kinsoku/>
              <w:wordWrap/>
              <w:overflowPunct/>
              <w:topLinePunct w:val="0"/>
              <w:bidi w:val="0"/>
              <w:snapToGrid/>
              <w:spacing w:line="360" w:lineRule="exact"/>
              <w:ind w:right="105" w:rightChars="50"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一档</w:t>
            </w:r>
            <w:r>
              <w:rPr>
                <w:rFonts w:hint="eastAsia" w:ascii="宋体" w:hAnsi="宋体" w:cs="宋体"/>
                <w:b w:val="0"/>
                <w:bCs w:val="0"/>
                <w:color w:val="auto"/>
                <w:szCs w:val="21"/>
                <w:highlight w:val="none"/>
                <w:lang w:val="en-US" w:eastAsia="zh-CN"/>
              </w:rPr>
              <w:t>1</w:t>
            </w:r>
            <w:r>
              <w:rPr>
                <w:rFonts w:hint="eastAsia" w:ascii="宋体" w:hAnsi="宋体" w:eastAsia="宋体" w:cs="宋体"/>
                <w:b w:val="0"/>
                <w:bCs w:val="0"/>
                <w:color w:val="auto"/>
                <w:szCs w:val="21"/>
                <w:highlight w:val="none"/>
                <w:lang w:eastAsia="zh-CN"/>
              </w:rPr>
              <w:t>分</w:t>
            </w:r>
            <w:r>
              <w:rPr>
                <w:rFonts w:hint="eastAsia" w:ascii="宋体" w:hAnsi="宋体" w:eastAsia="宋体" w:cs="宋体"/>
                <w:b w:val="0"/>
                <w:bCs w:val="0"/>
                <w:color w:val="auto"/>
                <w:szCs w:val="21"/>
                <w:highlight w:val="none"/>
              </w:rPr>
              <w:t>，未针对本工程项目特点，没有现场文明施工、环境保护措施，各项措施不周全、不具体。没有具体实现现场文明施工目标的承诺；</w:t>
            </w:r>
          </w:p>
          <w:p w14:paraId="6EBBE8A2">
            <w:pPr>
              <w:keepNext w:val="0"/>
              <w:keepLines w:val="0"/>
              <w:pageBreakBefore w:val="0"/>
              <w:kinsoku/>
              <w:wordWrap/>
              <w:overflowPunct/>
              <w:topLinePunct w:val="0"/>
              <w:bidi w:val="0"/>
              <w:snapToGrid/>
              <w:spacing w:line="360" w:lineRule="exact"/>
              <w:ind w:right="105" w:rightChars="50"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二档</w:t>
            </w:r>
            <w:r>
              <w:rPr>
                <w:rFonts w:hint="eastAsia" w:ascii="宋体" w:hAnsi="宋体" w:cs="宋体"/>
                <w:b w:val="0"/>
                <w:bCs w:val="0"/>
                <w:color w:val="auto"/>
                <w:szCs w:val="21"/>
                <w:highlight w:val="none"/>
                <w:lang w:val="en-US" w:eastAsia="zh-CN"/>
              </w:rPr>
              <w:t>3</w:t>
            </w:r>
            <w:r>
              <w:rPr>
                <w:rFonts w:hint="eastAsia" w:ascii="宋体" w:hAnsi="宋体" w:eastAsia="宋体" w:cs="宋体"/>
                <w:b w:val="0"/>
                <w:bCs w:val="0"/>
                <w:color w:val="auto"/>
                <w:szCs w:val="21"/>
                <w:highlight w:val="none"/>
                <w:lang w:eastAsia="zh-CN"/>
              </w:rPr>
              <w:t>分</w:t>
            </w:r>
            <w:r>
              <w:rPr>
                <w:rFonts w:hint="eastAsia" w:ascii="宋体" w:hAnsi="宋体" w:eastAsia="宋体" w:cs="宋体"/>
                <w:b w:val="0"/>
                <w:bCs w:val="0"/>
                <w:color w:val="auto"/>
                <w:szCs w:val="21"/>
                <w:highlight w:val="none"/>
              </w:rPr>
              <w:t>，有现场文明施工、环境保护措施，且措施内容基本达到《建筑施工安全生产检查标准》（JGJ59-2011）合格标准并基本符合《广西壮族自治区建筑工程文明施工导则》要求。各项措施基本完整、有效。有实现现场文明施工目标的承诺；</w:t>
            </w:r>
          </w:p>
          <w:p w14:paraId="24697920">
            <w:pPr>
              <w:keepNext w:val="0"/>
              <w:keepLines w:val="0"/>
              <w:pageBreakBefore w:val="0"/>
              <w:widowControl/>
              <w:kinsoku/>
              <w:wordWrap/>
              <w:overflowPunct/>
              <w:topLinePunct w:val="0"/>
              <w:bidi w:val="0"/>
              <w:snapToGrid/>
              <w:spacing w:line="360" w:lineRule="exact"/>
              <w:ind w:left="105" w:leftChars="50" w:right="105" w:rightChars="50" w:firstLine="420" w:firstLineChars="200"/>
              <w:textAlignment w:val="auto"/>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lang w:eastAsia="zh-CN"/>
              </w:rPr>
              <w:t>三档</w:t>
            </w:r>
            <w:r>
              <w:rPr>
                <w:rFonts w:hint="eastAsia" w:ascii="宋体" w:hAnsi="宋体" w:cs="宋体"/>
                <w:b w:val="0"/>
                <w:bCs w:val="0"/>
                <w:color w:val="auto"/>
                <w:szCs w:val="21"/>
                <w:highlight w:val="none"/>
                <w:lang w:val="en-US" w:eastAsia="zh-CN"/>
              </w:rPr>
              <w:t>5</w:t>
            </w:r>
            <w:r>
              <w:rPr>
                <w:rFonts w:hint="eastAsia" w:ascii="宋体" w:hAnsi="宋体" w:eastAsia="宋体" w:cs="宋体"/>
                <w:b w:val="0"/>
                <w:bCs w:val="0"/>
                <w:color w:val="auto"/>
                <w:szCs w:val="21"/>
                <w:highlight w:val="none"/>
                <w:lang w:eastAsia="zh-CN"/>
              </w:rPr>
              <w:t>分</w:t>
            </w:r>
            <w:r>
              <w:rPr>
                <w:rFonts w:hint="eastAsia" w:ascii="宋体" w:hAnsi="宋体" w:eastAsia="宋体" w:cs="宋体"/>
                <w:b w:val="0"/>
                <w:bCs w:val="0"/>
                <w:color w:val="auto"/>
                <w:szCs w:val="21"/>
                <w:highlight w:val="none"/>
              </w:rPr>
              <w:t>，针对本工程项目特点，有现场文明施工、环境保护措施，且措施内容应达到《建筑施工安全生产检查标准》（JGJ59-2011）合格标准并符合《广西壮族自治区建筑工程文明施工导则》要求。各项措施周全、具体、有效。有具体实现现场文明施工目标的承诺。</w:t>
            </w:r>
          </w:p>
          <w:p w14:paraId="1D84DF88">
            <w:pPr>
              <w:pStyle w:val="39"/>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注：未提供确保文明施工的技术组织措施</w:t>
            </w:r>
            <w:r>
              <w:rPr>
                <w:rFonts w:hint="eastAsia" w:ascii="宋体" w:hAnsi="宋体" w:eastAsia="宋体" w:cs="宋体"/>
                <w:b/>
                <w:bCs/>
                <w:color w:val="auto"/>
                <w:sz w:val="21"/>
                <w:szCs w:val="21"/>
                <w:highlight w:val="none"/>
                <w:lang w:eastAsia="zh-CN"/>
              </w:rPr>
              <w:t>方案</w:t>
            </w:r>
            <w:r>
              <w:rPr>
                <w:rFonts w:hint="eastAsia" w:ascii="宋体" w:hAnsi="宋体" w:eastAsia="宋体" w:cs="宋体"/>
                <w:b/>
                <w:bCs/>
                <w:color w:val="auto"/>
                <w:sz w:val="21"/>
                <w:szCs w:val="21"/>
                <w:highlight w:val="none"/>
              </w:rPr>
              <w:t>或未达到最低档次标准的，得0分。</w:t>
            </w:r>
          </w:p>
        </w:tc>
      </w:tr>
      <w:tr w14:paraId="38E8A2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1595" w:type="dxa"/>
            <w:gridSpan w:val="2"/>
            <w:vMerge w:val="continue"/>
            <w:vAlign w:val="center"/>
          </w:tcPr>
          <w:p w14:paraId="3BCFB940">
            <w:pPr>
              <w:spacing w:line="420" w:lineRule="exact"/>
              <w:ind w:firstLine="420" w:firstLineChars="200"/>
              <w:rPr>
                <w:rFonts w:hint="eastAsia" w:ascii="宋体" w:hAnsi="宋体" w:eastAsia="宋体" w:cs="宋体"/>
                <w:bCs/>
                <w:color w:val="auto"/>
                <w:szCs w:val="21"/>
                <w:highlight w:val="none"/>
              </w:rPr>
            </w:pPr>
          </w:p>
        </w:tc>
        <w:tc>
          <w:tcPr>
            <w:tcW w:w="2035" w:type="dxa"/>
            <w:vAlign w:val="center"/>
          </w:tcPr>
          <w:p w14:paraId="05F19907">
            <w:pPr>
              <w:widowControl/>
              <w:spacing w:line="400" w:lineRule="exact"/>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工程施工的重点和难点及保证措施</w:t>
            </w:r>
          </w:p>
          <w:p w14:paraId="4E77D4A2">
            <w:pPr>
              <w:widowControl/>
              <w:spacing w:line="400" w:lineRule="exact"/>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t>（</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638" w:type="dxa"/>
            <w:vAlign w:val="center"/>
          </w:tcPr>
          <w:p w14:paraId="425303D1">
            <w:pPr>
              <w:keepNext w:val="0"/>
              <w:keepLines w:val="0"/>
              <w:pageBreakBefore w:val="0"/>
              <w:widowControl/>
              <w:kinsoku/>
              <w:wordWrap/>
              <w:overflowPunct/>
              <w:topLinePunct w:val="0"/>
              <w:bidi w:val="0"/>
              <w:snapToGrid/>
              <w:spacing w:line="360" w:lineRule="exact"/>
              <w:ind w:left="105" w:leftChars="50" w:right="105" w:rightChars="5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针对本工程的特点，阐述本工程的重点和难点，解决重点和难点问题的方法是否合理。</w:t>
            </w:r>
          </w:p>
          <w:p w14:paraId="3B98D556">
            <w:pPr>
              <w:keepNext w:val="0"/>
              <w:keepLines w:val="0"/>
              <w:pageBreakBefore w:val="0"/>
              <w:kinsoku/>
              <w:wordWrap/>
              <w:overflowPunct/>
              <w:topLinePunct w:val="0"/>
              <w:bidi w:val="0"/>
              <w:snapToGrid/>
              <w:spacing w:line="360" w:lineRule="exact"/>
              <w:ind w:right="105" w:rightChars="5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一档</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问题的方法不合理；</w:t>
            </w:r>
          </w:p>
          <w:p w14:paraId="24E31175">
            <w:pPr>
              <w:keepNext w:val="0"/>
              <w:keepLines w:val="0"/>
              <w:pageBreakBefore w:val="0"/>
              <w:kinsoku/>
              <w:wordWrap/>
              <w:overflowPunct/>
              <w:topLinePunct w:val="0"/>
              <w:bidi w:val="0"/>
              <w:snapToGrid/>
              <w:spacing w:line="360" w:lineRule="exact"/>
              <w:ind w:right="105" w:rightChars="5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二档</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rPr>
              <w:t>，有阐述本工程的重点和难点，解决重点和难点问题的方法基本合理；</w:t>
            </w:r>
          </w:p>
          <w:p w14:paraId="0B222D49">
            <w:pPr>
              <w:keepNext w:val="0"/>
              <w:keepLines w:val="0"/>
              <w:pageBreakBefore w:val="0"/>
              <w:widowControl/>
              <w:kinsoku/>
              <w:wordWrap/>
              <w:overflowPunct/>
              <w:topLinePunct w:val="0"/>
              <w:bidi w:val="0"/>
              <w:snapToGrid/>
              <w:spacing w:line="360" w:lineRule="exact"/>
              <w:ind w:left="105" w:leftChars="50" w:right="105" w:rightChars="5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三档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rPr>
              <w:t>，针对本工程的特点，阐述本工程的重点和难点，解决重点和难点问题的方法科学合理、可行。</w:t>
            </w:r>
          </w:p>
          <w:p w14:paraId="3CD64B85">
            <w:pPr>
              <w:pStyle w:val="39"/>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color w:val="auto"/>
                <w:highlight w:val="none"/>
              </w:rPr>
            </w:pPr>
            <w:r>
              <w:rPr>
                <w:rFonts w:hint="eastAsia" w:ascii="宋体" w:hAnsi="宋体" w:eastAsia="宋体" w:cs="宋体"/>
                <w:b/>
                <w:bCs/>
                <w:color w:val="auto"/>
                <w:sz w:val="21"/>
                <w:szCs w:val="21"/>
                <w:highlight w:val="none"/>
              </w:rPr>
              <w:t>注：未提供工程施工的重点和难点及保证措施</w:t>
            </w:r>
            <w:r>
              <w:rPr>
                <w:rFonts w:hint="eastAsia" w:ascii="宋体" w:hAnsi="宋体" w:eastAsia="宋体" w:cs="宋体"/>
                <w:b/>
                <w:bCs/>
                <w:color w:val="auto"/>
                <w:sz w:val="21"/>
                <w:szCs w:val="21"/>
                <w:highlight w:val="none"/>
                <w:lang w:eastAsia="zh-CN"/>
              </w:rPr>
              <w:t>方案</w:t>
            </w:r>
            <w:r>
              <w:rPr>
                <w:rFonts w:hint="eastAsia" w:ascii="宋体" w:hAnsi="宋体" w:eastAsia="宋体" w:cs="宋体"/>
                <w:b/>
                <w:bCs/>
                <w:color w:val="auto"/>
                <w:sz w:val="21"/>
                <w:szCs w:val="21"/>
                <w:highlight w:val="none"/>
              </w:rPr>
              <w:t>或未达到最低档次标准的，得0分。</w:t>
            </w:r>
          </w:p>
        </w:tc>
      </w:tr>
      <w:tr w14:paraId="7D270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trPr>
        <w:tc>
          <w:tcPr>
            <w:tcW w:w="1595" w:type="dxa"/>
            <w:gridSpan w:val="2"/>
            <w:vMerge w:val="continue"/>
            <w:vAlign w:val="center"/>
          </w:tcPr>
          <w:p w14:paraId="5D8571EA">
            <w:pPr>
              <w:spacing w:line="420" w:lineRule="exact"/>
              <w:ind w:firstLine="420" w:firstLineChars="200"/>
              <w:rPr>
                <w:rFonts w:hint="eastAsia" w:ascii="宋体" w:hAnsi="宋体" w:eastAsia="宋体" w:cs="宋体"/>
                <w:bCs/>
                <w:color w:val="auto"/>
                <w:szCs w:val="21"/>
                <w:highlight w:val="none"/>
              </w:rPr>
            </w:pPr>
          </w:p>
        </w:tc>
        <w:tc>
          <w:tcPr>
            <w:tcW w:w="2035" w:type="dxa"/>
            <w:vAlign w:val="center"/>
          </w:tcPr>
          <w:p w14:paraId="41E032E9">
            <w:pPr>
              <w:widowControl/>
              <w:spacing w:line="400" w:lineRule="exact"/>
              <w:jc w:val="center"/>
              <w:rPr>
                <w:rFonts w:hint="eastAsia" w:ascii="宋体" w:hAnsi="宋体" w:eastAsia="宋体" w:cs="宋体"/>
                <w:color w:val="auto"/>
                <w:highlight w:val="none"/>
              </w:rPr>
            </w:pPr>
            <w:r>
              <w:rPr>
                <w:rFonts w:hint="eastAsia" w:ascii="宋体" w:hAnsi="宋体" w:eastAsia="宋体" w:cs="宋体"/>
                <w:color w:val="auto"/>
                <w:kern w:val="0"/>
                <w:szCs w:val="21"/>
                <w:highlight w:val="none"/>
              </w:rPr>
              <w:t>施工总平面布置图（</w:t>
            </w:r>
            <w:r>
              <w:rPr>
                <w:rFonts w:hint="eastAsia" w:ascii="宋体" w:hAnsi="宋体" w:cs="宋体"/>
                <w:color w:val="auto"/>
                <w:kern w:val="0"/>
                <w:szCs w:val="21"/>
                <w:highlight w:val="none"/>
                <w:lang w:val="en-US" w:eastAsia="zh-CN"/>
              </w:rPr>
              <w:t>5</w:t>
            </w:r>
            <w:r>
              <w:rPr>
                <w:rFonts w:hint="eastAsia" w:ascii="宋体" w:hAnsi="宋体" w:eastAsia="宋体" w:cs="宋体"/>
                <w:color w:val="auto"/>
                <w:kern w:val="0"/>
                <w:szCs w:val="21"/>
                <w:highlight w:val="none"/>
              </w:rPr>
              <w:t>分）</w:t>
            </w:r>
          </w:p>
        </w:tc>
        <w:tc>
          <w:tcPr>
            <w:tcW w:w="6638" w:type="dxa"/>
            <w:vAlign w:val="center"/>
          </w:tcPr>
          <w:p w14:paraId="287E2EC7">
            <w:pPr>
              <w:keepNext w:val="0"/>
              <w:keepLines w:val="0"/>
              <w:pageBreakBefore w:val="0"/>
              <w:widowControl/>
              <w:kinsoku/>
              <w:wordWrap/>
              <w:overflowPunct/>
              <w:topLinePunct w:val="0"/>
              <w:bidi w:val="0"/>
              <w:snapToGrid/>
              <w:spacing w:line="360" w:lineRule="exact"/>
              <w:ind w:left="105" w:leftChars="50" w:right="105" w:rightChars="50" w:firstLine="420" w:firstLineChars="200"/>
              <w:textAlignment w:val="auto"/>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应有施工总平面布置图，安排科学合理，符合本项目施工实际要求。</w:t>
            </w:r>
          </w:p>
          <w:p w14:paraId="59BEFE05">
            <w:pPr>
              <w:keepNext w:val="0"/>
              <w:keepLines w:val="0"/>
              <w:pageBreakBefore w:val="0"/>
              <w:kinsoku/>
              <w:wordWrap/>
              <w:overflowPunct/>
              <w:topLinePunct w:val="0"/>
              <w:bidi w:val="0"/>
              <w:snapToGrid/>
              <w:spacing w:line="360" w:lineRule="exact"/>
              <w:ind w:right="105" w:rightChars="5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一档</w:t>
            </w:r>
            <w:r>
              <w:rPr>
                <w:rFonts w:hint="eastAsia" w:ascii="宋体" w:hAnsi="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rPr>
              <w:t>，施工总平面布置图不合理，不符合本项目施工实际要求；</w:t>
            </w:r>
          </w:p>
          <w:p w14:paraId="287F44E9">
            <w:pPr>
              <w:keepNext w:val="0"/>
              <w:keepLines w:val="0"/>
              <w:pageBreakBefore w:val="0"/>
              <w:kinsoku/>
              <w:wordWrap/>
              <w:overflowPunct/>
              <w:topLinePunct w:val="0"/>
              <w:bidi w:val="0"/>
              <w:snapToGrid/>
              <w:spacing w:line="360" w:lineRule="exact"/>
              <w:ind w:right="105" w:rightChars="5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二档</w:t>
            </w:r>
            <w:r>
              <w:rPr>
                <w:rFonts w:hint="eastAsia" w:ascii="宋体" w:hAnsi="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rPr>
              <w:t>，施工总平面布置图基本合理，基本符合本项目施工实际要求；</w:t>
            </w:r>
          </w:p>
          <w:p w14:paraId="032AFC54">
            <w:pPr>
              <w:keepNext w:val="0"/>
              <w:keepLines w:val="0"/>
              <w:pageBreakBefore w:val="0"/>
              <w:widowControl/>
              <w:kinsoku/>
              <w:wordWrap/>
              <w:overflowPunct/>
              <w:topLinePunct w:val="0"/>
              <w:bidi w:val="0"/>
              <w:snapToGrid/>
              <w:spacing w:line="360" w:lineRule="exact"/>
              <w:ind w:left="105" w:leftChars="50" w:right="105" w:rightChars="50"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eastAsia="zh-CN"/>
              </w:rPr>
              <w:t>三档</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eastAsia="zh-CN"/>
              </w:rPr>
              <w:t>分</w:t>
            </w:r>
            <w:r>
              <w:rPr>
                <w:rFonts w:hint="eastAsia" w:ascii="宋体" w:hAnsi="宋体" w:eastAsia="宋体" w:cs="宋体"/>
                <w:b w:val="0"/>
                <w:bCs w:val="0"/>
                <w:color w:val="auto"/>
                <w:sz w:val="21"/>
                <w:szCs w:val="21"/>
                <w:highlight w:val="none"/>
              </w:rPr>
              <w:t>，施工总平面布置图安排科学合理，符合本项目施工实际要求，切实、合理、可行。</w:t>
            </w:r>
          </w:p>
          <w:p w14:paraId="365881E9">
            <w:pPr>
              <w:pStyle w:val="39"/>
              <w:keepNext w:val="0"/>
              <w:keepLines w:val="0"/>
              <w:pageBreakBefore w:val="0"/>
              <w:kinsoku/>
              <w:wordWrap/>
              <w:overflowPunct/>
              <w:topLinePunct w:val="0"/>
              <w:bidi w:val="0"/>
              <w:snapToGrid/>
              <w:spacing w:line="360" w:lineRule="exact"/>
              <w:ind w:firstLine="420" w:firstLineChars="200"/>
              <w:textAlignment w:val="auto"/>
              <w:rPr>
                <w:rFonts w:hint="eastAsia" w:ascii="宋体" w:hAnsi="宋体" w:eastAsia="宋体" w:cs="宋体"/>
                <w:b w:val="0"/>
                <w:bCs w:val="0"/>
                <w:color w:val="auto"/>
                <w:sz w:val="21"/>
                <w:szCs w:val="21"/>
                <w:highlight w:val="none"/>
              </w:rPr>
            </w:pPr>
            <w:r>
              <w:rPr>
                <w:rFonts w:hint="eastAsia" w:ascii="宋体" w:hAnsi="宋体" w:eastAsia="宋体" w:cs="宋体"/>
                <w:b/>
                <w:bCs/>
                <w:color w:val="auto"/>
                <w:sz w:val="21"/>
                <w:szCs w:val="21"/>
                <w:highlight w:val="none"/>
              </w:rPr>
              <w:t>注：未提供施工总平面布置</w:t>
            </w:r>
            <w:r>
              <w:rPr>
                <w:rFonts w:hint="eastAsia" w:ascii="宋体" w:hAnsi="宋体" w:eastAsia="宋体" w:cs="宋体"/>
                <w:b/>
                <w:bCs/>
                <w:color w:val="auto"/>
                <w:sz w:val="21"/>
                <w:szCs w:val="21"/>
                <w:highlight w:val="none"/>
                <w:lang w:eastAsia="zh-CN"/>
              </w:rPr>
              <w:t>方案</w:t>
            </w:r>
            <w:r>
              <w:rPr>
                <w:rFonts w:hint="eastAsia" w:ascii="宋体" w:hAnsi="宋体" w:eastAsia="宋体" w:cs="宋体"/>
                <w:b/>
                <w:bCs/>
                <w:color w:val="auto"/>
                <w:sz w:val="21"/>
                <w:szCs w:val="21"/>
                <w:highlight w:val="none"/>
              </w:rPr>
              <w:t>或未达到最低档次标准的，得0分。</w:t>
            </w:r>
          </w:p>
        </w:tc>
      </w:tr>
      <w:tr w14:paraId="66B7E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trPr>
        <w:tc>
          <w:tcPr>
            <w:tcW w:w="1595" w:type="dxa"/>
            <w:gridSpan w:val="2"/>
            <w:vAlign w:val="center"/>
          </w:tcPr>
          <w:p w14:paraId="77CB6A64">
            <w:pPr>
              <w:autoSpaceDE w:val="0"/>
              <w:autoSpaceDN w:val="0"/>
              <w:adjustRightInd w:val="0"/>
              <w:spacing w:line="420" w:lineRule="exact"/>
              <w:jc w:val="center"/>
              <w:rPr>
                <w:rFonts w:hint="eastAsia" w:ascii="宋体" w:hAnsi="宋体" w:eastAsia="宋体" w:cs="宋体"/>
                <w:b w:val="0"/>
                <w:bCs/>
                <w:color w:val="auto"/>
                <w:kern w:val="0"/>
                <w:szCs w:val="21"/>
                <w:highlight w:val="none"/>
              </w:rPr>
            </w:pPr>
            <w:r>
              <w:rPr>
                <w:rFonts w:hint="eastAsia" w:ascii="宋体" w:hAnsi="宋体" w:cs="宋体"/>
                <w:b/>
                <w:bCs w:val="0"/>
                <w:color w:val="auto"/>
                <w:szCs w:val="21"/>
                <w:highlight w:val="none"/>
                <w:lang w:val="en-US" w:eastAsia="zh-CN"/>
              </w:rPr>
              <w:t>商务分</w:t>
            </w:r>
          </w:p>
        </w:tc>
        <w:tc>
          <w:tcPr>
            <w:tcW w:w="2035" w:type="dxa"/>
            <w:vAlign w:val="center"/>
          </w:tcPr>
          <w:p w14:paraId="59903112">
            <w:pPr>
              <w:widowControl/>
              <w:spacing w:line="400" w:lineRule="exact"/>
              <w:ind w:right="0" w:rightChars="0"/>
              <w:jc w:val="center"/>
              <w:rPr>
                <w:rFonts w:hint="default" w:ascii="宋体" w:hAnsi="宋体" w:eastAsia="宋体" w:cs="宋体"/>
                <w:b w:val="0"/>
                <w:bCs/>
                <w:color w:val="auto"/>
                <w:highlight w:val="none"/>
                <w:lang w:val="en-US" w:eastAsia="zh-CN"/>
              </w:rPr>
            </w:pPr>
            <w:r>
              <w:rPr>
                <w:rFonts w:hint="eastAsia" w:ascii="宋体" w:hAnsi="宋体" w:cs="宋体"/>
                <w:b w:val="0"/>
                <w:bCs/>
                <w:color w:val="auto"/>
                <w:highlight w:val="none"/>
                <w:lang w:val="en-US" w:eastAsia="zh-CN"/>
              </w:rPr>
              <w:t>拟投入人员实力分（满分20分）</w:t>
            </w:r>
          </w:p>
        </w:tc>
        <w:tc>
          <w:tcPr>
            <w:tcW w:w="6638" w:type="dxa"/>
            <w:vAlign w:val="center"/>
          </w:tcPr>
          <w:p w14:paraId="45F789DD">
            <w:pPr>
              <w:ind w:firstLine="420" w:firstLineChars="200"/>
              <w:jc w:val="both"/>
              <w:rPr>
                <w:rFonts w:hint="default" w:ascii="宋体" w:hAnsi="宋体" w:eastAsia="宋体" w:cs="宋体"/>
                <w:bCs/>
                <w:color w:val="auto"/>
                <w:szCs w:val="24"/>
                <w:highlight w:val="none"/>
                <w:lang w:val="en-US" w:eastAsia="zh-CN"/>
              </w:rPr>
            </w:pPr>
            <w:r>
              <w:rPr>
                <w:rFonts w:hint="eastAsia" w:ascii="宋体" w:hAnsi="宋体" w:eastAsia="宋体" w:cs="宋体"/>
                <w:bCs/>
                <w:color w:val="auto"/>
                <w:szCs w:val="24"/>
                <w:highlight w:val="none"/>
                <w:lang w:val="en-US" w:eastAsia="zh-CN"/>
              </w:rPr>
              <w:t>（1）拟投入项目经理在满足资格条件的前提下其注册建造师资格证书等级为一级的得6分；项目经理具有机电工程或建筑工程专业中级及以上职称的得6分；</w:t>
            </w:r>
          </w:p>
          <w:p w14:paraId="4B407F06">
            <w:pPr>
              <w:ind w:firstLine="420" w:firstLineChars="200"/>
              <w:jc w:val="both"/>
              <w:rPr>
                <w:rFonts w:hint="eastAsia" w:ascii="宋体" w:hAnsi="宋体" w:eastAsia="宋体" w:cs="宋体"/>
                <w:bCs/>
                <w:color w:val="auto"/>
                <w:szCs w:val="24"/>
                <w:highlight w:val="none"/>
                <w:lang w:val="en-US" w:eastAsia="zh-CN"/>
              </w:rPr>
            </w:pPr>
            <w:r>
              <w:rPr>
                <w:rFonts w:hint="eastAsia" w:ascii="宋体" w:hAnsi="宋体" w:eastAsia="宋体" w:cs="宋体"/>
                <w:bCs/>
                <w:color w:val="auto"/>
                <w:szCs w:val="24"/>
                <w:highlight w:val="none"/>
                <w:lang w:val="en-US" w:eastAsia="zh-CN"/>
              </w:rPr>
              <w:t>（2）拟投入项目技术负责人在满足资格条件的前提下其职称证书等级为高级及以上的得8分；</w:t>
            </w:r>
          </w:p>
          <w:p w14:paraId="47E8B7F6">
            <w:pPr>
              <w:widowControl/>
              <w:ind w:left="0" w:leftChars="0" w:right="105" w:rightChars="50" w:firstLine="420" w:firstLineChars="200"/>
              <w:rPr>
                <w:rFonts w:hint="eastAsia" w:ascii="宋体" w:hAnsi="宋体" w:eastAsia="宋体" w:cs="宋体"/>
                <w:color w:val="auto"/>
                <w:szCs w:val="21"/>
                <w:highlight w:val="none"/>
                <w:lang w:val="en-US" w:eastAsia="zh-CN"/>
              </w:rPr>
            </w:pPr>
            <w:r>
              <w:rPr>
                <w:rFonts w:hint="eastAsia" w:ascii="宋体" w:hAnsi="宋体" w:eastAsia="宋体" w:cs="宋体"/>
                <w:bCs/>
                <w:color w:val="auto"/>
                <w:szCs w:val="24"/>
                <w:highlight w:val="none"/>
                <w:lang w:val="en-US" w:eastAsia="zh-CN"/>
              </w:rPr>
              <w:t>注：须提供相关证明材料证明扫描件或复印件并加盖供应商公章，证明材料必须清晰证明该人员满足以上要求，否则不得分。</w:t>
            </w:r>
          </w:p>
        </w:tc>
      </w:tr>
      <w:tr w14:paraId="5D051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10268" w:type="dxa"/>
            <w:gridSpan w:val="4"/>
            <w:vAlign w:val="top"/>
          </w:tcPr>
          <w:p w14:paraId="45A5461D">
            <w:pPr>
              <w:spacing w:line="400" w:lineRule="exact"/>
              <w:jc w:val="both"/>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综合总得分</w:t>
            </w:r>
            <w:r>
              <w:rPr>
                <w:rFonts w:hint="eastAsia" w:ascii="宋体" w:hAnsi="宋体" w:eastAsia="宋体" w:cs="宋体"/>
                <w:b/>
                <w:bCs/>
                <w:color w:val="auto"/>
                <w:szCs w:val="21"/>
                <w:highlight w:val="none"/>
              </w:rPr>
              <w:t>＝</w:t>
            </w:r>
            <w:r>
              <w:rPr>
                <w:rFonts w:hint="eastAsia" w:ascii="宋体" w:hAnsi="宋体" w:cs="宋体"/>
                <w:b/>
                <w:bCs/>
                <w:color w:val="auto"/>
                <w:szCs w:val="21"/>
                <w:highlight w:val="none"/>
                <w:lang w:val="en-US" w:eastAsia="zh-CN"/>
              </w:rPr>
              <w:t>价格分</w:t>
            </w:r>
            <w:r>
              <w:rPr>
                <w:rFonts w:hint="eastAsia" w:ascii="宋体" w:hAnsi="宋体" w:eastAsia="宋体" w:cs="宋体"/>
                <w:b/>
                <w:bCs/>
                <w:color w:val="auto"/>
                <w:szCs w:val="21"/>
                <w:highlight w:val="none"/>
              </w:rPr>
              <w:t>+</w:t>
            </w:r>
            <w:r>
              <w:rPr>
                <w:rFonts w:hint="eastAsia" w:ascii="宋体" w:hAnsi="宋体" w:eastAsia="宋体" w:cs="宋体"/>
                <w:b/>
                <w:color w:val="auto"/>
                <w:kern w:val="0"/>
                <w:szCs w:val="21"/>
                <w:highlight w:val="none"/>
              </w:rPr>
              <w:t>施工组织设计</w:t>
            </w:r>
            <w:r>
              <w:rPr>
                <w:rFonts w:hint="eastAsia" w:ascii="宋体" w:hAnsi="宋体" w:eastAsia="宋体" w:cs="宋体"/>
                <w:b/>
                <w:color w:val="auto"/>
                <w:kern w:val="0"/>
                <w:szCs w:val="21"/>
                <w:highlight w:val="none"/>
                <w:lang w:val="en-US" w:eastAsia="zh-CN"/>
              </w:rPr>
              <w:t>分+</w:t>
            </w:r>
            <w:r>
              <w:rPr>
                <w:rFonts w:hint="eastAsia" w:ascii="宋体" w:hAnsi="宋体" w:cs="宋体"/>
                <w:b/>
                <w:color w:val="auto"/>
                <w:szCs w:val="21"/>
                <w:highlight w:val="none"/>
                <w:lang w:val="en-US" w:eastAsia="zh-CN"/>
              </w:rPr>
              <w:t>商务</w:t>
            </w:r>
            <w:r>
              <w:rPr>
                <w:rFonts w:hint="eastAsia" w:ascii="宋体" w:hAnsi="宋体" w:eastAsia="宋体" w:cs="宋体"/>
                <w:b/>
                <w:color w:val="auto"/>
                <w:szCs w:val="21"/>
                <w:highlight w:val="none"/>
                <w:lang w:val="en-US" w:eastAsia="zh-CN"/>
              </w:rPr>
              <w:t>分=100分</w:t>
            </w:r>
          </w:p>
        </w:tc>
      </w:tr>
    </w:tbl>
    <w:p w14:paraId="4D2544DF">
      <w:pPr>
        <w:snapToGrid w:val="0"/>
        <w:spacing w:line="400" w:lineRule="exact"/>
        <w:jc w:val="center"/>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br w:type="page"/>
      </w:r>
      <w:r>
        <w:rPr>
          <w:rFonts w:hint="eastAsia" w:ascii="宋体" w:hAnsi="宋体" w:eastAsia="宋体" w:cs="宋体"/>
          <w:b/>
          <w:color w:val="auto"/>
          <w:szCs w:val="21"/>
          <w:highlight w:val="none"/>
        </w:rPr>
        <w:t>评标办法正文</w:t>
      </w:r>
    </w:p>
    <w:p w14:paraId="3FE31EEE">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一、</w:t>
      </w:r>
      <w:r>
        <w:rPr>
          <w:rFonts w:hint="eastAsia" w:ascii="宋体" w:hAnsi="宋体" w:eastAsia="宋体" w:cs="宋体"/>
          <w:b/>
          <w:color w:val="auto"/>
          <w:szCs w:val="21"/>
          <w:highlight w:val="none"/>
        </w:rPr>
        <w:t>评标原则：</w:t>
      </w:r>
    </w:p>
    <w:p w14:paraId="637E6A11">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1、坚持公开、公平、公正、适用合理原则。</w:t>
      </w:r>
    </w:p>
    <w:p w14:paraId="536C982E">
      <w:pPr>
        <w:keepNext w:val="0"/>
        <w:keepLines w:val="0"/>
        <w:pageBreakBefore w:val="0"/>
        <w:widowControl w:val="0"/>
        <w:tabs>
          <w:tab w:val="left" w:pos="1440"/>
        </w:tabs>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en-US" w:eastAsia="zh-CN"/>
        </w:rPr>
        <w:t>开标前</w:t>
      </w:r>
      <w:r>
        <w:rPr>
          <w:rFonts w:hint="eastAsia" w:ascii="宋体" w:hAnsi="宋体" w:eastAsia="宋体" w:cs="宋体"/>
          <w:color w:val="auto"/>
          <w:szCs w:val="21"/>
          <w:highlight w:val="none"/>
        </w:rPr>
        <w:t>由</w:t>
      </w:r>
      <w:r>
        <w:rPr>
          <w:rFonts w:hint="eastAsia" w:ascii="宋体" w:hAnsi="宋体" w:eastAsia="宋体" w:cs="宋体"/>
          <w:color w:val="auto"/>
          <w:szCs w:val="21"/>
          <w:highlight w:val="none"/>
          <w:lang w:val="en-US" w:eastAsia="zh-CN"/>
        </w:rPr>
        <w:t>采购代理机构在广西政府采购云平台广西评审专家库</w:t>
      </w:r>
      <w:r>
        <w:rPr>
          <w:rFonts w:hint="eastAsia" w:ascii="宋体" w:hAnsi="宋体" w:eastAsia="宋体" w:cs="宋体"/>
          <w:color w:val="auto"/>
          <w:szCs w:val="21"/>
          <w:highlight w:val="none"/>
        </w:rPr>
        <w:t>中随机抽取的评标专家组成。评标小组为3人，其中，采购</w:t>
      </w:r>
      <w:r>
        <w:rPr>
          <w:rFonts w:hint="eastAsia" w:ascii="宋体" w:hAnsi="宋体" w:eastAsia="宋体" w:cs="宋体"/>
          <w:color w:val="auto"/>
          <w:szCs w:val="21"/>
          <w:highlight w:val="none"/>
          <w:lang w:eastAsia="zh-CN"/>
        </w:rPr>
        <w:t>人</w:t>
      </w:r>
      <w:r>
        <w:rPr>
          <w:rFonts w:hint="eastAsia" w:ascii="宋体" w:hAnsi="宋体" w:eastAsia="宋体" w:cs="宋体"/>
          <w:color w:val="auto"/>
          <w:szCs w:val="21"/>
          <w:highlight w:val="none"/>
        </w:rPr>
        <w:t>评标代表1人，评标专家库中随机抽取2人。</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小组以</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为评标依据，本项目采用</w:t>
      </w:r>
      <w:r>
        <w:rPr>
          <w:rFonts w:hint="eastAsia" w:ascii="宋体" w:hAnsi="宋体" w:eastAsia="宋体" w:cs="宋体"/>
          <w:b/>
          <w:bCs/>
          <w:color w:val="auto"/>
          <w:szCs w:val="21"/>
          <w:highlight w:val="none"/>
          <w:u w:val="single"/>
        </w:rPr>
        <w:t>综合评分法</w:t>
      </w:r>
      <w:r>
        <w:rPr>
          <w:rFonts w:hint="eastAsia" w:ascii="宋体" w:hAnsi="宋体" w:eastAsia="宋体" w:cs="宋体"/>
          <w:bCs/>
          <w:color w:val="auto"/>
          <w:szCs w:val="21"/>
          <w:highlight w:val="none"/>
        </w:rPr>
        <w:t>进行</w:t>
      </w:r>
      <w:r>
        <w:rPr>
          <w:rFonts w:hint="eastAsia" w:ascii="宋体" w:hAnsi="宋体" w:eastAsia="宋体" w:cs="宋体"/>
          <w:color w:val="auto"/>
          <w:szCs w:val="21"/>
          <w:highlight w:val="none"/>
        </w:rPr>
        <w:t>评标。</w:t>
      </w:r>
    </w:p>
    <w:p w14:paraId="63833A07">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eastAsia="zh-CN"/>
        </w:rPr>
        <w:t>二、</w:t>
      </w:r>
      <w:r>
        <w:rPr>
          <w:rFonts w:hint="eastAsia" w:ascii="宋体" w:hAnsi="宋体" w:eastAsia="宋体" w:cs="宋体"/>
          <w:b/>
          <w:color w:val="auto"/>
          <w:szCs w:val="21"/>
          <w:highlight w:val="none"/>
        </w:rPr>
        <w:t>评标次序：</w:t>
      </w:r>
    </w:p>
    <w:p w14:paraId="4789B5AC">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b/>
          <w:color w:val="auto"/>
          <w:szCs w:val="21"/>
          <w:highlight w:val="none"/>
        </w:rPr>
        <w:t>1、资格审查：</w:t>
      </w:r>
      <w:r>
        <w:rPr>
          <w:rFonts w:hint="eastAsia" w:ascii="宋体" w:hAnsi="宋体" w:eastAsia="宋体" w:cs="宋体"/>
          <w:color w:val="auto"/>
          <w:szCs w:val="21"/>
          <w:highlight w:val="none"/>
        </w:rPr>
        <w:t>本项目采用资格后审方式进行资格审查，参加本次</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的单位均要通过资格后审才能获得</w:t>
      </w:r>
      <w:r>
        <w:rPr>
          <w:rFonts w:hint="eastAsia" w:ascii="宋体" w:hAnsi="宋体" w:eastAsia="宋体" w:cs="宋体"/>
          <w:color w:val="auto"/>
          <w:szCs w:val="21"/>
          <w:highlight w:val="none"/>
          <w:lang w:eastAsia="zh-CN"/>
        </w:rPr>
        <w:t>磋商</w:t>
      </w:r>
      <w:r>
        <w:rPr>
          <w:rFonts w:hint="eastAsia" w:ascii="宋体" w:hAnsi="宋体" w:eastAsia="宋体" w:cs="宋体"/>
          <w:color w:val="auto"/>
          <w:szCs w:val="21"/>
          <w:highlight w:val="none"/>
        </w:rPr>
        <w:t>资格。资格审查内容为：见评标办法前附表。</w:t>
      </w:r>
    </w:p>
    <w:p w14:paraId="2ECA8688">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
          <w:color w:val="auto"/>
          <w:szCs w:val="21"/>
          <w:highlight w:val="none"/>
        </w:rPr>
        <w:t>2、</w:t>
      </w:r>
      <w:r>
        <w:rPr>
          <w:rFonts w:hint="eastAsia" w:ascii="宋体" w:hAnsi="宋体" w:eastAsia="宋体" w:cs="宋体"/>
          <w:b/>
          <w:bCs/>
          <w:color w:val="auto"/>
          <w:szCs w:val="21"/>
          <w:highlight w:val="none"/>
        </w:rPr>
        <w:t>详细评审（即综合评审）</w:t>
      </w:r>
    </w:p>
    <w:p w14:paraId="556D5F9F">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各评委根据评标办法中相应的要求进行科学评分。在进行</w:t>
      </w:r>
      <w:r>
        <w:rPr>
          <w:rFonts w:hint="eastAsia" w:ascii="宋体" w:hAnsi="宋体" w:eastAsia="宋体" w:cs="宋体"/>
          <w:color w:val="auto"/>
          <w:szCs w:val="21"/>
          <w:highlight w:val="none"/>
          <w:lang w:val="en-US" w:eastAsia="zh-CN"/>
        </w:rPr>
        <w:t>施工组织设计</w:t>
      </w:r>
      <w:r>
        <w:rPr>
          <w:rFonts w:hint="eastAsia" w:ascii="宋体" w:hAnsi="宋体" w:eastAsia="宋体" w:cs="宋体"/>
          <w:color w:val="auto"/>
          <w:szCs w:val="21"/>
          <w:highlight w:val="none"/>
        </w:rPr>
        <w:t>方案文件的评审时，各评委评分的算术平均值为该</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的最终得分。</w:t>
      </w:r>
    </w:p>
    <w:p w14:paraId="17E187CB">
      <w:pPr>
        <w:keepNext w:val="0"/>
        <w:keepLines w:val="0"/>
        <w:pageBreakBefore w:val="0"/>
        <w:widowControl w:val="0"/>
        <w:tabs>
          <w:tab w:val="left" w:pos="18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eastAsia="zh-CN"/>
        </w:rPr>
        <w:t>《响应文件》</w:t>
      </w:r>
      <w:r>
        <w:rPr>
          <w:rFonts w:hint="eastAsia" w:ascii="宋体" w:hAnsi="宋体" w:eastAsia="宋体" w:cs="宋体"/>
          <w:b/>
          <w:bCs/>
          <w:color w:val="auto"/>
          <w:szCs w:val="21"/>
          <w:highlight w:val="none"/>
        </w:rPr>
        <w:t>的澄清与修正</w:t>
      </w:r>
    </w:p>
    <w:p w14:paraId="010A485A">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3.1为了有助于</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的审查、评价和比较，</w:t>
      </w:r>
      <w:r>
        <w:rPr>
          <w:rFonts w:hint="eastAsia" w:ascii="宋体" w:hAnsi="宋体" w:eastAsia="宋体" w:cs="宋体"/>
          <w:color w:val="auto"/>
          <w:szCs w:val="21"/>
          <w:highlight w:val="none"/>
          <w:lang w:eastAsia="zh-CN"/>
        </w:rPr>
        <w:t>磋商小组</w:t>
      </w:r>
      <w:r>
        <w:rPr>
          <w:rFonts w:hint="eastAsia" w:ascii="宋体" w:hAnsi="宋体" w:eastAsia="宋体" w:cs="宋体"/>
          <w:color w:val="auto"/>
          <w:szCs w:val="21"/>
          <w:highlight w:val="none"/>
        </w:rPr>
        <w:t>可以要求</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澄清其</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。有关澄清的要求与答复，应以书面形式进行。</w:t>
      </w:r>
      <w:r>
        <w:rPr>
          <w:rFonts w:hint="eastAsia" w:ascii="宋体" w:hAnsi="宋体" w:eastAsia="宋体" w:cs="宋体"/>
          <w:bCs/>
          <w:color w:val="auto"/>
          <w:szCs w:val="21"/>
          <w:highlight w:val="none"/>
        </w:rPr>
        <w:t>不按</w:t>
      </w:r>
      <w:r>
        <w:rPr>
          <w:rFonts w:hint="eastAsia" w:ascii="宋体" w:hAnsi="宋体" w:eastAsia="宋体" w:cs="宋体"/>
          <w:bCs/>
          <w:color w:val="auto"/>
          <w:szCs w:val="21"/>
          <w:highlight w:val="none"/>
          <w:lang w:eastAsia="zh-CN"/>
        </w:rPr>
        <w:t>磋商小组</w:t>
      </w:r>
      <w:r>
        <w:rPr>
          <w:rFonts w:hint="eastAsia" w:ascii="宋体" w:hAnsi="宋体" w:eastAsia="宋体" w:cs="宋体"/>
          <w:bCs/>
          <w:color w:val="auto"/>
          <w:szCs w:val="21"/>
          <w:highlight w:val="none"/>
        </w:rPr>
        <w:t>要求澄清、说明或补正的，</w:t>
      </w:r>
      <w:r>
        <w:rPr>
          <w:rFonts w:hint="eastAsia" w:ascii="宋体" w:hAnsi="宋体" w:eastAsia="宋体" w:cs="宋体"/>
          <w:bCs/>
          <w:color w:val="auto"/>
          <w:szCs w:val="21"/>
          <w:highlight w:val="none"/>
          <w:lang w:eastAsia="zh-CN"/>
        </w:rPr>
        <w:t>《响应文件》</w:t>
      </w:r>
      <w:r>
        <w:rPr>
          <w:rFonts w:hint="eastAsia" w:ascii="宋体" w:hAnsi="宋体" w:eastAsia="宋体" w:cs="宋体"/>
          <w:bCs/>
          <w:color w:val="auto"/>
          <w:szCs w:val="21"/>
          <w:highlight w:val="none"/>
        </w:rPr>
        <w:t>作废标处理。</w:t>
      </w:r>
    </w:p>
    <w:p w14:paraId="12FAAEE2">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 </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计算错误的修正</w:t>
      </w:r>
    </w:p>
    <w:p w14:paraId="721E2E3D">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3.2.1 </w:t>
      </w:r>
      <w:r>
        <w:rPr>
          <w:rFonts w:hint="eastAsia" w:ascii="宋体" w:hAnsi="宋体" w:eastAsia="宋体" w:cs="宋体"/>
          <w:bCs/>
          <w:color w:val="auto"/>
          <w:szCs w:val="21"/>
          <w:highlight w:val="none"/>
          <w:lang w:eastAsia="zh-CN"/>
        </w:rPr>
        <w:t>磋商小组</w:t>
      </w:r>
      <w:r>
        <w:rPr>
          <w:rFonts w:hint="eastAsia" w:ascii="宋体" w:hAnsi="宋体" w:eastAsia="宋体" w:cs="宋体"/>
          <w:color w:val="auto"/>
          <w:szCs w:val="21"/>
          <w:highlight w:val="none"/>
        </w:rPr>
        <w:t>将对确定为实质上响应</w:t>
      </w:r>
      <w:r>
        <w:rPr>
          <w:rFonts w:hint="eastAsia" w:ascii="宋体" w:hAnsi="宋体" w:eastAsia="宋体" w:cs="宋体"/>
          <w:color w:val="auto"/>
          <w:szCs w:val="21"/>
          <w:highlight w:val="none"/>
          <w:lang w:eastAsia="zh-CN"/>
        </w:rPr>
        <w:t>《竞争性磋商文件》</w:t>
      </w:r>
      <w:r>
        <w:rPr>
          <w:rFonts w:hint="eastAsia" w:ascii="宋体" w:hAnsi="宋体" w:eastAsia="宋体" w:cs="宋体"/>
          <w:color w:val="auto"/>
          <w:szCs w:val="21"/>
          <w:highlight w:val="none"/>
        </w:rPr>
        <w:t>要求的</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进行校核，看其是否有计算或表达上的错误，修正错误的原则如下：</w:t>
      </w:r>
    </w:p>
    <w:p w14:paraId="23AD696C">
      <w:pPr>
        <w:keepNext w:val="0"/>
        <w:keepLines w:val="0"/>
        <w:pageBreakBefore w:val="0"/>
        <w:widowControl w:val="0"/>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rPr>
        <w:t>如果数字表示的金额和用文字表示的金额不一致时，应以文字表示的金额为准；</w:t>
      </w:r>
    </w:p>
    <w:p w14:paraId="2C0C22E0">
      <w:pPr>
        <w:keepNext w:val="0"/>
        <w:keepLines w:val="0"/>
        <w:pageBreakBefore w:val="0"/>
        <w:widowControl w:val="0"/>
        <w:kinsoku/>
        <w:wordWrap/>
        <w:overflowPunct/>
        <w:topLinePunct w:val="0"/>
        <w:autoSpaceDE/>
        <w:autoSpaceDN/>
        <w:bidi w:val="0"/>
        <w:adjustRightInd/>
        <w:spacing w:line="400" w:lineRule="exact"/>
        <w:ind w:firstLine="42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3.2.2 按上述修正错误的原则及方法调整或修正</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的投标报价，在</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确认后，调整或修正后的磋商报价对</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起约束作用。如果</w:t>
      </w:r>
      <w:r>
        <w:rPr>
          <w:rFonts w:hint="eastAsia" w:ascii="宋体" w:hAnsi="宋体" w:eastAsia="宋体" w:cs="宋体"/>
          <w:color w:val="auto"/>
          <w:szCs w:val="21"/>
          <w:highlight w:val="none"/>
          <w:lang w:eastAsia="zh-CN"/>
        </w:rPr>
        <w:t>磋商供应商</w:t>
      </w:r>
      <w:r>
        <w:rPr>
          <w:rFonts w:hint="eastAsia" w:ascii="宋体" w:hAnsi="宋体" w:eastAsia="宋体" w:cs="宋体"/>
          <w:color w:val="auto"/>
          <w:szCs w:val="21"/>
          <w:highlight w:val="none"/>
        </w:rPr>
        <w:t>不接受调整或修正后的报价，则其</w:t>
      </w:r>
      <w:r>
        <w:rPr>
          <w:rFonts w:hint="eastAsia" w:ascii="宋体" w:hAnsi="宋体" w:eastAsia="宋体" w:cs="宋体"/>
          <w:color w:val="auto"/>
          <w:szCs w:val="21"/>
          <w:highlight w:val="none"/>
          <w:lang w:eastAsia="zh-CN"/>
        </w:rPr>
        <w:t>《响应文件》</w:t>
      </w:r>
      <w:r>
        <w:rPr>
          <w:rFonts w:hint="eastAsia" w:ascii="宋体" w:hAnsi="宋体" w:eastAsia="宋体" w:cs="宋体"/>
          <w:color w:val="auto"/>
          <w:szCs w:val="21"/>
          <w:highlight w:val="none"/>
        </w:rPr>
        <w:t>将被拒绝，并不影响评标工作。</w:t>
      </w:r>
    </w:p>
    <w:p w14:paraId="2A1B8405">
      <w:pPr>
        <w:keepNext w:val="0"/>
        <w:keepLines w:val="0"/>
        <w:pageBreakBefore w:val="0"/>
        <w:widowControl w:val="0"/>
        <w:tabs>
          <w:tab w:val="left" w:pos="180"/>
        </w:tabs>
        <w:kinsoku/>
        <w:wordWrap/>
        <w:overflowPunct/>
        <w:topLinePunct w:val="0"/>
        <w:autoSpaceDE/>
        <w:autoSpaceDN/>
        <w:bidi w:val="0"/>
        <w:adjustRightInd/>
        <w:snapToGrid w:val="0"/>
        <w:spacing w:line="400" w:lineRule="exact"/>
        <w:ind w:firstLine="420" w:firstLineChars="200"/>
        <w:textAlignment w:val="auto"/>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eastAsia="zh-CN"/>
        </w:rPr>
        <w:t>三、</w:t>
      </w:r>
      <w:r>
        <w:rPr>
          <w:rFonts w:hint="eastAsia" w:ascii="宋体" w:hAnsi="宋体" w:eastAsia="宋体" w:cs="宋体"/>
          <w:b/>
          <w:bCs/>
          <w:color w:val="auto"/>
          <w:szCs w:val="21"/>
          <w:highlight w:val="none"/>
          <w:lang w:val="en-US" w:eastAsia="zh-CN"/>
        </w:rPr>
        <w:t>推荐成交候选供应商原则</w:t>
      </w:r>
    </w:p>
    <w:bookmarkEnd w:id="966"/>
    <w:p w14:paraId="5D8BD5C6">
      <w:pPr>
        <w:widowControl w:val="0"/>
        <w:tabs>
          <w:tab w:val="left" w:pos="4214"/>
        </w:tabs>
        <w:spacing w:line="5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磋商小组将根据总得分由高到低排列次序并推荐成交候选供应商。（总得分相同的，按照最后报价由低到高的顺序推荐。总得分且最后报价相同的，则按供应商的施工组织设计等方面综合评价择优确定成交候选供应商）。</w:t>
      </w:r>
    </w:p>
    <w:p w14:paraId="3D858729">
      <w:pPr>
        <w:widowControl w:val="0"/>
        <w:tabs>
          <w:tab w:val="left" w:pos="4214"/>
        </w:tabs>
        <w:spacing w:line="500" w:lineRule="exact"/>
        <w:ind w:firstLine="420" w:firstLineChars="200"/>
        <w:jc w:val="both"/>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2、</w:t>
      </w:r>
      <w:r>
        <w:rPr>
          <w:rFonts w:hint="eastAsia" w:ascii="宋体" w:hAnsi="宋体" w:eastAsia="宋体" w:cs="宋体"/>
          <w:bCs/>
          <w:color w:val="auto"/>
          <w:szCs w:val="21"/>
          <w:highlight w:val="none"/>
        </w:rPr>
        <w:t>采购单位应当确定磋商小组推荐排名第一的成交候选供应商为成交供应商</w:t>
      </w:r>
      <w:r>
        <w:rPr>
          <w:rFonts w:hint="eastAsia" w:ascii="宋体" w:hAnsi="宋体" w:eastAsia="宋体" w:cs="宋体"/>
          <w:color w:val="auto"/>
          <w:kern w:val="2"/>
          <w:sz w:val="21"/>
          <w:szCs w:val="21"/>
          <w:highlight w:val="none"/>
          <w:lang w:val="en-US" w:eastAsia="zh-CN" w:bidi="ar-SA"/>
        </w:rPr>
        <w:t>。</w:t>
      </w:r>
    </w:p>
    <w:p w14:paraId="0F9C2E44">
      <w:pPr>
        <w:widowControl w:val="0"/>
        <w:spacing w:line="500" w:lineRule="exact"/>
        <w:ind w:firstLine="420" w:firstLineChars="200"/>
        <w:jc w:val="both"/>
        <w:rPr>
          <w:rFonts w:hint="eastAsia" w:ascii="宋体" w:hAnsi="宋体" w:eastAsia="宋体" w:cs="宋体"/>
          <w:color w:val="auto"/>
          <w:highlight w:val="none"/>
        </w:rPr>
      </w:pPr>
      <w:r>
        <w:rPr>
          <w:rFonts w:hint="eastAsia" w:ascii="宋体" w:hAnsi="宋体" w:eastAsia="宋体" w:cs="宋体"/>
          <w:color w:val="auto"/>
          <w:kern w:val="2"/>
          <w:sz w:val="21"/>
          <w:szCs w:val="21"/>
          <w:highlight w:val="none"/>
          <w:lang w:val="en-US" w:eastAsia="zh-CN" w:bidi="ar-SA"/>
        </w:rPr>
        <w:t>3、排名第一的成交候选供应商放弃成交、因不可抗力提出不能履行合同，或者磋商文件规定应当提交履约保证金而在规定的期限内未能提交的，采购单位可以确定排名第二的成交候选供应商为成交供应商。第二成交候选供应商因前款规定的同样原因不能签订合同的，采购单位可以确定排名第三的成交候选供应商为成交供应商。</w:t>
      </w:r>
    </w:p>
    <w:sectPr>
      <w:headerReference r:id="rId11" w:type="default"/>
      <w:footerReference r:id="rId12" w:type="default"/>
      <w:pgSz w:w="11850" w:h="16783"/>
      <w:pgMar w:top="1440" w:right="1080" w:bottom="1440" w:left="1080" w:header="851" w:footer="890" w:gutter="0"/>
      <w:pgNumType w:fmt="decimal"/>
      <w:cols w:space="720" w:num="1"/>
      <w:rtlGutter w:val="0"/>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F26E4E-E614-4BA1-9F79-4E77ED759AB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E7E3E770-E6F5-4027-842A-03631A74A9DC}"/>
  </w:font>
  <w:font w:name="微软雅黑">
    <w:panose1 w:val="020B0503020204020204"/>
    <w:charset w:val="86"/>
    <w:family w:val="auto"/>
    <w:pitch w:val="default"/>
    <w:sig w:usb0="80000287" w:usb1="2ACF3C50" w:usb2="00000016" w:usb3="00000000" w:csb0="0004001F" w:csb1="00000000"/>
  </w:font>
  <w:font w:name="华文楷体">
    <w:altName w:val="宋体"/>
    <w:panose1 w:val="02010600040101010101"/>
    <w:charset w:val="86"/>
    <w:family w:val="auto"/>
    <w:pitch w:val="default"/>
    <w:sig w:usb0="00000000" w:usb1="00000000" w:usb2="00000000" w:usb3="00000000" w:csb0="0004009F" w:csb1="DFD7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embedRegular r:id="rId3" w:fontKey="{33147BCA-2C87-4C68-B465-0929E709BD8E}"/>
  </w:font>
  <w:font w:name="仿宋">
    <w:panose1 w:val="02010609060101010101"/>
    <w:charset w:val="86"/>
    <w:family w:val="auto"/>
    <w:pitch w:val="default"/>
    <w:sig w:usb0="800002BF" w:usb1="38CF7CFA" w:usb2="00000016" w:usb3="00000000" w:csb0="00040001" w:csb1="00000000"/>
    <w:embedRegular r:id="rId4" w:fontKey="{505A66DF-C1FB-46F4-81DA-C4869E460A42}"/>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54941">
    <w:pPr>
      <w:pStyle w:val="16"/>
      <w:ind w:right="90"/>
      <w:jc w:val="right"/>
      <w:rPr>
        <w:rFonts w:hint="eastAsia" w:ascii="宋体" w:hAnsi="宋体" w:eastAsia="宋体" w:cs="Times New Roman"/>
        <w:sz w:val="21"/>
        <w:szCs w:val="21"/>
        <w:u w:val="single"/>
      </w:rPr>
    </w:pPr>
    <w:r>
      <w:rPr>
        <w:rFonts w:hint="eastAsia" w:ascii="宋体" w:hAnsi="宋体" w:cs="Times New Roman"/>
        <w:lang w:eastAsia="zh-CN"/>
      </w:rPr>
      <w:t>广西朗亿工程咨询有限公司</w:t>
    </w:r>
    <w:r>
      <w:rPr>
        <w:rFonts w:hint="eastAsia" w:ascii="宋体" w:hAnsi="宋体" w:eastAsia="宋体" w:cs="Times New Roman"/>
      </w:rPr>
      <w:t>编制</w:t>
    </w:r>
    <w:r>
      <w:rPr>
        <w:rFonts w:hint="eastAsia" w:ascii="宋体" w:hAnsi="宋体" w:eastAsia="宋体" w:cs="Times New Roman"/>
        <w:sz w:val="21"/>
        <w:szCs w:val="21"/>
        <w:u w:val="single"/>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CE094">
    <w:pPr>
      <w:pStyle w:val="16"/>
      <w:framePr w:wrap="around" w:vAnchor="text" w:hAnchor="margin" w:xAlign="right" w:y="1"/>
      <w:rPr>
        <w:rStyle w:val="26"/>
        <w:rFonts w:ascii="Times New Roman" w:hAnsi="Times New Roman" w:eastAsia="宋体" w:cs="Times New Roman"/>
      </w:rPr>
    </w:pPr>
    <w:r>
      <w:rPr>
        <w:rFonts w:ascii="Times New Roman" w:hAnsi="Times New Roman" w:eastAsia="宋体" w:cs="Times New Roman"/>
      </w:rPr>
      <w:fldChar w:fldCharType="begin"/>
    </w:r>
    <w:r>
      <w:rPr>
        <w:rStyle w:val="26"/>
        <w:rFonts w:ascii="Times New Roman" w:hAnsi="Times New Roman" w:eastAsia="宋体" w:cs="Times New Roman"/>
      </w:rPr>
      <w:instrText xml:space="preserve">PAGE  </w:instrText>
    </w:r>
    <w:r>
      <w:rPr>
        <w:rFonts w:ascii="Times New Roman" w:hAnsi="Times New Roman" w:eastAsia="宋体" w:cs="Times New Roman"/>
      </w:rPr>
      <w:fldChar w:fldCharType="end"/>
    </w:r>
  </w:p>
  <w:p w14:paraId="64E50E91">
    <w:pPr>
      <w:pStyle w:val="16"/>
      <w:ind w:right="360"/>
      <w:rPr>
        <w:rFonts w:ascii="Times New Roman" w:hAnsi="Times New Roman" w:eastAsia="宋体" w:cs="Times New Roma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FFE2BE">
    <w:pPr>
      <w:pStyle w:val="16"/>
      <w:tabs>
        <w:tab w:val="center" w:pos="4439"/>
        <w:tab w:val="clear" w:pos="4153"/>
      </w:tabs>
      <w:jc w:val="both"/>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B773396">
                          <w:pPr>
                            <w:pStyle w:val="16"/>
                          </w:pPr>
                          <w:r>
                            <w:fldChar w:fldCharType="begin"/>
                          </w:r>
                          <w:r>
                            <w:instrText xml:space="preserve"> PAGE  \* MERGEFORMAT </w:instrText>
                          </w:r>
                          <w:r>
                            <w:fldChar w:fldCharType="separate"/>
                          </w:r>
                          <w:r>
                            <w:t>5</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5B773396">
                    <w:pPr>
                      <w:pStyle w:val="16"/>
                    </w:pPr>
                    <w:r>
                      <w:fldChar w:fldCharType="begin"/>
                    </w:r>
                    <w:r>
                      <w:instrText xml:space="preserve"> PAGE  \* MERGEFORMAT </w:instrText>
                    </w:r>
                    <w:r>
                      <w:fldChar w:fldCharType="separate"/>
                    </w:r>
                    <w:r>
                      <w:t>5</w:t>
                    </w:r>
                    <w:r>
                      <w:fldChar w:fldCharType="end"/>
                    </w:r>
                  </w:p>
                </w:txbxContent>
              </v:textbox>
            </v:shape>
          </w:pict>
        </mc:Fallback>
      </mc:AlternateContent>
    </w:r>
  </w:p>
  <w:p w14:paraId="4197940C">
    <w:pPr>
      <w:pStyle w:val="16"/>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9AE718">
    <w:pPr>
      <w:widowControl/>
      <w:kinsoku w:val="0"/>
      <w:autoSpaceDE w:val="0"/>
      <w:autoSpaceDN w:val="0"/>
      <w:adjustRightInd w:val="0"/>
      <w:snapToGrid w:val="0"/>
      <w:spacing w:line="120" w:lineRule="exact"/>
      <w:jc w:val="left"/>
      <w:textAlignment w:val="baseline"/>
      <w:rPr>
        <w:rFonts w:ascii="宋体" w:hAnsi="宋体" w:eastAsia="宋体" w:cs="宋体"/>
        <w:snapToGrid w:val="0"/>
        <w:color w:val="000000"/>
        <w:kern w:val="0"/>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8BFE753">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8BFE753">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FDF467">
    <w:pPr>
      <w:pStyle w:val="16"/>
      <w:ind w:right="90"/>
      <w:jc w:val="right"/>
      <w:rPr>
        <w:rFonts w:hint="eastAsia" w:ascii="宋体" w:hAnsi="宋体" w:eastAsia="宋体" w:cs="Times New Roman"/>
        <w:sz w:val="21"/>
        <w:szCs w:val="21"/>
        <w:u w:val="single"/>
      </w:rP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740E4">
                          <w:pPr>
                            <w:pStyle w:val="16"/>
                          </w:pPr>
                          <w:r>
                            <w:fldChar w:fldCharType="begin"/>
                          </w:r>
                          <w:r>
                            <w:instrText xml:space="preserve"> PAGE  \* MERGEFORMAT </w:instrText>
                          </w:r>
                          <w:r>
                            <w:fldChar w:fldCharType="separate"/>
                          </w:r>
                          <w:r>
                            <w:t>68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52B740E4">
                    <w:pPr>
                      <w:pStyle w:val="16"/>
                    </w:pPr>
                    <w:r>
                      <w:fldChar w:fldCharType="begin"/>
                    </w:r>
                    <w:r>
                      <w:instrText xml:space="preserve"> PAGE  \* MERGEFORMAT </w:instrText>
                    </w:r>
                    <w:r>
                      <w:fldChar w:fldCharType="separate"/>
                    </w:r>
                    <w:r>
                      <w:t>68</w:t>
                    </w:r>
                    <w:r>
                      <w:fldChar w:fldCharType="end"/>
                    </w:r>
                  </w:p>
                </w:txbxContent>
              </v:textbox>
            </v:shape>
          </w:pict>
        </mc:Fallback>
      </mc:AlternateContent>
    </w:r>
    <w:r>
      <w:rPr>
        <w:rFonts w:hint="eastAsia" w:ascii="宋体" w:hAnsi="宋体" w:cs="Times New Roman"/>
        <w:sz w:val="21"/>
        <w:szCs w:val="21"/>
        <w:lang w:eastAsia="zh-CN"/>
      </w:rPr>
      <w:t>广西朗亿工程咨询有限公司</w:t>
    </w:r>
    <w:r>
      <w:rPr>
        <w:rFonts w:hint="eastAsia" w:ascii="宋体" w:hAnsi="宋体" w:eastAsia="宋体" w:cs="Times New Roman"/>
        <w:sz w:val="21"/>
        <w:szCs w:val="21"/>
      </w:rPr>
      <w:t>编制</w:t>
    </w:r>
    <w:r>
      <w:rPr>
        <w:rFonts w:hint="eastAsia" w:ascii="宋体" w:hAnsi="宋体" w:eastAsia="宋体" w:cs="Times New Roman"/>
        <w:sz w:val="21"/>
        <w:szCs w:val="21"/>
        <w:u w:val="single"/>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809C0">
    <w:pPr>
      <w:pStyle w:val="17"/>
      <w:jc w:val="left"/>
      <w:rPr>
        <w:rFonts w:hint="eastAsia" w:cs="Times New Roman"/>
        <w:sz w:val="21"/>
        <w:szCs w:val="21"/>
        <w:lang w:val="en-US" w:eastAsia="zh-CN"/>
      </w:rPr>
    </w:pPr>
    <w:r>
      <w:rPr>
        <w:rFonts w:hint="eastAsia" w:ascii="Times New Roman" w:hAnsi="Times New Roman" w:eastAsia="宋体" w:cs="Times New Roman"/>
        <w:sz w:val="21"/>
        <w:szCs w:val="21"/>
      </w:rPr>
      <w:t>项目名称：</w:t>
    </w:r>
    <w:r>
      <w:rPr>
        <w:rFonts w:hint="eastAsia" w:cs="Times New Roman"/>
        <w:sz w:val="21"/>
        <w:szCs w:val="21"/>
        <w:lang w:eastAsia="zh-CN"/>
      </w:rPr>
      <w:t>贺州市平桂区沙田镇狮中村大湾自然村渠道水毁修复工程</w:t>
    </w:r>
    <w:r>
      <w:rPr>
        <w:rFonts w:hint="eastAsia" w:ascii="Times New Roman" w:hAnsi="Times New Roman" w:eastAsia="宋体" w:cs="Times New Roman"/>
        <w:sz w:val="21"/>
        <w:szCs w:val="21"/>
        <w:lang w:val="en-US" w:eastAsia="zh-CN"/>
      </w:rPr>
      <w:t xml:space="preserve"> </w:t>
    </w:r>
    <w:r>
      <w:rPr>
        <w:rFonts w:hint="eastAsia" w:cs="Times New Roman"/>
        <w:sz w:val="21"/>
        <w:szCs w:val="21"/>
        <w:lang w:val="en-US" w:eastAsia="zh-CN"/>
      </w:rPr>
      <w:t xml:space="preserve">   </w:t>
    </w:r>
  </w:p>
  <w:p w14:paraId="5E9B10B4">
    <w:pPr>
      <w:pStyle w:val="17"/>
      <w:jc w:val="left"/>
      <w:rPr>
        <w:rFonts w:hint="eastAsia" w:ascii="Times New Roman" w:hAnsi="Times New Roman" w:eastAsia="宋体" w:cs="Times New Roman"/>
        <w:sz w:val="21"/>
        <w:szCs w:val="21"/>
        <w:lang w:eastAsia="zh-CN"/>
      </w:rPr>
    </w:pPr>
    <w:r>
      <w:rPr>
        <w:rFonts w:hint="eastAsia" w:ascii="Times New Roman" w:hAnsi="Times New Roman" w:eastAsia="宋体" w:cs="Times New Roman"/>
        <w:sz w:val="21"/>
        <w:szCs w:val="21"/>
        <w:highlight w:val="none"/>
      </w:rPr>
      <w:t>项目编号：</w:t>
    </w:r>
    <w:r>
      <w:rPr>
        <w:rFonts w:hint="eastAsia" w:cs="Times New Roman"/>
        <w:sz w:val="21"/>
        <w:szCs w:val="21"/>
        <w:highlight w:val="none"/>
        <w:lang w:eastAsia="zh-CN"/>
      </w:rPr>
      <w:t>HZZC2022-C2-      -GXJL</w:t>
    </w:r>
    <w:r>
      <w:rPr>
        <w:rFonts w:hint="eastAsia" w:cs="Times New Roman"/>
        <w:sz w:val="21"/>
        <w:szCs w:val="21"/>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8ED93A">
    <w:pPr>
      <w:pStyle w:val="17"/>
      <w:rPr>
        <w:rFonts w:ascii="Times New Roman" w:hAnsi="Times New Roman" w:eastAsia="宋体" w:cs="Times New Roman"/>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FED73C">
    <w:pPr>
      <w:pStyle w:val="17"/>
      <w:pBdr>
        <w:bottom w:val="none" w:color="auto" w:sz="0" w:space="1"/>
      </w:pBdr>
      <w:rPr>
        <w:rFonts w:ascii="Times New Roman" w:hAnsi="Times New Roman" w:eastAsia="宋体" w:cs="Times New Roman"/>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0FA23A">
    <w:pPr>
      <w:pStyle w:val="17"/>
      <w:pBdr>
        <w:bottom w:val="none" w:color="auto" w:sz="0" w:space="1"/>
      </w:pBdr>
      <w:jc w:val="left"/>
      <w:rPr>
        <w:rFonts w:ascii="宋体" w:hAnsi="宋体" w:eastAsia="宋体" w:cs="宋体"/>
        <w:snapToGrid w:val="0"/>
        <w:color w:val="000000"/>
        <w:kern w:val="0"/>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39FB41">
    <w:pPr>
      <w:tabs>
        <w:tab w:val="left" w:pos="973"/>
      </w:tabs>
      <w:spacing w:line="237" w:lineRule="auto"/>
      <w:rPr>
        <w:rFonts w:ascii="宋体" w:hAnsi="宋体" w:eastAsia="宋体" w:cs="宋体"/>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C795B7"/>
    <w:multiLevelType w:val="singleLevel"/>
    <w:tmpl w:val="82C795B7"/>
    <w:lvl w:ilvl="0" w:tentative="0">
      <w:start w:val="7"/>
      <w:numFmt w:val="decimal"/>
      <w:suff w:val="nothing"/>
      <w:lvlText w:val="（%1）"/>
      <w:lvlJc w:val="left"/>
      <w:pPr>
        <w:ind w:left="-60"/>
      </w:pPr>
    </w:lvl>
  </w:abstractNum>
  <w:abstractNum w:abstractNumId="1">
    <w:nsid w:val="85CB960E"/>
    <w:multiLevelType w:val="singleLevel"/>
    <w:tmpl w:val="85CB960E"/>
    <w:lvl w:ilvl="0" w:tentative="0">
      <w:start w:val="7"/>
      <w:numFmt w:val="chineseCounting"/>
      <w:suff w:val="nothing"/>
      <w:lvlText w:val="%1、"/>
      <w:lvlJc w:val="left"/>
      <w:rPr>
        <w:rFonts w:hint="eastAsia"/>
      </w:rPr>
    </w:lvl>
  </w:abstractNum>
  <w:abstractNum w:abstractNumId="2">
    <w:nsid w:val="B2FD2B48"/>
    <w:multiLevelType w:val="singleLevel"/>
    <w:tmpl w:val="B2FD2B48"/>
    <w:lvl w:ilvl="0" w:tentative="0">
      <w:start w:val="1"/>
      <w:numFmt w:val="decimal"/>
      <w:suff w:val="nothing"/>
      <w:lvlText w:val="（%1）"/>
      <w:lvlJc w:val="left"/>
    </w:lvl>
  </w:abstractNum>
  <w:abstractNum w:abstractNumId="3">
    <w:nsid w:val="C932187E"/>
    <w:multiLevelType w:val="singleLevel"/>
    <w:tmpl w:val="C932187E"/>
    <w:lvl w:ilvl="0" w:tentative="0">
      <w:start w:val="1"/>
      <w:numFmt w:val="chineseCounting"/>
      <w:suff w:val="space"/>
      <w:lvlText w:val="第%1章"/>
      <w:lvlJc w:val="left"/>
      <w:rPr>
        <w:rFonts w:hint="eastAsia"/>
      </w:rPr>
    </w:lvl>
  </w:abstractNum>
  <w:abstractNum w:abstractNumId="4">
    <w:nsid w:val="CF5733CA"/>
    <w:multiLevelType w:val="singleLevel"/>
    <w:tmpl w:val="CF5733CA"/>
    <w:lvl w:ilvl="0" w:tentative="0">
      <w:start w:val="4"/>
      <w:numFmt w:val="chineseCounting"/>
      <w:suff w:val="nothing"/>
      <w:lvlText w:val="%1、"/>
      <w:lvlJc w:val="left"/>
      <w:rPr>
        <w:rFonts w:hint="eastAsia"/>
      </w:rPr>
    </w:lvl>
  </w:abstractNum>
  <w:abstractNum w:abstractNumId="5">
    <w:nsid w:val="FC6F0F38"/>
    <w:multiLevelType w:val="singleLevel"/>
    <w:tmpl w:val="FC6F0F38"/>
    <w:lvl w:ilvl="0" w:tentative="0">
      <w:start w:val="2"/>
      <w:numFmt w:val="decimal"/>
      <w:lvlText w:val="%1."/>
      <w:lvlJc w:val="left"/>
      <w:pPr>
        <w:tabs>
          <w:tab w:val="left" w:pos="312"/>
        </w:tabs>
      </w:pPr>
    </w:lvl>
  </w:abstractNum>
  <w:abstractNum w:abstractNumId="6">
    <w:nsid w:val="621B027D"/>
    <w:multiLevelType w:val="multilevel"/>
    <w:tmpl w:val="621B027D"/>
    <w:lvl w:ilvl="0" w:tentative="0">
      <w:start w:val="1"/>
      <w:numFmt w:val="decimal"/>
      <w:lvlText w:val="(%1)"/>
      <w:lvlJc w:val="left"/>
      <w:pPr>
        <w:tabs>
          <w:tab w:val="left" w:pos="840"/>
        </w:tabs>
        <w:ind w:left="840" w:hanging="420"/>
      </w:pPr>
      <w:rPr>
        <w:rFonts w:hint="eastAsia"/>
        <w:sz w:val="21"/>
        <w:szCs w:val="21"/>
      </w:rPr>
    </w:lvl>
    <w:lvl w:ilvl="1" w:tentative="0">
      <w:start w:val="1"/>
      <w:numFmt w:val="decimal"/>
      <w:lvlText w:val="%2、"/>
      <w:lvlJc w:val="left"/>
      <w:pPr>
        <w:tabs>
          <w:tab w:val="left" w:pos="1200"/>
        </w:tabs>
        <w:ind w:left="1200" w:hanging="360"/>
      </w:pPr>
      <w:rPr>
        <w:rFonts w:hint="default"/>
      </w:rPr>
    </w:lvl>
    <w:lvl w:ilvl="2" w:tentative="0">
      <w:start w:val="16"/>
      <w:numFmt w:val="bullet"/>
      <w:lvlText w:val="★"/>
      <w:lvlJc w:val="left"/>
      <w:pPr>
        <w:tabs>
          <w:tab w:val="left" w:pos="1620"/>
        </w:tabs>
        <w:ind w:left="1620" w:hanging="360"/>
      </w:pPr>
      <w:rPr>
        <w:rFonts w:hint="eastAsia" w:ascii="宋体" w:hAnsi="宋体" w:eastAsia="宋体" w:cs="Times New Roman"/>
      </w:r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7">
    <w:nsid w:val="7FC56CA1"/>
    <w:multiLevelType w:val="singleLevel"/>
    <w:tmpl w:val="7FC56CA1"/>
    <w:lvl w:ilvl="0" w:tentative="0">
      <w:start w:val="1"/>
      <w:numFmt w:val="decimal"/>
      <w:lvlText w:val="%1."/>
      <w:lvlJc w:val="left"/>
      <w:pPr>
        <w:tabs>
          <w:tab w:val="left" w:pos="312"/>
        </w:tabs>
      </w:pPr>
    </w:lvl>
  </w:abstractNum>
  <w:num w:numId="1">
    <w:abstractNumId w:val="3"/>
  </w:num>
  <w:num w:numId="2">
    <w:abstractNumId w:val="1"/>
  </w:num>
  <w:num w:numId="3">
    <w:abstractNumId w:val="7"/>
  </w:num>
  <w:num w:numId="4">
    <w:abstractNumId w:val="2"/>
  </w:num>
  <w:num w:numId="5">
    <w:abstractNumId w:val="6"/>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Q2ZWExMDIwMTAyNTlkY2I3MDQ0MGE2NzkwYzQ5NGQifQ=="/>
  </w:docVars>
  <w:rsids>
    <w:rsidRoot w:val="431B3150"/>
    <w:rsid w:val="00147173"/>
    <w:rsid w:val="003E6B90"/>
    <w:rsid w:val="005148CE"/>
    <w:rsid w:val="00916D2E"/>
    <w:rsid w:val="009F276B"/>
    <w:rsid w:val="00AD6E3B"/>
    <w:rsid w:val="00B32339"/>
    <w:rsid w:val="00B66CA6"/>
    <w:rsid w:val="01025669"/>
    <w:rsid w:val="010F43CF"/>
    <w:rsid w:val="010F5FE2"/>
    <w:rsid w:val="013E6345"/>
    <w:rsid w:val="01510D91"/>
    <w:rsid w:val="015E1378"/>
    <w:rsid w:val="01712B58"/>
    <w:rsid w:val="01732FB3"/>
    <w:rsid w:val="018E7F8D"/>
    <w:rsid w:val="01A1544B"/>
    <w:rsid w:val="01AB736B"/>
    <w:rsid w:val="020C3C09"/>
    <w:rsid w:val="0215240F"/>
    <w:rsid w:val="021B4271"/>
    <w:rsid w:val="021E110F"/>
    <w:rsid w:val="021F0ED1"/>
    <w:rsid w:val="0228604D"/>
    <w:rsid w:val="025374AD"/>
    <w:rsid w:val="025B30F8"/>
    <w:rsid w:val="02732751"/>
    <w:rsid w:val="028213AB"/>
    <w:rsid w:val="02901E05"/>
    <w:rsid w:val="02910441"/>
    <w:rsid w:val="02A75804"/>
    <w:rsid w:val="02AA2995"/>
    <w:rsid w:val="02B37ED6"/>
    <w:rsid w:val="02CB6880"/>
    <w:rsid w:val="02CF2660"/>
    <w:rsid w:val="02D752BA"/>
    <w:rsid w:val="02DB1135"/>
    <w:rsid w:val="02F60B92"/>
    <w:rsid w:val="030229A5"/>
    <w:rsid w:val="03073BD8"/>
    <w:rsid w:val="038A0F5C"/>
    <w:rsid w:val="038F0666"/>
    <w:rsid w:val="03994F4E"/>
    <w:rsid w:val="03A52EF2"/>
    <w:rsid w:val="03B52281"/>
    <w:rsid w:val="03BD679A"/>
    <w:rsid w:val="03E513A6"/>
    <w:rsid w:val="03EC5C2D"/>
    <w:rsid w:val="04025A79"/>
    <w:rsid w:val="04453E55"/>
    <w:rsid w:val="044D3CF6"/>
    <w:rsid w:val="047948EC"/>
    <w:rsid w:val="047E311D"/>
    <w:rsid w:val="0488552C"/>
    <w:rsid w:val="04C23D52"/>
    <w:rsid w:val="051518EF"/>
    <w:rsid w:val="0521531D"/>
    <w:rsid w:val="053578EF"/>
    <w:rsid w:val="05577D8B"/>
    <w:rsid w:val="05875732"/>
    <w:rsid w:val="05BD29CF"/>
    <w:rsid w:val="06082DC9"/>
    <w:rsid w:val="060C2EBB"/>
    <w:rsid w:val="062F6DA7"/>
    <w:rsid w:val="06415C54"/>
    <w:rsid w:val="06595497"/>
    <w:rsid w:val="06C95EDE"/>
    <w:rsid w:val="06FD746A"/>
    <w:rsid w:val="072C591E"/>
    <w:rsid w:val="076D0ECF"/>
    <w:rsid w:val="077568E0"/>
    <w:rsid w:val="07963C8B"/>
    <w:rsid w:val="07A94B5D"/>
    <w:rsid w:val="07BC46FF"/>
    <w:rsid w:val="07BC49C1"/>
    <w:rsid w:val="07C27992"/>
    <w:rsid w:val="07CB5F01"/>
    <w:rsid w:val="07D93375"/>
    <w:rsid w:val="07F8505E"/>
    <w:rsid w:val="080374BA"/>
    <w:rsid w:val="08415506"/>
    <w:rsid w:val="08553CEE"/>
    <w:rsid w:val="0860559E"/>
    <w:rsid w:val="087728B5"/>
    <w:rsid w:val="08A54CD2"/>
    <w:rsid w:val="08E12BA6"/>
    <w:rsid w:val="08E144CF"/>
    <w:rsid w:val="09150178"/>
    <w:rsid w:val="09237361"/>
    <w:rsid w:val="093056E2"/>
    <w:rsid w:val="09486525"/>
    <w:rsid w:val="095A65CE"/>
    <w:rsid w:val="095C18FB"/>
    <w:rsid w:val="09656872"/>
    <w:rsid w:val="09864BCA"/>
    <w:rsid w:val="098C3ADE"/>
    <w:rsid w:val="098C576A"/>
    <w:rsid w:val="09981DD6"/>
    <w:rsid w:val="09EB2195"/>
    <w:rsid w:val="0A203224"/>
    <w:rsid w:val="0A323A7B"/>
    <w:rsid w:val="0A421BF4"/>
    <w:rsid w:val="0A4B25DC"/>
    <w:rsid w:val="0AA70ADC"/>
    <w:rsid w:val="0AD57C4B"/>
    <w:rsid w:val="0ADE6332"/>
    <w:rsid w:val="0ADE7A8F"/>
    <w:rsid w:val="0B0333A3"/>
    <w:rsid w:val="0B0A635A"/>
    <w:rsid w:val="0B11176E"/>
    <w:rsid w:val="0B144F2B"/>
    <w:rsid w:val="0B1536C0"/>
    <w:rsid w:val="0B4E39F7"/>
    <w:rsid w:val="0B643590"/>
    <w:rsid w:val="0B66416A"/>
    <w:rsid w:val="0B7314D5"/>
    <w:rsid w:val="0BB07C71"/>
    <w:rsid w:val="0BEE5A66"/>
    <w:rsid w:val="0BF9008B"/>
    <w:rsid w:val="0BFA6FD1"/>
    <w:rsid w:val="0C373216"/>
    <w:rsid w:val="0C3E7E08"/>
    <w:rsid w:val="0C406B21"/>
    <w:rsid w:val="0C4C3EA9"/>
    <w:rsid w:val="0C6915E0"/>
    <w:rsid w:val="0CEE7400"/>
    <w:rsid w:val="0D1462F4"/>
    <w:rsid w:val="0D1C2527"/>
    <w:rsid w:val="0D324D94"/>
    <w:rsid w:val="0D6C2E00"/>
    <w:rsid w:val="0D964E4E"/>
    <w:rsid w:val="0D9F0112"/>
    <w:rsid w:val="0DB40D43"/>
    <w:rsid w:val="0DB71BE3"/>
    <w:rsid w:val="0DB86AB6"/>
    <w:rsid w:val="0DBC70F1"/>
    <w:rsid w:val="0E0722AE"/>
    <w:rsid w:val="0E44027A"/>
    <w:rsid w:val="0E53028D"/>
    <w:rsid w:val="0E5D3349"/>
    <w:rsid w:val="0E857647"/>
    <w:rsid w:val="0E905815"/>
    <w:rsid w:val="0EA271EC"/>
    <w:rsid w:val="0ECA3642"/>
    <w:rsid w:val="0ECD528C"/>
    <w:rsid w:val="0EE61D33"/>
    <w:rsid w:val="0EE70E8E"/>
    <w:rsid w:val="0EE81876"/>
    <w:rsid w:val="0EFE3668"/>
    <w:rsid w:val="0F0A282B"/>
    <w:rsid w:val="0F470702"/>
    <w:rsid w:val="0F515C5A"/>
    <w:rsid w:val="0F5D05B3"/>
    <w:rsid w:val="0F6D3AD1"/>
    <w:rsid w:val="0FA42666"/>
    <w:rsid w:val="0FD2057A"/>
    <w:rsid w:val="0FD571EC"/>
    <w:rsid w:val="10834E83"/>
    <w:rsid w:val="108522C5"/>
    <w:rsid w:val="109C55C2"/>
    <w:rsid w:val="10A36CEB"/>
    <w:rsid w:val="11026E77"/>
    <w:rsid w:val="11240204"/>
    <w:rsid w:val="11A23E24"/>
    <w:rsid w:val="11A4287E"/>
    <w:rsid w:val="11AF3192"/>
    <w:rsid w:val="11D44407"/>
    <w:rsid w:val="11F4325E"/>
    <w:rsid w:val="122B23DB"/>
    <w:rsid w:val="12432BED"/>
    <w:rsid w:val="124E2BEC"/>
    <w:rsid w:val="128A57C3"/>
    <w:rsid w:val="12921F42"/>
    <w:rsid w:val="12B2792E"/>
    <w:rsid w:val="12C33517"/>
    <w:rsid w:val="12D45BC9"/>
    <w:rsid w:val="12E5148C"/>
    <w:rsid w:val="13375F7C"/>
    <w:rsid w:val="133B072C"/>
    <w:rsid w:val="139A144D"/>
    <w:rsid w:val="13CD6B47"/>
    <w:rsid w:val="13D80628"/>
    <w:rsid w:val="13E62DBC"/>
    <w:rsid w:val="141C07D5"/>
    <w:rsid w:val="14237CCA"/>
    <w:rsid w:val="14422A31"/>
    <w:rsid w:val="14505136"/>
    <w:rsid w:val="146F1A40"/>
    <w:rsid w:val="14776EFE"/>
    <w:rsid w:val="147B5855"/>
    <w:rsid w:val="14904A9F"/>
    <w:rsid w:val="14AD2FB9"/>
    <w:rsid w:val="14B24FA0"/>
    <w:rsid w:val="14B4689D"/>
    <w:rsid w:val="14DA11D6"/>
    <w:rsid w:val="14FA43F4"/>
    <w:rsid w:val="151421CA"/>
    <w:rsid w:val="15312467"/>
    <w:rsid w:val="15442DDA"/>
    <w:rsid w:val="157A4E72"/>
    <w:rsid w:val="15801337"/>
    <w:rsid w:val="159C20F2"/>
    <w:rsid w:val="15A14DEA"/>
    <w:rsid w:val="15A52288"/>
    <w:rsid w:val="15AB60E4"/>
    <w:rsid w:val="15B37428"/>
    <w:rsid w:val="15C16A04"/>
    <w:rsid w:val="15D17694"/>
    <w:rsid w:val="15F455B0"/>
    <w:rsid w:val="15FC2035"/>
    <w:rsid w:val="162006D2"/>
    <w:rsid w:val="162114BD"/>
    <w:rsid w:val="16352FC0"/>
    <w:rsid w:val="163B35AF"/>
    <w:rsid w:val="16497123"/>
    <w:rsid w:val="166444E5"/>
    <w:rsid w:val="1664536E"/>
    <w:rsid w:val="166A27F4"/>
    <w:rsid w:val="169541A1"/>
    <w:rsid w:val="16DF0663"/>
    <w:rsid w:val="170279F1"/>
    <w:rsid w:val="170711DD"/>
    <w:rsid w:val="174357EB"/>
    <w:rsid w:val="177D1E82"/>
    <w:rsid w:val="17830C7D"/>
    <w:rsid w:val="179B2596"/>
    <w:rsid w:val="17EB2521"/>
    <w:rsid w:val="17F12BB2"/>
    <w:rsid w:val="17FC09DB"/>
    <w:rsid w:val="18231F79"/>
    <w:rsid w:val="18410550"/>
    <w:rsid w:val="184A630F"/>
    <w:rsid w:val="18902AC0"/>
    <w:rsid w:val="189B5D8E"/>
    <w:rsid w:val="18A36F04"/>
    <w:rsid w:val="18C633D3"/>
    <w:rsid w:val="18E44ED5"/>
    <w:rsid w:val="18F92709"/>
    <w:rsid w:val="190711B8"/>
    <w:rsid w:val="1929549B"/>
    <w:rsid w:val="193713E3"/>
    <w:rsid w:val="19446B85"/>
    <w:rsid w:val="195C7B85"/>
    <w:rsid w:val="19BF0472"/>
    <w:rsid w:val="19C50CAB"/>
    <w:rsid w:val="19CC7E03"/>
    <w:rsid w:val="19D86A17"/>
    <w:rsid w:val="19DA3387"/>
    <w:rsid w:val="19F4305A"/>
    <w:rsid w:val="19FD64D2"/>
    <w:rsid w:val="1A0F7674"/>
    <w:rsid w:val="1A1C02B0"/>
    <w:rsid w:val="1A53371E"/>
    <w:rsid w:val="1A580897"/>
    <w:rsid w:val="1A59708B"/>
    <w:rsid w:val="1A5C344B"/>
    <w:rsid w:val="1A761580"/>
    <w:rsid w:val="1A886D43"/>
    <w:rsid w:val="1AC54D70"/>
    <w:rsid w:val="1AFB42ED"/>
    <w:rsid w:val="1B07338C"/>
    <w:rsid w:val="1B0E2DEF"/>
    <w:rsid w:val="1B1656CF"/>
    <w:rsid w:val="1B1A2A13"/>
    <w:rsid w:val="1B1A4796"/>
    <w:rsid w:val="1B1A5B25"/>
    <w:rsid w:val="1B677C92"/>
    <w:rsid w:val="1B837D67"/>
    <w:rsid w:val="1B8930FF"/>
    <w:rsid w:val="1BAB014D"/>
    <w:rsid w:val="1BBD1BFD"/>
    <w:rsid w:val="1BCD65A0"/>
    <w:rsid w:val="1BD04F59"/>
    <w:rsid w:val="1BF31456"/>
    <w:rsid w:val="1C127C1D"/>
    <w:rsid w:val="1C2A7637"/>
    <w:rsid w:val="1C2E4F86"/>
    <w:rsid w:val="1C393EA0"/>
    <w:rsid w:val="1C3B6CE8"/>
    <w:rsid w:val="1C526437"/>
    <w:rsid w:val="1C5549D9"/>
    <w:rsid w:val="1C751ABE"/>
    <w:rsid w:val="1C7840B1"/>
    <w:rsid w:val="1C8745E6"/>
    <w:rsid w:val="1C8E3E2E"/>
    <w:rsid w:val="1C8F7072"/>
    <w:rsid w:val="1C92728F"/>
    <w:rsid w:val="1CB74342"/>
    <w:rsid w:val="1CBC5B9E"/>
    <w:rsid w:val="1CC70E5A"/>
    <w:rsid w:val="1CC826ED"/>
    <w:rsid w:val="1CC858AA"/>
    <w:rsid w:val="1CE4446C"/>
    <w:rsid w:val="1CFB6772"/>
    <w:rsid w:val="1CFE4C2F"/>
    <w:rsid w:val="1D012A8E"/>
    <w:rsid w:val="1D012DC8"/>
    <w:rsid w:val="1D473FC4"/>
    <w:rsid w:val="1DA55ED4"/>
    <w:rsid w:val="1DCD16C2"/>
    <w:rsid w:val="1DEA1AED"/>
    <w:rsid w:val="1DEC7B59"/>
    <w:rsid w:val="1E132584"/>
    <w:rsid w:val="1E1D1B02"/>
    <w:rsid w:val="1E211AF4"/>
    <w:rsid w:val="1E2D414F"/>
    <w:rsid w:val="1E356EC1"/>
    <w:rsid w:val="1E7C3880"/>
    <w:rsid w:val="1E95188B"/>
    <w:rsid w:val="1E953426"/>
    <w:rsid w:val="1E9A61A3"/>
    <w:rsid w:val="1EA3020C"/>
    <w:rsid w:val="1EC428AC"/>
    <w:rsid w:val="1EEB6780"/>
    <w:rsid w:val="1EFB702C"/>
    <w:rsid w:val="1F0F1A50"/>
    <w:rsid w:val="1F3F4D79"/>
    <w:rsid w:val="1F565F7E"/>
    <w:rsid w:val="1F843502"/>
    <w:rsid w:val="1FA928B8"/>
    <w:rsid w:val="1FAF33D0"/>
    <w:rsid w:val="1FBF1954"/>
    <w:rsid w:val="1FE97514"/>
    <w:rsid w:val="20047374"/>
    <w:rsid w:val="200A5C3C"/>
    <w:rsid w:val="203370CC"/>
    <w:rsid w:val="2042635B"/>
    <w:rsid w:val="204949D4"/>
    <w:rsid w:val="20567420"/>
    <w:rsid w:val="205E116D"/>
    <w:rsid w:val="2069588E"/>
    <w:rsid w:val="20786BE9"/>
    <w:rsid w:val="208257CE"/>
    <w:rsid w:val="208768EF"/>
    <w:rsid w:val="208A1D0B"/>
    <w:rsid w:val="208C4B5A"/>
    <w:rsid w:val="20A03B82"/>
    <w:rsid w:val="20B3324D"/>
    <w:rsid w:val="20B74704"/>
    <w:rsid w:val="2122049F"/>
    <w:rsid w:val="21251B33"/>
    <w:rsid w:val="212F43A4"/>
    <w:rsid w:val="21437AE8"/>
    <w:rsid w:val="214D0AB3"/>
    <w:rsid w:val="215230F2"/>
    <w:rsid w:val="217A0435"/>
    <w:rsid w:val="217D6AB9"/>
    <w:rsid w:val="218775AB"/>
    <w:rsid w:val="2188729D"/>
    <w:rsid w:val="21B77545"/>
    <w:rsid w:val="21BA022A"/>
    <w:rsid w:val="21BD48B9"/>
    <w:rsid w:val="21C42C5D"/>
    <w:rsid w:val="21CE69EC"/>
    <w:rsid w:val="21D431C3"/>
    <w:rsid w:val="21D75B28"/>
    <w:rsid w:val="21E1157B"/>
    <w:rsid w:val="21E9116E"/>
    <w:rsid w:val="21F04025"/>
    <w:rsid w:val="21F33F8B"/>
    <w:rsid w:val="22047B62"/>
    <w:rsid w:val="220C503A"/>
    <w:rsid w:val="22637F74"/>
    <w:rsid w:val="227350E1"/>
    <w:rsid w:val="227A2DCD"/>
    <w:rsid w:val="227D3355"/>
    <w:rsid w:val="22811AD1"/>
    <w:rsid w:val="228150C7"/>
    <w:rsid w:val="22851D24"/>
    <w:rsid w:val="22996C92"/>
    <w:rsid w:val="22CD66D0"/>
    <w:rsid w:val="22DF6B31"/>
    <w:rsid w:val="23111068"/>
    <w:rsid w:val="23242C16"/>
    <w:rsid w:val="233B32F2"/>
    <w:rsid w:val="23417E1B"/>
    <w:rsid w:val="23503C84"/>
    <w:rsid w:val="238846BF"/>
    <w:rsid w:val="23A150E6"/>
    <w:rsid w:val="23A3588C"/>
    <w:rsid w:val="23AA7239"/>
    <w:rsid w:val="23BB1E5B"/>
    <w:rsid w:val="23BB3004"/>
    <w:rsid w:val="23C7681E"/>
    <w:rsid w:val="23FE66A4"/>
    <w:rsid w:val="24082174"/>
    <w:rsid w:val="24145594"/>
    <w:rsid w:val="241E5281"/>
    <w:rsid w:val="24381C76"/>
    <w:rsid w:val="24513B95"/>
    <w:rsid w:val="24514710"/>
    <w:rsid w:val="24531BE4"/>
    <w:rsid w:val="245E60EA"/>
    <w:rsid w:val="24843612"/>
    <w:rsid w:val="24945841"/>
    <w:rsid w:val="249F3629"/>
    <w:rsid w:val="24BD4D97"/>
    <w:rsid w:val="24CF6BB0"/>
    <w:rsid w:val="24DA7728"/>
    <w:rsid w:val="2504717E"/>
    <w:rsid w:val="25060596"/>
    <w:rsid w:val="25097325"/>
    <w:rsid w:val="25292606"/>
    <w:rsid w:val="25580E26"/>
    <w:rsid w:val="25685ECE"/>
    <w:rsid w:val="25A062B3"/>
    <w:rsid w:val="25EE2FF1"/>
    <w:rsid w:val="25F95738"/>
    <w:rsid w:val="261D222D"/>
    <w:rsid w:val="263C430E"/>
    <w:rsid w:val="26584507"/>
    <w:rsid w:val="267007DD"/>
    <w:rsid w:val="26A61651"/>
    <w:rsid w:val="26CA20A0"/>
    <w:rsid w:val="26CC4D9A"/>
    <w:rsid w:val="26CF5C04"/>
    <w:rsid w:val="26DC7985"/>
    <w:rsid w:val="26E8451F"/>
    <w:rsid w:val="26FE033B"/>
    <w:rsid w:val="271B54EF"/>
    <w:rsid w:val="27211334"/>
    <w:rsid w:val="2723127F"/>
    <w:rsid w:val="27330B47"/>
    <w:rsid w:val="2735298E"/>
    <w:rsid w:val="275E4BA2"/>
    <w:rsid w:val="27654176"/>
    <w:rsid w:val="27796A8A"/>
    <w:rsid w:val="278860CF"/>
    <w:rsid w:val="279E470D"/>
    <w:rsid w:val="27AD514C"/>
    <w:rsid w:val="27B93E60"/>
    <w:rsid w:val="27C873ED"/>
    <w:rsid w:val="27DB0EE6"/>
    <w:rsid w:val="27F33DF7"/>
    <w:rsid w:val="27F83A99"/>
    <w:rsid w:val="2805473A"/>
    <w:rsid w:val="283A5429"/>
    <w:rsid w:val="28450962"/>
    <w:rsid w:val="284A1F5D"/>
    <w:rsid w:val="284B7EE7"/>
    <w:rsid w:val="28605BD0"/>
    <w:rsid w:val="28664D86"/>
    <w:rsid w:val="286E51BD"/>
    <w:rsid w:val="28732366"/>
    <w:rsid w:val="287A1C4C"/>
    <w:rsid w:val="28E1506C"/>
    <w:rsid w:val="29035A0A"/>
    <w:rsid w:val="292C4BDC"/>
    <w:rsid w:val="295807BB"/>
    <w:rsid w:val="296D189C"/>
    <w:rsid w:val="2990340C"/>
    <w:rsid w:val="299D7047"/>
    <w:rsid w:val="29B20CE7"/>
    <w:rsid w:val="29CF7CBC"/>
    <w:rsid w:val="29F27360"/>
    <w:rsid w:val="2A040E61"/>
    <w:rsid w:val="2A0B7E6D"/>
    <w:rsid w:val="2A13200D"/>
    <w:rsid w:val="2A221ED3"/>
    <w:rsid w:val="2A3B381A"/>
    <w:rsid w:val="2A8736BE"/>
    <w:rsid w:val="2A93499D"/>
    <w:rsid w:val="2AC603DE"/>
    <w:rsid w:val="2AE6082F"/>
    <w:rsid w:val="2B010556"/>
    <w:rsid w:val="2B026E96"/>
    <w:rsid w:val="2B1321DC"/>
    <w:rsid w:val="2B1F509C"/>
    <w:rsid w:val="2B30560E"/>
    <w:rsid w:val="2B3F4D6A"/>
    <w:rsid w:val="2B400334"/>
    <w:rsid w:val="2B445780"/>
    <w:rsid w:val="2B4C758A"/>
    <w:rsid w:val="2B633D6E"/>
    <w:rsid w:val="2B6C4A0B"/>
    <w:rsid w:val="2BB167B6"/>
    <w:rsid w:val="2BD2701A"/>
    <w:rsid w:val="2BDB4391"/>
    <w:rsid w:val="2BE9039A"/>
    <w:rsid w:val="2BE92768"/>
    <w:rsid w:val="2BED16F8"/>
    <w:rsid w:val="2BF534A3"/>
    <w:rsid w:val="2C145449"/>
    <w:rsid w:val="2C1602E4"/>
    <w:rsid w:val="2C1D027F"/>
    <w:rsid w:val="2C23112C"/>
    <w:rsid w:val="2C405F01"/>
    <w:rsid w:val="2C6D4CDD"/>
    <w:rsid w:val="2C6F5E1F"/>
    <w:rsid w:val="2C755243"/>
    <w:rsid w:val="2C7C4EE5"/>
    <w:rsid w:val="2C876C23"/>
    <w:rsid w:val="2CBD36F9"/>
    <w:rsid w:val="2CE72985"/>
    <w:rsid w:val="2CFB5B68"/>
    <w:rsid w:val="2D1C4591"/>
    <w:rsid w:val="2D286ADB"/>
    <w:rsid w:val="2D8B0FF1"/>
    <w:rsid w:val="2DD33608"/>
    <w:rsid w:val="2DE971E2"/>
    <w:rsid w:val="2E116E66"/>
    <w:rsid w:val="2E1D6EDE"/>
    <w:rsid w:val="2E2A3561"/>
    <w:rsid w:val="2E2D5F9E"/>
    <w:rsid w:val="2E3B6C3B"/>
    <w:rsid w:val="2E50759F"/>
    <w:rsid w:val="2E954330"/>
    <w:rsid w:val="2EC66A23"/>
    <w:rsid w:val="2ECE06FE"/>
    <w:rsid w:val="2EEE0998"/>
    <w:rsid w:val="2F334578"/>
    <w:rsid w:val="2F5109A4"/>
    <w:rsid w:val="2F5E6B8C"/>
    <w:rsid w:val="2F631BC5"/>
    <w:rsid w:val="2F6B042A"/>
    <w:rsid w:val="2F700DF1"/>
    <w:rsid w:val="2F916997"/>
    <w:rsid w:val="2FB601D0"/>
    <w:rsid w:val="2FBF4699"/>
    <w:rsid w:val="2FE573AB"/>
    <w:rsid w:val="300215DE"/>
    <w:rsid w:val="301471FC"/>
    <w:rsid w:val="30245D01"/>
    <w:rsid w:val="30265D71"/>
    <w:rsid w:val="304D7130"/>
    <w:rsid w:val="30682984"/>
    <w:rsid w:val="306D2235"/>
    <w:rsid w:val="309F2E19"/>
    <w:rsid w:val="30B91725"/>
    <w:rsid w:val="30D836AE"/>
    <w:rsid w:val="30EF2A10"/>
    <w:rsid w:val="30F019A9"/>
    <w:rsid w:val="31132550"/>
    <w:rsid w:val="313F4D9A"/>
    <w:rsid w:val="314A36B4"/>
    <w:rsid w:val="3161595D"/>
    <w:rsid w:val="316A459E"/>
    <w:rsid w:val="3184602D"/>
    <w:rsid w:val="319C6943"/>
    <w:rsid w:val="31AD66FD"/>
    <w:rsid w:val="31B21D95"/>
    <w:rsid w:val="31B96AA6"/>
    <w:rsid w:val="31DF34F0"/>
    <w:rsid w:val="31EE0D17"/>
    <w:rsid w:val="31FC7ADB"/>
    <w:rsid w:val="32050CF7"/>
    <w:rsid w:val="3221596B"/>
    <w:rsid w:val="32222E7F"/>
    <w:rsid w:val="322F17B7"/>
    <w:rsid w:val="325A6FC8"/>
    <w:rsid w:val="327F3303"/>
    <w:rsid w:val="33255513"/>
    <w:rsid w:val="33283607"/>
    <w:rsid w:val="336A17DF"/>
    <w:rsid w:val="33762B88"/>
    <w:rsid w:val="338565A5"/>
    <w:rsid w:val="33AD0AAD"/>
    <w:rsid w:val="33FC056B"/>
    <w:rsid w:val="34133F4C"/>
    <w:rsid w:val="34176FDD"/>
    <w:rsid w:val="34186F72"/>
    <w:rsid w:val="34195674"/>
    <w:rsid w:val="34246EDC"/>
    <w:rsid w:val="342866FA"/>
    <w:rsid w:val="34366B50"/>
    <w:rsid w:val="346C5CA1"/>
    <w:rsid w:val="347E0BC4"/>
    <w:rsid w:val="34A04E07"/>
    <w:rsid w:val="34DB1E65"/>
    <w:rsid w:val="34E24C33"/>
    <w:rsid w:val="34F3029F"/>
    <w:rsid w:val="34F41720"/>
    <w:rsid w:val="34F74832"/>
    <w:rsid w:val="351013A8"/>
    <w:rsid w:val="351940B0"/>
    <w:rsid w:val="3531020B"/>
    <w:rsid w:val="35364074"/>
    <w:rsid w:val="355E4683"/>
    <w:rsid w:val="357339A5"/>
    <w:rsid w:val="359F7014"/>
    <w:rsid w:val="35A07E22"/>
    <w:rsid w:val="35E53C1A"/>
    <w:rsid w:val="360302A9"/>
    <w:rsid w:val="36170E17"/>
    <w:rsid w:val="361976C3"/>
    <w:rsid w:val="362463DF"/>
    <w:rsid w:val="3638711E"/>
    <w:rsid w:val="36572F64"/>
    <w:rsid w:val="36C6691A"/>
    <w:rsid w:val="36EB5BF2"/>
    <w:rsid w:val="37107BFC"/>
    <w:rsid w:val="37126C57"/>
    <w:rsid w:val="371A1ED1"/>
    <w:rsid w:val="3729787B"/>
    <w:rsid w:val="372D4055"/>
    <w:rsid w:val="374A73ED"/>
    <w:rsid w:val="374C74AC"/>
    <w:rsid w:val="375568D9"/>
    <w:rsid w:val="37596EB2"/>
    <w:rsid w:val="37641FEB"/>
    <w:rsid w:val="376E1EFB"/>
    <w:rsid w:val="37AF16B2"/>
    <w:rsid w:val="37B8061E"/>
    <w:rsid w:val="37CF0FD9"/>
    <w:rsid w:val="37F073C9"/>
    <w:rsid w:val="381559D1"/>
    <w:rsid w:val="381C1B69"/>
    <w:rsid w:val="381C6932"/>
    <w:rsid w:val="38302198"/>
    <w:rsid w:val="383C1E9F"/>
    <w:rsid w:val="386023AC"/>
    <w:rsid w:val="388B29A2"/>
    <w:rsid w:val="38B8462D"/>
    <w:rsid w:val="38C33D5C"/>
    <w:rsid w:val="38C43921"/>
    <w:rsid w:val="38CB2C57"/>
    <w:rsid w:val="38DD1BC1"/>
    <w:rsid w:val="38F511B0"/>
    <w:rsid w:val="38F864C1"/>
    <w:rsid w:val="391336F3"/>
    <w:rsid w:val="39543DD3"/>
    <w:rsid w:val="396D4CB7"/>
    <w:rsid w:val="39AD30AD"/>
    <w:rsid w:val="39CA407F"/>
    <w:rsid w:val="39DD67E6"/>
    <w:rsid w:val="39E3720A"/>
    <w:rsid w:val="3A126618"/>
    <w:rsid w:val="3A4D15EB"/>
    <w:rsid w:val="3A876423"/>
    <w:rsid w:val="3AB421E7"/>
    <w:rsid w:val="3AC64035"/>
    <w:rsid w:val="3AD47F64"/>
    <w:rsid w:val="3B060213"/>
    <w:rsid w:val="3B0931F8"/>
    <w:rsid w:val="3B097A32"/>
    <w:rsid w:val="3B134851"/>
    <w:rsid w:val="3B30693B"/>
    <w:rsid w:val="3B4C32CD"/>
    <w:rsid w:val="3B5A60FD"/>
    <w:rsid w:val="3B5E1D06"/>
    <w:rsid w:val="3BAA25AB"/>
    <w:rsid w:val="3BAA4666"/>
    <w:rsid w:val="3BCC48C7"/>
    <w:rsid w:val="3BCD08D5"/>
    <w:rsid w:val="3BD97860"/>
    <w:rsid w:val="3BF97445"/>
    <w:rsid w:val="3C0D6F5C"/>
    <w:rsid w:val="3C28777B"/>
    <w:rsid w:val="3C5F2ED5"/>
    <w:rsid w:val="3C775FC8"/>
    <w:rsid w:val="3CC022CE"/>
    <w:rsid w:val="3CE225EA"/>
    <w:rsid w:val="3CE24EAA"/>
    <w:rsid w:val="3CF4761C"/>
    <w:rsid w:val="3D004621"/>
    <w:rsid w:val="3D122352"/>
    <w:rsid w:val="3D192AA5"/>
    <w:rsid w:val="3D484466"/>
    <w:rsid w:val="3D4E79E6"/>
    <w:rsid w:val="3D695218"/>
    <w:rsid w:val="3D7E1270"/>
    <w:rsid w:val="3D957D7E"/>
    <w:rsid w:val="3DAB5207"/>
    <w:rsid w:val="3DC212DD"/>
    <w:rsid w:val="3DCE1AC2"/>
    <w:rsid w:val="3DD03B65"/>
    <w:rsid w:val="3DD37FEC"/>
    <w:rsid w:val="3DF5283C"/>
    <w:rsid w:val="3DFF292D"/>
    <w:rsid w:val="3E197BF0"/>
    <w:rsid w:val="3E236E55"/>
    <w:rsid w:val="3E4A0A14"/>
    <w:rsid w:val="3E5324BC"/>
    <w:rsid w:val="3E734463"/>
    <w:rsid w:val="3E991E30"/>
    <w:rsid w:val="3EC74FD8"/>
    <w:rsid w:val="3EFA09BA"/>
    <w:rsid w:val="3F4C2599"/>
    <w:rsid w:val="3F7A30D9"/>
    <w:rsid w:val="3FA5105C"/>
    <w:rsid w:val="3FCB386C"/>
    <w:rsid w:val="3FCC7BC1"/>
    <w:rsid w:val="3FE10A2A"/>
    <w:rsid w:val="3FEB3166"/>
    <w:rsid w:val="4005779A"/>
    <w:rsid w:val="40363A3A"/>
    <w:rsid w:val="403657E9"/>
    <w:rsid w:val="40410D61"/>
    <w:rsid w:val="40517096"/>
    <w:rsid w:val="40880BFA"/>
    <w:rsid w:val="40AA542D"/>
    <w:rsid w:val="40B44F66"/>
    <w:rsid w:val="40D46C24"/>
    <w:rsid w:val="40D5031E"/>
    <w:rsid w:val="40DA1C65"/>
    <w:rsid w:val="40DD11B1"/>
    <w:rsid w:val="40EA0F95"/>
    <w:rsid w:val="40EC23F8"/>
    <w:rsid w:val="410061AC"/>
    <w:rsid w:val="41070804"/>
    <w:rsid w:val="411E1BAD"/>
    <w:rsid w:val="41246C1D"/>
    <w:rsid w:val="41394D32"/>
    <w:rsid w:val="41417D67"/>
    <w:rsid w:val="41556D77"/>
    <w:rsid w:val="415F78F5"/>
    <w:rsid w:val="419304EB"/>
    <w:rsid w:val="41A47355"/>
    <w:rsid w:val="41AB0C0C"/>
    <w:rsid w:val="41AC3D91"/>
    <w:rsid w:val="41C51421"/>
    <w:rsid w:val="41E23D2A"/>
    <w:rsid w:val="422C0F9B"/>
    <w:rsid w:val="422E3F0C"/>
    <w:rsid w:val="424E187E"/>
    <w:rsid w:val="425C6318"/>
    <w:rsid w:val="42653193"/>
    <w:rsid w:val="42943B60"/>
    <w:rsid w:val="42BA0457"/>
    <w:rsid w:val="42BC71DD"/>
    <w:rsid w:val="42CA554C"/>
    <w:rsid w:val="42EB5D13"/>
    <w:rsid w:val="430C1772"/>
    <w:rsid w:val="431B161F"/>
    <w:rsid w:val="431B3150"/>
    <w:rsid w:val="432D0F3D"/>
    <w:rsid w:val="43466B71"/>
    <w:rsid w:val="43716B39"/>
    <w:rsid w:val="43A62258"/>
    <w:rsid w:val="43C52CE9"/>
    <w:rsid w:val="43C542E7"/>
    <w:rsid w:val="44053A18"/>
    <w:rsid w:val="440C2621"/>
    <w:rsid w:val="44286EF0"/>
    <w:rsid w:val="442C340C"/>
    <w:rsid w:val="444A6201"/>
    <w:rsid w:val="444D397C"/>
    <w:rsid w:val="446E3444"/>
    <w:rsid w:val="44760AEA"/>
    <w:rsid w:val="447F2700"/>
    <w:rsid w:val="44843CFD"/>
    <w:rsid w:val="44902D8A"/>
    <w:rsid w:val="44BD7696"/>
    <w:rsid w:val="44F34738"/>
    <w:rsid w:val="450C30C1"/>
    <w:rsid w:val="450F36BC"/>
    <w:rsid w:val="453440B9"/>
    <w:rsid w:val="45380EEC"/>
    <w:rsid w:val="45BA1C5F"/>
    <w:rsid w:val="45DF1A0C"/>
    <w:rsid w:val="45E2649C"/>
    <w:rsid w:val="45EC2CDD"/>
    <w:rsid w:val="45F624B2"/>
    <w:rsid w:val="46026227"/>
    <w:rsid w:val="46067CF8"/>
    <w:rsid w:val="460E6BC6"/>
    <w:rsid w:val="462D0958"/>
    <w:rsid w:val="463C4B2E"/>
    <w:rsid w:val="466220A0"/>
    <w:rsid w:val="46B571C0"/>
    <w:rsid w:val="46E70B37"/>
    <w:rsid w:val="46E90904"/>
    <w:rsid w:val="46FD31FB"/>
    <w:rsid w:val="470B2D93"/>
    <w:rsid w:val="472D2B16"/>
    <w:rsid w:val="472F5E58"/>
    <w:rsid w:val="473B5852"/>
    <w:rsid w:val="4754407A"/>
    <w:rsid w:val="47755093"/>
    <w:rsid w:val="479A7B66"/>
    <w:rsid w:val="479A7EA7"/>
    <w:rsid w:val="47B41CA6"/>
    <w:rsid w:val="47C00C39"/>
    <w:rsid w:val="47C47222"/>
    <w:rsid w:val="47D01FDA"/>
    <w:rsid w:val="47D22736"/>
    <w:rsid w:val="47E323E4"/>
    <w:rsid w:val="47E81C34"/>
    <w:rsid w:val="4812452D"/>
    <w:rsid w:val="482C63BA"/>
    <w:rsid w:val="4839166B"/>
    <w:rsid w:val="4841673B"/>
    <w:rsid w:val="48894FF4"/>
    <w:rsid w:val="48FE1C8E"/>
    <w:rsid w:val="490E61A1"/>
    <w:rsid w:val="491D50F4"/>
    <w:rsid w:val="494A0352"/>
    <w:rsid w:val="499F46D9"/>
    <w:rsid w:val="49C06738"/>
    <w:rsid w:val="49CF0180"/>
    <w:rsid w:val="49D70D45"/>
    <w:rsid w:val="49E203C6"/>
    <w:rsid w:val="49F9518C"/>
    <w:rsid w:val="4A183FDC"/>
    <w:rsid w:val="4A3661D0"/>
    <w:rsid w:val="4A4857B3"/>
    <w:rsid w:val="4A506F08"/>
    <w:rsid w:val="4A54254B"/>
    <w:rsid w:val="4A5B122B"/>
    <w:rsid w:val="4A965D14"/>
    <w:rsid w:val="4AAF0D17"/>
    <w:rsid w:val="4ABF3D65"/>
    <w:rsid w:val="4AC7490F"/>
    <w:rsid w:val="4AEC19C9"/>
    <w:rsid w:val="4B0C7BF8"/>
    <w:rsid w:val="4B3913B6"/>
    <w:rsid w:val="4B6F6273"/>
    <w:rsid w:val="4B7033C1"/>
    <w:rsid w:val="4B924D05"/>
    <w:rsid w:val="4BA318E2"/>
    <w:rsid w:val="4BB113E9"/>
    <w:rsid w:val="4BB71830"/>
    <w:rsid w:val="4BFC452E"/>
    <w:rsid w:val="4C3E5A35"/>
    <w:rsid w:val="4C421637"/>
    <w:rsid w:val="4C450062"/>
    <w:rsid w:val="4C5016A0"/>
    <w:rsid w:val="4C7344BE"/>
    <w:rsid w:val="4C7A5A5B"/>
    <w:rsid w:val="4C9646F1"/>
    <w:rsid w:val="4C990605"/>
    <w:rsid w:val="4CAA3464"/>
    <w:rsid w:val="4CAD0CC3"/>
    <w:rsid w:val="4CB46ABA"/>
    <w:rsid w:val="4CB86758"/>
    <w:rsid w:val="4CC97F4D"/>
    <w:rsid w:val="4CF318E9"/>
    <w:rsid w:val="4D0E60AF"/>
    <w:rsid w:val="4D197F32"/>
    <w:rsid w:val="4D26312E"/>
    <w:rsid w:val="4D2D7466"/>
    <w:rsid w:val="4D5D426D"/>
    <w:rsid w:val="4D5E468E"/>
    <w:rsid w:val="4D801A08"/>
    <w:rsid w:val="4D890873"/>
    <w:rsid w:val="4DC82B8E"/>
    <w:rsid w:val="4DFC001D"/>
    <w:rsid w:val="4E254F4F"/>
    <w:rsid w:val="4E390CA3"/>
    <w:rsid w:val="4E432638"/>
    <w:rsid w:val="4E4522EF"/>
    <w:rsid w:val="4E606EF4"/>
    <w:rsid w:val="4E6C58CE"/>
    <w:rsid w:val="4E6E18E4"/>
    <w:rsid w:val="4E736BEF"/>
    <w:rsid w:val="4E8407C0"/>
    <w:rsid w:val="4EB56DED"/>
    <w:rsid w:val="4EB90B45"/>
    <w:rsid w:val="4EF15467"/>
    <w:rsid w:val="4EF23FB1"/>
    <w:rsid w:val="4F0B73F3"/>
    <w:rsid w:val="4F2A1121"/>
    <w:rsid w:val="4F3C67C6"/>
    <w:rsid w:val="4F5B1333"/>
    <w:rsid w:val="4F9B578A"/>
    <w:rsid w:val="4FA841F2"/>
    <w:rsid w:val="4FB25A88"/>
    <w:rsid w:val="4FD20AA0"/>
    <w:rsid w:val="4FE42133"/>
    <w:rsid w:val="5007249F"/>
    <w:rsid w:val="500E2412"/>
    <w:rsid w:val="501200D5"/>
    <w:rsid w:val="50156172"/>
    <w:rsid w:val="50245B70"/>
    <w:rsid w:val="503304DD"/>
    <w:rsid w:val="503F7167"/>
    <w:rsid w:val="50541E93"/>
    <w:rsid w:val="50717643"/>
    <w:rsid w:val="50753324"/>
    <w:rsid w:val="509B494D"/>
    <w:rsid w:val="50B9474C"/>
    <w:rsid w:val="50C32645"/>
    <w:rsid w:val="50C45067"/>
    <w:rsid w:val="50DE7355"/>
    <w:rsid w:val="50E96E23"/>
    <w:rsid w:val="512978FE"/>
    <w:rsid w:val="51502F0F"/>
    <w:rsid w:val="51752176"/>
    <w:rsid w:val="517B6174"/>
    <w:rsid w:val="51981BEB"/>
    <w:rsid w:val="519E0C6D"/>
    <w:rsid w:val="51B5269E"/>
    <w:rsid w:val="51B85C65"/>
    <w:rsid w:val="51BA22D2"/>
    <w:rsid w:val="51BB1571"/>
    <w:rsid w:val="51C56502"/>
    <w:rsid w:val="51CF7F71"/>
    <w:rsid w:val="51DC0CC0"/>
    <w:rsid w:val="51F81AE0"/>
    <w:rsid w:val="521006CF"/>
    <w:rsid w:val="521273EF"/>
    <w:rsid w:val="522154D7"/>
    <w:rsid w:val="524F214E"/>
    <w:rsid w:val="525E72CD"/>
    <w:rsid w:val="52AE43C7"/>
    <w:rsid w:val="52B66E3F"/>
    <w:rsid w:val="52B8235F"/>
    <w:rsid w:val="52C63793"/>
    <w:rsid w:val="52D96C12"/>
    <w:rsid w:val="52EC56F1"/>
    <w:rsid w:val="52FE69C4"/>
    <w:rsid w:val="53055FDE"/>
    <w:rsid w:val="534B3E00"/>
    <w:rsid w:val="53526694"/>
    <w:rsid w:val="536B5C0C"/>
    <w:rsid w:val="539219AD"/>
    <w:rsid w:val="53CE7E21"/>
    <w:rsid w:val="53E5725B"/>
    <w:rsid w:val="53F6787D"/>
    <w:rsid w:val="53FC3441"/>
    <w:rsid w:val="54095716"/>
    <w:rsid w:val="5425170C"/>
    <w:rsid w:val="54333A58"/>
    <w:rsid w:val="54473660"/>
    <w:rsid w:val="54475507"/>
    <w:rsid w:val="54517EEF"/>
    <w:rsid w:val="5453362B"/>
    <w:rsid w:val="545B53B5"/>
    <w:rsid w:val="54617825"/>
    <w:rsid w:val="546C70C7"/>
    <w:rsid w:val="54707D81"/>
    <w:rsid w:val="547F1F7A"/>
    <w:rsid w:val="54974800"/>
    <w:rsid w:val="54BE7CEF"/>
    <w:rsid w:val="54F90306"/>
    <w:rsid w:val="55027786"/>
    <w:rsid w:val="55165BD1"/>
    <w:rsid w:val="554835C1"/>
    <w:rsid w:val="556C30CA"/>
    <w:rsid w:val="557800F9"/>
    <w:rsid w:val="5590336F"/>
    <w:rsid w:val="55A80492"/>
    <w:rsid w:val="55EC58B0"/>
    <w:rsid w:val="55F45560"/>
    <w:rsid w:val="564C4930"/>
    <w:rsid w:val="56951840"/>
    <w:rsid w:val="569A0457"/>
    <w:rsid w:val="56AD149F"/>
    <w:rsid w:val="56AD3DDC"/>
    <w:rsid w:val="56DF222E"/>
    <w:rsid w:val="56E228AD"/>
    <w:rsid w:val="56E26FCA"/>
    <w:rsid w:val="57210593"/>
    <w:rsid w:val="5724302A"/>
    <w:rsid w:val="573C7A89"/>
    <w:rsid w:val="57635A67"/>
    <w:rsid w:val="576F7780"/>
    <w:rsid w:val="57760786"/>
    <w:rsid w:val="577C5E86"/>
    <w:rsid w:val="57950D74"/>
    <w:rsid w:val="579E01EB"/>
    <w:rsid w:val="57A97082"/>
    <w:rsid w:val="57DC0ABA"/>
    <w:rsid w:val="57F14DE1"/>
    <w:rsid w:val="582B308E"/>
    <w:rsid w:val="583078E1"/>
    <w:rsid w:val="583D4A6D"/>
    <w:rsid w:val="58482CED"/>
    <w:rsid w:val="585F108A"/>
    <w:rsid w:val="589208FF"/>
    <w:rsid w:val="58EC2414"/>
    <w:rsid w:val="58EE4887"/>
    <w:rsid w:val="590654F0"/>
    <w:rsid w:val="594C40D7"/>
    <w:rsid w:val="59581746"/>
    <w:rsid w:val="597216EC"/>
    <w:rsid w:val="59814FD1"/>
    <w:rsid w:val="599C0C57"/>
    <w:rsid w:val="59B00DE5"/>
    <w:rsid w:val="59F17B06"/>
    <w:rsid w:val="5A022307"/>
    <w:rsid w:val="5A25561B"/>
    <w:rsid w:val="5A2A6B6D"/>
    <w:rsid w:val="5A336AC1"/>
    <w:rsid w:val="5A516919"/>
    <w:rsid w:val="5A543883"/>
    <w:rsid w:val="5A7A716F"/>
    <w:rsid w:val="5AAA53CF"/>
    <w:rsid w:val="5AE82348"/>
    <w:rsid w:val="5AE85BEE"/>
    <w:rsid w:val="5AF06F6D"/>
    <w:rsid w:val="5AF4287F"/>
    <w:rsid w:val="5B0E53A3"/>
    <w:rsid w:val="5B255C05"/>
    <w:rsid w:val="5B457607"/>
    <w:rsid w:val="5B733364"/>
    <w:rsid w:val="5B854DCC"/>
    <w:rsid w:val="5BB11FDB"/>
    <w:rsid w:val="5BC3190F"/>
    <w:rsid w:val="5BCE70F4"/>
    <w:rsid w:val="5C13534D"/>
    <w:rsid w:val="5C1860DA"/>
    <w:rsid w:val="5C2A5C11"/>
    <w:rsid w:val="5C3C5832"/>
    <w:rsid w:val="5C6863F1"/>
    <w:rsid w:val="5C8303EE"/>
    <w:rsid w:val="5C855502"/>
    <w:rsid w:val="5CC30ADE"/>
    <w:rsid w:val="5D0F4FED"/>
    <w:rsid w:val="5D2050CC"/>
    <w:rsid w:val="5D2D265C"/>
    <w:rsid w:val="5D554A6F"/>
    <w:rsid w:val="5D952C65"/>
    <w:rsid w:val="5DB4234F"/>
    <w:rsid w:val="5DBE5856"/>
    <w:rsid w:val="5DC74384"/>
    <w:rsid w:val="5E1B5092"/>
    <w:rsid w:val="5E242747"/>
    <w:rsid w:val="5E724EDA"/>
    <w:rsid w:val="5E8F4115"/>
    <w:rsid w:val="5E935F5E"/>
    <w:rsid w:val="5E9B2C46"/>
    <w:rsid w:val="5EC25FFA"/>
    <w:rsid w:val="5ED35614"/>
    <w:rsid w:val="5F025710"/>
    <w:rsid w:val="5F1F713C"/>
    <w:rsid w:val="5F387B7F"/>
    <w:rsid w:val="5F6C7267"/>
    <w:rsid w:val="5F88611B"/>
    <w:rsid w:val="5F8A3587"/>
    <w:rsid w:val="5FAA393B"/>
    <w:rsid w:val="5FBA1A15"/>
    <w:rsid w:val="5FD25BA0"/>
    <w:rsid w:val="5FE0127C"/>
    <w:rsid w:val="5FED17BB"/>
    <w:rsid w:val="5FEE1471"/>
    <w:rsid w:val="5FF270A6"/>
    <w:rsid w:val="601F5C42"/>
    <w:rsid w:val="60256599"/>
    <w:rsid w:val="602E614B"/>
    <w:rsid w:val="603252A7"/>
    <w:rsid w:val="606E51E1"/>
    <w:rsid w:val="60922C1B"/>
    <w:rsid w:val="60952B14"/>
    <w:rsid w:val="609B0963"/>
    <w:rsid w:val="609B64E7"/>
    <w:rsid w:val="60AA2973"/>
    <w:rsid w:val="60B31FF5"/>
    <w:rsid w:val="60C22BBA"/>
    <w:rsid w:val="60D619A0"/>
    <w:rsid w:val="611676B3"/>
    <w:rsid w:val="61303A07"/>
    <w:rsid w:val="61A33053"/>
    <w:rsid w:val="61A70E98"/>
    <w:rsid w:val="61BF5C09"/>
    <w:rsid w:val="61C95FF5"/>
    <w:rsid w:val="61D90263"/>
    <w:rsid w:val="61F279F7"/>
    <w:rsid w:val="624A3B38"/>
    <w:rsid w:val="625306BE"/>
    <w:rsid w:val="62671915"/>
    <w:rsid w:val="627955F6"/>
    <w:rsid w:val="62796FF0"/>
    <w:rsid w:val="62B960CF"/>
    <w:rsid w:val="62D54C81"/>
    <w:rsid w:val="62E17600"/>
    <w:rsid w:val="62EA2BFF"/>
    <w:rsid w:val="63084A49"/>
    <w:rsid w:val="6337664F"/>
    <w:rsid w:val="63383ED6"/>
    <w:rsid w:val="6338494C"/>
    <w:rsid w:val="633C7337"/>
    <w:rsid w:val="63775C96"/>
    <w:rsid w:val="638929FF"/>
    <w:rsid w:val="63A11ED6"/>
    <w:rsid w:val="63A60F1D"/>
    <w:rsid w:val="64011BAD"/>
    <w:rsid w:val="64061DE2"/>
    <w:rsid w:val="642E732A"/>
    <w:rsid w:val="64471DF2"/>
    <w:rsid w:val="645A7DDA"/>
    <w:rsid w:val="646F3B94"/>
    <w:rsid w:val="6490034D"/>
    <w:rsid w:val="64903145"/>
    <w:rsid w:val="649C5180"/>
    <w:rsid w:val="64D67A48"/>
    <w:rsid w:val="64F06AB3"/>
    <w:rsid w:val="65137EA5"/>
    <w:rsid w:val="65276BAC"/>
    <w:rsid w:val="656578F0"/>
    <w:rsid w:val="65845966"/>
    <w:rsid w:val="65A438ED"/>
    <w:rsid w:val="65DF7E31"/>
    <w:rsid w:val="65F13C38"/>
    <w:rsid w:val="65FE0525"/>
    <w:rsid w:val="660F6F92"/>
    <w:rsid w:val="661C2807"/>
    <w:rsid w:val="661C540A"/>
    <w:rsid w:val="66494E5D"/>
    <w:rsid w:val="664D393D"/>
    <w:rsid w:val="665C09B1"/>
    <w:rsid w:val="665C20B0"/>
    <w:rsid w:val="666B0F2C"/>
    <w:rsid w:val="668A6A2F"/>
    <w:rsid w:val="669213FD"/>
    <w:rsid w:val="66CB5C45"/>
    <w:rsid w:val="66F1525C"/>
    <w:rsid w:val="66F238E5"/>
    <w:rsid w:val="6729363F"/>
    <w:rsid w:val="67395F4D"/>
    <w:rsid w:val="677C44FA"/>
    <w:rsid w:val="67922F56"/>
    <w:rsid w:val="679D3250"/>
    <w:rsid w:val="67B607E5"/>
    <w:rsid w:val="67DC6C2E"/>
    <w:rsid w:val="67DF4D46"/>
    <w:rsid w:val="67EA67B6"/>
    <w:rsid w:val="67ED6E5E"/>
    <w:rsid w:val="67EE44B5"/>
    <w:rsid w:val="67FC16DF"/>
    <w:rsid w:val="68057997"/>
    <w:rsid w:val="68120C2B"/>
    <w:rsid w:val="68300DA2"/>
    <w:rsid w:val="683B3091"/>
    <w:rsid w:val="684F79E5"/>
    <w:rsid w:val="68545E49"/>
    <w:rsid w:val="687453D3"/>
    <w:rsid w:val="688C1198"/>
    <w:rsid w:val="68B857EF"/>
    <w:rsid w:val="69256781"/>
    <w:rsid w:val="694718A7"/>
    <w:rsid w:val="69775CB8"/>
    <w:rsid w:val="69907D5F"/>
    <w:rsid w:val="69A57FAE"/>
    <w:rsid w:val="69F1549F"/>
    <w:rsid w:val="6A0D0646"/>
    <w:rsid w:val="6A21047C"/>
    <w:rsid w:val="6A2E1E58"/>
    <w:rsid w:val="6A5A799B"/>
    <w:rsid w:val="6A643167"/>
    <w:rsid w:val="6A687450"/>
    <w:rsid w:val="6A6D3B27"/>
    <w:rsid w:val="6A74105A"/>
    <w:rsid w:val="6A7E1064"/>
    <w:rsid w:val="6A81571E"/>
    <w:rsid w:val="6A837469"/>
    <w:rsid w:val="6A922CD0"/>
    <w:rsid w:val="6AA643DB"/>
    <w:rsid w:val="6AAE32C5"/>
    <w:rsid w:val="6ABF313F"/>
    <w:rsid w:val="6ADE3ED8"/>
    <w:rsid w:val="6B04207C"/>
    <w:rsid w:val="6B052A8D"/>
    <w:rsid w:val="6B0B0382"/>
    <w:rsid w:val="6B240C57"/>
    <w:rsid w:val="6B256EDB"/>
    <w:rsid w:val="6B4B4300"/>
    <w:rsid w:val="6B4D2B9D"/>
    <w:rsid w:val="6B5D7821"/>
    <w:rsid w:val="6B9668DB"/>
    <w:rsid w:val="6BA07A01"/>
    <w:rsid w:val="6BC1736F"/>
    <w:rsid w:val="6BC32D7C"/>
    <w:rsid w:val="6BFC153C"/>
    <w:rsid w:val="6C035B55"/>
    <w:rsid w:val="6C041BF9"/>
    <w:rsid w:val="6C354F35"/>
    <w:rsid w:val="6C4C7015"/>
    <w:rsid w:val="6C6E2EBB"/>
    <w:rsid w:val="6C923F25"/>
    <w:rsid w:val="6C954167"/>
    <w:rsid w:val="6CA47FE8"/>
    <w:rsid w:val="6CA50FD0"/>
    <w:rsid w:val="6CA755E2"/>
    <w:rsid w:val="6CC044DE"/>
    <w:rsid w:val="6CC16398"/>
    <w:rsid w:val="6CE02419"/>
    <w:rsid w:val="6D277E96"/>
    <w:rsid w:val="6D436A1C"/>
    <w:rsid w:val="6D520B87"/>
    <w:rsid w:val="6D8A3BFD"/>
    <w:rsid w:val="6D916F74"/>
    <w:rsid w:val="6DCE3FFB"/>
    <w:rsid w:val="6E036133"/>
    <w:rsid w:val="6E0E695B"/>
    <w:rsid w:val="6E2378A8"/>
    <w:rsid w:val="6E2C49CC"/>
    <w:rsid w:val="6E404AF4"/>
    <w:rsid w:val="6E440EBF"/>
    <w:rsid w:val="6E4826E9"/>
    <w:rsid w:val="6E676263"/>
    <w:rsid w:val="6E7F693B"/>
    <w:rsid w:val="6E96065E"/>
    <w:rsid w:val="6E961113"/>
    <w:rsid w:val="6E9F16FC"/>
    <w:rsid w:val="6EA90888"/>
    <w:rsid w:val="6EB335C1"/>
    <w:rsid w:val="6EBE77EF"/>
    <w:rsid w:val="6ECD68F9"/>
    <w:rsid w:val="6EE971E8"/>
    <w:rsid w:val="6F273508"/>
    <w:rsid w:val="6F323823"/>
    <w:rsid w:val="6F3F30A0"/>
    <w:rsid w:val="6F621109"/>
    <w:rsid w:val="6F756E95"/>
    <w:rsid w:val="6F8A056E"/>
    <w:rsid w:val="6F8E0354"/>
    <w:rsid w:val="6F992D47"/>
    <w:rsid w:val="6FE860A9"/>
    <w:rsid w:val="70024364"/>
    <w:rsid w:val="70147F6A"/>
    <w:rsid w:val="7064228D"/>
    <w:rsid w:val="70711A35"/>
    <w:rsid w:val="70755073"/>
    <w:rsid w:val="70A0793D"/>
    <w:rsid w:val="70BC38E2"/>
    <w:rsid w:val="70E81B75"/>
    <w:rsid w:val="70F040E3"/>
    <w:rsid w:val="70F93A3F"/>
    <w:rsid w:val="71105D50"/>
    <w:rsid w:val="71167CDC"/>
    <w:rsid w:val="71286862"/>
    <w:rsid w:val="712F6F39"/>
    <w:rsid w:val="71475E96"/>
    <w:rsid w:val="71841A31"/>
    <w:rsid w:val="71872BF7"/>
    <w:rsid w:val="71E45372"/>
    <w:rsid w:val="71E60E06"/>
    <w:rsid w:val="71F25BF4"/>
    <w:rsid w:val="7208644C"/>
    <w:rsid w:val="720C7D2B"/>
    <w:rsid w:val="721A5D7C"/>
    <w:rsid w:val="721B06AD"/>
    <w:rsid w:val="723E74DE"/>
    <w:rsid w:val="72490994"/>
    <w:rsid w:val="7262525F"/>
    <w:rsid w:val="7280060B"/>
    <w:rsid w:val="72F55A5E"/>
    <w:rsid w:val="72F82D65"/>
    <w:rsid w:val="732153F5"/>
    <w:rsid w:val="73247F8A"/>
    <w:rsid w:val="736C5743"/>
    <w:rsid w:val="736E5061"/>
    <w:rsid w:val="73937ABF"/>
    <w:rsid w:val="73940EC5"/>
    <w:rsid w:val="73CE337C"/>
    <w:rsid w:val="73F75328"/>
    <w:rsid w:val="742931A7"/>
    <w:rsid w:val="74580668"/>
    <w:rsid w:val="74727EA0"/>
    <w:rsid w:val="748F7D0A"/>
    <w:rsid w:val="74932E66"/>
    <w:rsid w:val="74946305"/>
    <w:rsid w:val="74A108F6"/>
    <w:rsid w:val="74B1403C"/>
    <w:rsid w:val="74D068DD"/>
    <w:rsid w:val="74DB38A2"/>
    <w:rsid w:val="74DE788B"/>
    <w:rsid w:val="74EA0AA2"/>
    <w:rsid w:val="74EB5CFC"/>
    <w:rsid w:val="74F7099B"/>
    <w:rsid w:val="751B3609"/>
    <w:rsid w:val="75225626"/>
    <w:rsid w:val="75476EDC"/>
    <w:rsid w:val="754C4F37"/>
    <w:rsid w:val="7562261A"/>
    <w:rsid w:val="756B4AEC"/>
    <w:rsid w:val="75822DE6"/>
    <w:rsid w:val="758E11A6"/>
    <w:rsid w:val="759C70AE"/>
    <w:rsid w:val="75A12DD8"/>
    <w:rsid w:val="75D74F11"/>
    <w:rsid w:val="75DF733A"/>
    <w:rsid w:val="75E3729E"/>
    <w:rsid w:val="75F65D3C"/>
    <w:rsid w:val="75F96328"/>
    <w:rsid w:val="76007311"/>
    <w:rsid w:val="761368BE"/>
    <w:rsid w:val="7615617D"/>
    <w:rsid w:val="762C165D"/>
    <w:rsid w:val="76406EA8"/>
    <w:rsid w:val="76F048AC"/>
    <w:rsid w:val="77064A55"/>
    <w:rsid w:val="772C0D98"/>
    <w:rsid w:val="774C45E8"/>
    <w:rsid w:val="77817AE3"/>
    <w:rsid w:val="77876814"/>
    <w:rsid w:val="77E45FFB"/>
    <w:rsid w:val="78103ADF"/>
    <w:rsid w:val="783570B9"/>
    <w:rsid w:val="78357142"/>
    <w:rsid w:val="783B4535"/>
    <w:rsid w:val="785307C2"/>
    <w:rsid w:val="787E1BD1"/>
    <w:rsid w:val="78A22999"/>
    <w:rsid w:val="78B478CC"/>
    <w:rsid w:val="78B7255D"/>
    <w:rsid w:val="79230630"/>
    <w:rsid w:val="794848CA"/>
    <w:rsid w:val="796F2C63"/>
    <w:rsid w:val="797101BF"/>
    <w:rsid w:val="79995BEF"/>
    <w:rsid w:val="79A11744"/>
    <w:rsid w:val="79D13260"/>
    <w:rsid w:val="79ED66DD"/>
    <w:rsid w:val="79FD7F6A"/>
    <w:rsid w:val="7A2D2E71"/>
    <w:rsid w:val="7A6A474D"/>
    <w:rsid w:val="7ABB5F10"/>
    <w:rsid w:val="7ACB24DC"/>
    <w:rsid w:val="7ADB38D1"/>
    <w:rsid w:val="7B213550"/>
    <w:rsid w:val="7B343BA1"/>
    <w:rsid w:val="7B3B7ACA"/>
    <w:rsid w:val="7B4B7E21"/>
    <w:rsid w:val="7B503B39"/>
    <w:rsid w:val="7B52062B"/>
    <w:rsid w:val="7B646217"/>
    <w:rsid w:val="7B677A53"/>
    <w:rsid w:val="7B7349BF"/>
    <w:rsid w:val="7BA62B82"/>
    <w:rsid w:val="7BA7113F"/>
    <w:rsid w:val="7BB16327"/>
    <w:rsid w:val="7BCA0CD8"/>
    <w:rsid w:val="7C187734"/>
    <w:rsid w:val="7C401F8B"/>
    <w:rsid w:val="7C64659D"/>
    <w:rsid w:val="7C706DB2"/>
    <w:rsid w:val="7C743ED1"/>
    <w:rsid w:val="7C8A46D7"/>
    <w:rsid w:val="7C8B3DE6"/>
    <w:rsid w:val="7C9D2FD9"/>
    <w:rsid w:val="7CAC3111"/>
    <w:rsid w:val="7CE135E6"/>
    <w:rsid w:val="7D0C2EEC"/>
    <w:rsid w:val="7D116942"/>
    <w:rsid w:val="7D1538EC"/>
    <w:rsid w:val="7D2037EF"/>
    <w:rsid w:val="7D3C3E1F"/>
    <w:rsid w:val="7D6E3C91"/>
    <w:rsid w:val="7D926B23"/>
    <w:rsid w:val="7D9B6A48"/>
    <w:rsid w:val="7DAC492E"/>
    <w:rsid w:val="7DD13227"/>
    <w:rsid w:val="7DFA5352"/>
    <w:rsid w:val="7E0A4C45"/>
    <w:rsid w:val="7E2F6A34"/>
    <w:rsid w:val="7E416E12"/>
    <w:rsid w:val="7E495F64"/>
    <w:rsid w:val="7E4E03E1"/>
    <w:rsid w:val="7E5B62D2"/>
    <w:rsid w:val="7E6009C6"/>
    <w:rsid w:val="7E734E0F"/>
    <w:rsid w:val="7E8345C7"/>
    <w:rsid w:val="7EC07962"/>
    <w:rsid w:val="7EC81374"/>
    <w:rsid w:val="7F0F1C90"/>
    <w:rsid w:val="7F196B89"/>
    <w:rsid w:val="7F405101"/>
    <w:rsid w:val="7F4D3E60"/>
    <w:rsid w:val="7F555DCE"/>
    <w:rsid w:val="7F8B0C20"/>
    <w:rsid w:val="7FA91C95"/>
    <w:rsid w:val="7FB426CA"/>
    <w:rsid w:val="7FE83C65"/>
    <w:rsid w:val="7FF153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iPriority="99" w:semiHidden="0" w:name="index 8"/>
    <w:lsdException w:unhideWhenUsed="0" w:uiPriority="0" w:semiHidden="0" w:name="index 9"/>
    <w:lsdException w:qFormat="1" w:uiPriority="39" w:semiHidden="0" w:name="toc 1"/>
    <w:lsdException w:qFormat="1" w:uiPriority="39"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63"/>
    <w:autoRedefine/>
    <w:qFormat/>
    <w:uiPriority w:val="0"/>
    <w:pPr>
      <w:keepNext/>
      <w:keepLines/>
      <w:widowControl w:val="0"/>
      <w:spacing w:before="340" w:after="330" w:line="578" w:lineRule="auto"/>
      <w:jc w:val="both"/>
      <w:outlineLvl w:val="0"/>
    </w:pPr>
    <w:rPr>
      <w:rFonts w:ascii="Times New Roman" w:hAnsi="Times New Roman" w:eastAsia="宋体" w:cs="Times New Roman"/>
      <w:b/>
      <w:bCs/>
      <w:kern w:val="44"/>
      <w:sz w:val="44"/>
      <w:szCs w:val="44"/>
      <w:lang w:val="en-US" w:eastAsia="zh-CN" w:bidi="ar-SA"/>
    </w:rPr>
  </w:style>
  <w:style w:type="paragraph" w:styleId="4">
    <w:name w:val="heading 2"/>
    <w:basedOn w:val="1"/>
    <w:next w:val="1"/>
    <w:autoRedefine/>
    <w:qFormat/>
    <w:uiPriority w:val="0"/>
    <w:pPr>
      <w:keepNext/>
      <w:keepLines/>
      <w:widowControl w:val="0"/>
      <w:spacing w:before="260" w:after="260" w:line="413" w:lineRule="auto"/>
      <w:jc w:val="center"/>
      <w:outlineLvl w:val="1"/>
    </w:pPr>
    <w:rPr>
      <w:rFonts w:ascii="Arial" w:hAnsi="Arial" w:eastAsia="黑体" w:cs="Times New Roman"/>
      <w:b/>
      <w:kern w:val="2"/>
      <w:sz w:val="44"/>
      <w:szCs w:val="20"/>
      <w:lang w:val="en-US" w:eastAsia="zh-CN" w:bidi="ar-SA"/>
    </w:rPr>
  </w:style>
  <w:style w:type="paragraph" w:styleId="5">
    <w:name w:val="heading 3"/>
    <w:basedOn w:val="1"/>
    <w:next w:val="1"/>
    <w:link w:val="71"/>
    <w:autoRedefine/>
    <w:qFormat/>
    <w:uiPriority w:val="0"/>
    <w:pPr>
      <w:keepNext/>
      <w:keepLines/>
      <w:spacing w:before="260" w:beforeLines="0" w:after="260" w:afterLines="0" w:line="416" w:lineRule="auto"/>
      <w:outlineLvl w:val="2"/>
    </w:pPr>
    <w:rPr>
      <w:b/>
      <w:bCs/>
      <w:kern w:val="0"/>
      <w:sz w:val="32"/>
      <w:szCs w:val="32"/>
    </w:rPr>
  </w:style>
  <w:style w:type="paragraph" w:styleId="6">
    <w:name w:val="heading 4"/>
    <w:basedOn w:val="1"/>
    <w:next w:val="1"/>
    <w:link w:val="72"/>
    <w:autoRedefine/>
    <w:qFormat/>
    <w:uiPriority w:val="0"/>
    <w:pPr>
      <w:keepNext/>
      <w:keepLines/>
      <w:widowControl/>
      <w:spacing w:before="120" w:beforeLines="0" w:after="120" w:afterLines="0" w:line="360" w:lineRule="auto"/>
      <w:jc w:val="center"/>
      <w:outlineLvl w:val="3"/>
    </w:pPr>
    <w:rPr>
      <w:rFonts w:ascii="Arial" w:hAnsi="Arial" w:eastAsia="黑体"/>
      <w:kern w:val="0"/>
      <w:sz w:val="28"/>
      <w:szCs w:val="20"/>
    </w:rPr>
  </w:style>
  <w:style w:type="paragraph" w:styleId="7">
    <w:name w:val="heading 5"/>
    <w:basedOn w:val="1"/>
    <w:next w:val="1"/>
    <w:autoRedefine/>
    <w:qFormat/>
    <w:uiPriority w:val="0"/>
    <w:pPr>
      <w:keepNext/>
      <w:keepLines/>
      <w:spacing w:before="280" w:beforeLines="0" w:after="290" w:afterLines="0" w:line="372" w:lineRule="auto"/>
      <w:outlineLvl w:val="4"/>
    </w:pPr>
    <w:rPr>
      <w:b/>
      <w:bCs/>
      <w:sz w:val="28"/>
      <w:szCs w:val="28"/>
    </w:rPr>
  </w:style>
  <w:style w:type="character" w:default="1" w:styleId="24">
    <w:name w:val="Default Paragraph Font"/>
    <w:autoRedefine/>
    <w:semiHidden/>
    <w:qFormat/>
    <w:uiPriority w:val="0"/>
  </w:style>
  <w:style w:type="table" w:default="1" w:styleId="22">
    <w:name w:val="Normal Table"/>
    <w:autoRedefine/>
    <w:semiHidden/>
    <w:qFormat/>
    <w:uiPriority w:val="0"/>
    <w:tblPr>
      <w:tblCellMar>
        <w:top w:w="0" w:type="dxa"/>
        <w:left w:w="108" w:type="dxa"/>
        <w:bottom w:w="0" w:type="dxa"/>
        <w:right w:w="108" w:type="dxa"/>
      </w:tblCellMar>
    </w:tblPr>
  </w:style>
  <w:style w:type="paragraph" w:customStyle="1" w:styleId="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styleId="8">
    <w:name w:val="index 8"/>
    <w:basedOn w:val="1"/>
    <w:next w:val="1"/>
    <w:autoRedefine/>
    <w:unhideWhenUsed/>
    <w:qFormat/>
    <w:uiPriority w:val="99"/>
    <w:pPr>
      <w:ind w:left="1400" w:leftChars="1400"/>
    </w:pPr>
  </w:style>
  <w:style w:type="paragraph" w:styleId="9">
    <w:name w:val="Normal Indent"/>
    <w:basedOn w:val="1"/>
    <w:autoRedefine/>
    <w:qFormat/>
    <w:uiPriority w:val="0"/>
    <w:pPr>
      <w:widowControl/>
      <w:ind w:firstLine="420"/>
      <w:jc w:val="left"/>
    </w:pPr>
    <w:rPr>
      <w:sz w:val="20"/>
    </w:rPr>
  </w:style>
  <w:style w:type="paragraph" w:styleId="10">
    <w:name w:val="annotation text"/>
    <w:basedOn w:val="1"/>
    <w:autoRedefine/>
    <w:qFormat/>
    <w:uiPriority w:val="0"/>
    <w:pPr>
      <w:jc w:val="left"/>
    </w:pPr>
  </w:style>
  <w:style w:type="paragraph" w:styleId="11">
    <w:name w:val="Body Text"/>
    <w:basedOn w:val="1"/>
    <w:autoRedefine/>
    <w:qFormat/>
    <w:uiPriority w:val="0"/>
    <w:pPr>
      <w:widowControl w:val="0"/>
      <w:jc w:val="both"/>
    </w:pPr>
    <w:rPr>
      <w:rFonts w:ascii="Times New Roman" w:hAnsi="Times New Roman" w:eastAsia="宋体" w:cs="Times New Roman"/>
      <w:kern w:val="2"/>
      <w:sz w:val="28"/>
      <w:szCs w:val="24"/>
      <w:lang w:val="en-US" w:eastAsia="zh-CN" w:bidi="ar-SA"/>
    </w:rPr>
  </w:style>
  <w:style w:type="paragraph" w:styleId="12">
    <w:name w:val="Body Text Indent"/>
    <w:basedOn w:val="1"/>
    <w:autoRedefine/>
    <w:qFormat/>
    <w:uiPriority w:val="0"/>
    <w:pPr>
      <w:widowControl w:val="0"/>
      <w:spacing w:line="200" w:lineRule="exact"/>
      <w:ind w:firstLine="301"/>
      <w:jc w:val="both"/>
    </w:pPr>
    <w:rPr>
      <w:rFonts w:ascii="宋体" w:hAnsi="Courier New" w:eastAsia="宋体" w:cs="Times New Roman"/>
      <w:spacing w:val="-4"/>
      <w:kern w:val="2"/>
      <w:sz w:val="18"/>
      <w:szCs w:val="20"/>
      <w:lang w:val="en-US" w:eastAsia="zh-CN" w:bidi="ar-SA"/>
    </w:rPr>
  </w:style>
  <w:style w:type="paragraph" w:styleId="13">
    <w:name w:val="toc 3"/>
    <w:basedOn w:val="1"/>
    <w:next w:val="1"/>
    <w:autoRedefine/>
    <w:qFormat/>
    <w:uiPriority w:val="0"/>
    <w:pPr>
      <w:ind w:left="840" w:leftChars="400"/>
    </w:pPr>
  </w:style>
  <w:style w:type="paragraph" w:styleId="14">
    <w:name w:val="Plain Text"/>
    <w:basedOn w:val="1"/>
    <w:next w:val="1"/>
    <w:autoRedefine/>
    <w:qFormat/>
    <w:uiPriority w:val="0"/>
    <w:pPr>
      <w:widowControl w:val="0"/>
      <w:jc w:val="both"/>
    </w:pPr>
    <w:rPr>
      <w:rFonts w:ascii="宋体" w:hAnsi="Courier New" w:eastAsia="宋体" w:cs="Times New Roman"/>
      <w:kern w:val="2"/>
      <w:sz w:val="21"/>
      <w:szCs w:val="20"/>
      <w:lang w:val="en-US" w:eastAsia="zh-CN" w:bidi="ar-SA"/>
    </w:rPr>
  </w:style>
  <w:style w:type="paragraph" w:styleId="15">
    <w:name w:val="Date"/>
    <w:basedOn w:val="1"/>
    <w:next w:val="1"/>
    <w:autoRedefine/>
    <w:qFormat/>
    <w:uiPriority w:val="0"/>
    <w:pPr>
      <w:ind w:left="100" w:leftChars="2500"/>
    </w:pPr>
  </w:style>
  <w:style w:type="paragraph" w:styleId="16">
    <w:name w:val="footer"/>
    <w:basedOn w:val="1"/>
    <w:autoRedefine/>
    <w:qFormat/>
    <w:uiPriority w:val="0"/>
    <w:pPr>
      <w:widowControl w:val="0"/>
      <w:tabs>
        <w:tab w:val="center" w:pos="4153"/>
        <w:tab w:val="right" w:pos="8306"/>
      </w:tabs>
      <w:snapToGrid w:val="0"/>
      <w:jc w:val="left"/>
    </w:pPr>
    <w:rPr>
      <w:rFonts w:ascii="Times New Roman" w:hAnsi="Times New Roman" w:eastAsia="宋体" w:cs="Times New Roman"/>
      <w:kern w:val="2"/>
      <w:sz w:val="18"/>
      <w:szCs w:val="18"/>
      <w:lang w:val="en-US" w:eastAsia="zh-CN" w:bidi="ar-SA"/>
    </w:rPr>
  </w:style>
  <w:style w:type="paragraph" w:styleId="17">
    <w:name w:val="header"/>
    <w:basedOn w:val="1"/>
    <w:autoRedefine/>
    <w:qFormat/>
    <w:uiPriority w:val="0"/>
    <w:pPr>
      <w:widowControl w:val="0"/>
      <w:pBdr>
        <w:bottom w:val="single" w:color="auto" w:sz="6" w:space="1"/>
      </w:pBdr>
      <w:tabs>
        <w:tab w:val="center" w:pos="4153"/>
        <w:tab w:val="right" w:pos="8306"/>
      </w:tabs>
      <w:snapToGrid w:val="0"/>
      <w:jc w:val="center"/>
    </w:pPr>
    <w:rPr>
      <w:rFonts w:ascii="Times New Roman" w:hAnsi="Times New Roman" w:eastAsia="宋体" w:cs="Times New Roman"/>
      <w:kern w:val="2"/>
      <w:sz w:val="18"/>
      <w:szCs w:val="18"/>
      <w:lang w:val="en-US" w:eastAsia="zh-CN" w:bidi="ar-SA"/>
    </w:rPr>
  </w:style>
  <w:style w:type="paragraph" w:styleId="18">
    <w:name w:val="toc 1"/>
    <w:basedOn w:val="1"/>
    <w:next w:val="1"/>
    <w:autoRedefine/>
    <w:unhideWhenUsed/>
    <w:qFormat/>
    <w:uiPriority w:val="39"/>
    <w:pPr>
      <w:widowControl/>
      <w:tabs>
        <w:tab w:val="left" w:pos="0"/>
        <w:tab w:val="right" w:leader="dot" w:pos="9435"/>
      </w:tabs>
      <w:spacing w:line="440" w:lineRule="exact"/>
      <w:jc w:val="left"/>
    </w:pPr>
    <w:rPr>
      <w:rFonts w:ascii="Calibri" w:hAnsi="Calibri" w:eastAsia="宋体" w:cs="Times New Roman"/>
      <w:kern w:val="0"/>
      <w:sz w:val="22"/>
      <w:szCs w:val="22"/>
      <w:lang w:val="en-US" w:eastAsia="zh-CN" w:bidi="ar-SA"/>
    </w:rPr>
  </w:style>
  <w:style w:type="paragraph" w:styleId="19">
    <w:name w:val="toc 2"/>
    <w:next w:val="1"/>
    <w:autoRedefine/>
    <w:unhideWhenUsed/>
    <w:qFormat/>
    <w:uiPriority w:val="39"/>
    <w:pPr>
      <w:widowControl/>
      <w:spacing w:after="100" w:line="276" w:lineRule="auto"/>
      <w:ind w:left="220"/>
      <w:jc w:val="left"/>
    </w:pPr>
    <w:rPr>
      <w:rFonts w:ascii="Calibri" w:hAnsi="Calibri" w:eastAsia="宋体" w:cs="Times New Roman"/>
      <w:kern w:val="0"/>
      <w:sz w:val="22"/>
      <w:szCs w:val="22"/>
      <w:lang w:val="en-US" w:eastAsia="zh-CN" w:bidi="ar-SA"/>
    </w:rPr>
  </w:style>
  <w:style w:type="paragraph" w:styleId="20">
    <w:name w:val="Normal (Web)"/>
    <w:basedOn w:val="1"/>
    <w:autoRedefine/>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paragraph" w:styleId="21">
    <w:name w:val="Body Text First Indent"/>
    <w:basedOn w:val="11"/>
    <w:next w:val="1"/>
    <w:autoRedefine/>
    <w:qFormat/>
    <w:uiPriority w:val="0"/>
    <w:pPr>
      <w:spacing w:after="120" w:afterLines="0"/>
      <w:ind w:firstLine="420" w:firstLineChars="100"/>
    </w:pPr>
  </w:style>
  <w:style w:type="table" w:styleId="23">
    <w:name w:val="Table Grid"/>
    <w:basedOn w:val="22"/>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autoRedefine/>
    <w:qFormat/>
    <w:uiPriority w:val="0"/>
    <w:rPr>
      <w:b/>
      <w:bCs/>
    </w:rPr>
  </w:style>
  <w:style w:type="character" w:styleId="26">
    <w:name w:val="page number"/>
    <w:basedOn w:val="24"/>
    <w:autoRedefine/>
    <w:qFormat/>
    <w:uiPriority w:val="0"/>
  </w:style>
  <w:style w:type="character" w:styleId="27">
    <w:name w:val="FollowedHyperlink"/>
    <w:basedOn w:val="24"/>
    <w:autoRedefine/>
    <w:qFormat/>
    <w:uiPriority w:val="0"/>
    <w:rPr>
      <w:color w:val="800080"/>
      <w:u w:val="none"/>
    </w:rPr>
  </w:style>
  <w:style w:type="character" w:styleId="28">
    <w:name w:val="Emphasis"/>
    <w:basedOn w:val="24"/>
    <w:autoRedefine/>
    <w:qFormat/>
    <w:uiPriority w:val="0"/>
    <w:rPr>
      <w:b/>
      <w:bCs/>
    </w:rPr>
  </w:style>
  <w:style w:type="character" w:styleId="29">
    <w:name w:val="HTML Definition"/>
    <w:basedOn w:val="24"/>
    <w:autoRedefine/>
    <w:qFormat/>
    <w:uiPriority w:val="0"/>
  </w:style>
  <w:style w:type="character" w:styleId="30">
    <w:name w:val="HTML Typewriter"/>
    <w:basedOn w:val="24"/>
    <w:autoRedefine/>
    <w:qFormat/>
    <w:uiPriority w:val="0"/>
    <w:rPr>
      <w:rFonts w:hint="default" w:ascii="monospace" w:hAnsi="monospace" w:eastAsia="monospace" w:cs="monospace"/>
      <w:sz w:val="20"/>
    </w:rPr>
  </w:style>
  <w:style w:type="character" w:styleId="31">
    <w:name w:val="HTML Acronym"/>
    <w:basedOn w:val="24"/>
    <w:autoRedefine/>
    <w:qFormat/>
    <w:uiPriority w:val="0"/>
  </w:style>
  <w:style w:type="character" w:styleId="32">
    <w:name w:val="HTML Variable"/>
    <w:basedOn w:val="24"/>
    <w:autoRedefine/>
    <w:qFormat/>
    <w:uiPriority w:val="0"/>
  </w:style>
  <w:style w:type="character" w:styleId="33">
    <w:name w:val="Hyperlink"/>
    <w:basedOn w:val="24"/>
    <w:autoRedefine/>
    <w:unhideWhenUsed/>
    <w:qFormat/>
    <w:uiPriority w:val="99"/>
    <w:rPr>
      <w:color w:val="3B5998"/>
      <w:u w:val="none"/>
    </w:rPr>
  </w:style>
  <w:style w:type="character" w:styleId="34">
    <w:name w:val="HTML Code"/>
    <w:basedOn w:val="24"/>
    <w:autoRedefine/>
    <w:qFormat/>
    <w:uiPriority w:val="0"/>
    <w:rPr>
      <w:rFonts w:hint="default" w:ascii="monospace" w:hAnsi="monospace" w:eastAsia="monospace" w:cs="monospace"/>
      <w:sz w:val="20"/>
    </w:rPr>
  </w:style>
  <w:style w:type="character" w:styleId="35">
    <w:name w:val="annotation reference"/>
    <w:autoRedefine/>
    <w:qFormat/>
    <w:uiPriority w:val="0"/>
    <w:rPr>
      <w:sz w:val="21"/>
      <w:szCs w:val="21"/>
    </w:rPr>
  </w:style>
  <w:style w:type="character" w:styleId="36">
    <w:name w:val="HTML Cite"/>
    <w:basedOn w:val="24"/>
    <w:autoRedefine/>
    <w:qFormat/>
    <w:uiPriority w:val="0"/>
  </w:style>
  <w:style w:type="character" w:styleId="37">
    <w:name w:val="HTML Keyboard"/>
    <w:basedOn w:val="24"/>
    <w:autoRedefine/>
    <w:qFormat/>
    <w:uiPriority w:val="0"/>
    <w:rPr>
      <w:rFonts w:ascii="monospace" w:hAnsi="monospace" w:eastAsia="monospace" w:cs="monospace"/>
      <w:sz w:val="20"/>
    </w:rPr>
  </w:style>
  <w:style w:type="character" w:styleId="38">
    <w:name w:val="HTML Sample"/>
    <w:basedOn w:val="24"/>
    <w:autoRedefine/>
    <w:qFormat/>
    <w:uiPriority w:val="0"/>
    <w:rPr>
      <w:rFonts w:hint="default" w:ascii="monospace" w:hAnsi="monospace" w:eastAsia="monospace" w:cs="monospace"/>
    </w:rPr>
  </w:style>
  <w:style w:type="paragraph" w:customStyle="1" w:styleId="39">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40">
    <w:name w:val="正文文字 6"/>
    <w:next w:val="1"/>
    <w:autoRedefine/>
    <w:qFormat/>
    <w:uiPriority w:val="99"/>
    <w:pPr>
      <w:widowControl w:val="0"/>
      <w:ind w:left="240"/>
      <w:jc w:val="both"/>
    </w:pPr>
    <w:rPr>
      <w:rFonts w:ascii="宋体" w:hAnsi="Times New Roman" w:eastAsia="宋体" w:cs="Times New Roman"/>
      <w:b/>
      <w:bCs/>
      <w:kern w:val="2"/>
      <w:sz w:val="32"/>
      <w:szCs w:val="32"/>
      <w:lang w:val="en-US" w:eastAsia="zh-CN" w:bidi="ar-SA"/>
    </w:rPr>
  </w:style>
  <w:style w:type="paragraph" w:customStyle="1" w:styleId="41">
    <w:name w:val="1"/>
    <w:next w:val="14"/>
    <w:autoRedefine/>
    <w:qFormat/>
    <w:uiPriority w:val="0"/>
    <w:pPr>
      <w:widowControl w:val="0"/>
      <w:jc w:val="both"/>
    </w:pPr>
    <w:rPr>
      <w:rFonts w:ascii="宋体" w:hAnsi="Courier New" w:eastAsia="宋体" w:cs="Times New Roman"/>
      <w:kern w:val="2"/>
      <w:sz w:val="21"/>
      <w:szCs w:val="20"/>
      <w:lang w:val="en-US" w:eastAsia="zh-CN" w:bidi="ar-SA"/>
    </w:rPr>
  </w:style>
  <w:style w:type="paragraph" w:customStyle="1" w:styleId="42">
    <w:name w:val="Body Text First Indent 21"/>
    <w:basedOn w:val="43"/>
    <w:autoRedefine/>
    <w:qFormat/>
    <w:uiPriority w:val="0"/>
    <w:pPr>
      <w:widowControl w:val="0"/>
      <w:ind w:firstLine="420"/>
      <w:jc w:val="both"/>
    </w:pPr>
    <w:rPr>
      <w:rFonts w:ascii="Times New Roman" w:hAnsi="Times New Roman" w:eastAsia="宋体" w:cs="Times New Roman"/>
      <w:kern w:val="2"/>
      <w:sz w:val="28"/>
      <w:szCs w:val="24"/>
      <w:lang w:val="en-US" w:eastAsia="zh-CN" w:bidi="ar-SA"/>
    </w:rPr>
  </w:style>
  <w:style w:type="paragraph" w:customStyle="1" w:styleId="43">
    <w:name w:val="Body Text Indent1"/>
    <w:autoRedefine/>
    <w:qFormat/>
    <w:uiPriority w:val="0"/>
    <w:pPr>
      <w:widowControl w:val="0"/>
      <w:jc w:val="both"/>
    </w:pPr>
    <w:rPr>
      <w:rFonts w:ascii="Times New Roman" w:hAnsi="Times New Roman" w:eastAsia="宋体" w:cs="Times New Roman"/>
      <w:bCs/>
      <w:kern w:val="2"/>
      <w:sz w:val="28"/>
      <w:szCs w:val="24"/>
      <w:lang w:val="en-US" w:eastAsia="zh-CN" w:bidi="ar-SA"/>
    </w:rPr>
  </w:style>
  <w:style w:type="paragraph" w:styleId="44">
    <w:name w:val="No Spacing"/>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5">
    <w:name w:val="Normal_0"/>
    <w:autoRedefine/>
    <w:qFormat/>
    <w:uiPriority w:val="0"/>
    <w:rPr>
      <w:rFonts w:ascii="Times New Roman" w:hAnsi="Times New Roman" w:eastAsia="Times New Roman" w:cs="Times New Roman"/>
      <w:sz w:val="24"/>
      <w:szCs w:val="24"/>
    </w:rPr>
  </w:style>
  <w:style w:type="paragraph" w:customStyle="1" w:styleId="46">
    <w:name w:val="段落1"/>
    <w:basedOn w:val="1"/>
    <w:autoRedefine/>
    <w:qFormat/>
    <w:uiPriority w:val="0"/>
    <w:pPr>
      <w:spacing w:line="360" w:lineRule="auto"/>
      <w:ind w:firstLine="480" w:firstLineChars="200"/>
    </w:pPr>
    <w:rPr>
      <w:sz w:val="24"/>
      <w:szCs w:val="20"/>
    </w:rPr>
  </w:style>
  <w:style w:type="paragraph" w:customStyle="1" w:styleId="47">
    <w:name w:val="Table Paragraph"/>
    <w:basedOn w:val="1"/>
    <w:autoRedefine/>
    <w:qFormat/>
    <w:uiPriority w:val="0"/>
    <w:pPr>
      <w:autoSpaceDE w:val="0"/>
      <w:autoSpaceDN w:val="0"/>
      <w:adjustRightInd w:val="0"/>
      <w:jc w:val="left"/>
    </w:pPr>
    <w:rPr>
      <w:kern w:val="0"/>
      <w:sz w:val="24"/>
    </w:rPr>
  </w:style>
  <w:style w:type="paragraph" w:customStyle="1" w:styleId="48">
    <w:name w:val="List Paragraph"/>
    <w:basedOn w:val="1"/>
    <w:autoRedefine/>
    <w:qFormat/>
    <w:uiPriority w:val="0"/>
    <w:pPr>
      <w:ind w:firstLine="420" w:firstLineChars="200"/>
    </w:pPr>
  </w:style>
  <w:style w:type="paragraph" w:customStyle="1" w:styleId="4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50">
    <w:name w:val="layui-layer-tabnow"/>
    <w:basedOn w:val="24"/>
    <w:autoRedefine/>
    <w:qFormat/>
    <w:uiPriority w:val="0"/>
    <w:rPr>
      <w:bdr w:val="single" w:color="CCCCCC" w:sz="6" w:space="0"/>
      <w:shd w:val="clear" w:fill="FFFFFF"/>
    </w:rPr>
  </w:style>
  <w:style w:type="character" w:customStyle="1" w:styleId="51">
    <w:name w:val="first-child"/>
    <w:basedOn w:val="24"/>
    <w:autoRedefine/>
    <w:qFormat/>
    <w:uiPriority w:val="0"/>
  </w:style>
  <w:style w:type="paragraph" w:customStyle="1" w:styleId="52">
    <w:name w:val="Body text|1"/>
    <w:basedOn w:val="1"/>
    <w:autoRedefine/>
    <w:qFormat/>
    <w:uiPriority w:val="0"/>
    <w:pPr>
      <w:widowControl w:val="0"/>
      <w:shd w:val="clear" w:color="auto" w:fill="auto"/>
      <w:spacing w:line="360" w:lineRule="auto"/>
      <w:ind w:firstLine="400"/>
    </w:pPr>
    <w:rPr>
      <w:rFonts w:ascii="宋体" w:hAnsi="宋体" w:eastAsia="宋体" w:cs="宋体"/>
      <w:sz w:val="20"/>
      <w:szCs w:val="20"/>
      <w:u w:val="none"/>
      <w:shd w:val="clear" w:color="auto" w:fill="auto"/>
      <w:lang w:val="zh-CN" w:eastAsia="zh-CN" w:bidi="zh-CN"/>
    </w:rPr>
  </w:style>
  <w:style w:type="paragraph" w:customStyle="1" w:styleId="53">
    <w:name w:val="Other|1"/>
    <w:basedOn w:val="1"/>
    <w:autoRedefine/>
    <w:qFormat/>
    <w:uiPriority w:val="0"/>
    <w:pPr>
      <w:spacing w:line="360" w:lineRule="auto"/>
      <w:ind w:firstLine="400"/>
    </w:pPr>
    <w:rPr>
      <w:rFonts w:ascii="宋体" w:hAnsi="宋体" w:eastAsia="宋体" w:cs="宋体"/>
      <w:sz w:val="20"/>
      <w:szCs w:val="20"/>
      <w:lang w:val="zh-CN" w:eastAsia="zh-CN" w:bidi="zh-CN"/>
    </w:rPr>
  </w:style>
  <w:style w:type="paragraph" w:customStyle="1" w:styleId="54">
    <w:name w:val="Body text|2"/>
    <w:basedOn w:val="1"/>
    <w:autoRedefine/>
    <w:qFormat/>
    <w:uiPriority w:val="0"/>
    <w:pPr>
      <w:spacing w:after="30"/>
      <w:ind w:firstLine="420"/>
    </w:pPr>
    <w:rPr>
      <w:sz w:val="20"/>
      <w:szCs w:val="20"/>
    </w:rPr>
  </w:style>
  <w:style w:type="character" w:customStyle="1" w:styleId="55">
    <w:name w:val="正文_3 Char"/>
    <w:link w:val="56"/>
    <w:autoRedefine/>
    <w:qFormat/>
    <w:uiPriority w:val="0"/>
    <w:rPr>
      <w:rFonts w:ascii="Calibri" w:hAnsi="Calibri" w:eastAsia="宋体" w:cs="Times New Roman"/>
      <w:kern w:val="2"/>
      <w:sz w:val="21"/>
      <w:szCs w:val="22"/>
      <w:lang w:val="en-US" w:eastAsia="zh-CN" w:bidi="ar-SA"/>
    </w:rPr>
  </w:style>
  <w:style w:type="paragraph" w:customStyle="1" w:styleId="56">
    <w:name w:val="正文_3"/>
    <w:basedOn w:val="57"/>
    <w:next w:val="58"/>
    <w:link w:val="55"/>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57">
    <w:name w:val="正文_4"/>
    <w:autoRedefine/>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8">
    <w:name w:val="页脚_0"/>
    <w:basedOn w:val="59"/>
    <w:autoRedefine/>
    <w:unhideWhenUsed/>
    <w:qFormat/>
    <w:uiPriority w:val="99"/>
    <w:pPr>
      <w:tabs>
        <w:tab w:val="center" w:pos="4153"/>
        <w:tab w:val="right" w:pos="8306"/>
      </w:tabs>
      <w:snapToGrid w:val="0"/>
      <w:jc w:val="left"/>
    </w:pPr>
    <w:rPr>
      <w:sz w:val="18"/>
      <w:szCs w:val="18"/>
    </w:rPr>
  </w:style>
  <w:style w:type="paragraph" w:customStyle="1" w:styleId="59">
    <w:name w:val="正文_0"/>
    <w:basedOn w:val="60"/>
    <w:next w:val="62"/>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0">
    <w:name w:val="正文_2"/>
    <w:next w:val="6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61">
    <w:name w:val="正文文本_1"/>
    <w:basedOn w:val="60"/>
    <w:autoRedefine/>
    <w:qFormat/>
    <w:uiPriority w:val="99"/>
    <w:pPr>
      <w:adjustRightInd w:val="0"/>
      <w:spacing w:after="60" w:line="360" w:lineRule="atLeast"/>
      <w:ind w:left="72" w:leftChars="30" w:right="30" w:rightChars="30"/>
      <w:jc w:val="center"/>
      <w:textAlignment w:val="baseline"/>
    </w:pPr>
    <w:rPr>
      <w:rFonts w:ascii="Times New Roman" w:hAnsi="Times New Roman"/>
    </w:rPr>
  </w:style>
  <w:style w:type="paragraph" w:customStyle="1" w:styleId="62">
    <w:name w:val="正文文本_0"/>
    <w:basedOn w:val="59"/>
    <w:next w:val="59"/>
    <w:autoRedefine/>
    <w:qFormat/>
    <w:uiPriority w:val="0"/>
    <w:pPr>
      <w:adjustRightInd w:val="0"/>
      <w:spacing w:after="60" w:line="360" w:lineRule="atLeast"/>
      <w:ind w:leftChars="30" w:rightChars="30"/>
      <w:jc w:val="center"/>
    </w:pPr>
    <w:rPr>
      <w:rFonts w:eastAsia="Times New Roman"/>
      <w:kern w:val="0"/>
      <w:sz w:val="20"/>
      <w:szCs w:val="20"/>
    </w:rPr>
  </w:style>
  <w:style w:type="character" w:customStyle="1" w:styleId="63">
    <w:name w:val="标题 1 Char"/>
    <w:link w:val="3"/>
    <w:autoRedefine/>
    <w:qFormat/>
    <w:uiPriority w:val="0"/>
    <w:rPr>
      <w:rFonts w:ascii="Times New Roman" w:hAnsi="Times New Roman" w:eastAsia="宋体" w:cs="Times New Roman"/>
      <w:b/>
      <w:bCs/>
      <w:kern w:val="44"/>
      <w:sz w:val="44"/>
      <w:szCs w:val="44"/>
      <w:lang w:val="en-US" w:eastAsia="zh-CN" w:bidi="ar-SA"/>
    </w:rPr>
  </w:style>
  <w:style w:type="character" w:customStyle="1" w:styleId="64">
    <w:name w:val="hover1"/>
    <w:basedOn w:val="24"/>
    <w:autoRedefine/>
    <w:qFormat/>
    <w:uiPriority w:val="0"/>
    <w:rPr>
      <w:color w:val="2590EB"/>
    </w:rPr>
  </w:style>
  <w:style w:type="character" w:customStyle="1" w:styleId="65">
    <w:name w:val="hover2"/>
    <w:basedOn w:val="24"/>
    <w:autoRedefine/>
    <w:qFormat/>
    <w:uiPriority w:val="0"/>
    <w:rPr>
      <w:color w:val="2590EB"/>
    </w:rPr>
  </w:style>
  <w:style w:type="character" w:customStyle="1" w:styleId="66">
    <w:name w:val="hover3"/>
    <w:basedOn w:val="24"/>
    <w:autoRedefine/>
    <w:qFormat/>
    <w:uiPriority w:val="0"/>
  </w:style>
  <w:style w:type="character" w:customStyle="1" w:styleId="67">
    <w:name w:val="hover"/>
    <w:basedOn w:val="24"/>
    <w:autoRedefine/>
    <w:qFormat/>
    <w:uiPriority w:val="0"/>
    <w:rPr>
      <w:color w:val="2590EB"/>
    </w:rPr>
  </w:style>
  <w:style w:type="paragraph" w:customStyle="1" w:styleId="68">
    <w:name w:val="正文_2_0"/>
    <w:basedOn w:val="69"/>
    <w:next w:val="70"/>
    <w:autoRedefine/>
    <w:qFormat/>
    <w:uiPriority w:val="0"/>
    <w:pPr>
      <w:widowControl w:val="0"/>
      <w:jc w:val="both"/>
    </w:pPr>
    <w:rPr>
      <w:kern w:val="2"/>
      <w:sz w:val="21"/>
      <w:szCs w:val="22"/>
      <w:lang w:val="en-US" w:eastAsia="zh-CN" w:bidi="ar-SA"/>
    </w:rPr>
  </w:style>
  <w:style w:type="paragraph" w:customStyle="1" w:styleId="69">
    <w:name w:val="正文_2_1"/>
    <w:basedOn w:val="56"/>
    <w:autoRedefine/>
    <w:qFormat/>
    <w:uiPriority w:val="0"/>
    <w:pPr>
      <w:widowControl w:val="0"/>
      <w:jc w:val="both"/>
    </w:pPr>
    <w:rPr>
      <w:rFonts w:ascii="Calibri" w:hAnsi="Calibri"/>
      <w:kern w:val="2"/>
      <w:sz w:val="21"/>
      <w:szCs w:val="22"/>
      <w:lang w:val="en-US" w:eastAsia="zh-CN" w:bidi="ar-SA"/>
    </w:rPr>
  </w:style>
  <w:style w:type="paragraph" w:customStyle="1" w:styleId="70">
    <w:name w:val="正文文本_1_0"/>
    <w:basedOn w:val="68"/>
    <w:autoRedefine/>
    <w:qFormat/>
    <w:uiPriority w:val="99"/>
    <w:pPr>
      <w:adjustRightInd w:val="0"/>
      <w:spacing w:after="60" w:line="360" w:lineRule="atLeast"/>
      <w:ind w:left="72" w:leftChars="30" w:right="30" w:rightChars="30"/>
      <w:jc w:val="center"/>
      <w:textAlignment w:val="baseline"/>
    </w:pPr>
    <w:rPr>
      <w:rFonts w:ascii="Times New Roman" w:hAnsi="Times New Roman"/>
    </w:rPr>
  </w:style>
  <w:style w:type="character" w:customStyle="1" w:styleId="71">
    <w:name w:val="标题 3 Char"/>
    <w:link w:val="5"/>
    <w:autoRedefine/>
    <w:qFormat/>
    <w:uiPriority w:val="0"/>
    <w:rPr>
      <w:b/>
      <w:bCs/>
      <w:kern w:val="0"/>
      <w:sz w:val="32"/>
      <w:szCs w:val="32"/>
    </w:rPr>
  </w:style>
  <w:style w:type="character" w:customStyle="1" w:styleId="72">
    <w:name w:val="标题 4 Char"/>
    <w:link w:val="6"/>
    <w:autoRedefine/>
    <w:qFormat/>
    <w:uiPriority w:val="0"/>
    <w:rPr>
      <w:rFonts w:ascii="Arial" w:hAnsi="Arial" w:eastAsia="黑体"/>
      <w:kern w:val="0"/>
      <w:sz w:val="28"/>
      <w:szCs w:val="20"/>
    </w:rPr>
  </w:style>
  <w:style w:type="paragraph" w:customStyle="1" w:styleId="73">
    <w:name w:val="Char"/>
    <w:basedOn w:val="1"/>
    <w:qFormat/>
    <w:uiPriority w:val="0"/>
    <w:pPr>
      <w:widowControl/>
      <w:adjustRightInd w:val="0"/>
      <w:snapToGrid w:val="0"/>
      <w:spacing w:after="160" w:afterLines="0" w:line="240" w:lineRule="exact"/>
      <w:jc w:val="left"/>
    </w:pPr>
    <w:rPr>
      <w:szCs w:val="20"/>
    </w:rPr>
  </w:style>
  <w:style w:type="table" w:customStyle="1" w:styleId="74">
    <w:name w:val="Table Normal"/>
    <w:unhideWhenUsed/>
    <w:qFormat/>
    <w:uiPriority w:val="0"/>
    <w:tblPr>
      <w:tblCellMar>
        <w:top w:w="0" w:type="dxa"/>
        <w:left w:w="0" w:type="dxa"/>
        <w:bottom w:w="0" w:type="dxa"/>
        <w:right w:w="0" w:type="dxa"/>
      </w:tblCellMar>
    </w:tblPr>
  </w:style>
  <w:style w:type="paragraph" w:customStyle="1" w:styleId="75">
    <w:name w:val="无间隔1"/>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98</Pages>
  <Words>29720</Words>
  <Characters>31629</Characters>
  <Lines>0</Lines>
  <Paragraphs>0</Paragraphs>
  <TotalTime>29</TotalTime>
  <ScaleCrop>false</ScaleCrop>
  <LinksUpToDate>false</LinksUpToDate>
  <CharactersWithSpaces>33618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2021-02-01T03:14:00Z</dcterms:created>
  <dc:creator>Mrs.</dc:creator>
  <cp:lastModifiedBy>   </cp:lastModifiedBy>
  <cp:lastPrinted>2021-10-25T11:15:00Z</cp:lastPrinted>
  <dcterms:modified xsi:type="dcterms:W3CDTF">2026-04-09T04:06:23Z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0A617E8691D048069A7704F615BD8C19_13</vt:lpwstr>
  </property>
  <property fmtid="{D5CDD505-2E9C-101B-9397-08002B2CF9AE}" pid="4" name="KSOTemplateDocerSaveRecord">
    <vt:lpwstr>eyJoZGlkIjoiODc0ODFiNzlhNzE0MTNkOTA3MTZhOGZhOWQ3NDFlNWMiLCJ1c2VySWQiOiI2OTc5MDQ2MzMifQ==</vt:lpwstr>
  </property>
</Properties>
</file>