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F67D0">
      <w:pPr>
        <w:shd w:val="clear"/>
        <w:tabs>
          <w:tab w:val="left" w:pos="3325"/>
          <w:tab w:val="center" w:pos="5000"/>
        </w:tabs>
        <w:autoSpaceDE w:val="0"/>
        <w:autoSpaceDN w:val="0"/>
        <w:adjustRightInd w:val="0"/>
        <w:spacing w:line="360" w:lineRule="auto"/>
        <w:jc w:val="center"/>
        <w:rPr>
          <w:rFonts w:hint="eastAsia" w:ascii="宋体" w:hAnsi="宋体" w:eastAsia="宋体" w:cs="宋体"/>
          <w:color w:val="auto"/>
          <w:kern w:val="0"/>
          <w:sz w:val="56"/>
          <w:szCs w:val="24"/>
          <w:highlight w:val="none"/>
        </w:rPr>
      </w:pPr>
      <w:bookmarkStart w:id="142" w:name="_GoBack"/>
      <w:bookmarkEnd w:id="142"/>
      <w:r>
        <w:rPr>
          <w:rFonts w:hint="eastAsia" w:ascii="方正小标宋简体" w:hAnsi="方正小标宋简体" w:eastAsia="方正小标宋简体" w:cs="方正小标宋简体"/>
          <w:b/>
          <w:color w:val="auto"/>
          <w:sz w:val="44"/>
          <w:szCs w:val="44"/>
          <w:highlight w:val="none"/>
          <w:lang w:eastAsia="zh-CN"/>
        </w:rPr>
        <w:drawing>
          <wp:inline distT="0" distB="0" distL="114300" distR="114300">
            <wp:extent cx="5635625" cy="1050290"/>
            <wp:effectExtent l="0" t="0" r="0" b="0"/>
            <wp:docPr id="5" name="图片 1" descr="900b284d9d752616ddbde50079fc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900b284d9d752616ddbde50079fced2"/>
                    <pic:cNvPicPr>
                      <a:picLocks noChangeAspect="1"/>
                    </pic:cNvPicPr>
                  </pic:nvPicPr>
                  <pic:blipFill>
                    <a:blip r:embed="rId19"/>
                    <a:stretch>
                      <a:fillRect/>
                    </a:stretch>
                  </pic:blipFill>
                  <pic:spPr>
                    <a:xfrm>
                      <a:off x="0" y="0"/>
                      <a:ext cx="5635625" cy="1050290"/>
                    </a:xfrm>
                    <a:prstGeom prst="rect">
                      <a:avLst/>
                    </a:prstGeom>
                    <a:noFill/>
                    <a:ln>
                      <a:noFill/>
                    </a:ln>
                  </pic:spPr>
                </pic:pic>
              </a:graphicData>
            </a:graphic>
          </wp:inline>
        </w:drawing>
      </w:r>
    </w:p>
    <w:p w14:paraId="0BCDBD43">
      <w:pPr>
        <w:shd w:val="clear"/>
        <w:autoSpaceDE w:val="0"/>
        <w:autoSpaceDN w:val="0"/>
        <w:adjustRightInd w:val="0"/>
        <w:spacing w:line="360" w:lineRule="auto"/>
        <w:jc w:val="center"/>
        <w:rPr>
          <w:rFonts w:hint="eastAsia" w:ascii="宋体" w:hAnsi="宋体" w:eastAsia="宋体" w:cs="宋体"/>
          <w:color w:val="auto"/>
          <w:kern w:val="0"/>
          <w:sz w:val="56"/>
          <w:szCs w:val="24"/>
          <w:highlight w:val="none"/>
        </w:rPr>
      </w:pPr>
    </w:p>
    <w:p w14:paraId="6F21685A">
      <w:pPr>
        <w:pStyle w:val="30"/>
        <w:shd w:val="clear"/>
        <w:rPr>
          <w:rFonts w:hint="eastAsia" w:ascii="宋体" w:hAnsi="宋体" w:eastAsia="宋体" w:cs="宋体"/>
          <w:color w:val="auto"/>
          <w:kern w:val="0"/>
          <w:sz w:val="56"/>
          <w:szCs w:val="24"/>
          <w:highlight w:val="none"/>
        </w:rPr>
      </w:pPr>
    </w:p>
    <w:p w14:paraId="3440C553">
      <w:pPr>
        <w:pStyle w:val="30"/>
        <w:shd w:val="clear"/>
        <w:rPr>
          <w:rFonts w:hint="eastAsia" w:ascii="宋体" w:hAnsi="宋体" w:eastAsia="宋体" w:cs="宋体"/>
          <w:color w:val="auto"/>
          <w:kern w:val="0"/>
          <w:sz w:val="56"/>
          <w:szCs w:val="24"/>
          <w:highlight w:val="none"/>
        </w:rPr>
      </w:pPr>
    </w:p>
    <w:p w14:paraId="05C90A5A">
      <w:pPr>
        <w:pStyle w:val="30"/>
        <w:shd w:val="clear"/>
        <w:rPr>
          <w:rFonts w:hint="eastAsia" w:ascii="宋体" w:hAnsi="宋体" w:eastAsia="宋体" w:cs="宋体"/>
          <w:color w:val="auto"/>
          <w:kern w:val="0"/>
          <w:sz w:val="56"/>
          <w:szCs w:val="24"/>
          <w:highlight w:val="none"/>
        </w:rPr>
      </w:pPr>
    </w:p>
    <w:p w14:paraId="7E7F8AA8">
      <w:pPr>
        <w:pStyle w:val="30"/>
        <w:shd w:val="clear"/>
        <w:rPr>
          <w:rFonts w:hint="eastAsia" w:ascii="宋体" w:hAnsi="宋体" w:eastAsia="宋体" w:cs="宋体"/>
          <w:color w:val="auto"/>
          <w:kern w:val="0"/>
          <w:sz w:val="56"/>
          <w:szCs w:val="24"/>
          <w:highlight w:val="none"/>
        </w:rPr>
      </w:pPr>
    </w:p>
    <w:p w14:paraId="5EAE805E">
      <w:pPr>
        <w:pStyle w:val="30"/>
        <w:shd w:val="clear"/>
        <w:rPr>
          <w:rFonts w:hint="eastAsia" w:ascii="宋体" w:hAnsi="宋体" w:eastAsia="宋体" w:cs="宋体"/>
          <w:color w:val="auto"/>
          <w:kern w:val="0"/>
          <w:sz w:val="56"/>
          <w:szCs w:val="24"/>
          <w:highlight w:val="none"/>
        </w:rPr>
      </w:pPr>
    </w:p>
    <w:p w14:paraId="2F21963D">
      <w:pPr>
        <w:pStyle w:val="30"/>
        <w:shd w:val="clear"/>
        <w:rPr>
          <w:rFonts w:hint="eastAsia" w:ascii="宋体" w:hAnsi="宋体" w:eastAsia="宋体" w:cs="宋体"/>
          <w:color w:val="auto"/>
          <w:kern w:val="0"/>
          <w:sz w:val="56"/>
          <w:szCs w:val="24"/>
          <w:highlight w:val="none"/>
        </w:rPr>
      </w:pPr>
    </w:p>
    <w:p w14:paraId="7F9578FF">
      <w:pPr>
        <w:pStyle w:val="30"/>
        <w:shd w:val="clear"/>
        <w:rPr>
          <w:rFonts w:hint="eastAsia" w:ascii="宋体" w:hAnsi="宋体" w:eastAsia="宋体" w:cs="宋体"/>
          <w:color w:val="auto"/>
          <w:kern w:val="0"/>
          <w:sz w:val="56"/>
          <w:szCs w:val="24"/>
          <w:highlight w:val="none"/>
        </w:rPr>
      </w:pPr>
    </w:p>
    <w:p w14:paraId="39D05799">
      <w:pPr>
        <w:pStyle w:val="30"/>
        <w:shd w:val="clear"/>
        <w:rPr>
          <w:rFonts w:hint="eastAsia" w:ascii="宋体" w:hAnsi="宋体" w:eastAsia="宋体" w:cs="宋体"/>
          <w:color w:val="auto"/>
          <w:kern w:val="0"/>
          <w:sz w:val="56"/>
          <w:szCs w:val="24"/>
          <w:highlight w:val="none"/>
        </w:rPr>
      </w:pPr>
    </w:p>
    <w:p w14:paraId="63840A21">
      <w:pPr>
        <w:pStyle w:val="30"/>
        <w:shd w:val="clear"/>
        <w:rPr>
          <w:rFonts w:hint="eastAsia" w:ascii="宋体" w:hAnsi="宋体" w:eastAsia="宋体" w:cs="宋体"/>
          <w:color w:val="auto"/>
          <w:kern w:val="0"/>
          <w:sz w:val="56"/>
          <w:szCs w:val="24"/>
          <w:highlight w:val="none"/>
        </w:rPr>
      </w:pPr>
    </w:p>
    <w:p w14:paraId="20072E5F">
      <w:pPr>
        <w:pStyle w:val="30"/>
        <w:shd w:val="clear"/>
        <w:rPr>
          <w:rFonts w:hint="eastAsia" w:ascii="宋体" w:hAnsi="宋体" w:eastAsia="宋体" w:cs="宋体"/>
          <w:color w:val="auto"/>
          <w:kern w:val="0"/>
          <w:sz w:val="56"/>
          <w:szCs w:val="24"/>
          <w:highlight w:val="none"/>
        </w:rPr>
      </w:pPr>
    </w:p>
    <w:p w14:paraId="155D42FF">
      <w:pPr>
        <w:pStyle w:val="30"/>
        <w:shd w:val="clear"/>
        <w:rPr>
          <w:rFonts w:hint="eastAsia" w:ascii="宋体" w:hAnsi="宋体" w:eastAsia="宋体" w:cs="宋体"/>
          <w:color w:val="auto"/>
          <w:kern w:val="0"/>
          <w:sz w:val="56"/>
          <w:szCs w:val="24"/>
          <w:highlight w:val="none"/>
        </w:rPr>
      </w:pPr>
    </w:p>
    <w:p w14:paraId="11D93A2F">
      <w:pPr>
        <w:pStyle w:val="30"/>
        <w:shd w:val="clear"/>
        <w:rPr>
          <w:rFonts w:hint="eastAsia" w:ascii="宋体" w:hAnsi="宋体" w:eastAsia="宋体" w:cs="宋体"/>
          <w:color w:val="auto"/>
          <w:kern w:val="0"/>
          <w:sz w:val="56"/>
          <w:szCs w:val="24"/>
          <w:highlight w:val="none"/>
        </w:rPr>
      </w:pPr>
    </w:p>
    <w:p w14:paraId="4EF85A2D">
      <w:pPr>
        <w:shd w:val="clear"/>
        <w:autoSpaceDE w:val="0"/>
        <w:autoSpaceDN w:val="0"/>
        <w:spacing w:line="312" w:lineRule="auto"/>
        <w:jc w:val="center"/>
        <w:rPr>
          <w:rFonts w:ascii="宋体" w:hAnsi="宋体" w:cs="宋体"/>
          <w:b/>
          <w:color w:val="auto"/>
          <w:sz w:val="72"/>
          <w:szCs w:val="72"/>
          <w:highlight w:val="none"/>
        </w:rPr>
      </w:pPr>
      <w:r>
        <w:rPr>
          <w:rFonts w:hint="eastAsia" w:ascii="宋体" w:hAnsi="宋体" w:cs="宋体"/>
          <w:b/>
          <w:color w:val="auto"/>
          <w:sz w:val="72"/>
          <w:szCs w:val="72"/>
          <w:highlight w:val="none"/>
        </w:rPr>
        <w:t>竞争性磋商采购文件</w:t>
      </w:r>
    </w:p>
    <w:p w14:paraId="059FA126">
      <w:pPr>
        <w:pStyle w:val="30"/>
        <w:shd w:val="clear"/>
        <w:rPr>
          <w:rFonts w:hint="eastAsia" w:ascii="宋体" w:hAnsi="宋体" w:eastAsia="宋体" w:cs="宋体"/>
          <w:color w:val="auto"/>
          <w:kern w:val="0"/>
          <w:sz w:val="56"/>
          <w:szCs w:val="24"/>
          <w:highlight w:val="none"/>
        </w:rPr>
      </w:pPr>
    </w:p>
    <w:p w14:paraId="7089D3A6">
      <w:pPr>
        <w:pStyle w:val="30"/>
        <w:shd w:val="clear"/>
        <w:rPr>
          <w:rFonts w:hint="eastAsia" w:ascii="宋体" w:hAnsi="宋体" w:eastAsia="宋体" w:cs="宋体"/>
          <w:color w:val="auto"/>
          <w:kern w:val="0"/>
          <w:sz w:val="56"/>
          <w:szCs w:val="24"/>
          <w:highlight w:val="none"/>
        </w:rPr>
      </w:pPr>
    </w:p>
    <w:p w14:paraId="7D144AAF">
      <w:pPr>
        <w:pStyle w:val="30"/>
        <w:keepNext w:val="0"/>
        <w:keepLines w:val="0"/>
        <w:pageBreakBefore w:val="0"/>
        <w:widowControl w:val="0"/>
        <w:shd w:val="clear"/>
        <w:kinsoku/>
        <w:wordWrap/>
        <w:overflowPunct/>
        <w:topLinePunct w:val="0"/>
        <w:bidi w:val="0"/>
        <w:snapToGrid/>
        <w:spacing w:line="360" w:lineRule="auto"/>
        <w:ind w:firstLine="1650" w:firstLineChars="550"/>
        <w:textAlignment w:val="auto"/>
        <w:rPr>
          <w:rFonts w:hint="eastAsia" w:hAnsi="宋体" w:cs="宋体"/>
          <w:b w:val="0"/>
          <w:bCs w:val="0"/>
          <w:color w:val="auto"/>
          <w:kern w:val="0"/>
          <w:sz w:val="28"/>
          <w:szCs w:val="21"/>
          <w:highlight w:val="none"/>
          <w:lang w:eastAsia="zh-CN"/>
        </w:rPr>
      </w:pPr>
      <w:r>
        <w:rPr>
          <w:rFonts w:hint="eastAsia" w:ascii="宋体" w:hAnsi="宋体" w:eastAsia="宋体" w:cs="宋体"/>
          <w:b w:val="0"/>
          <w:bCs w:val="0"/>
          <w:color w:val="auto"/>
          <w:kern w:val="0"/>
          <w:sz w:val="28"/>
          <w:szCs w:val="21"/>
          <w:highlight w:val="none"/>
        </w:rPr>
        <w:t>项目名称：</w:t>
      </w:r>
      <w:r>
        <w:rPr>
          <w:rFonts w:hint="eastAsia" w:hAnsi="宋体" w:cs="宋体"/>
          <w:b w:val="0"/>
          <w:bCs w:val="0"/>
          <w:color w:val="auto"/>
          <w:kern w:val="0"/>
          <w:sz w:val="28"/>
          <w:szCs w:val="21"/>
          <w:highlight w:val="none"/>
          <w:lang w:eastAsia="zh-CN"/>
        </w:rPr>
        <w:t>天等县东平镇江龙村龙江屯甘蔗产业路项目</w:t>
      </w:r>
    </w:p>
    <w:p w14:paraId="6240ECBF">
      <w:pPr>
        <w:pStyle w:val="30"/>
        <w:keepNext w:val="0"/>
        <w:keepLines w:val="0"/>
        <w:pageBreakBefore w:val="0"/>
        <w:widowControl w:val="0"/>
        <w:shd w:val="clear"/>
        <w:kinsoku/>
        <w:wordWrap/>
        <w:overflowPunct/>
        <w:topLinePunct w:val="0"/>
        <w:bidi w:val="0"/>
        <w:snapToGrid/>
        <w:spacing w:line="360" w:lineRule="auto"/>
        <w:ind w:firstLine="1650" w:firstLineChars="550"/>
        <w:textAlignment w:val="auto"/>
        <w:rPr>
          <w:rFonts w:hint="eastAsia" w:ascii="宋体" w:hAnsi="宋体" w:eastAsia="宋体" w:cs="宋体"/>
          <w:b w:val="0"/>
          <w:bCs w:val="0"/>
          <w:color w:val="auto"/>
          <w:sz w:val="18"/>
          <w:szCs w:val="20"/>
          <w:highlight w:val="none"/>
          <w:lang w:eastAsia="zh-CN"/>
        </w:rPr>
      </w:pPr>
      <w:r>
        <w:rPr>
          <w:rFonts w:hint="eastAsia" w:ascii="宋体" w:hAnsi="宋体" w:eastAsia="宋体" w:cs="宋体"/>
          <w:b w:val="0"/>
          <w:bCs w:val="0"/>
          <w:color w:val="auto"/>
          <w:kern w:val="0"/>
          <w:sz w:val="28"/>
          <w:szCs w:val="21"/>
          <w:highlight w:val="none"/>
        </w:rPr>
        <w:t>项目编号：</w:t>
      </w:r>
      <w:r>
        <w:rPr>
          <w:rFonts w:hint="eastAsia" w:hAnsi="宋体" w:cs="宋体"/>
          <w:b w:val="0"/>
          <w:bCs w:val="0"/>
          <w:color w:val="auto"/>
          <w:kern w:val="0"/>
          <w:sz w:val="28"/>
          <w:szCs w:val="21"/>
          <w:highlight w:val="none"/>
          <w:lang w:eastAsia="zh-CN"/>
        </w:rPr>
        <w:t>CZZC2026-C2-250015-GXCS</w:t>
      </w:r>
    </w:p>
    <w:p w14:paraId="19DCD503">
      <w:pPr>
        <w:pStyle w:val="30"/>
        <w:shd w:val="clear"/>
        <w:rPr>
          <w:rFonts w:hint="eastAsia" w:ascii="宋体" w:hAnsi="宋体" w:eastAsia="宋体" w:cs="宋体"/>
          <w:color w:val="auto"/>
          <w:highlight w:val="none"/>
        </w:rPr>
      </w:pPr>
    </w:p>
    <w:p w14:paraId="66B32579">
      <w:pPr>
        <w:pStyle w:val="30"/>
        <w:shd w:val="clear"/>
        <w:rPr>
          <w:rFonts w:hint="eastAsia" w:ascii="宋体" w:hAnsi="宋体" w:eastAsia="宋体" w:cs="宋体"/>
          <w:color w:val="auto"/>
          <w:highlight w:val="none"/>
        </w:rPr>
      </w:pPr>
    </w:p>
    <w:p w14:paraId="2F7CC738">
      <w:pPr>
        <w:pStyle w:val="30"/>
        <w:shd w:val="clear"/>
        <w:rPr>
          <w:rFonts w:hint="eastAsia" w:ascii="宋体" w:hAnsi="宋体" w:eastAsia="宋体" w:cs="宋体"/>
          <w:color w:val="auto"/>
          <w:highlight w:val="none"/>
        </w:rPr>
      </w:pPr>
    </w:p>
    <w:p w14:paraId="19CA78E1">
      <w:pPr>
        <w:pStyle w:val="30"/>
        <w:shd w:val="clear"/>
        <w:rPr>
          <w:rFonts w:hint="eastAsia" w:ascii="宋体" w:hAnsi="宋体" w:eastAsia="宋体" w:cs="宋体"/>
          <w:color w:val="auto"/>
          <w:highlight w:val="none"/>
        </w:rPr>
      </w:pPr>
    </w:p>
    <w:p w14:paraId="1B1ABC11">
      <w:pPr>
        <w:pStyle w:val="30"/>
        <w:shd w:val="clear"/>
        <w:rPr>
          <w:rFonts w:hint="eastAsia" w:ascii="宋体" w:hAnsi="宋体" w:eastAsia="宋体" w:cs="宋体"/>
          <w:color w:val="auto"/>
          <w:highlight w:val="none"/>
        </w:rPr>
      </w:pPr>
    </w:p>
    <w:p w14:paraId="4AF2E566">
      <w:pPr>
        <w:pStyle w:val="30"/>
        <w:shd w:val="clear"/>
        <w:rPr>
          <w:rFonts w:hint="eastAsia" w:ascii="宋体" w:hAnsi="宋体" w:eastAsia="宋体" w:cs="宋体"/>
          <w:color w:val="auto"/>
          <w:highlight w:val="none"/>
        </w:rPr>
      </w:pPr>
    </w:p>
    <w:p w14:paraId="5A40AC56">
      <w:pPr>
        <w:pStyle w:val="30"/>
        <w:shd w:val="clear"/>
        <w:rPr>
          <w:rFonts w:hint="eastAsia" w:ascii="宋体" w:hAnsi="宋体" w:eastAsia="宋体" w:cs="宋体"/>
          <w:color w:val="auto"/>
          <w:highlight w:val="none"/>
        </w:rPr>
      </w:pPr>
    </w:p>
    <w:p w14:paraId="1EEE7FB8">
      <w:pPr>
        <w:pStyle w:val="30"/>
        <w:shd w:val="clear"/>
        <w:rPr>
          <w:rFonts w:hint="eastAsia" w:ascii="宋体" w:hAnsi="宋体" w:eastAsia="宋体" w:cs="宋体"/>
          <w:color w:val="auto"/>
          <w:highlight w:val="none"/>
        </w:rPr>
      </w:pPr>
    </w:p>
    <w:p w14:paraId="22837BEF">
      <w:pPr>
        <w:pStyle w:val="30"/>
        <w:shd w:val="clear"/>
        <w:rPr>
          <w:rFonts w:hint="eastAsia" w:ascii="宋体" w:hAnsi="宋体" w:eastAsia="宋体" w:cs="宋体"/>
          <w:color w:val="auto"/>
          <w:highlight w:val="none"/>
        </w:rPr>
      </w:pPr>
    </w:p>
    <w:p w14:paraId="0CEFA26F">
      <w:pPr>
        <w:pStyle w:val="30"/>
        <w:shd w:val="clear"/>
        <w:rPr>
          <w:rFonts w:hint="eastAsia" w:ascii="宋体" w:hAnsi="宋体" w:eastAsia="宋体" w:cs="宋体"/>
          <w:color w:val="auto"/>
          <w:highlight w:val="none"/>
        </w:rPr>
      </w:pPr>
    </w:p>
    <w:p w14:paraId="4DF65FCA">
      <w:pPr>
        <w:pStyle w:val="30"/>
        <w:shd w:val="clear"/>
        <w:rPr>
          <w:rFonts w:hint="eastAsia" w:ascii="宋体" w:hAnsi="宋体" w:eastAsia="宋体" w:cs="宋体"/>
          <w:color w:val="auto"/>
          <w:highlight w:val="none"/>
        </w:rPr>
      </w:pPr>
    </w:p>
    <w:p w14:paraId="45DDFD86">
      <w:pPr>
        <w:pStyle w:val="30"/>
        <w:shd w:val="clear"/>
        <w:rPr>
          <w:rFonts w:hint="eastAsia" w:ascii="宋体" w:hAnsi="宋体" w:eastAsia="宋体" w:cs="宋体"/>
          <w:color w:val="auto"/>
          <w:highlight w:val="none"/>
        </w:rPr>
      </w:pPr>
    </w:p>
    <w:p w14:paraId="124AA72C">
      <w:pPr>
        <w:pStyle w:val="30"/>
        <w:shd w:val="clear"/>
        <w:rPr>
          <w:rFonts w:hint="eastAsia" w:ascii="宋体" w:hAnsi="宋体" w:eastAsia="宋体" w:cs="宋体"/>
          <w:color w:val="auto"/>
          <w:highlight w:val="none"/>
        </w:rPr>
      </w:pPr>
    </w:p>
    <w:p w14:paraId="29075631">
      <w:pPr>
        <w:pStyle w:val="30"/>
        <w:shd w:val="clear"/>
        <w:rPr>
          <w:rFonts w:hint="eastAsia" w:ascii="宋体" w:hAnsi="宋体" w:eastAsia="宋体" w:cs="宋体"/>
          <w:color w:val="auto"/>
          <w:highlight w:val="none"/>
        </w:rPr>
      </w:pPr>
    </w:p>
    <w:p w14:paraId="256F2A28">
      <w:pPr>
        <w:pStyle w:val="30"/>
        <w:shd w:val="clear"/>
        <w:rPr>
          <w:rFonts w:hint="eastAsia" w:ascii="宋体" w:hAnsi="宋体" w:eastAsia="宋体" w:cs="宋体"/>
          <w:color w:val="auto"/>
          <w:highlight w:val="none"/>
        </w:rPr>
      </w:pPr>
    </w:p>
    <w:p w14:paraId="7E1394C3">
      <w:pPr>
        <w:pStyle w:val="30"/>
        <w:shd w:val="clear"/>
        <w:rPr>
          <w:rFonts w:hint="eastAsia" w:ascii="宋体" w:hAnsi="宋体" w:eastAsia="宋体" w:cs="宋体"/>
          <w:color w:val="auto"/>
          <w:highlight w:val="none"/>
        </w:rPr>
      </w:pPr>
    </w:p>
    <w:p w14:paraId="2A8D8356">
      <w:pPr>
        <w:pStyle w:val="30"/>
        <w:shd w:val="clear"/>
        <w:rPr>
          <w:rFonts w:hint="eastAsia" w:ascii="宋体" w:hAnsi="宋体" w:eastAsia="宋体" w:cs="宋体"/>
          <w:color w:val="auto"/>
          <w:highlight w:val="none"/>
        </w:rPr>
      </w:pPr>
    </w:p>
    <w:p w14:paraId="5950464A">
      <w:pPr>
        <w:pStyle w:val="30"/>
        <w:shd w:val="clear"/>
        <w:rPr>
          <w:rFonts w:hint="eastAsia" w:ascii="宋体" w:hAnsi="宋体" w:eastAsia="宋体" w:cs="宋体"/>
          <w:color w:val="auto"/>
          <w:highlight w:val="none"/>
        </w:rPr>
      </w:pPr>
    </w:p>
    <w:p w14:paraId="56419EEC">
      <w:pPr>
        <w:pStyle w:val="30"/>
        <w:shd w:val="clear"/>
        <w:rPr>
          <w:rFonts w:hint="eastAsia" w:ascii="宋体" w:hAnsi="宋体" w:eastAsia="宋体" w:cs="宋体"/>
          <w:color w:val="auto"/>
          <w:kern w:val="0"/>
          <w:sz w:val="36"/>
          <w:szCs w:val="24"/>
          <w:highlight w:val="none"/>
        </w:rPr>
      </w:pPr>
    </w:p>
    <w:p w14:paraId="632DACE9">
      <w:pPr>
        <w:pStyle w:val="30"/>
        <w:shd w:val="clear"/>
        <w:rPr>
          <w:rFonts w:hint="eastAsia" w:ascii="宋体" w:hAnsi="宋体" w:eastAsia="宋体" w:cs="宋体"/>
          <w:color w:val="auto"/>
          <w:kern w:val="0"/>
          <w:sz w:val="36"/>
          <w:szCs w:val="24"/>
          <w:highlight w:val="none"/>
        </w:rPr>
      </w:pPr>
    </w:p>
    <w:p w14:paraId="3162F240">
      <w:pPr>
        <w:shd w:val="clear"/>
        <w:spacing w:line="600" w:lineRule="auto"/>
        <w:ind w:firstLine="1446" w:firstLineChars="500"/>
        <w:jc w:val="left"/>
        <w:rPr>
          <w:rFonts w:hint="eastAsia" w:ascii="宋体" w:hAnsi="宋体" w:eastAsia="宋体" w:cs="宋体"/>
          <w:b/>
          <w:color w:val="auto"/>
          <w:spacing w:val="-6"/>
          <w:kern w:val="0"/>
          <w:sz w:val="30"/>
          <w:szCs w:val="30"/>
          <w:highlight w:val="none"/>
          <w:lang w:val="en-US" w:eastAsia="zh-CN"/>
        </w:rPr>
      </w:pPr>
      <w:r>
        <w:rPr>
          <w:rFonts w:hint="eastAsia" w:ascii="宋体" w:hAnsi="宋体" w:eastAsia="宋体" w:cs="宋体"/>
          <w:b/>
          <w:color w:val="auto"/>
          <w:spacing w:val="-6"/>
          <w:kern w:val="0"/>
          <w:sz w:val="30"/>
          <w:szCs w:val="30"/>
          <w:highlight w:val="none"/>
          <w:lang w:eastAsia="zh-CN"/>
        </w:rPr>
        <w:t>采购</w:t>
      </w:r>
      <w:r>
        <w:rPr>
          <w:rFonts w:hint="eastAsia" w:ascii="宋体" w:hAnsi="宋体" w:eastAsia="宋体" w:cs="宋体"/>
          <w:b/>
          <w:color w:val="auto"/>
          <w:spacing w:val="-6"/>
          <w:kern w:val="0"/>
          <w:sz w:val="30"/>
          <w:szCs w:val="30"/>
          <w:highlight w:val="none"/>
        </w:rPr>
        <w:t>单</w:t>
      </w:r>
      <w:r>
        <w:rPr>
          <w:rFonts w:hint="eastAsia" w:ascii="宋体" w:hAnsi="宋体" w:eastAsia="宋体" w:cs="宋体"/>
          <w:b/>
          <w:color w:val="auto"/>
          <w:spacing w:val="-6"/>
          <w:kern w:val="0"/>
          <w:sz w:val="30"/>
          <w:szCs w:val="30"/>
          <w:highlight w:val="none"/>
          <w:u w:val="none"/>
        </w:rPr>
        <w:t>位</w:t>
      </w:r>
      <w:r>
        <w:rPr>
          <w:rFonts w:hint="eastAsia" w:ascii="宋体" w:hAnsi="宋体" w:eastAsia="宋体" w:cs="宋体"/>
          <w:b/>
          <w:bCs/>
          <w:color w:val="auto"/>
          <w:sz w:val="30"/>
          <w:szCs w:val="30"/>
          <w:highlight w:val="none"/>
          <w:u w:val="none"/>
        </w:rPr>
        <w:t>：</w:t>
      </w:r>
      <w:r>
        <w:rPr>
          <w:rFonts w:hint="eastAsia" w:ascii="宋体" w:hAnsi="宋体" w:cs="宋体"/>
          <w:b/>
          <w:color w:val="auto"/>
          <w:spacing w:val="-6"/>
          <w:kern w:val="0"/>
          <w:sz w:val="30"/>
          <w:szCs w:val="30"/>
          <w:highlight w:val="none"/>
          <w:lang w:eastAsia="zh-CN"/>
        </w:rPr>
        <w:t>天等县农业农村局</w:t>
      </w:r>
    </w:p>
    <w:p w14:paraId="106A37EA">
      <w:pPr>
        <w:shd w:val="clear"/>
        <w:autoSpaceDE w:val="0"/>
        <w:autoSpaceDN w:val="0"/>
        <w:adjustRightInd w:val="0"/>
        <w:spacing w:line="600" w:lineRule="auto"/>
        <w:ind w:firstLine="1506" w:firstLineChars="500"/>
        <w:jc w:val="both"/>
        <w:outlineLvl w:val="0"/>
        <w:rPr>
          <w:rFonts w:hint="eastAsia" w:ascii="宋体" w:hAnsi="宋体" w:eastAsia="宋体" w:cs="宋体"/>
          <w:b/>
          <w:color w:val="auto"/>
          <w:kern w:val="0"/>
          <w:sz w:val="30"/>
          <w:szCs w:val="30"/>
          <w:highlight w:val="none"/>
          <w:u w:val="none"/>
          <w:lang w:eastAsia="zh-CN"/>
        </w:rPr>
      </w:pPr>
      <w:bookmarkStart w:id="0" w:name="_Toc243584221"/>
      <w:r>
        <w:rPr>
          <w:rFonts w:hint="eastAsia" w:ascii="宋体" w:hAnsi="宋体" w:eastAsia="宋体" w:cs="宋体"/>
          <w:b/>
          <w:color w:val="auto"/>
          <w:kern w:val="0"/>
          <w:sz w:val="30"/>
          <w:szCs w:val="30"/>
          <w:highlight w:val="none"/>
          <w:u w:val="none"/>
        </w:rPr>
        <w:t>采购代理机构：</w:t>
      </w:r>
      <w:bookmarkEnd w:id="0"/>
      <w:r>
        <w:rPr>
          <w:rFonts w:hint="eastAsia" w:ascii="宋体" w:hAnsi="宋体" w:cs="宋体"/>
          <w:b/>
          <w:color w:val="auto"/>
          <w:kern w:val="0"/>
          <w:sz w:val="30"/>
          <w:szCs w:val="30"/>
          <w:highlight w:val="none"/>
          <w:u w:val="none"/>
          <w:lang w:eastAsia="zh-CN"/>
        </w:rPr>
        <w:t>广西崇善项目咨询有限公司</w:t>
      </w:r>
    </w:p>
    <w:p w14:paraId="6E956AC0">
      <w:pPr>
        <w:shd w:val="clear"/>
        <w:autoSpaceDE w:val="0"/>
        <w:autoSpaceDN w:val="0"/>
        <w:adjustRightInd w:val="0"/>
        <w:spacing w:line="600" w:lineRule="auto"/>
        <w:jc w:val="center"/>
        <w:outlineLvl w:val="0"/>
        <w:rPr>
          <w:rFonts w:hint="eastAsia" w:ascii="宋体" w:hAnsi="宋体" w:eastAsia="宋体" w:cs="宋体"/>
          <w:b/>
          <w:color w:val="auto"/>
          <w:kern w:val="0"/>
          <w:sz w:val="30"/>
          <w:szCs w:val="30"/>
          <w:highlight w:val="none"/>
        </w:rPr>
        <w:sectPr>
          <w:headerReference r:id="rId4" w:type="first"/>
          <w:headerReference r:id="rId3" w:type="default"/>
          <w:footerReference r:id="rId5" w:type="default"/>
          <w:footerReference r:id="rId6" w:type="even"/>
          <w:endnotePr>
            <w:numFmt w:val="decimal"/>
          </w:endnotePr>
          <w:pgSz w:w="11906" w:h="16838"/>
          <w:pgMar w:top="1134" w:right="1028" w:bottom="1134" w:left="998" w:header="397" w:footer="680" w:gutter="0"/>
          <w:paperSrc w:first="7" w:other="7"/>
          <w:pgNumType w:fmt="chineseCounting" w:start="0"/>
          <w:cols w:space="720" w:num="1"/>
          <w:formProt w:val="1"/>
          <w:titlePg/>
          <w:docGrid w:type="lines" w:linePitch="312" w:charSpace="0"/>
        </w:sectPr>
      </w:pPr>
      <w:r>
        <w:rPr>
          <w:rFonts w:hint="eastAsia" w:ascii="宋体" w:hAnsi="宋体" w:cs="宋体"/>
          <w:b/>
          <w:color w:val="auto"/>
          <w:kern w:val="0"/>
          <w:sz w:val="30"/>
          <w:szCs w:val="30"/>
          <w:highlight w:val="none"/>
          <w:lang w:eastAsia="zh-CN"/>
        </w:rPr>
        <w:t>2026年3月</w:t>
      </w:r>
    </w:p>
    <w:p w14:paraId="028943C9">
      <w:pPr>
        <w:pStyle w:val="33"/>
        <w:shd w:val="clear"/>
        <w:spacing w:line="360" w:lineRule="auto"/>
        <w:jc w:val="center"/>
        <w:rPr>
          <w:rFonts w:ascii="宋体" w:hAnsi="宋体"/>
          <w:color w:val="auto"/>
          <w:highlight w:val="none"/>
        </w:rPr>
      </w:pPr>
    </w:p>
    <w:p w14:paraId="5524FDDE">
      <w:pPr>
        <w:pStyle w:val="33"/>
        <w:shd w:val="clear"/>
        <w:spacing w:line="360" w:lineRule="auto"/>
        <w:jc w:val="center"/>
        <w:rPr>
          <w:rFonts w:ascii="宋体" w:hAnsi="宋体"/>
          <w:b/>
          <w:color w:val="auto"/>
          <w:sz w:val="48"/>
          <w:szCs w:val="48"/>
          <w:highlight w:val="none"/>
        </w:rPr>
      </w:pPr>
    </w:p>
    <w:p w14:paraId="13CF973F">
      <w:pPr>
        <w:pStyle w:val="33"/>
        <w:shd w:val="clear"/>
        <w:spacing w:line="360" w:lineRule="auto"/>
        <w:jc w:val="center"/>
        <w:rPr>
          <w:rFonts w:ascii="宋体" w:hAnsi="宋体"/>
          <w:b/>
          <w:color w:val="auto"/>
          <w:sz w:val="48"/>
          <w:szCs w:val="48"/>
          <w:highlight w:val="none"/>
        </w:rPr>
      </w:pPr>
      <w:r>
        <w:rPr>
          <w:rFonts w:ascii="宋体" w:hAnsi="宋体"/>
          <w:b/>
          <w:color w:val="auto"/>
          <w:sz w:val="48"/>
          <w:szCs w:val="48"/>
          <w:highlight w:val="none"/>
        </w:rPr>
        <w:t>目录</w:t>
      </w:r>
    </w:p>
    <w:p w14:paraId="39282E0A">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TOC \z \o "1-3" \u \h</w:instrText>
      </w:r>
      <w:r>
        <w:rPr>
          <w:color w:val="auto"/>
          <w:sz w:val="28"/>
          <w:szCs w:val="28"/>
          <w:highlight w:val="none"/>
        </w:rPr>
        <w:fldChar w:fldCharType="separate"/>
      </w:r>
      <w:r>
        <w:rPr>
          <w:color w:val="auto"/>
          <w:sz w:val="28"/>
          <w:szCs w:val="28"/>
          <w:highlight w:val="none"/>
        </w:rPr>
        <w:fldChar w:fldCharType="begin"/>
      </w:r>
      <w:r>
        <w:rPr>
          <w:color w:val="auto"/>
          <w:sz w:val="28"/>
          <w:szCs w:val="28"/>
          <w:highlight w:val="none"/>
        </w:rPr>
        <w:instrText xml:space="preserve"> HYPERLINK \l _Toc12455 </w:instrText>
      </w:r>
      <w:r>
        <w:rPr>
          <w:color w:val="auto"/>
          <w:sz w:val="28"/>
          <w:szCs w:val="28"/>
          <w:highlight w:val="none"/>
        </w:rPr>
        <w:fldChar w:fldCharType="separate"/>
      </w:r>
      <w:r>
        <w:rPr>
          <w:rFonts w:ascii="宋体" w:hAnsi="宋体"/>
          <w:color w:val="auto"/>
          <w:sz w:val="28"/>
          <w:szCs w:val="28"/>
          <w:highlight w:val="none"/>
        </w:rPr>
        <w:t>第一章竞争性磋商公告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_Toc12455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14:paraId="79592C17">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_Toc7350 </w:instrText>
      </w:r>
      <w:r>
        <w:rPr>
          <w:color w:val="auto"/>
          <w:sz w:val="28"/>
          <w:szCs w:val="28"/>
          <w:highlight w:val="none"/>
        </w:rPr>
        <w:fldChar w:fldCharType="separate"/>
      </w:r>
      <w:r>
        <w:rPr>
          <w:rFonts w:ascii="宋体" w:hAnsi="宋体"/>
          <w:color w:val="auto"/>
          <w:sz w:val="28"/>
          <w:szCs w:val="28"/>
          <w:highlight w:val="none"/>
        </w:rPr>
        <w:t>第二章供应商须知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_Toc7350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color w:val="auto"/>
          <w:sz w:val="28"/>
          <w:szCs w:val="28"/>
          <w:highlight w:val="none"/>
        </w:rPr>
        <w:fldChar w:fldCharType="end"/>
      </w:r>
    </w:p>
    <w:p w14:paraId="795F62D0">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_Toc17060 </w:instrText>
      </w:r>
      <w:r>
        <w:rPr>
          <w:color w:val="auto"/>
          <w:sz w:val="28"/>
          <w:szCs w:val="28"/>
          <w:highlight w:val="none"/>
        </w:rPr>
        <w:fldChar w:fldCharType="separate"/>
      </w:r>
      <w:r>
        <w:rPr>
          <w:rFonts w:ascii="宋体" w:hAnsi="宋体"/>
          <w:color w:val="auto"/>
          <w:sz w:val="28"/>
          <w:szCs w:val="28"/>
          <w:highlight w:val="none"/>
        </w:rPr>
        <w:t>第三章技术规范</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_Toc17060 \h </w:instrText>
      </w:r>
      <w:r>
        <w:rPr>
          <w:color w:val="auto"/>
          <w:sz w:val="28"/>
          <w:szCs w:val="28"/>
          <w:highlight w:val="none"/>
        </w:rPr>
        <w:fldChar w:fldCharType="separate"/>
      </w:r>
      <w:r>
        <w:rPr>
          <w:color w:val="auto"/>
          <w:sz w:val="28"/>
          <w:szCs w:val="28"/>
          <w:highlight w:val="none"/>
        </w:rPr>
        <w:t>27</w:t>
      </w:r>
      <w:r>
        <w:rPr>
          <w:color w:val="auto"/>
          <w:sz w:val="28"/>
          <w:szCs w:val="28"/>
          <w:highlight w:val="none"/>
        </w:rPr>
        <w:fldChar w:fldCharType="end"/>
      </w:r>
      <w:r>
        <w:rPr>
          <w:color w:val="auto"/>
          <w:sz w:val="28"/>
          <w:szCs w:val="28"/>
          <w:highlight w:val="none"/>
        </w:rPr>
        <w:fldChar w:fldCharType="end"/>
      </w:r>
    </w:p>
    <w:p w14:paraId="73DFEEEC">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_Toc26040 </w:instrText>
      </w:r>
      <w:r>
        <w:rPr>
          <w:color w:val="auto"/>
          <w:sz w:val="28"/>
          <w:szCs w:val="28"/>
          <w:highlight w:val="none"/>
        </w:rPr>
        <w:fldChar w:fldCharType="separate"/>
      </w:r>
      <w:r>
        <w:rPr>
          <w:color w:val="auto"/>
          <w:sz w:val="28"/>
          <w:szCs w:val="28"/>
          <w:highlight w:val="none"/>
        </w:rPr>
        <w:t>第四章响应文件格式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_Toc26040 \h </w:instrText>
      </w:r>
      <w:r>
        <w:rPr>
          <w:color w:val="auto"/>
          <w:sz w:val="28"/>
          <w:szCs w:val="28"/>
          <w:highlight w:val="none"/>
        </w:rPr>
        <w:fldChar w:fldCharType="separate"/>
      </w:r>
      <w:r>
        <w:rPr>
          <w:color w:val="auto"/>
          <w:sz w:val="28"/>
          <w:szCs w:val="28"/>
          <w:highlight w:val="none"/>
        </w:rPr>
        <w:t>28</w:t>
      </w:r>
      <w:r>
        <w:rPr>
          <w:color w:val="auto"/>
          <w:sz w:val="28"/>
          <w:szCs w:val="28"/>
          <w:highlight w:val="none"/>
        </w:rPr>
        <w:fldChar w:fldCharType="end"/>
      </w:r>
      <w:r>
        <w:rPr>
          <w:color w:val="auto"/>
          <w:sz w:val="28"/>
          <w:szCs w:val="28"/>
          <w:highlight w:val="none"/>
        </w:rPr>
        <w:fldChar w:fldCharType="end"/>
      </w:r>
    </w:p>
    <w:p w14:paraId="11A8D669">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_Toc26801 </w:instrText>
      </w:r>
      <w:r>
        <w:rPr>
          <w:color w:val="auto"/>
          <w:sz w:val="28"/>
          <w:szCs w:val="28"/>
          <w:highlight w:val="none"/>
        </w:rPr>
        <w:fldChar w:fldCharType="separate"/>
      </w:r>
      <w:r>
        <w:rPr>
          <w:rFonts w:ascii="宋体" w:hAnsi="宋体"/>
          <w:color w:val="auto"/>
          <w:sz w:val="28"/>
          <w:szCs w:val="28"/>
          <w:highlight w:val="none"/>
        </w:rPr>
        <w:t>第五章</w:t>
      </w:r>
      <w:r>
        <w:rPr>
          <w:rFonts w:hint="eastAsia" w:ascii="宋体" w:hAnsi="宋体"/>
          <w:color w:val="auto"/>
          <w:sz w:val="28"/>
          <w:szCs w:val="28"/>
          <w:highlight w:val="none"/>
        </w:rPr>
        <w:t>合同格式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_Toc26801 \h </w:instrText>
      </w:r>
      <w:r>
        <w:rPr>
          <w:color w:val="auto"/>
          <w:sz w:val="28"/>
          <w:szCs w:val="28"/>
          <w:highlight w:val="none"/>
        </w:rPr>
        <w:fldChar w:fldCharType="separate"/>
      </w:r>
      <w:r>
        <w:rPr>
          <w:color w:val="auto"/>
          <w:sz w:val="28"/>
          <w:szCs w:val="28"/>
          <w:highlight w:val="none"/>
        </w:rPr>
        <w:t>54</w:t>
      </w:r>
      <w:r>
        <w:rPr>
          <w:color w:val="auto"/>
          <w:sz w:val="28"/>
          <w:szCs w:val="28"/>
          <w:highlight w:val="none"/>
        </w:rPr>
        <w:fldChar w:fldCharType="end"/>
      </w:r>
      <w:r>
        <w:rPr>
          <w:color w:val="auto"/>
          <w:sz w:val="28"/>
          <w:szCs w:val="28"/>
          <w:highlight w:val="none"/>
        </w:rPr>
        <w:fldChar w:fldCharType="end"/>
      </w:r>
    </w:p>
    <w:p w14:paraId="6E5B8626">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_Toc14935 </w:instrText>
      </w:r>
      <w:r>
        <w:rPr>
          <w:color w:val="auto"/>
          <w:sz w:val="28"/>
          <w:szCs w:val="28"/>
          <w:highlight w:val="none"/>
        </w:rPr>
        <w:fldChar w:fldCharType="separate"/>
      </w:r>
      <w:r>
        <w:rPr>
          <w:rFonts w:ascii="宋体" w:hAnsi="宋体"/>
          <w:color w:val="auto"/>
          <w:sz w:val="28"/>
          <w:szCs w:val="28"/>
          <w:highlight w:val="none"/>
        </w:rPr>
        <w:t>第六章</w:t>
      </w:r>
      <w:r>
        <w:rPr>
          <w:rFonts w:hint="eastAsia" w:ascii="宋体" w:hAnsi="宋体"/>
          <w:color w:val="auto"/>
          <w:sz w:val="28"/>
          <w:szCs w:val="28"/>
          <w:highlight w:val="none"/>
          <w:lang w:eastAsia="zh-CN"/>
        </w:rPr>
        <w:t>评分办法和标准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_Toc14935 \h </w:instrText>
      </w:r>
      <w:r>
        <w:rPr>
          <w:color w:val="auto"/>
          <w:sz w:val="28"/>
          <w:szCs w:val="28"/>
          <w:highlight w:val="none"/>
        </w:rPr>
        <w:fldChar w:fldCharType="separate"/>
      </w:r>
      <w:r>
        <w:rPr>
          <w:color w:val="auto"/>
          <w:sz w:val="28"/>
          <w:szCs w:val="28"/>
          <w:highlight w:val="none"/>
        </w:rPr>
        <w:t>71</w:t>
      </w:r>
      <w:r>
        <w:rPr>
          <w:color w:val="auto"/>
          <w:sz w:val="28"/>
          <w:szCs w:val="28"/>
          <w:highlight w:val="none"/>
        </w:rPr>
        <w:fldChar w:fldCharType="end"/>
      </w:r>
      <w:r>
        <w:rPr>
          <w:color w:val="auto"/>
          <w:sz w:val="28"/>
          <w:szCs w:val="28"/>
          <w:highlight w:val="none"/>
        </w:rPr>
        <w:fldChar w:fldCharType="end"/>
      </w:r>
    </w:p>
    <w:p w14:paraId="00DCB2A2">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_Toc5706 </w:instrText>
      </w:r>
      <w:r>
        <w:rPr>
          <w:color w:val="auto"/>
          <w:sz w:val="28"/>
          <w:szCs w:val="28"/>
          <w:highlight w:val="none"/>
        </w:rPr>
        <w:fldChar w:fldCharType="separate"/>
      </w:r>
      <w:r>
        <w:rPr>
          <w:rFonts w:hint="eastAsia" w:ascii="宋体" w:hAnsi="宋体"/>
          <w:color w:val="auto"/>
          <w:sz w:val="28"/>
          <w:szCs w:val="28"/>
          <w:highlight w:val="none"/>
        </w:rPr>
        <w:t>第七章施工图纸及工程量清单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_Toc5706 \h </w:instrText>
      </w:r>
      <w:r>
        <w:rPr>
          <w:color w:val="auto"/>
          <w:sz w:val="28"/>
          <w:szCs w:val="28"/>
          <w:highlight w:val="none"/>
        </w:rPr>
        <w:fldChar w:fldCharType="separate"/>
      </w:r>
      <w:r>
        <w:rPr>
          <w:color w:val="auto"/>
          <w:sz w:val="28"/>
          <w:szCs w:val="28"/>
          <w:highlight w:val="none"/>
        </w:rPr>
        <w:t>79</w:t>
      </w:r>
      <w:r>
        <w:rPr>
          <w:color w:val="auto"/>
          <w:sz w:val="28"/>
          <w:szCs w:val="28"/>
          <w:highlight w:val="none"/>
        </w:rPr>
        <w:fldChar w:fldCharType="end"/>
      </w:r>
      <w:r>
        <w:rPr>
          <w:color w:val="auto"/>
          <w:sz w:val="28"/>
          <w:szCs w:val="28"/>
          <w:highlight w:val="none"/>
        </w:rPr>
        <w:fldChar w:fldCharType="end"/>
      </w:r>
    </w:p>
    <w:p w14:paraId="7BF06B5C">
      <w:pPr>
        <w:pStyle w:val="35"/>
        <w:shd w:val="clear"/>
        <w:spacing w:line="360" w:lineRule="auto"/>
        <w:rPr>
          <w:color w:val="auto"/>
          <w:highlight w:val="none"/>
        </w:rPr>
      </w:pPr>
      <w:r>
        <w:rPr>
          <w:color w:val="auto"/>
          <w:sz w:val="28"/>
          <w:szCs w:val="28"/>
          <w:highlight w:val="none"/>
        </w:rPr>
        <w:fldChar w:fldCharType="end"/>
      </w:r>
    </w:p>
    <w:p w14:paraId="138A3A96">
      <w:pPr>
        <w:pStyle w:val="33"/>
        <w:shd w:val="clear"/>
        <w:spacing w:line="360" w:lineRule="auto"/>
        <w:jc w:val="center"/>
        <w:outlineLvl w:val="0"/>
        <w:rPr>
          <w:rFonts w:ascii="宋体" w:hAnsi="宋体"/>
          <w:color w:val="auto"/>
          <w:sz w:val="36"/>
          <w:highlight w:val="none"/>
        </w:rPr>
        <w:sectPr>
          <w:headerReference r:id="rId7" w:type="default"/>
          <w:footerReference r:id="rId8" w:type="default"/>
          <w:pgSz w:w="11906" w:h="16838"/>
          <w:pgMar w:top="1134" w:right="1134" w:bottom="1134" w:left="1417" w:header="851" w:footer="851" w:gutter="0"/>
          <w:cols w:space="720" w:num="1"/>
          <w:formProt w:val="1"/>
          <w:docGrid w:linePitch="312" w:charSpace="43007"/>
        </w:sectPr>
      </w:pPr>
    </w:p>
    <w:p w14:paraId="45D0A3CE">
      <w:pPr>
        <w:pStyle w:val="34"/>
        <w:shd w:val="clear"/>
        <w:rPr>
          <w:color w:val="auto"/>
          <w:highlight w:val="none"/>
        </w:rPr>
      </w:pPr>
    </w:p>
    <w:p w14:paraId="631ABBF9">
      <w:pPr>
        <w:pStyle w:val="33"/>
        <w:numPr>
          <w:ilvl w:val="0"/>
          <w:numId w:val="1"/>
        </w:numPr>
        <w:shd w:val="clear"/>
        <w:spacing w:line="360" w:lineRule="auto"/>
        <w:jc w:val="center"/>
        <w:outlineLvl w:val="0"/>
        <w:rPr>
          <w:rFonts w:ascii="宋体" w:hAnsi="宋体"/>
          <w:b/>
          <w:color w:val="auto"/>
          <w:sz w:val="32"/>
          <w:szCs w:val="32"/>
          <w:highlight w:val="none"/>
        </w:rPr>
      </w:pPr>
      <w:bookmarkStart w:id="1" w:name="_Toc12455"/>
      <w:r>
        <w:rPr>
          <w:rFonts w:ascii="宋体" w:hAnsi="宋体"/>
          <w:b/>
          <w:color w:val="auto"/>
          <w:sz w:val="32"/>
          <w:szCs w:val="32"/>
          <w:highlight w:val="none"/>
        </w:rPr>
        <w:t>竞争性磋商公告</w:t>
      </w:r>
      <w:bookmarkEnd w:id="1"/>
    </w:p>
    <w:p w14:paraId="36F4A4E5">
      <w:pPr>
        <w:pStyle w:val="2"/>
        <w:shd w:val="clear"/>
        <w:spacing w:line="360" w:lineRule="auto"/>
        <w:jc w:val="center"/>
        <w:rPr>
          <w:rFonts w:hint="eastAsia" w:ascii="宋体" w:hAnsi="宋体" w:cs="宋体"/>
          <w:color w:val="auto"/>
          <w:sz w:val="28"/>
          <w:szCs w:val="20"/>
          <w:highlight w:val="none"/>
          <w:lang w:eastAsia="zh-CN"/>
        </w:rPr>
      </w:pPr>
      <w:r>
        <w:rPr>
          <w:rFonts w:hint="eastAsia" w:ascii="宋体" w:hAnsi="宋体" w:cs="宋体"/>
          <w:color w:val="auto"/>
          <w:sz w:val="28"/>
          <w:szCs w:val="20"/>
          <w:highlight w:val="none"/>
          <w:lang w:eastAsia="zh-CN"/>
        </w:rPr>
        <w:t>广西崇善项目咨询有限公司</w:t>
      </w:r>
    </w:p>
    <w:p w14:paraId="0D515379">
      <w:pPr>
        <w:pStyle w:val="2"/>
        <w:shd w:val="clear"/>
        <w:spacing w:line="360" w:lineRule="auto"/>
        <w:jc w:val="center"/>
        <w:rPr>
          <w:rFonts w:hint="eastAsia" w:ascii="宋体" w:hAnsi="宋体" w:cs="宋体"/>
          <w:color w:val="auto"/>
          <w:sz w:val="28"/>
          <w:szCs w:val="20"/>
          <w:highlight w:val="none"/>
        </w:rPr>
      </w:pPr>
      <w:r>
        <w:rPr>
          <w:rFonts w:hint="eastAsia" w:ascii="宋体" w:hAnsi="宋体" w:cs="宋体"/>
          <w:color w:val="auto"/>
          <w:sz w:val="28"/>
          <w:szCs w:val="20"/>
          <w:highlight w:val="none"/>
          <w:lang w:eastAsia="zh-CN"/>
        </w:rPr>
        <w:t>关于</w:t>
      </w:r>
      <w:bookmarkStart w:id="2" w:name="_Toc24127"/>
      <w:r>
        <w:rPr>
          <w:rFonts w:hint="eastAsia" w:ascii="宋体" w:hAnsi="宋体" w:cs="宋体"/>
          <w:color w:val="auto"/>
          <w:sz w:val="28"/>
          <w:szCs w:val="20"/>
          <w:highlight w:val="none"/>
          <w:lang w:eastAsia="zh-CN"/>
        </w:rPr>
        <w:t>天等县东平镇江龙村龙江屯甘蔗产业路项目（项目编</w:t>
      </w:r>
      <w:r>
        <w:rPr>
          <w:rFonts w:hint="eastAsia" w:ascii="宋体" w:hAnsi="宋体" w:eastAsia="宋体" w:cs="宋体"/>
          <w:color w:val="auto"/>
          <w:sz w:val="28"/>
          <w:szCs w:val="20"/>
          <w:highlight w:val="none"/>
          <w:lang w:eastAsia="zh-CN"/>
        </w:rPr>
        <w:t>号：</w:t>
      </w:r>
      <w:r>
        <w:rPr>
          <w:rFonts w:hint="eastAsia" w:ascii="宋体" w:hAnsi="宋体" w:cs="宋体"/>
          <w:color w:val="auto"/>
          <w:sz w:val="28"/>
          <w:szCs w:val="20"/>
          <w:highlight w:val="none"/>
          <w:lang w:eastAsia="zh-CN"/>
        </w:rPr>
        <w:t>CZZC2026-C2-250015-GXCS）</w:t>
      </w:r>
      <w:bookmarkStart w:id="3" w:name="_Toc22582_WPSOffice_Level1"/>
      <w:r>
        <w:rPr>
          <w:rFonts w:hint="eastAsia" w:ascii="宋体" w:hAnsi="宋体" w:cs="宋体"/>
          <w:color w:val="auto"/>
          <w:sz w:val="28"/>
          <w:szCs w:val="20"/>
          <w:highlight w:val="none"/>
          <w:lang w:eastAsia="zh-CN"/>
        </w:rPr>
        <w:t>竞争性磋商公告</w:t>
      </w:r>
      <w:bookmarkEnd w:id="2"/>
      <w:bookmarkEnd w:id="3"/>
    </w:p>
    <w:p w14:paraId="0ADA9844">
      <w:pPr>
        <w:pBdr>
          <w:top w:val="single" w:color="auto" w:sz="4" w:space="1"/>
          <w:left w:val="single" w:color="auto" w:sz="4" w:space="4"/>
          <w:bottom w:val="single" w:color="auto" w:sz="4" w:space="1"/>
          <w:right w:val="single" w:color="auto" w:sz="4" w:space="4"/>
        </w:pBdr>
        <w:shd w:val="clea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项目概况：</w:t>
      </w:r>
    </w:p>
    <w:p w14:paraId="6388FC89">
      <w:pPr>
        <w:pBdr>
          <w:top w:val="single" w:color="auto" w:sz="4" w:space="1"/>
          <w:left w:val="single" w:color="auto" w:sz="4" w:space="4"/>
          <w:bottom w:val="single" w:color="auto" w:sz="4" w:space="1"/>
          <w:right w:val="single" w:color="auto" w:sz="4" w:space="4"/>
        </w:pBdr>
        <w:shd w:val="clea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u w:val="single"/>
          <w:lang w:eastAsia="zh-CN"/>
        </w:rPr>
        <w:t>天等县东平镇江龙村龙江屯甘蔗产业路项目</w:t>
      </w:r>
      <w:r>
        <w:rPr>
          <w:rFonts w:hint="eastAsia" w:ascii="宋体" w:hAnsi="宋体" w:cs="宋体"/>
          <w:color w:val="auto"/>
          <w:sz w:val="21"/>
          <w:szCs w:val="21"/>
          <w:highlight w:val="none"/>
        </w:rPr>
        <w:t>的潜在供应商应</w:t>
      </w:r>
      <w:r>
        <w:rPr>
          <w:rFonts w:hint="eastAsia" w:eastAsia="宋体"/>
          <w:color w:val="auto"/>
          <w:sz w:val="21"/>
          <w:szCs w:val="21"/>
          <w:highlight w:val="none"/>
          <w:lang w:val="en-US" w:eastAsia="zh-CN"/>
        </w:rPr>
        <w:t>登录</w:t>
      </w:r>
      <w:r>
        <w:rPr>
          <w:rFonts w:hint="eastAsia"/>
          <w:color w:val="auto"/>
          <w:sz w:val="21"/>
          <w:szCs w:val="21"/>
          <w:highlight w:val="none"/>
          <w:u w:val="single"/>
          <w:lang w:val="en-US" w:eastAsia="zh-CN"/>
        </w:rPr>
        <w:t>广西政府采购云平台</w:t>
      </w:r>
      <w:r>
        <w:rPr>
          <w:rFonts w:hint="eastAsia" w:ascii="宋体" w:hAnsi="宋体" w:cs="宋体"/>
          <w:color w:val="auto"/>
          <w:sz w:val="21"/>
          <w:szCs w:val="21"/>
          <w:highlight w:val="none"/>
        </w:rPr>
        <w:t>获取采购文件，并于</w:t>
      </w:r>
      <w:r>
        <w:rPr>
          <w:rFonts w:hint="eastAsia" w:ascii="宋体" w:hAnsi="宋体" w:cs="宋体"/>
          <w:color w:val="auto"/>
          <w:sz w:val="21"/>
          <w:szCs w:val="21"/>
          <w:highlight w:val="none"/>
          <w:lang w:val="en-US" w:eastAsia="zh-CN"/>
        </w:rPr>
        <w:t>2026年4月9日10时30分（</w:t>
      </w:r>
      <w:r>
        <w:rPr>
          <w:rFonts w:hint="eastAsia" w:ascii="宋体" w:hAnsi="宋体" w:cs="宋体"/>
          <w:bCs/>
          <w:color w:val="auto"/>
          <w:sz w:val="21"/>
          <w:szCs w:val="21"/>
          <w:highlight w:val="none"/>
        </w:rPr>
        <w:t>北京时间）前</w:t>
      </w:r>
      <w:r>
        <w:rPr>
          <w:rFonts w:hint="eastAsia" w:ascii="宋体" w:hAnsi="宋体" w:cs="宋体"/>
          <w:bCs/>
          <w:color w:val="auto"/>
          <w:sz w:val="21"/>
          <w:szCs w:val="21"/>
          <w:highlight w:val="none"/>
          <w:lang w:eastAsia="zh-CN"/>
        </w:rPr>
        <w:t>上传（提交）</w:t>
      </w:r>
      <w:r>
        <w:rPr>
          <w:rFonts w:hint="eastAsia" w:ascii="宋体" w:hAnsi="宋体" w:cs="宋体"/>
          <w:bCs/>
          <w:color w:val="auto"/>
          <w:sz w:val="21"/>
          <w:szCs w:val="21"/>
          <w:highlight w:val="none"/>
        </w:rPr>
        <w:t>响应文件</w:t>
      </w:r>
      <w:r>
        <w:rPr>
          <w:rFonts w:hint="eastAsia" w:ascii="宋体" w:hAnsi="宋体" w:cs="宋体"/>
          <w:color w:val="auto"/>
          <w:sz w:val="21"/>
          <w:szCs w:val="21"/>
          <w:highlight w:val="none"/>
        </w:rPr>
        <w:t>。</w:t>
      </w:r>
    </w:p>
    <w:p w14:paraId="618BF893">
      <w:pPr>
        <w:shd w:val="clear"/>
        <w:spacing w:line="360" w:lineRule="auto"/>
        <w:rPr>
          <w:b/>
          <w:bCs/>
          <w:color w:val="auto"/>
          <w:sz w:val="21"/>
          <w:szCs w:val="21"/>
          <w:highlight w:val="none"/>
        </w:rPr>
      </w:pPr>
      <w:bookmarkStart w:id="4" w:name="_Toc35393629"/>
      <w:bookmarkStart w:id="5" w:name="_Toc28359012"/>
      <w:bookmarkStart w:id="6" w:name="_Toc28359089"/>
      <w:bookmarkStart w:id="7" w:name="_Toc35393798"/>
      <w:r>
        <w:rPr>
          <w:rFonts w:hint="eastAsia" w:ascii="宋体" w:hAnsi="宋体" w:cs="宋体"/>
          <w:b/>
          <w:bCs/>
          <w:color w:val="auto"/>
          <w:sz w:val="21"/>
          <w:szCs w:val="21"/>
          <w:highlight w:val="none"/>
        </w:rPr>
        <w:t>一</w:t>
      </w:r>
      <w:r>
        <w:rPr>
          <w:rFonts w:hint="eastAsia"/>
          <w:b/>
          <w:bCs/>
          <w:color w:val="auto"/>
          <w:sz w:val="21"/>
          <w:szCs w:val="21"/>
          <w:highlight w:val="none"/>
        </w:rPr>
        <w:t>、项目基本情况</w:t>
      </w:r>
      <w:bookmarkEnd w:id="4"/>
      <w:bookmarkEnd w:id="5"/>
      <w:bookmarkEnd w:id="6"/>
      <w:bookmarkEnd w:id="7"/>
      <w:r>
        <w:rPr>
          <w:rFonts w:hint="eastAsia"/>
          <w:b/>
          <w:bCs/>
          <w:color w:val="auto"/>
          <w:sz w:val="21"/>
          <w:szCs w:val="21"/>
          <w:highlight w:val="none"/>
        </w:rPr>
        <w:t>：</w:t>
      </w:r>
    </w:p>
    <w:p w14:paraId="09547DBC">
      <w:pPr>
        <w:shd w:val="clear"/>
        <w:spacing w:line="360" w:lineRule="auto"/>
        <w:ind w:firstLine="420" w:firstLineChars="200"/>
        <w:rPr>
          <w:rFonts w:hint="eastAsia" w:eastAsia="宋体"/>
          <w:color w:val="auto"/>
          <w:sz w:val="21"/>
          <w:szCs w:val="21"/>
          <w:highlight w:val="none"/>
          <w:lang w:eastAsia="zh-CN"/>
        </w:rPr>
      </w:pPr>
      <w:r>
        <w:rPr>
          <w:rFonts w:hint="eastAsia"/>
          <w:color w:val="auto"/>
          <w:sz w:val="21"/>
          <w:szCs w:val="21"/>
          <w:highlight w:val="none"/>
        </w:rPr>
        <w:t>1.项目编号：</w:t>
      </w:r>
      <w:r>
        <w:rPr>
          <w:rFonts w:hint="eastAsia"/>
          <w:color w:val="auto"/>
          <w:sz w:val="21"/>
          <w:szCs w:val="21"/>
          <w:highlight w:val="none"/>
          <w:lang w:eastAsia="zh-CN"/>
        </w:rPr>
        <w:t>CZZC2026-C2-250015-GXCS</w:t>
      </w:r>
    </w:p>
    <w:p w14:paraId="374FE797">
      <w:pPr>
        <w:shd w:val="clear"/>
        <w:spacing w:line="360" w:lineRule="auto"/>
        <w:ind w:firstLine="420" w:firstLineChars="200"/>
        <w:rPr>
          <w:rFonts w:hint="eastAsia"/>
          <w:color w:val="auto"/>
          <w:sz w:val="21"/>
          <w:szCs w:val="21"/>
          <w:highlight w:val="none"/>
        </w:rPr>
      </w:pPr>
      <w:r>
        <w:rPr>
          <w:rFonts w:hint="eastAsia"/>
          <w:color w:val="auto"/>
          <w:sz w:val="21"/>
          <w:szCs w:val="21"/>
          <w:highlight w:val="none"/>
        </w:rPr>
        <w:t>2.项目名称：</w:t>
      </w:r>
      <w:r>
        <w:rPr>
          <w:rFonts w:hint="eastAsia"/>
          <w:color w:val="auto"/>
          <w:sz w:val="21"/>
          <w:szCs w:val="21"/>
          <w:highlight w:val="none"/>
          <w:lang w:eastAsia="zh-CN"/>
        </w:rPr>
        <w:t>天等县东平镇江龙村龙江屯甘蔗产业路项目</w:t>
      </w:r>
      <w:r>
        <w:rPr>
          <w:rFonts w:hint="eastAsia"/>
          <w:color w:val="auto"/>
          <w:sz w:val="21"/>
          <w:szCs w:val="21"/>
          <w:highlight w:val="none"/>
        </w:rPr>
        <w:t>。</w:t>
      </w:r>
    </w:p>
    <w:p w14:paraId="7AE47DD9">
      <w:pPr>
        <w:shd w:val="clear"/>
        <w:spacing w:line="360" w:lineRule="auto"/>
        <w:ind w:firstLine="420" w:firstLineChars="200"/>
        <w:rPr>
          <w:rFonts w:hint="eastAsia"/>
          <w:color w:val="auto"/>
          <w:sz w:val="21"/>
          <w:szCs w:val="21"/>
          <w:highlight w:val="none"/>
        </w:rPr>
      </w:pPr>
      <w:r>
        <w:rPr>
          <w:rFonts w:hint="eastAsia"/>
          <w:color w:val="auto"/>
          <w:sz w:val="21"/>
          <w:szCs w:val="21"/>
          <w:highlight w:val="none"/>
        </w:rPr>
        <w:t>3.采购方式：竞争性磋商。</w:t>
      </w:r>
    </w:p>
    <w:p w14:paraId="1F057AA9">
      <w:pPr>
        <w:pStyle w:val="30"/>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bCs w:val="0"/>
          <w:color w:val="auto"/>
          <w:spacing w:val="0"/>
          <w:sz w:val="21"/>
          <w:szCs w:val="21"/>
          <w:highlight w:val="none"/>
          <w:lang w:val="en-US" w:eastAsia="zh-CN" w:bidi="hi-IN"/>
        </w:rPr>
      </w:pPr>
      <w:r>
        <w:rPr>
          <w:rFonts w:hint="eastAsia" w:ascii="Times New Roman" w:hAnsi="Times New Roman" w:eastAsia="宋体" w:cs="Times New Roman"/>
          <w:bCs w:val="0"/>
          <w:color w:val="auto"/>
          <w:spacing w:val="0"/>
          <w:sz w:val="21"/>
          <w:szCs w:val="21"/>
          <w:highlight w:val="none"/>
          <w:lang w:val="en-US" w:eastAsia="zh-CN" w:bidi="hi-IN"/>
        </w:rPr>
        <w:t>4.采购预算金额：</w:t>
      </w:r>
      <w:r>
        <w:rPr>
          <w:rFonts w:hint="eastAsia" w:ascii="Times New Roman" w:hAnsi="Times New Roman" w:cs="Times New Roman"/>
          <w:bCs w:val="0"/>
          <w:color w:val="auto"/>
          <w:spacing w:val="0"/>
          <w:sz w:val="21"/>
          <w:szCs w:val="21"/>
          <w:highlight w:val="none"/>
          <w:lang w:val="en-US" w:eastAsia="zh-CN" w:bidi="hi-IN"/>
        </w:rPr>
        <w:t>人民币陆拾玖万陆仟零捌元壹角壹分（¥696008.11）</w:t>
      </w:r>
      <w:r>
        <w:rPr>
          <w:rFonts w:hint="eastAsia" w:ascii="Times New Roman" w:hAnsi="Times New Roman" w:eastAsia="宋体" w:cs="Times New Roman"/>
          <w:bCs w:val="0"/>
          <w:color w:val="auto"/>
          <w:spacing w:val="0"/>
          <w:sz w:val="21"/>
          <w:szCs w:val="21"/>
          <w:highlight w:val="none"/>
          <w:lang w:val="en-US" w:eastAsia="zh-CN" w:bidi="hi-IN"/>
        </w:rPr>
        <w:t>。</w:t>
      </w:r>
    </w:p>
    <w:p w14:paraId="69B2D7D1">
      <w:pPr>
        <w:pStyle w:val="30"/>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cs="Times New Roman"/>
          <w:bCs w:val="0"/>
          <w:color w:val="auto"/>
          <w:spacing w:val="0"/>
          <w:sz w:val="21"/>
          <w:szCs w:val="21"/>
          <w:highlight w:val="none"/>
          <w:lang w:val="en-US" w:eastAsia="zh-CN" w:bidi="hi-IN"/>
        </w:rPr>
      </w:pPr>
      <w:r>
        <w:rPr>
          <w:rFonts w:hint="eastAsia" w:cs="Times New Roman"/>
          <w:bCs w:val="0"/>
          <w:color w:val="auto"/>
          <w:spacing w:val="0"/>
          <w:sz w:val="21"/>
          <w:szCs w:val="21"/>
          <w:highlight w:val="none"/>
          <w:lang w:val="en-US" w:eastAsia="zh-CN" w:bidi="hi-IN"/>
        </w:rPr>
        <w:t>5.</w:t>
      </w:r>
      <w:r>
        <w:rPr>
          <w:rFonts w:hint="eastAsia" w:ascii="Times New Roman" w:hAnsi="Times New Roman" w:eastAsia="宋体" w:cs="Times New Roman"/>
          <w:bCs w:val="0"/>
          <w:color w:val="auto"/>
          <w:spacing w:val="0"/>
          <w:sz w:val="21"/>
          <w:szCs w:val="21"/>
          <w:highlight w:val="none"/>
          <w:lang w:val="en-US" w:eastAsia="zh-CN" w:bidi="hi-IN"/>
        </w:rPr>
        <w:t>最高限价：</w:t>
      </w:r>
      <w:r>
        <w:rPr>
          <w:rFonts w:hint="eastAsia" w:ascii="Times New Roman" w:hAnsi="Times New Roman" w:cs="Times New Roman"/>
          <w:bCs w:val="0"/>
          <w:color w:val="auto"/>
          <w:spacing w:val="0"/>
          <w:sz w:val="21"/>
          <w:szCs w:val="21"/>
          <w:highlight w:val="none"/>
          <w:lang w:val="en-US" w:eastAsia="zh-CN" w:bidi="hi-IN"/>
        </w:rPr>
        <w:t>人民币陆拾玖万陆仟零捌元壹角壹分（¥696008.11）。</w:t>
      </w:r>
    </w:p>
    <w:p w14:paraId="7455E040">
      <w:pPr>
        <w:pStyle w:val="30"/>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color w:val="auto"/>
          <w:sz w:val="21"/>
          <w:szCs w:val="21"/>
          <w:highlight w:val="none"/>
          <w:lang w:val="en-US" w:eastAsia="zh-CN"/>
        </w:rPr>
      </w:pPr>
      <w:r>
        <w:rPr>
          <w:rFonts w:hint="eastAsia" w:ascii="Times New Roman" w:hAnsi="Times New Roman" w:cs="Times New Roman"/>
          <w:bCs w:val="0"/>
          <w:color w:val="auto"/>
          <w:spacing w:val="0"/>
          <w:sz w:val="21"/>
          <w:szCs w:val="21"/>
          <w:highlight w:val="none"/>
          <w:lang w:val="en-US" w:eastAsia="zh-CN" w:bidi="hi-IN"/>
        </w:rPr>
        <w:t>6.采购需求：</w:t>
      </w:r>
      <w:r>
        <w:rPr>
          <w:rFonts w:hint="eastAsia"/>
          <w:color w:val="auto"/>
          <w:sz w:val="21"/>
          <w:szCs w:val="21"/>
          <w:highlight w:val="none"/>
          <w:lang w:eastAsia="zh-CN"/>
        </w:rPr>
        <w:t>天等县东平镇江龙村龙江屯甘蔗产业路项目包含有灌溉与排水工程、道路工程及其他附属工程。新建拦水坝1座，护岸挡墙62m，修复渠肩塌方段总长84米，改建为3米宽水泥混凝土硬化路产业路3条，总长1387m。配套附属设施新建管涵6座，错车台2处，项目公示牌1，竣工牌1个；具体以工程量清单和施工图上的内容为准</w:t>
      </w:r>
      <w:r>
        <w:rPr>
          <w:rFonts w:hint="eastAsia"/>
          <w:color w:val="auto"/>
          <w:sz w:val="21"/>
          <w:szCs w:val="21"/>
          <w:highlight w:val="none"/>
          <w:lang w:val="en-US" w:eastAsia="zh-CN"/>
        </w:rPr>
        <w:t>。</w:t>
      </w:r>
    </w:p>
    <w:p w14:paraId="016FE5B1">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7.合同履行期限：</w:t>
      </w:r>
      <w:r>
        <w:rPr>
          <w:rFonts w:hint="eastAsia"/>
          <w:color w:val="auto"/>
          <w:sz w:val="21"/>
          <w:szCs w:val="21"/>
          <w:highlight w:val="none"/>
          <w:lang w:val="en-US" w:eastAsia="zh-CN"/>
        </w:rPr>
        <w:t>120日历天</w:t>
      </w:r>
      <w:r>
        <w:rPr>
          <w:rFonts w:hint="eastAsia"/>
          <w:color w:val="auto"/>
          <w:sz w:val="21"/>
          <w:szCs w:val="21"/>
          <w:highlight w:val="none"/>
        </w:rPr>
        <w:t>。</w:t>
      </w:r>
    </w:p>
    <w:p w14:paraId="60E42E02">
      <w:pPr>
        <w:shd w:val="clear"/>
        <w:spacing w:line="360" w:lineRule="auto"/>
        <w:ind w:firstLine="420" w:firstLineChars="200"/>
        <w:rPr>
          <w:rFonts w:hint="eastAsia"/>
          <w:color w:val="auto"/>
          <w:sz w:val="21"/>
          <w:szCs w:val="21"/>
          <w:highlight w:val="none"/>
        </w:rPr>
      </w:pPr>
      <w:r>
        <w:rPr>
          <w:rFonts w:hint="eastAsia"/>
          <w:color w:val="auto"/>
          <w:sz w:val="21"/>
          <w:szCs w:val="21"/>
          <w:highlight w:val="none"/>
        </w:rPr>
        <w:t>8.本项目不接受联合体。</w:t>
      </w:r>
    </w:p>
    <w:p w14:paraId="442E3E5A">
      <w:pPr>
        <w:shd w:val="clear"/>
        <w:spacing w:line="360" w:lineRule="auto"/>
        <w:rPr>
          <w:b/>
          <w:bCs/>
          <w:color w:val="auto"/>
          <w:sz w:val="21"/>
          <w:szCs w:val="21"/>
          <w:highlight w:val="none"/>
        </w:rPr>
      </w:pPr>
      <w:bookmarkStart w:id="8" w:name="_Toc35393630"/>
      <w:bookmarkStart w:id="9" w:name="_Toc28359090"/>
      <w:bookmarkStart w:id="10" w:name="_Toc35393799"/>
      <w:bookmarkStart w:id="11" w:name="_Toc28359013"/>
      <w:r>
        <w:rPr>
          <w:rFonts w:hint="eastAsia"/>
          <w:b/>
          <w:bCs/>
          <w:color w:val="auto"/>
          <w:sz w:val="21"/>
          <w:szCs w:val="21"/>
          <w:highlight w:val="none"/>
        </w:rPr>
        <w:t>二、申请人的资格要求：</w:t>
      </w:r>
      <w:bookmarkEnd w:id="8"/>
      <w:bookmarkEnd w:id="9"/>
      <w:bookmarkEnd w:id="10"/>
      <w:bookmarkEnd w:id="11"/>
    </w:p>
    <w:p w14:paraId="7BD08570">
      <w:pPr>
        <w:shd w:val="clear"/>
        <w:spacing w:line="360" w:lineRule="auto"/>
        <w:ind w:firstLine="420" w:firstLineChars="200"/>
        <w:rPr>
          <w:rFonts w:hint="eastAsia"/>
          <w:color w:val="auto"/>
          <w:sz w:val="21"/>
          <w:szCs w:val="21"/>
          <w:highlight w:val="none"/>
        </w:rPr>
      </w:pPr>
      <w:bookmarkStart w:id="12" w:name="_Toc28359014"/>
      <w:bookmarkStart w:id="13" w:name="_Toc28359091"/>
      <w:r>
        <w:rPr>
          <w:rFonts w:hint="eastAsia"/>
          <w:color w:val="auto"/>
          <w:sz w:val="21"/>
          <w:szCs w:val="21"/>
          <w:highlight w:val="none"/>
        </w:rPr>
        <w:t>1.满足《中华人民共和国政府采购法》第二十二条规定；</w:t>
      </w:r>
    </w:p>
    <w:p w14:paraId="29FB9F6A">
      <w:pPr>
        <w:shd w:val="clear"/>
        <w:spacing w:line="360" w:lineRule="auto"/>
        <w:ind w:firstLine="420" w:firstLineChars="200"/>
        <w:rPr>
          <w:rFonts w:hint="eastAsia"/>
          <w:color w:val="auto"/>
          <w:sz w:val="21"/>
          <w:szCs w:val="21"/>
          <w:highlight w:val="none"/>
        </w:rPr>
      </w:pPr>
      <w:r>
        <w:rPr>
          <w:rFonts w:hint="eastAsia"/>
          <w:color w:val="auto"/>
          <w:sz w:val="21"/>
          <w:szCs w:val="21"/>
          <w:highlight w:val="none"/>
        </w:rPr>
        <w:t>2.落实政府采购政策需满足的资格要求：</w:t>
      </w:r>
      <w:r>
        <w:rPr>
          <w:rFonts w:hint="eastAsia"/>
          <w:color w:val="auto"/>
          <w:sz w:val="21"/>
          <w:szCs w:val="21"/>
          <w:highlight w:val="none"/>
          <w:lang w:eastAsia="zh-CN"/>
        </w:rPr>
        <w:t>本项目专门面向中小企业采购，预留份额100%</w:t>
      </w:r>
      <w:r>
        <w:rPr>
          <w:rFonts w:hint="eastAsia"/>
          <w:color w:val="auto"/>
          <w:sz w:val="21"/>
          <w:szCs w:val="21"/>
          <w:highlight w:val="none"/>
        </w:rPr>
        <w:t>。</w:t>
      </w:r>
    </w:p>
    <w:p w14:paraId="16E81B82">
      <w:pPr>
        <w:keepNext w:val="0"/>
        <w:keepLines w:val="0"/>
        <w:pageBreakBefore w:val="0"/>
        <w:shd w:val="clear"/>
        <w:kinsoku/>
        <w:wordWrap/>
        <w:overflowPunct/>
        <w:topLinePunct w:val="0"/>
        <w:autoSpaceDE/>
        <w:autoSpaceDN/>
        <w:bidi w:val="0"/>
        <w:adjustRightInd/>
        <w:spacing w:line="336" w:lineRule="auto"/>
        <w:ind w:firstLine="420" w:firstLineChars="200"/>
        <w:textAlignment w:val="auto"/>
        <w:rPr>
          <w:rFonts w:hint="eastAsia" w:ascii="Times New Roman" w:hAnsi="Times New Roman" w:eastAsia="宋体" w:cs="Times New Roman"/>
          <w:color w:val="auto"/>
          <w:sz w:val="21"/>
          <w:szCs w:val="21"/>
          <w:highlight w:val="none"/>
          <w:lang w:eastAsia="zh-CN"/>
        </w:rPr>
      </w:pPr>
      <w:r>
        <w:rPr>
          <w:rFonts w:hint="eastAsia"/>
          <w:color w:val="auto"/>
          <w:sz w:val="21"/>
          <w:szCs w:val="21"/>
          <w:highlight w:val="none"/>
          <w:lang w:val="en-US" w:eastAsia="zh-CN"/>
        </w:rPr>
        <w:t>3</w:t>
      </w:r>
      <w:r>
        <w:rPr>
          <w:rFonts w:hint="eastAsia"/>
          <w:color w:val="auto"/>
          <w:sz w:val="21"/>
          <w:szCs w:val="21"/>
          <w:highlight w:val="none"/>
        </w:rPr>
        <w:t>.本项目的特定资格要求：</w:t>
      </w:r>
      <w:bookmarkStart w:id="14" w:name="_Toc35393631"/>
      <w:bookmarkStart w:id="15" w:name="_Toc35393800"/>
      <w:r>
        <w:rPr>
          <w:rFonts w:hint="eastAsia" w:ascii="Times New Roman" w:hAnsi="Times New Roman" w:eastAsia="宋体" w:cs="Times New Roman"/>
          <w:color w:val="auto"/>
          <w:sz w:val="21"/>
          <w:szCs w:val="21"/>
          <w:highlight w:val="none"/>
        </w:rPr>
        <w:t>具备</w:t>
      </w:r>
      <w:r>
        <w:rPr>
          <w:rFonts w:hint="eastAsia" w:cs="Times New Roman"/>
          <w:color w:val="auto"/>
          <w:sz w:val="21"/>
          <w:szCs w:val="21"/>
          <w:highlight w:val="none"/>
          <w:lang w:eastAsia="zh-CN"/>
        </w:rPr>
        <w:t>公路工程施工总承包三级及以上资质或市政公用工程施工总承包三级及以上资质</w:t>
      </w:r>
      <w:r>
        <w:rPr>
          <w:rFonts w:hint="eastAsia" w:ascii="Times New Roman" w:hAnsi="Times New Roman" w:eastAsia="宋体" w:cs="Times New Roman"/>
          <w:color w:val="auto"/>
          <w:sz w:val="21"/>
          <w:szCs w:val="21"/>
          <w:highlight w:val="none"/>
        </w:rPr>
        <w:t>，并在人员、设备、资金等方面具有相应的施工能力；拟派驻的项目经理须具备</w:t>
      </w:r>
      <w:r>
        <w:rPr>
          <w:rFonts w:hint="eastAsia" w:cs="Times New Roman"/>
          <w:color w:val="auto"/>
          <w:sz w:val="21"/>
          <w:szCs w:val="21"/>
          <w:highlight w:val="none"/>
          <w:lang w:eastAsia="zh-CN"/>
        </w:rPr>
        <w:t>公路工程专业二级及以上或市政公用工程专业二级及以上</w:t>
      </w:r>
      <w:r>
        <w:rPr>
          <w:rFonts w:hint="eastAsia" w:ascii="Times New Roman" w:hAnsi="Times New Roman" w:eastAsia="宋体" w:cs="Times New Roman"/>
          <w:color w:val="auto"/>
          <w:sz w:val="21"/>
          <w:szCs w:val="21"/>
          <w:highlight w:val="none"/>
        </w:rPr>
        <w:t>注册建造师执业资格，具备有效的安全生产考核合格证书（B类）。</w:t>
      </w:r>
    </w:p>
    <w:p w14:paraId="160D07C5">
      <w:pPr>
        <w:shd w:val="clear"/>
        <w:spacing w:line="360" w:lineRule="auto"/>
        <w:rPr>
          <w:b/>
          <w:bCs/>
          <w:color w:val="auto"/>
          <w:sz w:val="21"/>
          <w:szCs w:val="21"/>
          <w:highlight w:val="none"/>
        </w:rPr>
      </w:pPr>
      <w:r>
        <w:rPr>
          <w:rFonts w:hint="eastAsia"/>
          <w:b/>
          <w:bCs/>
          <w:color w:val="auto"/>
          <w:sz w:val="21"/>
          <w:szCs w:val="21"/>
          <w:highlight w:val="none"/>
        </w:rPr>
        <w:t>三、获取采购文件</w:t>
      </w:r>
      <w:bookmarkEnd w:id="12"/>
      <w:bookmarkEnd w:id="13"/>
      <w:bookmarkEnd w:id="14"/>
      <w:bookmarkEnd w:id="15"/>
    </w:p>
    <w:p w14:paraId="0404E438">
      <w:pPr>
        <w:shd w:val="clea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1.时间：</w:t>
      </w:r>
      <w:r>
        <w:rPr>
          <w:rFonts w:hint="eastAsia" w:ascii="宋体" w:hAnsi="宋体" w:cs="宋体"/>
          <w:color w:val="auto"/>
          <w:sz w:val="21"/>
          <w:szCs w:val="21"/>
          <w:highlight w:val="none"/>
          <w:lang w:eastAsia="zh-CN"/>
        </w:rPr>
        <w:t>2026年3月2</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lang w:eastAsia="zh-CN"/>
        </w:rPr>
        <w:t>日起至2026年4月3日。</w:t>
      </w:r>
    </w:p>
    <w:p w14:paraId="25516626">
      <w:pPr>
        <w:pageBreakBefore w:val="0"/>
        <w:widowControl w:val="0"/>
        <w:shd w:val="clear"/>
        <w:kinsoku/>
        <w:wordWrap/>
        <w:overflowPunct/>
        <w:topLinePunct w:val="0"/>
        <w:autoSpaceDE/>
        <w:autoSpaceDN/>
        <w:bidi w:val="0"/>
        <w:snapToGrid/>
        <w:spacing w:line="327" w:lineRule="auto"/>
        <w:ind w:firstLine="420" w:firstLineChars="200"/>
        <w:rPr>
          <w:rFonts w:hint="default" w:eastAsia="宋体"/>
          <w:color w:val="auto"/>
          <w:sz w:val="21"/>
          <w:szCs w:val="21"/>
          <w:highlight w:val="none"/>
          <w:lang w:val="en-US" w:eastAsia="zh-CN"/>
        </w:rPr>
      </w:pPr>
      <w:r>
        <w:rPr>
          <w:rFonts w:hint="eastAsia"/>
          <w:color w:val="auto"/>
          <w:sz w:val="21"/>
          <w:szCs w:val="21"/>
          <w:highlight w:val="none"/>
          <w:lang w:val="en-US" w:eastAsia="zh-CN"/>
        </w:rPr>
        <w:t>2.</w:t>
      </w:r>
      <w:r>
        <w:rPr>
          <w:rFonts w:hint="default" w:eastAsia="宋体"/>
          <w:color w:val="auto"/>
          <w:sz w:val="21"/>
          <w:szCs w:val="21"/>
          <w:highlight w:val="none"/>
          <w:lang w:val="en-US" w:eastAsia="zh-CN"/>
        </w:rPr>
        <w:t>地点：</w:t>
      </w:r>
      <w:r>
        <w:rPr>
          <w:rFonts w:hint="eastAsia"/>
          <w:color w:val="auto"/>
          <w:sz w:val="21"/>
          <w:szCs w:val="21"/>
          <w:highlight w:val="none"/>
          <w:lang w:val="en-US" w:eastAsia="zh-CN"/>
        </w:rPr>
        <w:t>广西政府采购云平台线上</w:t>
      </w:r>
      <w:r>
        <w:rPr>
          <w:rFonts w:hint="default" w:eastAsia="宋体"/>
          <w:color w:val="auto"/>
          <w:sz w:val="21"/>
          <w:szCs w:val="21"/>
          <w:highlight w:val="none"/>
          <w:lang w:val="en-US" w:eastAsia="zh-CN"/>
        </w:rPr>
        <w:t>。</w:t>
      </w:r>
    </w:p>
    <w:p w14:paraId="1D1EE749">
      <w:pPr>
        <w:shd w:val="clea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方式：</w:t>
      </w:r>
      <w:r>
        <w:rPr>
          <w:rFonts w:hint="eastAsia" w:ascii="宋体" w:hAnsi="宋体" w:eastAsia="宋体" w:cs="宋体"/>
          <w:color w:val="auto"/>
          <w:sz w:val="21"/>
          <w:szCs w:val="21"/>
          <w:highlight w:val="none"/>
          <w:lang w:eastAsia="zh-CN"/>
        </w:rPr>
        <w:t>供应商登录广西政府采购云平台</w:t>
      </w:r>
      <w:r>
        <w:rPr>
          <w:rFonts w:hint="eastAsia" w:ascii="宋体" w:hAnsi="宋体" w:cs="宋体"/>
          <w:color w:val="auto"/>
          <w:sz w:val="21"/>
          <w:szCs w:val="21"/>
          <w:highlight w:val="none"/>
          <w:lang w:eastAsia="zh-CN"/>
        </w:rPr>
        <w:t>https://www.gcy.zfcg.gxzf.gov.cn/</w:t>
      </w:r>
      <w:r>
        <w:rPr>
          <w:rFonts w:hint="eastAsia" w:ascii="宋体" w:hAnsi="宋体" w:eastAsia="宋体" w:cs="宋体"/>
          <w:color w:val="auto"/>
          <w:sz w:val="21"/>
          <w:szCs w:val="21"/>
          <w:highlight w:val="none"/>
          <w:lang w:eastAsia="zh-CN"/>
        </w:rPr>
        <w:t>在线申请获取采购文件（进入“项目采购”应用，在获取采购文件菜单中选择项目，申请获取采购文件），如在操作过程中遇到问题或者需要技术支持，请致电政采云客服热线：95763。</w:t>
      </w:r>
    </w:p>
    <w:p w14:paraId="7215054B">
      <w:pPr>
        <w:shd w:val="clear"/>
        <w:spacing w:line="360" w:lineRule="auto"/>
        <w:rPr>
          <w:rFonts w:hint="eastAsia"/>
          <w:b/>
          <w:bCs/>
          <w:color w:val="auto"/>
          <w:sz w:val="21"/>
          <w:szCs w:val="21"/>
          <w:highlight w:val="none"/>
        </w:rPr>
      </w:pPr>
      <w:bookmarkStart w:id="16" w:name="_Toc28359092"/>
      <w:bookmarkStart w:id="17" w:name="_Toc28359015"/>
      <w:bookmarkStart w:id="18" w:name="_Toc35393801"/>
      <w:bookmarkStart w:id="19" w:name="_Toc35393632"/>
      <w:r>
        <w:rPr>
          <w:rFonts w:hint="eastAsia"/>
          <w:b/>
          <w:bCs/>
          <w:color w:val="auto"/>
          <w:sz w:val="21"/>
          <w:szCs w:val="21"/>
          <w:highlight w:val="none"/>
        </w:rPr>
        <w:t>四、响应文件提交</w:t>
      </w:r>
      <w:bookmarkEnd w:id="16"/>
      <w:bookmarkEnd w:id="17"/>
      <w:bookmarkEnd w:id="18"/>
      <w:bookmarkEnd w:id="19"/>
      <w:r>
        <w:rPr>
          <w:rFonts w:hint="eastAsia"/>
          <w:b/>
          <w:bCs/>
          <w:color w:val="auto"/>
          <w:sz w:val="21"/>
          <w:szCs w:val="21"/>
          <w:highlight w:val="none"/>
        </w:rPr>
        <w:t>：</w:t>
      </w:r>
    </w:p>
    <w:p w14:paraId="4B48DA5F">
      <w:pPr>
        <w:shd w:val="clear"/>
        <w:spacing w:line="360" w:lineRule="auto"/>
        <w:rPr>
          <w:rFonts w:hint="eastAsia"/>
          <w:color w:val="auto"/>
          <w:sz w:val="21"/>
          <w:szCs w:val="21"/>
          <w:highlight w:val="none"/>
        </w:rPr>
      </w:pPr>
      <w:r>
        <w:rPr>
          <w:rFonts w:hint="eastAsia"/>
          <w:color w:val="auto"/>
          <w:sz w:val="21"/>
          <w:szCs w:val="21"/>
          <w:highlight w:val="none"/>
        </w:rPr>
        <w:t>截止时间：</w:t>
      </w:r>
      <w:r>
        <w:rPr>
          <w:rFonts w:hint="eastAsia" w:ascii="宋体" w:hAnsi="宋体" w:cs="宋体"/>
          <w:color w:val="auto"/>
          <w:sz w:val="21"/>
          <w:szCs w:val="21"/>
          <w:highlight w:val="none"/>
          <w:lang w:val="en-US" w:eastAsia="zh-CN"/>
        </w:rPr>
        <w:t>2026年4月9日10时30分</w:t>
      </w:r>
      <w:r>
        <w:rPr>
          <w:rFonts w:hint="eastAsia"/>
          <w:color w:val="auto"/>
          <w:sz w:val="21"/>
          <w:szCs w:val="21"/>
          <w:highlight w:val="none"/>
        </w:rPr>
        <w:t>（北京时间）</w:t>
      </w:r>
    </w:p>
    <w:p w14:paraId="2C07D456">
      <w:pPr>
        <w:shd w:val="clear"/>
        <w:spacing w:line="360" w:lineRule="auto"/>
        <w:rPr>
          <w:rFonts w:hint="eastAsia" w:ascii="宋体" w:hAnsi="宋体" w:cs="宋体"/>
          <w:color w:val="auto"/>
          <w:sz w:val="21"/>
          <w:szCs w:val="21"/>
          <w:highlight w:val="none"/>
        </w:rPr>
      </w:pPr>
      <w:r>
        <w:rPr>
          <w:rFonts w:hint="eastAsia"/>
          <w:color w:val="auto"/>
          <w:sz w:val="21"/>
          <w:szCs w:val="21"/>
          <w:highlight w:val="none"/>
          <w:lang w:eastAsia="zh-CN"/>
        </w:rPr>
        <w:t>地址（网址）：通过广西政府采购云平台实行在线投标</w:t>
      </w:r>
      <w:r>
        <w:rPr>
          <w:rFonts w:hint="eastAsia" w:ascii="宋体" w:hAnsi="宋体" w:cs="宋体"/>
          <w:color w:val="auto"/>
          <w:sz w:val="21"/>
          <w:szCs w:val="21"/>
          <w:highlight w:val="none"/>
        </w:rPr>
        <w:t>。</w:t>
      </w:r>
    </w:p>
    <w:p w14:paraId="7F09BFF5">
      <w:pPr>
        <w:numPr>
          <w:ilvl w:val="0"/>
          <w:numId w:val="0"/>
        </w:numPr>
        <w:shd w:val="clear"/>
        <w:spacing w:line="360" w:lineRule="auto"/>
        <w:rPr>
          <w:rFonts w:hint="eastAsia"/>
          <w:color w:val="auto"/>
          <w:sz w:val="21"/>
          <w:szCs w:val="21"/>
          <w:highlight w:val="none"/>
        </w:rPr>
      </w:pPr>
      <w:bookmarkStart w:id="20" w:name="_Toc35393802"/>
      <w:bookmarkStart w:id="21" w:name="_Toc28359093"/>
      <w:bookmarkStart w:id="22" w:name="_Toc28359016"/>
      <w:bookmarkStart w:id="23" w:name="_Toc35393633"/>
      <w:r>
        <w:rPr>
          <w:rFonts w:hint="eastAsia"/>
          <w:b/>
          <w:bCs/>
          <w:color w:val="auto"/>
          <w:sz w:val="21"/>
          <w:szCs w:val="21"/>
          <w:highlight w:val="none"/>
          <w:lang w:eastAsia="zh-CN"/>
        </w:rPr>
        <w:t>五、</w:t>
      </w:r>
      <w:r>
        <w:rPr>
          <w:rFonts w:hint="eastAsia"/>
          <w:b/>
          <w:bCs/>
          <w:color w:val="auto"/>
          <w:sz w:val="21"/>
          <w:szCs w:val="21"/>
          <w:highlight w:val="none"/>
        </w:rPr>
        <w:t>开启</w:t>
      </w:r>
      <w:bookmarkEnd w:id="20"/>
      <w:bookmarkEnd w:id="21"/>
      <w:bookmarkEnd w:id="22"/>
      <w:bookmarkEnd w:id="23"/>
      <w:r>
        <w:rPr>
          <w:rFonts w:hint="eastAsia"/>
          <w:b/>
          <w:bCs/>
          <w:color w:val="auto"/>
          <w:sz w:val="21"/>
          <w:szCs w:val="21"/>
          <w:highlight w:val="none"/>
        </w:rPr>
        <w:t>：</w:t>
      </w:r>
      <w:r>
        <w:rPr>
          <w:rFonts w:hint="eastAsia"/>
          <w:color w:val="auto"/>
          <w:sz w:val="21"/>
          <w:szCs w:val="21"/>
          <w:highlight w:val="none"/>
        </w:rPr>
        <w:t>时间：</w:t>
      </w:r>
      <w:r>
        <w:rPr>
          <w:rFonts w:hint="eastAsia" w:ascii="宋体" w:hAnsi="宋体" w:cs="宋体"/>
          <w:color w:val="auto"/>
          <w:sz w:val="21"/>
          <w:szCs w:val="21"/>
          <w:highlight w:val="none"/>
          <w:lang w:val="en-US" w:eastAsia="zh-CN"/>
        </w:rPr>
        <w:t>2026年4月9日10时30分</w:t>
      </w:r>
      <w:r>
        <w:rPr>
          <w:rFonts w:hint="eastAsia"/>
          <w:color w:val="auto"/>
          <w:sz w:val="21"/>
          <w:szCs w:val="21"/>
          <w:highlight w:val="none"/>
        </w:rPr>
        <w:t>（北京时间）</w:t>
      </w:r>
    </w:p>
    <w:p w14:paraId="38F51E03">
      <w:pPr>
        <w:keepNext w:val="0"/>
        <w:keepLines w:val="0"/>
        <w:pageBreakBefore w:val="0"/>
        <w:numPr>
          <w:ilvl w:val="0"/>
          <w:numId w:val="0"/>
        </w:numPr>
        <w:shd w:val="clear"/>
        <w:kinsoku/>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eastAsia="zh-CN"/>
        </w:rPr>
      </w:pPr>
      <w:r>
        <w:rPr>
          <w:rFonts w:hint="eastAsia"/>
          <w:color w:val="auto"/>
          <w:sz w:val="21"/>
          <w:szCs w:val="21"/>
          <w:highlight w:val="none"/>
          <w:lang w:eastAsia="zh-CN"/>
        </w:rPr>
        <w:t>地址：</w:t>
      </w:r>
      <w:r>
        <w:rPr>
          <w:rFonts w:hint="eastAsia" w:ascii="Times New Roman" w:hAnsi="Times New Roman" w:eastAsia="宋体" w:cs="Times New Roman"/>
          <w:color w:val="auto"/>
          <w:sz w:val="21"/>
          <w:szCs w:val="21"/>
          <w:highlight w:val="none"/>
        </w:rPr>
        <w:t>本项目采用远程异地评审，主会场在</w:t>
      </w:r>
      <w:r>
        <w:rPr>
          <w:rFonts w:hint="eastAsia" w:ascii="宋体" w:hAnsi="宋体" w:cs="宋体"/>
          <w:color w:val="auto"/>
          <w:sz w:val="21"/>
          <w:szCs w:val="21"/>
          <w:highlight w:val="none"/>
          <w:lang w:eastAsia="zh-CN"/>
        </w:rPr>
        <w:t>广西崇善项目咨询有限公司</w:t>
      </w:r>
      <w:r>
        <w:rPr>
          <w:rFonts w:hint="eastAsia" w:ascii="Times New Roman" w:hAnsi="Times New Roman" w:eastAsia="宋体" w:cs="Times New Roman"/>
          <w:color w:val="auto"/>
          <w:sz w:val="21"/>
          <w:szCs w:val="21"/>
          <w:highlight w:val="none"/>
        </w:rPr>
        <w:t>【</w:t>
      </w:r>
      <w:r>
        <w:rPr>
          <w:rFonts w:hint="eastAsia" w:ascii="宋体" w:hAnsi="宋体" w:cs="宋体"/>
          <w:color w:val="auto"/>
          <w:sz w:val="21"/>
          <w:szCs w:val="21"/>
          <w:highlight w:val="none"/>
          <w:lang w:eastAsia="zh-CN"/>
        </w:rPr>
        <w:t>崇左市江州区城南区新城路西段南侧（阳光名邸）第C4栋103号</w:t>
      </w:r>
      <w:r>
        <w:rPr>
          <w:rFonts w:hint="eastAsia" w:ascii="Times New Roman" w:hAnsi="Times New Roman" w:eastAsia="宋体" w:cs="Times New Roman"/>
          <w:color w:val="auto"/>
          <w:sz w:val="21"/>
          <w:szCs w:val="21"/>
          <w:highlight w:val="none"/>
        </w:rPr>
        <w:t>】通过广西政府采购云平台实行在线解密开启，</w:t>
      </w:r>
      <w:r>
        <w:rPr>
          <w:rFonts w:hint="eastAsia" w:cs="Times New Roman"/>
          <w:color w:val="auto"/>
          <w:sz w:val="21"/>
          <w:szCs w:val="21"/>
          <w:highlight w:val="none"/>
          <w:lang w:eastAsia="zh-CN"/>
        </w:rPr>
        <w:t>副会场在南宁市西乡塘区科园大道27号湖南大厦615号房</w:t>
      </w:r>
      <w:r>
        <w:rPr>
          <w:rFonts w:hint="eastAsia" w:ascii="宋体" w:hAnsi="宋体" w:cs="宋体"/>
          <w:color w:val="auto"/>
          <w:sz w:val="21"/>
          <w:szCs w:val="21"/>
          <w:highlight w:val="none"/>
          <w:lang w:eastAsia="zh-CN"/>
        </w:rPr>
        <w:t>。</w:t>
      </w:r>
    </w:p>
    <w:p w14:paraId="7AC640F2">
      <w:pPr>
        <w:shd w:val="clear"/>
        <w:spacing w:line="360" w:lineRule="auto"/>
        <w:rPr>
          <w:color w:val="auto"/>
          <w:sz w:val="21"/>
          <w:szCs w:val="21"/>
          <w:highlight w:val="none"/>
        </w:rPr>
      </w:pPr>
      <w:bookmarkStart w:id="24" w:name="_Toc28359017"/>
      <w:bookmarkStart w:id="25" w:name="_Toc28359094"/>
      <w:bookmarkStart w:id="26" w:name="_Toc35393634"/>
      <w:bookmarkStart w:id="27" w:name="_Toc35393803"/>
      <w:r>
        <w:rPr>
          <w:rFonts w:hint="eastAsia"/>
          <w:b/>
          <w:bCs/>
          <w:color w:val="auto"/>
          <w:sz w:val="21"/>
          <w:szCs w:val="21"/>
          <w:highlight w:val="none"/>
        </w:rPr>
        <w:t>六、公告期限</w:t>
      </w:r>
      <w:bookmarkEnd w:id="24"/>
      <w:bookmarkEnd w:id="25"/>
      <w:bookmarkEnd w:id="26"/>
      <w:bookmarkEnd w:id="27"/>
      <w:r>
        <w:rPr>
          <w:rFonts w:hint="eastAsia"/>
          <w:b/>
          <w:bCs/>
          <w:color w:val="auto"/>
          <w:sz w:val="21"/>
          <w:szCs w:val="21"/>
          <w:highlight w:val="none"/>
        </w:rPr>
        <w:t>：</w:t>
      </w:r>
      <w:r>
        <w:rPr>
          <w:rFonts w:hint="eastAsia"/>
          <w:color w:val="auto"/>
          <w:sz w:val="21"/>
          <w:szCs w:val="21"/>
          <w:highlight w:val="none"/>
        </w:rPr>
        <w:t>自本公告发布之日起</w:t>
      </w:r>
      <w:r>
        <w:rPr>
          <w:rFonts w:hint="eastAsia"/>
          <w:color w:val="auto"/>
          <w:sz w:val="21"/>
          <w:szCs w:val="21"/>
          <w:highlight w:val="none"/>
          <w:lang w:val="en-US" w:eastAsia="zh-CN"/>
        </w:rPr>
        <w:t>5</w:t>
      </w:r>
      <w:r>
        <w:rPr>
          <w:rFonts w:hint="eastAsia"/>
          <w:color w:val="auto"/>
          <w:sz w:val="21"/>
          <w:szCs w:val="21"/>
          <w:highlight w:val="none"/>
        </w:rPr>
        <w:t>个工作日。</w:t>
      </w:r>
    </w:p>
    <w:p w14:paraId="18140CCB">
      <w:pPr>
        <w:shd w:val="clear"/>
        <w:spacing w:line="360" w:lineRule="auto"/>
        <w:rPr>
          <w:rFonts w:hint="eastAsia"/>
          <w:b/>
          <w:bCs/>
          <w:color w:val="auto"/>
          <w:sz w:val="21"/>
          <w:szCs w:val="21"/>
          <w:highlight w:val="none"/>
        </w:rPr>
      </w:pPr>
      <w:bookmarkStart w:id="28" w:name="_Toc35393635"/>
      <w:bookmarkStart w:id="29" w:name="_Toc35393804"/>
      <w:r>
        <w:rPr>
          <w:rFonts w:hint="eastAsia"/>
          <w:b/>
          <w:bCs/>
          <w:color w:val="auto"/>
          <w:sz w:val="21"/>
          <w:szCs w:val="21"/>
          <w:highlight w:val="none"/>
        </w:rPr>
        <w:t>七、其他补充事宜</w:t>
      </w:r>
      <w:bookmarkEnd w:id="28"/>
      <w:bookmarkEnd w:id="29"/>
      <w:r>
        <w:rPr>
          <w:rFonts w:hint="eastAsia"/>
          <w:b/>
          <w:bCs/>
          <w:color w:val="auto"/>
          <w:sz w:val="21"/>
          <w:szCs w:val="21"/>
          <w:highlight w:val="none"/>
        </w:rPr>
        <w:t>：</w:t>
      </w:r>
    </w:p>
    <w:p w14:paraId="36AD261D">
      <w:pPr>
        <w:keepNext w:val="0"/>
        <w:keepLines w:val="0"/>
        <w:pageBreakBefore w:val="0"/>
        <w:shd w:val="clear"/>
        <w:kinsoku/>
        <w:overflowPunct/>
        <w:topLinePunct w:val="0"/>
        <w:autoSpaceDE/>
        <w:autoSpaceDN/>
        <w:bidi w:val="0"/>
        <w:adjustRightInd/>
        <w:spacing w:line="360" w:lineRule="auto"/>
        <w:ind w:firstLine="420" w:firstLineChars="200"/>
        <w:textAlignment w:val="auto"/>
        <w:rPr>
          <w:color w:val="auto"/>
          <w:sz w:val="21"/>
          <w:szCs w:val="21"/>
          <w:highlight w:val="none"/>
        </w:rPr>
      </w:pPr>
      <w:bookmarkStart w:id="30" w:name="_Toc35393805"/>
      <w:bookmarkStart w:id="31" w:name="_Toc28359018"/>
      <w:bookmarkStart w:id="32" w:name="_Toc35393636"/>
      <w:bookmarkStart w:id="33" w:name="_Toc28359095"/>
      <w:r>
        <w:rPr>
          <w:rFonts w:hint="eastAsia"/>
          <w:color w:val="auto"/>
          <w:sz w:val="21"/>
          <w:szCs w:val="21"/>
          <w:highlight w:val="none"/>
          <w:lang w:val="en-US" w:eastAsia="zh-CN"/>
        </w:rPr>
        <w:t>1.</w:t>
      </w:r>
      <w:r>
        <w:rPr>
          <w:rFonts w:hint="eastAsia"/>
          <w:color w:val="auto"/>
          <w:sz w:val="21"/>
          <w:szCs w:val="21"/>
          <w:highlight w:val="none"/>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7C3AB269">
      <w:pPr>
        <w:keepNext w:val="0"/>
        <w:keepLines w:val="0"/>
        <w:pageBreakBefore w:val="0"/>
        <w:shd w:val="clear"/>
        <w:kinsoku/>
        <w:overflowPunct/>
        <w:topLinePunct w:val="0"/>
        <w:autoSpaceDE/>
        <w:autoSpaceDN/>
        <w:bidi w:val="0"/>
        <w:adjustRightInd/>
        <w:spacing w:line="360" w:lineRule="auto"/>
        <w:ind w:firstLine="420" w:firstLineChars="200"/>
        <w:textAlignment w:val="auto"/>
        <w:rPr>
          <w:color w:val="auto"/>
          <w:sz w:val="21"/>
          <w:szCs w:val="21"/>
          <w:highlight w:val="none"/>
        </w:rPr>
      </w:pPr>
      <w:r>
        <w:rPr>
          <w:rFonts w:hint="eastAsia"/>
          <w:color w:val="auto"/>
          <w:sz w:val="21"/>
          <w:szCs w:val="21"/>
          <w:highlight w:val="none"/>
          <w:lang w:val="en-US" w:eastAsia="zh-CN"/>
        </w:rPr>
        <w:t>2.</w:t>
      </w:r>
      <w:r>
        <w:rPr>
          <w:rFonts w:hint="eastAsia" w:ascii="宋体" w:hAnsi="宋体" w:cs="宋体"/>
          <w:color w:val="auto"/>
          <w:sz w:val="21"/>
          <w:szCs w:val="21"/>
          <w:highlight w:val="none"/>
        </w:rPr>
        <w:t>对在“信用中国”网站</w:t>
      </w:r>
      <w:r>
        <w:rPr>
          <w:rFonts w:ascii="宋体" w:hAnsi="宋体" w:cs="宋体"/>
          <w:color w:val="auto"/>
          <w:sz w:val="21"/>
          <w:szCs w:val="21"/>
          <w:highlight w:val="none"/>
        </w:rPr>
        <w:t>(www.creditchina.gov.cn)</w:t>
      </w:r>
      <w:r>
        <w:rPr>
          <w:rFonts w:hint="eastAsia" w:ascii="宋体" w:hAnsi="宋体" w:cs="宋体"/>
          <w:color w:val="auto"/>
          <w:sz w:val="21"/>
          <w:szCs w:val="21"/>
          <w:highlight w:val="none"/>
        </w:rPr>
        <w:t>、中国政府采购网</w:t>
      </w:r>
      <w:r>
        <w:rPr>
          <w:rFonts w:ascii="宋体" w:hAnsi="宋体" w:cs="宋体"/>
          <w:color w:val="auto"/>
          <w:sz w:val="21"/>
          <w:szCs w:val="21"/>
          <w:highlight w:val="none"/>
        </w:rPr>
        <w:t>(www.ccgp.gov.cn)</w:t>
      </w:r>
      <w:r>
        <w:rPr>
          <w:rFonts w:hint="eastAsia" w:ascii="宋体" w:hAnsi="宋体" w:cs="宋体"/>
          <w:color w:val="auto"/>
          <w:sz w:val="21"/>
          <w:szCs w:val="21"/>
          <w:highlight w:val="none"/>
        </w:rPr>
        <w:t>等渠道列入失信被执行人、重大税收违法案件当事人名单、政府采购严重违法失信行为记录名单及其他不符合《中华人民共和国政府采购法》第二十二条规定条件的供应商，不得参与</w:t>
      </w:r>
      <w:r>
        <w:rPr>
          <w:rFonts w:hint="eastAsia" w:ascii="宋体" w:hAnsi="宋体" w:cs="宋体"/>
          <w:color w:val="auto"/>
          <w:sz w:val="21"/>
          <w:szCs w:val="21"/>
          <w:highlight w:val="none"/>
          <w:lang w:eastAsia="zh-CN"/>
        </w:rPr>
        <w:t>采购活动</w:t>
      </w:r>
      <w:r>
        <w:rPr>
          <w:rFonts w:hint="eastAsia"/>
          <w:color w:val="auto"/>
          <w:sz w:val="21"/>
          <w:szCs w:val="21"/>
          <w:highlight w:val="none"/>
        </w:rPr>
        <w:t>。</w:t>
      </w:r>
    </w:p>
    <w:p w14:paraId="1030FECD">
      <w:pPr>
        <w:keepNext w:val="0"/>
        <w:keepLines w:val="0"/>
        <w:pageBreakBefore w:val="0"/>
        <w:shd w:val="clear"/>
        <w:kinsoku/>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Times New Roman" w:hAnsi="Times New Roman" w:eastAsia="宋体" w:cs="Times New Roman"/>
          <w:color w:val="auto"/>
          <w:sz w:val="21"/>
          <w:szCs w:val="21"/>
          <w:highlight w:val="none"/>
        </w:rPr>
        <w:t>落实政</w:t>
      </w:r>
      <w:r>
        <w:rPr>
          <w:rFonts w:hint="eastAsia"/>
          <w:color w:val="auto"/>
          <w:sz w:val="21"/>
          <w:szCs w:val="21"/>
          <w:highlight w:val="none"/>
        </w:rPr>
        <w:t>府采购政策：</w:t>
      </w:r>
      <w:r>
        <w:rPr>
          <w:rFonts w:hint="eastAsia" w:ascii="宋体" w:hAnsi="宋体" w:cs="宋体"/>
          <w:color w:val="auto"/>
          <w:sz w:val="21"/>
          <w:szCs w:val="21"/>
          <w:highlight w:val="none"/>
        </w:rPr>
        <w:t>政府采购促进中小企业发展；政府采购支持采用本国产品的政策；强制采购、优先采购环境标志产品、节能产品；政府采购促进残疾人就业政策；政府采购支持监狱企业发展；扶持不发达地区和少数民族地区政策</w:t>
      </w:r>
      <w:r>
        <w:rPr>
          <w:rFonts w:hint="eastAsia" w:ascii="宋体" w:hAnsi="宋体" w:cs="宋体"/>
          <w:color w:val="auto"/>
          <w:sz w:val="21"/>
          <w:szCs w:val="21"/>
          <w:highlight w:val="none"/>
          <w:lang w:eastAsia="zh-CN"/>
        </w:rPr>
        <w:t>。</w:t>
      </w:r>
    </w:p>
    <w:p w14:paraId="2AD15EB6">
      <w:pPr>
        <w:keepNext w:val="0"/>
        <w:keepLines w:val="0"/>
        <w:pageBreakBefore w:val="0"/>
        <w:shd w:val="clear"/>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本次公告同时在中国政府采购网（http://pub.ccgp.gov.cn/）、广西壮族自治区政府采购网（http://www.ccgp-guangxi.gov.cn/）上发布</w:t>
      </w:r>
      <w:r>
        <w:rPr>
          <w:rFonts w:hint="eastAsia" w:ascii="宋体" w:hAnsi="宋体" w:cs="宋体"/>
          <w:color w:val="auto"/>
          <w:sz w:val="21"/>
          <w:szCs w:val="21"/>
          <w:highlight w:val="none"/>
        </w:rPr>
        <w:t>。</w:t>
      </w:r>
    </w:p>
    <w:p w14:paraId="4FA06B62">
      <w:pPr>
        <w:keepNext w:val="0"/>
        <w:keepLines w:val="0"/>
        <w:pageBreakBefore w:val="0"/>
        <w:shd w:val="clear"/>
        <w:kinsoku/>
        <w:wordWrap w:val="0"/>
        <w:overflowPunct/>
        <w:topLinePunct w:val="0"/>
        <w:autoSpaceDE/>
        <w:autoSpaceDN/>
        <w:bidi w:val="0"/>
        <w:adjustRightInd/>
        <w:spacing w:line="360" w:lineRule="auto"/>
        <w:ind w:firstLine="420" w:firstLineChars="200"/>
        <w:textAlignment w:val="auto"/>
        <w:rPr>
          <w:rFonts w:hint="eastAsia" w:ascii="宋体" w:hAnsi="宋体" w:cs="宋体"/>
          <w:color w:val="auto"/>
          <w:kern w:val="0"/>
          <w:sz w:val="21"/>
          <w:szCs w:val="21"/>
          <w:highlight w:val="none"/>
        </w:rPr>
      </w:pPr>
      <w:r>
        <w:rPr>
          <w:rFonts w:hint="eastAsia" w:ascii="宋体" w:hAnsi="宋体"/>
          <w:color w:val="auto"/>
          <w:sz w:val="21"/>
          <w:szCs w:val="21"/>
          <w:highlight w:val="none"/>
          <w:lang w:val="en-US" w:eastAsia="zh-CN"/>
        </w:rPr>
        <w:t>5.</w:t>
      </w:r>
      <w:r>
        <w:rPr>
          <w:rFonts w:hint="eastAsia" w:ascii="宋体" w:hAnsi="宋体" w:cs="宋体"/>
          <w:color w:val="auto"/>
          <w:kern w:val="0"/>
          <w:sz w:val="21"/>
          <w:szCs w:val="21"/>
          <w:highlight w:val="none"/>
        </w:rPr>
        <w:t>在线</w:t>
      </w:r>
      <w:r>
        <w:rPr>
          <w:rFonts w:hint="eastAsia" w:ascii="宋体" w:hAnsi="宋体" w:cs="宋体"/>
          <w:color w:val="auto"/>
          <w:kern w:val="0"/>
          <w:sz w:val="21"/>
          <w:szCs w:val="21"/>
          <w:highlight w:val="none"/>
          <w:lang w:eastAsia="zh-CN"/>
        </w:rPr>
        <w:t>投</w:t>
      </w:r>
      <w:r>
        <w:rPr>
          <w:rFonts w:hint="eastAsia" w:ascii="宋体" w:hAnsi="宋体" w:cs="宋体"/>
          <w:color w:val="auto"/>
          <w:kern w:val="0"/>
          <w:sz w:val="21"/>
          <w:szCs w:val="21"/>
          <w:highlight w:val="none"/>
        </w:rPr>
        <w:t>标响应（电子</w:t>
      </w:r>
      <w:r>
        <w:rPr>
          <w:rFonts w:hint="eastAsia" w:ascii="宋体" w:hAnsi="宋体" w:cs="宋体"/>
          <w:color w:val="auto"/>
          <w:kern w:val="0"/>
          <w:sz w:val="21"/>
          <w:szCs w:val="21"/>
          <w:highlight w:val="none"/>
          <w:lang w:eastAsia="zh-CN"/>
        </w:rPr>
        <w:t>投</w:t>
      </w:r>
      <w:r>
        <w:rPr>
          <w:rFonts w:hint="eastAsia" w:ascii="宋体" w:hAnsi="宋体" w:cs="宋体"/>
          <w:color w:val="auto"/>
          <w:kern w:val="0"/>
          <w:sz w:val="21"/>
          <w:szCs w:val="21"/>
          <w:highlight w:val="none"/>
        </w:rPr>
        <w:t>标）说明</w:t>
      </w:r>
      <w:r>
        <w:rPr>
          <w:rFonts w:hint="eastAsia" w:ascii="宋体" w:hAnsi="宋体" w:cs="宋体"/>
          <w:color w:val="auto"/>
          <w:kern w:val="0"/>
          <w:sz w:val="21"/>
          <w:szCs w:val="21"/>
          <w:highlight w:val="none"/>
          <w:lang w:eastAsia="zh-CN"/>
        </w:rPr>
        <w:t>：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color w:val="auto"/>
          <w:kern w:val="0"/>
          <w:sz w:val="21"/>
          <w:szCs w:val="21"/>
          <w:highlight w:val="none"/>
        </w:rPr>
        <w:t>。供应商未按规定编制并加密的</w:t>
      </w:r>
      <w:r>
        <w:rPr>
          <w:rFonts w:hint="eastAsia" w:ascii="宋体" w:hAnsi="宋体" w:cs="宋体"/>
          <w:color w:val="auto"/>
          <w:kern w:val="0"/>
          <w:sz w:val="21"/>
          <w:szCs w:val="21"/>
          <w:highlight w:val="none"/>
          <w:lang w:eastAsia="zh-CN"/>
        </w:rPr>
        <w:t>投标</w:t>
      </w:r>
      <w:r>
        <w:rPr>
          <w:rFonts w:hint="eastAsia" w:ascii="宋体" w:hAnsi="宋体" w:cs="宋体"/>
          <w:color w:val="auto"/>
          <w:kern w:val="0"/>
          <w:sz w:val="21"/>
          <w:szCs w:val="21"/>
          <w:highlight w:val="none"/>
        </w:rPr>
        <w:t>文件，</w:t>
      </w:r>
      <w:r>
        <w:rPr>
          <w:rFonts w:hint="eastAsia" w:ascii="宋体" w:hAnsi="宋体" w:cs="宋体"/>
          <w:color w:val="auto"/>
          <w:kern w:val="0"/>
          <w:sz w:val="21"/>
          <w:szCs w:val="21"/>
          <w:highlight w:val="none"/>
          <w:lang w:eastAsia="zh-CN"/>
        </w:rPr>
        <w:t>广西政府采购云平台</w:t>
      </w:r>
      <w:r>
        <w:rPr>
          <w:rFonts w:hint="eastAsia" w:ascii="宋体" w:hAnsi="宋体" w:cs="宋体"/>
          <w:color w:val="auto"/>
          <w:kern w:val="0"/>
          <w:sz w:val="21"/>
          <w:szCs w:val="21"/>
          <w:highlight w:val="none"/>
        </w:rPr>
        <w:t>将予以拒收。</w:t>
      </w:r>
    </w:p>
    <w:p w14:paraId="51674C8E">
      <w:pPr>
        <w:keepNext w:val="0"/>
        <w:keepLines w:val="0"/>
        <w:pageBreakBefore w:val="0"/>
        <w:shd w:val="clear"/>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.为加大政府采购支持中小企业力度，帮助政府采购成交供应商解决融资难、融资贵的问题，进一步做好线上“政采贷”融资业务工作，如供应商有需要的，详见</w:t>
      </w:r>
      <w:r>
        <w:rPr>
          <w:rFonts w:hint="eastAsia" w:ascii="宋体" w:hAnsi="宋体" w:eastAsia="宋体" w:cs="宋体"/>
          <w:color w:val="auto"/>
          <w:kern w:val="0"/>
          <w:sz w:val="21"/>
          <w:szCs w:val="21"/>
          <w:highlight w:val="none"/>
          <w:lang w:eastAsia="zh-CN"/>
        </w:rPr>
        <w:t>磋商须知正文后</w:t>
      </w: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：《崇左市线上“政采贷”政策告知函》、附件</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《崇左市线上“政采贷”业务流程图》、附件</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《崇左市金融机构线上“政采贷”业务办理联络表》。</w:t>
      </w:r>
    </w:p>
    <w:p w14:paraId="19CD62EE">
      <w:pPr>
        <w:keepNext w:val="0"/>
        <w:keepLines w:val="0"/>
        <w:pageBreakBefore w:val="0"/>
        <w:shd w:val="clear"/>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本项目</w:t>
      </w:r>
      <w:r>
        <w:rPr>
          <w:rFonts w:hint="eastAsia" w:ascii="宋体" w:hAnsi="宋体" w:cs="宋体"/>
          <w:color w:val="auto"/>
          <w:kern w:val="0"/>
          <w:sz w:val="21"/>
          <w:szCs w:val="21"/>
          <w:highlight w:val="none"/>
          <w:lang w:val="en-US" w:eastAsia="zh-CN"/>
        </w:rPr>
        <w:t>不</w:t>
      </w:r>
      <w:r>
        <w:rPr>
          <w:rFonts w:hint="eastAsia" w:ascii="宋体" w:hAnsi="宋体" w:eastAsia="宋体" w:cs="宋体"/>
          <w:color w:val="auto"/>
          <w:kern w:val="0"/>
          <w:sz w:val="21"/>
          <w:szCs w:val="21"/>
          <w:highlight w:val="none"/>
        </w:rPr>
        <w:t>需要缴纳磋商保证金。</w:t>
      </w:r>
    </w:p>
    <w:p w14:paraId="74106AC1">
      <w:pPr>
        <w:keepNext w:val="0"/>
        <w:keepLines w:val="0"/>
        <w:pageBreakBefore w:val="0"/>
        <w:shd w:val="clear"/>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r>
        <w:rPr>
          <w:rFonts w:hint="eastAsia" w:ascii="宋体" w:hAnsi="宋体" w:cs="宋体"/>
          <w:color w:val="auto"/>
          <w:kern w:val="0"/>
          <w:sz w:val="21"/>
          <w:szCs w:val="21"/>
          <w:highlight w:val="none"/>
          <w:lang w:val="en-US" w:eastAsia="zh-CN"/>
        </w:rPr>
        <w:t>本项目</w:t>
      </w:r>
      <w:r>
        <w:rPr>
          <w:rFonts w:hint="eastAsia" w:ascii="宋体" w:hAnsi="宋体" w:eastAsia="宋体" w:cs="宋体"/>
          <w:color w:val="auto"/>
          <w:kern w:val="0"/>
          <w:sz w:val="21"/>
          <w:szCs w:val="21"/>
          <w:highlight w:val="none"/>
          <w:lang w:eastAsia="zh-CN"/>
        </w:rPr>
        <w:t>按照</w:t>
      </w:r>
      <w:r>
        <w:rPr>
          <w:rFonts w:hint="eastAsia" w:ascii="宋体" w:hAnsi="宋体" w:eastAsia="宋体" w:cs="宋体"/>
          <w:color w:val="auto"/>
          <w:kern w:val="0"/>
          <w:sz w:val="21"/>
          <w:szCs w:val="21"/>
          <w:highlight w:val="none"/>
          <w:lang w:val="en-US" w:eastAsia="zh-CN"/>
        </w:rPr>
        <w:t>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p w14:paraId="5BA23830">
      <w:pPr>
        <w:pStyle w:val="30"/>
        <w:keepNext w:val="0"/>
        <w:keepLines w:val="0"/>
        <w:pageBreakBefore w:val="0"/>
        <w:numPr>
          <w:ilvl w:val="0"/>
          <w:numId w:val="0"/>
        </w:numPr>
        <w:shd w:val="clear"/>
        <w:kinsoku/>
        <w:wordWrap/>
        <w:overflowPunct/>
        <w:topLinePunct w:val="0"/>
        <w:autoSpaceDE/>
        <w:autoSpaceDN/>
        <w:bidi w:val="0"/>
        <w:adjustRightInd/>
        <w:spacing w:line="348" w:lineRule="auto"/>
        <w:ind w:left="0" w:leftChars="0" w:firstLine="46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9.</w:t>
      </w:r>
      <w:r>
        <w:rPr>
          <w:rFonts w:hint="eastAsia" w:ascii="宋体" w:hAnsi="宋体" w:cs="宋体"/>
          <w:color w:val="auto"/>
          <w:sz w:val="21"/>
          <w:szCs w:val="21"/>
          <w:highlight w:val="none"/>
          <w:lang w:val="en-US" w:eastAsia="zh-CN"/>
        </w:rPr>
        <w:t>监督部门：</w:t>
      </w:r>
      <w:r>
        <w:rPr>
          <w:rFonts w:hint="eastAsia" w:hAnsi="宋体" w:cs="宋体"/>
          <w:color w:val="auto"/>
          <w:sz w:val="21"/>
          <w:szCs w:val="21"/>
          <w:highlight w:val="none"/>
          <w:lang w:val="en-US" w:eastAsia="zh-CN"/>
        </w:rPr>
        <w:t>天等县</w:t>
      </w:r>
      <w:r>
        <w:rPr>
          <w:rFonts w:hint="eastAsia" w:ascii="宋体" w:hAnsi="宋体" w:cs="宋体"/>
          <w:color w:val="auto"/>
          <w:sz w:val="21"/>
          <w:szCs w:val="21"/>
          <w:highlight w:val="none"/>
          <w:lang w:eastAsia="zh-CN"/>
        </w:rPr>
        <w:t>财政局政府采购监督管理</w:t>
      </w:r>
      <w:r>
        <w:rPr>
          <w:rFonts w:hint="eastAsia" w:hAnsi="宋体" w:cs="宋体"/>
          <w:color w:val="auto"/>
          <w:sz w:val="21"/>
          <w:szCs w:val="21"/>
          <w:highlight w:val="none"/>
          <w:lang w:val="en-US" w:eastAsia="zh-CN"/>
        </w:rPr>
        <w:t>股</w:t>
      </w:r>
      <w:r>
        <w:rPr>
          <w:rFonts w:hint="eastAsia" w:ascii="宋体" w:hAnsi="宋体" w:cs="宋体"/>
          <w:color w:val="auto"/>
          <w:sz w:val="21"/>
          <w:szCs w:val="21"/>
          <w:highlight w:val="none"/>
          <w:lang w:val="en-US" w:eastAsia="zh-CN"/>
        </w:rPr>
        <w:t>电话：</w:t>
      </w:r>
      <w:r>
        <w:rPr>
          <w:rFonts w:hint="eastAsia" w:ascii="宋体" w:hAnsi="宋体" w:cs="宋体"/>
          <w:color w:val="auto"/>
          <w:sz w:val="21"/>
          <w:szCs w:val="21"/>
          <w:highlight w:val="none"/>
          <w:lang w:eastAsia="zh-CN"/>
        </w:rPr>
        <w:t>0771-3530890 </w:t>
      </w:r>
    </w:p>
    <w:p w14:paraId="0B1DA594">
      <w:pPr>
        <w:shd w:val="clear"/>
        <w:spacing w:line="360" w:lineRule="auto"/>
        <w:rPr>
          <w:b/>
          <w:bCs/>
          <w:color w:val="auto"/>
          <w:sz w:val="21"/>
          <w:szCs w:val="21"/>
          <w:highlight w:val="none"/>
        </w:rPr>
      </w:pPr>
      <w:r>
        <w:rPr>
          <w:rFonts w:hint="eastAsia"/>
          <w:b/>
          <w:bCs/>
          <w:color w:val="auto"/>
          <w:sz w:val="21"/>
          <w:szCs w:val="21"/>
          <w:highlight w:val="none"/>
          <w:lang w:eastAsia="zh-CN"/>
        </w:rPr>
        <w:t>八</w:t>
      </w:r>
      <w:r>
        <w:rPr>
          <w:rFonts w:hint="eastAsia"/>
          <w:b/>
          <w:bCs/>
          <w:color w:val="auto"/>
          <w:sz w:val="21"/>
          <w:szCs w:val="21"/>
          <w:highlight w:val="none"/>
        </w:rPr>
        <w:t>、凡对本次采购提出询问，请按以下方式联系。</w:t>
      </w:r>
      <w:bookmarkEnd w:id="30"/>
      <w:bookmarkEnd w:id="31"/>
      <w:bookmarkEnd w:id="32"/>
      <w:bookmarkEnd w:id="33"/>
    </w:p>
    <w:p w14:paraId="68E07A53">
      <w:pPr>
        <w:keepNext w:val="0"/>
        <w:keepLines w:val="0"/>
        <w:pageBreakBefore w:val="0"/>
        <w:widowControl w:val="0"/>
        <w:shd w:val="clear"/>
        <w:kinsoku/>
        <w:wordWrap/>
        <w:overflowPunct/>
        <w:topLinePunct w:val="0"/>
        <w:autoSpaceDE/>
        <w:autoSpaceDN/>
        <w:bidi w:val="0"/>
        <w:adjustRightInd/>
        <w:snapToGrid/>
        <w:spacing w:line="348" w:lineRule="auto"/>
        <w:textAlignment w:val="auto"/>
        <w:outlineLvl w:val="9"/>
        <w:rPr>
          <w:rFonts w:hint="eastAsia" w:ascii="宋体" w:hAnsi="宋体" w:cs="宋体"/>
          <w:color w:val="auto"/>
          <w:sz w:val="21"/>
          <w:szCs w:val="21"/>
          <w:highlight w:val="none"/>
          <w:lang w:eastAsia="zh-CN"/>
        </w:rPr>
      </w:pPr>
      <w:bookmarkStart w:id="34" w:name="_Toc28812_WPSOffice_Level1"/>
      <w:bookmarkStart w:id="35" w:name="_Toc2920_WPSOffice_Level1"/>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eastAsia="zh-CN"/>
        </w:rPr>
        <w:t>采购人信息</w:t>
      </w:r>
    </w:p>
    <w:p w14:paraId="06F0754D">
      <w:pPr>
        <w:keepNext w:val="0"/>
        <w:keepLines w:val="0"/>
        <w:pageBreakBefore w:val="0"/>
        <w:widowControl w:val="0"/>
        <w:shd w:val="clear"/>
        <w:kinsoku/>
        <w:wordWrap/>
        <w:overflowPunct/>
        <w:topLinePunct w:val="0"/>
        <w:autoSpaceDE/>
        <w:autoSpaceDN/>
        <w:bidi w:val="0"/>
        <w:adjustRightInd/>
        <w:snapToGrid/>
        <w:spacing w:line="348"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lang w:eastAsia="zh-CN"/>
        </w:rPr>
        <w:t>称：</w:t>
      </w:r>
      <w:bookmarkEnd w:id="34"/>
      <w:bookmarkEnd w:id="35"/>
      <w:r>
        <w:rPr>
          <w:rFonts w:hint="eastAsia" w:ascii="宋体" w:hAnsi="宋体" w:cs="宋体"/>
          <w:color w:val="auto"/>
          <w:sz w:val="21"/>
          <w:szCs w:val="21"/>
          <w:highlight w:val="none"/>
          <w:lang w:eastAsia="zh-CN"/>
        </w:rPr>
        <w:t>天等县农业农村局</w:t>
      </w:r>
    </w:p>
    <w:p w14:paraId="50914398">
      <w:pPr>
        <w:keepNext w:val="0"/>
        <w:keepLines w:val="0"/>
        <w:pageBreakBefore w:val="0"/>
        <w:widowControl w:val="0"/>
        <w:shd w:val="clear"/>
        <w:kinsoku/>
        <w:wordWrap/>
        <w:overflowPunct/>
        <w:topLinePunct w:val="0"/>
        <w:autoSpaceDE/>
        <w:autoSpaceDN/>
        <w:bidi w:val="0"/>
        <w:adjustRightInd/>
        <w:snapToGrid/>
        <w:spacing w:line="348"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地址：</w:t>
      </w:r>
      <w:r>
        <w:rPr>
          <w:rFonts w:hint="eastAsia" w:ascii="宋体" w:hAnsi="宋体" w:cs="宋体"/>
          <w:i w:val="0"/>
          <w:iCs w:val="0"/>
          <w:caps w:val="0"/>
          <w:color w:val="auto"/>
          <w:spacing w:val="0"/>
          <w:sz w:val="21"/>
          <w:szCs w:val="21"/>
          <w:lang w:eastAsia="zh-CN"/>
        </w:rPr>
        <w:t>天等县天等镇和平路9号县人民政府大院会议楼1楼乡村建设组办公室</w:t>
      </w:r>
    </w:p>
    <w:p w14:paraId="728AF919">
      <w:pPr>
        <w:keepNext w:val="0"/>
        <w:keepLines w:val="0"/>
        <w:pageBreakBefore w:val="0"/>
        <w:widowControl w:val="0"/>
        <w:shd w:val="clear"/>
        <w:kinsoku/>
        <w:wordWrap/>
        <w:overflowPunct/>
        <w:topLinePunct w:val="0"/>
        <w:autoSpaceDE/>
        <w:autoSpaceDN/>
        <w:bidi w:val="0"/>
        <w:adjustRightInd/>
        <w:snapToGrid/>
        <w:spacing w:line="348"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项目联系人</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李志燕</w:t>
      </w:r>
    </w:p>
    <w:p w14:paraId="0E098A56">
      <w:pPr>
        <w:keepNext w:val="0"/>
        <w:keepLines w:val="0"/>
        <w:pageBreakBefore w:val="0"/>
        <w:widowControl w:val="0"/>
        <w:shd w:val="clear"/>
        <w:kinsoku/>
        <w:wordWrap/>
        <w:overflowPunct/>
        <w:topLinePunct w:val="0"/>
        <w:autoSpaceDE/>
        <w:autoSpaceDN/>
        <w:bidi w:val="0"/>
        <w:adjustRightInd/>
        <w:snapToGrid/>
        <w:spacing w:line="348"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项目联系方式：</w:t>
      </w:r>
      <w:r>
        <w:rPr>
          <w:rFonts w:hint="eastAsia" w:ascii="宋体" w:hAnsi="宋体" w:cs="宋体"/>
          <w:i w:val="0"/>
          <w:iCs w:val="0"/>
          <w:caps w:val="0"/>
          <w:color w:val="auto"/>
          <w:spacing w:val="0"/>
          <w:sz w:val="21"/>
          <w:szCs w:val="21"/>
          <w:lang w:eastAsia="zh-CN"/>
        </w:rPr>
        <w:t>0771-3533625</w:t>
      </w:r>
    </w:p>
    <w:p w14:paraId="1382EE43">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2.采购代理机构信息</w:t>
      </w:r>
    </w:p>
    <w:p w14:paraId="5AE51438">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名称：</w:t>
      </w:r>
      <w:bookmarkStart w:id="36" w:name="_Toc28359010"/>
      <w:bookmarkStart w:id="37" w:name="_Toc28359087"/>
      <w:r>
        <w:rPr>
          <w:rFonts w:hint="eastAsia" w:ascii="宋体" w:hAnsi="宋体" w:cs="宋体"/>
          <w:color w:val="auto"/>
          <w:sz w:val="21"/>
          <w:szCs w:val="21"/>
          <w:highlight w:val="none"/>
          <w:lang w:eastAsia="zh-CN"/>
        </w:rPr>
        <w:t>广西崇善项目咨询有限公司</w:t>
      </w:r>
    </w:p>
    <w:p w14:paraId="4DF29A14">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w:t>
      </w:r>
      <w:r>
        <w:rPr>
          <w:rFonts w:hint="eastAsia" w:ascii="宋体" w:hAnsi="宋体" w:cs="宋体"/>
          <w:color w:val="auto"/>
          <w:sz w:val="21"/>
          <w:szCs w:val="21"/>
          <w:highlight w:val="none"/>
          <w:lang w:eastAsia="zh-CN"/>
        </w:rPr>
        <w:t>崇左市江州区城南区新城路西段南侧（阳光名邸）第C4栋103号房</w:t>
      </w:r>
    </w:p>
    <w:p w14:paraId="08DD3F48">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w:t>
      </w:r>
      <w:r>
        <w:rPr>
          <w:rFonts w:hint="eastAsia" w:ascii="宋体" w:hAnsi="宋体" w:cs="宋体"/>
          <w:color w:val="auto"/>
          <w:sz w:val="21"/>
          <w:szCs w:val="21"/>
          <w:highlight w:val="none"/>
          <w:lang w:eastAsia="zh-CN"/>
        </w:rPr>
        <w:t>庞青青</w:t>
      </w:r>
    </w:p>
    <w:p w14:paraId="35BFFD8A">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项目联系人方式：</w:t>
      </w:r>
      <w:r>
        <w:rPr>
          <w:rFonts w:hint="eastAsia" w:ascii="宋体" w:hAnsi="宋体" w:eastAsia="宋体" w:cs="宋体"/>
          <w:color w:val="auto"/>
          <w:sz w:val="21"/>
          <w:szCs w:val="21"/>
          <w:highlight w:val="none"/>
          <w:lang w:val="en-US" w:eastAsia="zh-CN"/>
        </w:rPr>
        <w:t>0771-</w:t>
      </w:r>
      <w:r>
        <w:rPr>
          <w:rFonts w:hint="eastAsia" w:ascii="宋体" w:hAnsi="宋体" w:cs="宋体"/>
          <w:color w:val="auto"/>
          <w:sz w:val="21"/>
          <w:szCs w:val="21"/>
          <w:highlight w:val="none"/>
          <w:lang w:val="en-US" w:eastAsia="zh-CN"/>
        </w:rPr>
        <w:t>5945100</w:t>
      </w:r>
      <w:r>
        <w:rPr>
          <w:rFonts w:hint="eastAsia" w:ascii="宋体" w:hAnsi="宋体" w:eastAsia="宋体" w:cs="宋体"/>
          <w:color w:val="auto"/>
          <w:sz w:val="21"/>
          <w:szCs w:val="21"/>
          <w:highlight w:val="none"/>
          <w:lang w:eastAsia="zh-CN"/>
        </w:rPr>
        <w:t>　　　　　</w:t>
      </w:r>
    </w:p>
    <w:p w14:paraId="0CF9DD74">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bookmarkStart w:id="38" w:name="_Toc17394"/>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项目联系方式</w:t>
      </w:r>
      <w:bookmarkEnd w:id="36"/>
      <w:bookmarkEnd w:id="37"/>
      <w:r>
        <w:rPr>
          <w:rFonts w:hint="eastAsia" w:ascii="宋体" w:hAnsi="宋体" w:eastAsia="宋体" w:cs="宋体"/>
          <w:color w:val="auto"/>
          <w:sz w:val="21"/>
          <w:szCs w:val="21"/>
          <w:highlight w:val="none"/>
          <w:lang w:eastAsia="zh-CN"/>
        </w:rPr>
        <w:t>：</w:t>
      </w:r>
      <w:bookmarkEnd w:id="38"/>
    </w:p>
    <w:p w14:paraId="113981C1">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w:t>
      </w:r>
      <w:r>
        <w:rPr>
          <w:rFonts w:hint="eastAsia" w:ascii="宋体" w:hAnsi="宋体" w:cs="宋体"/>
          <w:color w:val="auto"/>
          <w:sz w:val="21"/>
          <w:szCs w:val="21"/>
          <w:highlight w:val="none"/>
          <w:lang w:eastAsia="zh-CN"/>
        </w:rPr>
        <w:t>庞青青</w:t>
      </w:r>
    </w:p>
    <w:p w14:paraId="39DC9F06">
      <w:pPr>
        <w:keepNext w:val="0"/>
        <w:keepLines w:val="0"/>
        <w:pageBreakBefore w:val="0"/>
        <w:shd w:val="clear"/>
        <w:kinsoku/>
        <w:wordWrap/>
        <w:overflowPunct/>
        <w:topLinePunct w:val="0"/>
        <w:autoSpaceDE/>
        <w:autoSpaceDN/>
        <w:bidi w:val="0"/>
        <w:adjustRightInd/>
        <w:spacing w:line="348"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项目联系人方式：</w:t>
      </w:r>
      <w:r>
        <w:rPr>
          <w:rFonts w:hint="eastAsia" w:ascii="宋体" w:hAnsi="宋体" w:eastAsia="宋体" w:cs="宋体"/>
          <w:color w:val="auto"/>
          <w:sz w:val="21"/>
          <w:szCs w:val="21"/>
          <w:highlight w:val="none"/>
          <w:lang w:val="en-US" w:eastAsia="zh-CN"/>
        </w:rPr>
        <w:t>0771-</w:t>
      </w:r>
      <w:r>
        <w:rPr>
          <w:rFonts w:hint="eastAsia" w:ascii="宋体" w:hAnsi="宋体" w:cs="宋体"/>
          <w:color w:val="auto"/>
          <w:sz w:val="21"/>
          <w:szCs w:val="21"/>
          <w:highlight w:val="none"/>
          <w:lang w:val="en-US" w:eastAsia="zh-CN"/>
        </w:rPr>
        <w:t>5945100</w:t>
      </w:r>
    </w:p>
    <w:p w14:paraId="6F031ECE">
      <w:pPr>
        <w:pStyle w:val="30"/>
        <w:keepNext w:val="0"/>
        <w:keepLines w:val="0"/>
        <w:pageBreakBefore w:val="0"/>
        <w:numPr>
          <w:ilvl w:val="0"/>
          <w:numId w:val="0"/>
        </w:numPr>
        <w:shd w:val="clear"/>
        <w:kinsoku/>
        <w:wordWrap/>
        <w:overflowPunct/>
        <w:topLinePunct w:val="0"/>
        <w:autoSpaceDE/>
        <w:autoSpaceDN/>
        <w:bidi w:val="0"/>
        <w:adjustRightInd/>
        <w:spacing w:line="348" w:lineRule="auto"/>
        <w:ind w:leftChars="0"/>
        <w:textAlignment w:val="auto"/>
        <w:rPr>
          <w:rFonts w:hint="eastAsia" w:ascii="宋体" w:hAnsi="宋体" w:cs="宋体"/>
          <w:color w:val="auto"/>
          <w:sz w:val="21"/>
          <w:szCs w:val="21"/>
          <w:highlight w:val="none"/>
          <w:lang w:val="en-US" w:eastAsia="zh-CN"/>
        </w:rPr>
      </w:pPr>
    </w:p>
    <w:p w14:paraId="32E036F6">
      <w:pPr>
        <w:shd w:val="clear"/>
        <w:spacing w:line="360" w:lineRule="auto"/>
        <w:rPr>
          <w:rFonts w:ascii="宋体" w:hAnsi="宋体" w:cs="宋体"/>
          <w:color w:val="auto"/>
          <w:sz w:val="21"/>
          <w:szCs w:val="21"/>
          <w:highlight w:val="none"/>
        </w:rPr>
      </w:pPr>
      <w:r>
        <w:rPr>
          <w:rFonts w:hint="eastAsia"/>
          <w:color w:val="auto"/>
          <w:sz w:val="21"/>
          <w:szCs w:val="21"/>
          <w:highlight w:val="none"/>
        </w:rPr>
        <w:t>　　　　　　　</w:t>
      </w:r>
      <w:r>
        <w:rPr>
          <w:rFonts w:hint="eastAsia"/>
          <w:color w:val="auto"/>
          <w:sz w:val="21"/>
          <w:szCs w:val="21"/>
          <w:highlight w:val="none"/>
          <w:lang w:val="en-US" w:eastAsia="zh-CN"/>
        </w:rPr>
        <w:t xml:space="preserve">                         </w:t>
      </w:r>
      <w:r>
        <w:rPr>
          <w:rFonts w:hint="eastAsia"/>
          <w:color w:val="auto"/>
          <w:sz w:val="21"/>
          <w:szCs w:val="21"/>
          <w:highlight w:val="none"/>
          <w:lang w:eastAsia="zh-CN"/>
        </w:rPr>
        <w:t>采购</w:t>
      </w:r>
      <w:r>
        <w:rPr>
          <w:rFonts w:hint="eastAsia" w:ascii="宋体" w:hAnsi="宋体" w:cs="宋体"/>
          <w:color w:val="auto"/>
          <w:sz w:val="21"/>
          <w:szCs w:val="21"/>
          <w:highlight w:val="none"/>
        </w:rPr>
        <w:t>单位：</w:t>
      </w:r>
      <w:r>
        <w:rPr>
          <w:rFonts w:hint="eastAsia" w:ascii="宋体" w:hAnsi="宋体" w:cs="宋体"/>
          <w:color w:val="auto"/>
          <w:sz w:val="21"/>
          <w:szCs w:val="21"/>
          <w:highlight w:val="none"/>
          <w:lang w:eastAsia="zh-CN"/>
        </w:rPr>
        <w:t>天等县农业农村局</w:t>
      </w:r>
    </w:p>
    <w:p w14:paraId="3DAFC7EF">
      <w:pPr>
        <w:shd w:val="clear"/>
        <w:spacing w:line="360" w:lineRule="auto"/>
        <w:ind w:firstLine="4200" w:firstLineChars="20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采购代理机构：</w:t>
      </w:r>
      <w:r>
        <w:rPr>
          <w:rFonts w:hint="eastAsia" w:ascii="宋体" w:hAnsi="宋体" w:cs="宋体"/>
          <w:color w:val="auto"/>
          <w:sz w:val="21"/>
          <w:szCs w:val="21"/>
          <w:highlight w:val="none"/>
          <w:lang w:eastAsia="zh-CN"/>
        </w:rPr>
        <w:t>广西崇善项目咨询有限公司</w:t>
      </w:r>
    </w:p>
    <w:p w14:paraId="3C18D4FB">
      <w:pPr>
        <w:shd w:val="clear"/>
        <w:spacing w:line="360" w:lineRule="auto"/>
        <w:ind w:firstLine="4200" w:firstLineChars="20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日期：2026年3月2</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lang w:eastAsia="zh-CN"/>
        </w:rPr>
        <w:t>日</w:t>
      </w:r>
    </w:p>
    <w:p w14:paraId="29884ABB">
      <w:pPr>
        <w:pStyle w:val="34"/>
        <w:shd w:val="clear"/>
        <w:rPr>
          <w:color w:val="auto"/>
          <w:highlight w:val="none"/>
        </w:rPr>
      </w:pPr>
    </w:p>
    <w:p w14:paraId="1F6F47B5">
      <w:pPr>
        <w:pStyle w:val="33"/>
        <w:shd w:val="clear"/>
        <w:rPr>
          <w:color w:val="auto"/>
          <w:highlight w:val="none"/>
        </w:rPr>
      </w:pPr>
    </w:p>
    <w:p w14:paraId="5DB09B42">
      <w:pPr>
        <w:pStyle w:val="34"/>
        <w:rPr>
          <w:color w:val="auto"/>
          <w:highlight w:val="none"/>
        </w:rPr>
      </w:pPr>
    </w:p>
    <w:p w14:paraId="7E712607">
      <w:pPr>
        <w:pStyle w:val="33"/>
        <w:rPr>
          <w:color w:val="auto"/>
          <w:highlight w:val="none"/>
        </w:rPr>
      </w:pPr>
    </w:p>
    <w:p w14:paraId="16ECB211">
      <w:pPr>
        <w:pStyle w:val="34"/>
        <w:rPr>
          <w:color w:val="auto"/>
          <w:highlight w:val="none"/>
        </w:rPr>
      </w:pPr>
    </w:p>
    <w:p w14:paraId="7AEC1D78">
      <w:pPr>
        <w:pStyle w:val="33"/>
        <w:rPr>
          <w:color w:val="auto"/>
          <w:highlight w:val="none"/>
        </w:rPr>
      </w:pPr>
    </w:p>
    <w:p w14:paraId="47F4CCCF">
      <w:pPr>
        <w:pStyle w:val="34"/>
        <w:rPr>
          <w:color w:val="auto"/>
        </w:rPr>
      </w:pPr>
    </w:p>
    <w:p w14:paraId="1D22596E">
      <w:pPr>
        <w:pStyle w:val="33"/>
        <w:rPr>
          <w:color w:val="auto"/>
        </w:rPr>
      </w:pPr>
    </w:p>
    <w:p w14:paraId="06D12C7B">
      <w:pPr>
        <w:pStyle w:val="34"/>
        <w:rPr>
          <w:color w:val="auto"/>
        </w:rPr>
      </w:pPr>
    </w:p>
    <w:p w14:paraId="4089DA79">
      <w:pPr>
        <w:pStyle w:val="33"/>
        <w:rPr>
          <w:color w:val="auto"/>
        </w:rPr>
      </w:pPr>
    </w:p>
    <w:p w14:paraId="1DD3A54C">
      <w:pPr>
        <w:pStyle w:val="34"/>
        <w:rPr>
          <w:color w:val="auto"/>
        </w:rPr>
      </w:pPr>
    </w:p>
    <w:p w14:paraId="20EA8DFA">
      <w:pPr>
        <w:pStyle w:val="34"/>
        <w:rPr>
          <w:color w:val="auto"/>
        </w:rPr>
      </w:pPr>
    </w:p>
    <w:p w14:paraId="12816958">
      <w:pPr>
        <w:pStyle w:val="34"/>
        <w:rPr>
          <w:color w:val="auto"/>
        </w:rPr>
      </w:pPr>
    </w:p>
    <w:p w14:paraId="0FE4319B">
      <w:pPr>
        <w:pStyle w:val="33"/>
        <w:rPr>
          <w:color w:val="auto"/>
        </w:rPr>
      </w:pPr>
    </w:p>
    <w:p w14:paraId="3D410879">
      <w:pPr>
        <w:pStyle w:val="33"/>
        <w:rPr>
          <w:color w:val="auto"/>
          <w:highlight w:val="none"/>
        </w:rPr>
      </w:pPr>
    </w:p>
    <w:p w14:paraId="1D33C113">
      <w:pPr>
        <w:pStyle w:val="33"/>
        <w:shd w:val="clear"/>
        <w:spacing w:line="360" w:lineRule="auto"/>
        <w:jc w:val="center"/>
        <w:outlineLvl w:val="0"/>
        <w:rPr>
          <w:color w:val="auto"/>
          <w:highlight w:val="none"/>
        </w:rPr>
      </w:pPr>
      <w:bookmarkStart w:id="39" w:name="_Toc7350"/>
      <w:r>
        <w:rPr>
          <w:rFonts w:ascii="宋体" w:hAnsi="宋体"/>
          <w:b/>
          <w:color w:val="auto"/>
          <w:sz w:val="32"/>
          <w:szCs w:val="32"/>
          <w:highlight w:val="none"/>
        </w:rPr>
        <w:t>第二章供应商须知</w:t>
      </w:r>
      <w:bookmarkEnd w:id="39"/>
    </w:p>
    <w:p w14:paraId="3082594D">
      <w:pPr>
        <w:pStyle w:val="33"/>
        <w:shd w:val="clear"/>
        <w:spacing w:line="400" w:lineRule="exact"/>
        <w:jc w:val="center"/>
        <w:rPr>
          <w:rFonts w:ascii="宋体" w:hAnsi="宋体" w:cs="宋体"/>
          <w:b/>
          <w:color w:val="auto"/>
          <w:sz w:val="32"/>
          <w:szCs w:val="32"/>
          <w:highlight w:val="none"/>
        </w:rPr>
      </w:pPr>
      <w:r>
        <w:rPr>
          <w:rFonts w:ascii="宋体" w:hAnsi="宋体" w:cs="宋体"/>
          <w:b/>
          <w:color w:val="auto"/>
          <w:sz w:val="32"/>
          <w:szCs w:val="32"/>
          <w:highlight w:val="none"/>
        </w:rPr>
        <w:t>供应商须知前附表</w:t>
      </w:r>
    </w:p>
    <w:p w14:paraId="30447B48">
      <w:pPr>
        <w:pStyle w:val="33"/>
        <w:shd w:val="clear"/>
        <w:rPr>
          <w:color w:val="auto"/>
          <w:highlight w:val="none"/>
        </w:rPr>
      </w:pPr>
    </w:p>
    <w:tbl>
      <w:tblPr>
        <w:tblStyle w:val="23"/>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4"/>
        <w:gridCol w:w="1833"/>
        <w:gridCol w:w="6309"/>
        <w:gridCol w:w="11"/>
      </w:tblGrid>
      <w:tr w14:paraId="5061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44" w:type="dxa"/>
            <w:vAlign w:val="center"/>
          </w:tcPr>
          <w:p w14:paraId="6D6057C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项号</w:t>
            </w:r>
          </w:p>
        </w:tc>
        <w:tc>
          <w:tcPr>
            <w:tcW w:w="1833" w:type="dxa"/>
            <w:vAlign w:val="center"/>
          </w:tcPr>
          <w:p w14:paraId="6C75C954">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内容</w:t>
            </w:r>
          </w:p>
        </w:tc>
        <w:tc>
          <w:tcPr>
            <w:tcW w:w="6320" w:type="dxa"/>
            <w:gridSpan w:val="2"/>
            <w:vAlign w:val="center"/>
          </w:tcPr>
          <w:p w14:paraId="52CABE2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说明与要求</w:t>
            </w:r>
          </w:p>
        </w:tc>
      </w:tr>
      <w:tr w14:paraId="0AF3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5" w:hRule="exact"/>
          <w:jc w:val="center"/>
        </w:trPr>
        <w:tc>
          <w:tcPr>
            <w:tcW w:w="644" w:type="dxa"/>
            <w:vAlign w:val="center"/>
          </w:tcPr>
          <w:p w14:paraId="439098B8">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w:t>
            </w:r>
          </w:p>
        </w:tc>
        <w:tc>
          <w:tcPr>
            <w:tcW w:w="1833" w:type="dxa"/>
            <w:vAlign w:val="center"/>
          </w:tcPr>
          <w:p w14:paraId="1B9CB561">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项目</w:t>
            </w:r>
            <w:r>
              <w:rPr>
                <w:rFonts w:hint="eastAsia" w:ascii="宋体" w:hAnsi="宋体" w:cs="宋体"/>
                <w:b/>
                <w:bCs/>
                <w:color w:val="auto"/>
                <w:kern w:val="0"/>
                <w:sz w:val="21"/>
                <w:szCs w:val="21"/>
                <w:highlight w:val="none"/>
              </w:rPr>
              <w:t>名称及编号</w:t>
            </w:r>
          </w:p>
        </w:tc>
        <w:tc>
          <w:tcPr>
            <w:tcW w:w="6320" w:type="dxa"/>
            <w:gridSpan w:val="2"/>
            <w:vAlign w:val="center"/>
          </w:tcPr>
          <w:p w14:paraId="76E446E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项目名称：</w:t>
            </w:r>
            <w:r>
              <w:rPr>
                <w:rFonts w:hint="eastAsia" w:ascii="宋体" w:hAnsi="宋体" w:cs="宋体"/>
                <w:color w:val="auto"/>
                <w:sz w:val="21"/>
                <w:szCs w:val="21"/>
                <w:highlight w:val="none"/>
                <w:lang w:eastAsia="zh-CN"/>
              </w:rPr>
              <w:t>天等县东平镇江龙村龙江屯甘蔗产业路项目；</w:t>
            </w:r>
          </w:p>
          <w:p w14:paraId="65B3A8D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color w:val="auto"/>
                <w:sz w:val="21"/>
                <w:szCs w:val="21"/>
                <w:highlight w:val="none"/>
                <w:lang w:val="en-US" w:eastAsia="zh-CN"/>
              </w:rPr>
              <w:t>项目编号：</w:t>
            </w:r>
            <w:r>
              <w:rPr>
                <w:rFonts w:hint="eastAsia" w:ascii="宋体" w:hAnsi="宋体" w:cs="宋体"/>
                <w:color w:val="auto"/>
                <w:sz w:val="21"/>
                <w:szCs w:val="21"/>
                <w:highlight w:val="none"/>
                <w:lang w:eastAsia="zh-CN"/>
              </w:rPr>
              <w:t>CZZC2026-C2-250015-GXCS</w:t>
            </w:r>
          </w:p>
        </w:tc>
      </w:tr>
      <w:tr w14:paraId="0B9B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0" w:hRule="exact"/>
          <w:jc w:val="center"/>
        </w:trPr>
        <w:tc>
          <w:tcPr>
            <w:tcW w:w="644" w:type="dxa"/>
            <w:vAlign w:val="center"/>
          </w:tcPr>
          <w:p w14:paraId="4D9DCF9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2</w:t>
            </w:r>
          </w:p>
        </w:tc>
        <w:tc>
          <w:tcPr>
            <w:tcW w:w="1833" w:type="dxa"/>
            <w:vAlign w:val="center"/>
          </w:tcPr>
          <w:p w14:paraId="44F0FDF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建设地点</w:t>
            </w:r>
          </w:p>
        </w:tc>
        <w:tc>
          <w:tcPr>
            <w:tcW w:w="6320" w:type="dxa"/>
            <w:gridSpan w:val="2"/>
            <w:vAlign w:val="center"/>
          </w:tcPr>
          <w:p w14:paraId="0DC22B2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both"/>
              <w:textAlignment w:val="auto"/>
              <w:rPr>
                <w:rFonts w:hint="default" w:ascii="宋体" w:eastAsia="宋体" w:cs="宋体"/>
                <w:bCs/>
                <w:color w:val="auto"/>
                <w:sz w:val="21"/>
                <w:szCs w:val="21"/>
                <w:highlight w:val="none"/>
                <w:lang w:val="en-US" w:eastAsia="zh-CN"/>
              </w:rPr>
            </w:pPr>
            <w:r>
              <w:rPr>
                <w:rFonts w:hint="eastAsia" w:ascii="宋体" w:hAnsi="宋体" w:cs="宋体"/>
                <w:color w:val="auto"/>
                <w:sz w:val="21"/>
                <w:szCs w:val="21"/>
                <w:highlight w:val="none"/>
                <w:lang w:eastAsia="zh-CN"/>
              </w:rPr>
              <w:t>天等县东平镇江龙村龙江屯</w:t>
            </w:r>
          </w:p>
        </w:tc>
      </w:tr>
      <w:tr w14:paraId="4DAE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644" w:type="dxa"/>
            <w:vAlign w:val="center"/>
          </w:tcPr>
          <w:p w14:paraId="24FA26A4">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3</w:t>
            </w:r>
          </w:p>
        </w:tc>
        <w:tc>
          <w:tcPr>
            <w:tcW w:w="1833" w:type="dxa"/>
            <w:vAlign w:val="center"/>
          </w:tcPr>
          <w:p w14:paraId="2B8CCD15">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采购预算金额</w:t>
            </w:r>
          </w:p>
        </w:tc>
        <w:tc>
          <w:tcPr>
            <w:tcW w:w="6320" w:type="dxa"/>
            <w:gridSpan w:val="2"/>
            <w:vAlign w:val="center"/>
          </w:tcPr>
          <w:p w14:paraId="376A261A">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left"/>
              <w:textAlignment w:val="auto"/>
              <w:rPr>
                <w:rFonts w:hint="default" w:ascii="宋体" w:cs="宋体"/>
                <w:bCs/>
                <w:color w:val="auto"/>
                <w:sz w:val="21"/>
                <w:szCs w:val="21"/>
                <w:highlight w:val="none"/>
              </w:rPr>
            </w:pPr>
            <w:r>
              <w:rPr>
                <w:rFonts w:hint="eastAsia" w:cs="Times New Roman"/>
                <w:bCs w:val="0"/>
                <w:color w:val="auto"/>
                <w:spacing w:val="0"/>
                <w:sz w:val="21"/>
                <w:szCs w:val="21"/>
                <w:highlight w:val="none"/>
                <w:lang w:val="en-US" w:eastAsia="zh-CN" w:bidi="hi-IN"/>
              </w:rPr>
              <w:t>人民币陆拾玖万陆仟零捌元壹角壹分（¥696008.11）</w:t>
            </w:r>
          </w:p>
        </w:tc>
      </w:tr>
      <w:tr w14:paraId="1141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exact"/>
          <w:jc w:val="center"/>
        </w:trPr>
        <w:tc>
          <w:tcPr>
            <w:tcW w:w="644" w:type="dxa"/>
            <w:vAlign w:val="center"/>
          </w:tcPr>
          <w:p w14:paraId="585C994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4</w:t>
            </w:r>
          </w:p>
        </w:tc>
        <w:tc>
          <w:tcPr>
            <w:tcW w:w="1833" w:type="dxa"/>
            <w:vAlign w:val="center"/>
          </w:tcPr>
          <w:p w14:paraId="2E5F01FF">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承包方式</w:t>
            </w:r>
          </w:p>
        </w:tc>
        <w:tc>
          <w:tcPr>
            <w:tcW w:w="6320" w:type="dxa"/>
            <w:gridSpan w:val="2"/>
            <w:vAlign w:val="center"/>
          </w:tcPr>
          <w:p w14:paraId="22B8934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cs="宋体"/>
                <w:bCs/>
                <w:color w:val="auto"/>
                <w:sz w:val="21"/>
                <w:szCs w:val="21"/>
                <w:highlight w:val="none"/>
              </w:rPr>
            </w:pPr>
            <w:r>
              <w:rPr>
                <w:rFonts w:hint="eastAsia" w:ascii="宋体" w:hAnsi="宋体" w:cs="宋体"/>
                <w:bCs/>
                <w:color w:val="auto"/>
                <w:sz w:val="21"/>
                <w:szCs w:val="21"/>
                <w:highlight w:val="none"/>
              </w:rPr>
              <w:t>包工包料</w:t>
            </w:r>
          </w:p>
        </w:tc>
      </w:tr>
      <w:tr w14:paraId="4D14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exact"/>
          <w:jc w:val="center"/>
        </w:trPr>
        <w:tc>
          <w:tcPr>
            <w:tcW w:w="644" w:type="dxa"/>
            <w:vAlign w:val="center"/>
          </w:tcPr>
          <w:p w14:paraId="4BB781A3">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5</w:t>
            </w:r>
          </w:p>
        </w:tc>
        <w:tc>
          <w:tcPr>
            <w:tcW w:w="1833" w:type="dxa"/>
            <w:vAlign w:val="center"/>
          </w:tcPr>
          <w:p w14:paraId="18F8D4ED">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质量标准</w:t>
            </w:r>
          </w:p>
        </w:tc>
        <w:tc>
          <w:tcPr>
            <w:tcW w:w="6320" w:type="dxa"/>
            <w:gridSpan w:val="2"/>
            <w:vAlign w:val="center"/>
          </w:tcPr>
          <w:p w14:paraId="03CD0C85">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hAnsi="宋体" w:cs="宋体"/>
                <w:bCs/>
                <w:color w:val="auto"/>
                <w:sz w:val="21"/>
                <w:szCs w:val="21"/>
                <w:highlight w:val="none"/>
              </w:rPr>
            </w:pPr>
            <w:r>
              <w:rPr>
                <w:rFonts w:hint="eastAsia" w:ascii="宋体" w:hAnsi="宋体" w:cs="宋体"/>
                <w:bCs/>
                <w:color w:val="auto"/>
                <w:sz w:val="21"/>
                <w:szCs w:val="21"/>
                <w:highlight w:val="none"/>
              </w:rPr>
              <w:t>达到国家竣工验收规范合格标准</w:t>
            </w:r>
          </w:p>
        </w:tc>
      </w:tr>
      <w:tr w14:paraId="5F16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0" w:hRule="exact"/>
          <w:jc w:val="center"/>
        </w:trPr>
        <w:tc>
          <w:tcPr>
            <w:tcW w:w="644" w:type="dxa"/>
            <w:vAlign w:val="center"/>
          </w:tcPr>
          <w:p w14:paraId="295C687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6</w:t>
            </w:r>
          </w:p>
        </w:tc>
        <w:tc>
          <w:tcPr>
            <w:tcW w:w="1833" w:type="dxa"/>
            <w:vAlign w:val="center"/>
          </w:tcPr>
          <w:p w14:paraId="55A2A7DE">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采购范围</w:t>
            </w:r>
          </w:p>
        </w:tc>
        <w:tc>
          <w:tcPr>
            <w:tcW w:w="6320" w:type="dxa"/>
            <w:gridSpan w:val="2"/>
            <w:vAlign w:val="center"/>
          </w:tcPr>
          <w:p w14:paraId="13DB65B3">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default" w:ascii="宋体" w:hAnsi="宋体" w:cs="宋体"/>
                <w:bCs/>
                <w:color w:val="auto"/>
                <w:sz w:val="21"/>
                <w:szCs w:val="21"/>
                <w:highlight w:val="none"/>
              </w:rPr>
            </w:pPr>
            <w:r>
              <w:rPr>
                <w:rFonts w:hint="eastAsia"/>
                <w:color w:val="auto"/>
                <w:sz w:val="21"/>
                <w:szCs w:val="21"/>
                <w:highlight w:val="none"/>
                <w:lang w:eastAsia="zh-CN"/>
              </w:rPr>
              <w:t>天等县东平镇江龙村龙江屯甘蔗产业路项目包含灌溉与排水工程、道路工程及其他附属工程。新建拦水坝1座，护岸挡墙62m，修复渠肩塌方段总长84米，改建为3米宽水泥混凝土硬化路产业路3条，总长1387m。配套附属设施新建管涵6座，错车台2处，项目公示牌1，竣工牌1个；具体以工程量清单和施工图上的内容为准</w:t>
            </w:r>
            <w:r>
              <w:rPr>
                <w:rFonts w:hint="eastAsia"/>
                <w:color w:val="auto"/>
                <w:sz w:val="21"/>
                <w:szCs w:val="21"/>
                <w:highlight w:val="none"/>
                <w:lang w:val="en-US" w:eastAsia="zh-CN"/>
              </w:rPr>
              <w:t>。</w:t>
            </w:r>
          </w:p>
        </w:tc>
      </w:tr>
      <w:tr w14:paraId="1C2C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exact"/>
          <w:jc w:val="center"/>
        </w:trPr>
        <w:tc>
          <w:tcPr>
            <w:tcW w:w="644" w:type="dxa"/>
            <w:vAlign w:val="center"/>
          </w:tcPr>
          <w:p w14:paraId="250061D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7</w:t>
            </w:r>
          </w:p>
        </w:tc>
        <w:tc>
          <w:tcPr>
            <w:tcW w:w="1833" w:type="dxa"/>
            <w:vAlign w:val="center"/>
          </w:tcPr>
          <w:p w14:paraId="1C74208B">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2" w:firstLineChars="200"/>
              <w:textAlignment w:val="auto"/>
              <w:rPr>
                <w:rFonts w:hint="eastAsia" w:ascii="宋体" w:hAnsi="宋体" w:cs="宋体"/>
                <w:color w:val="auto"/>
                <w:sz w:val="21"/>
                <w:szCs w:val="21"/>
                <w:highlight w:val="none"/>
                <w:lang w:eastAsia="zh-CN"/>
              </w:rPr>
            </w:pPr>
            <w:r>
              <w:rPr>
                <w:rFonts w:hint="eastAsia" w:ascii="宋体" w:hAnsi="宋体" w:cs="宋体"/>
                <w:b/>
                <w:bCs/>
                <w:color w:val="auto"/>
                <w:kern w:val="0"/>
                <w:sz w:val="21"/>
                <w:szCs w:val="21"/>
                <w:highlight w:val="none"/>
                <w:lang w:eastAsia="zh-CN"/>
              </w:rPr>
              <w:t>工期要求</w:t>
            </w:r>
          </w:p>
        </w:tc>
        <w:tc>
          <w:tcPr>
            <w:tcW w:w="6320" w:type="dxa"/>
            <w:gridSpan w:val="2"/>
            <w:vAlign w:val="center"/>
          </w:tcPr>
          <w:p w14:paraId="570FC51D">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120日历天</w:t>
            </w:r>
          </w:p>
        </w:tc>
      </w:tr>
      <w:tr w14:paraId="35E3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exact"/>
          <w:jc w:val="center"/>
        </w:trPr>
        <w:tc>
          <w:tcPr>
            <w:tcW w:w="644" w:type="dxa"/>
            <w:vAlign w:val="center"/>
          </w:tcPr>
          <w:p w14:paraId="62700B05">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8</w:t>
            </w:r>
          </w:p>
        </w:tc>
        <w:tc>
          <w:tcPr>
            <w:tcW w:w="1833" w:type="dxa"/>
            <w:vAlign w:val="center"/>
          </w:tcPr>
          <w:p w14:paraId="37C07050">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cs="宋体"/>
                <w:bCs/>
                <w:color w:val="auto"/>
                <w:sz w:val="21"/>
                <w:szCs w:val="21"/>
                <w:highlight w:val="none"/>
                <w:lang w:eastAsia="zh-CN"/>
              </w:rPr>
            </w:pPr>
            <w:r>
              <w:rPr>
                <w:rFonts w:hint="eastAsia" w:ascii="宋体" w:hAnsi="宋体" w:cs="宋体"/>
                <w:b/>
                <w:bCs w:val="0"/>
                <w:color w:val="auto"/>
                <w:sz w:val="21"/>
                <w:szCs w:val="21"/>
                <w:highlight w:val="none"/>
                <w:lang w:eastAsia="zh-CN"/>
              </w:rPr>
              <w:t>资金来源</w:t>
            </w:r>
          </w:p>
        </w:tc>
        <w:tc>
          <w:tcPr>
            <w:tcW w:w="6320" w:type="dxa"/>
            <w:gridSpan w:val="2"/>
            <w:vAlign w:val="center"/>
          </w:tcPr>
          <w:p w14:paraId="3CB298B2">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桂财农〔2025〕82号广西壮族自治区财政厅关于预提前下达2026年中央和自治区财政衔接推进乡村振兴补助资金预算的通知</w:t>
            </w:r>
          </w:p>
        </w:tc>
      </w:tr>
      <w:tr w14:paraId="4976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644" w:type="dxa"/>
            <w:vAlign w:val="center"/>
          </w:tcPr>
          <w:p w14:paraId="5BCCD0F3">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9</w:t>
            </w:r>
          </w:p>
        </w:tc>
        <w:tc>
          <w:tcPr>
            <w:tcW w:w="1833" w:type="dxa"/>
            <w:vAlign w:val="center"/>
          </w:tcPr>
          <w:p w14:paraId="70FA1195">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磋商单位资质</w:t>
            </w:r>
          </w:p>
          <w:p w14:paraId="5B0F1448">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color w:val="auto"/>
                <w:kern w:val="0"/>
                <w:sz w:val="21"/>
                <w:szCs w:val="21"/>
                <w:highlight w:val="none"/>
              </w:rPr>
            </w:pPr>
            <w:r>
              <w:rPr>
                <w:rFonts w:hint="eastAsia" w:ascii="宋体" w:hAnsi="宋体" w:cs="宋体"/>
                <w:b/>
                <w:bCs/>
                <w:color w:val="auto"/>
                <w:kern w:val="0"/>
                <w:sz w:val="21"/>
                <w:szCs w:val="21"/>
                <w:highlight w:val="none"/>
              </w:rPr>
              <w:t>等级要求</w:t>
            </w:r>
          </w:p>
        </w:tc>
        <w:tc>
          <w:tcPr>
            <w:tcW w:w="6320" w:type="dxa"/>
            <w:gridSpan w:val="2"/>
            <w:vAlign w:val="center"/>
          </w:tcPr>
          <w:p w14:paraId="7AC7A0B9">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color w:val="auto"/>
                <w:sz w:val="21"/>
                <w:szCs w:val="21"/>
                <w:highlight w:val="none"/>
              </w:rPr>
            </w:pPr>
            <w:r>
              <w:rPr>
                <w:rFonts w:hint="eastAsia"/>
                <w:color w:val="auto"/>
                <w:sz w:val="21"/>
                <w:szCs w:val="21"/>
                <w:highlight w:val="none"/>
              </w:rPr>
              <w:t>1.满足《中华人民共和国政府采购法》第二十二条规定；</w:t>
            </w:r>
          </w:p>
          <w:p w14:paraId="644F6EA8">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color w:val="auto"/>
                <w:sz w:val="21"/>
                <w:szCs w:val="21"/>
                <w:highlight w:val="none"/>
              </w:rPr>
            </w:pPr>
            <w:r>
              <w:rPr>
                <w:rFonts w:hint="eastAsia"/>
                <w:color w:val="auto"/>
                <w:sz w:val="21"/>
                <w:szCs w:val="21"/>
                <w:highlight w:val="none"/>
              </w:rPr>
              <w:t>2.落实政府采购政策需满足的资格要求：</w:t>
            </w:r>
            <w:r>
              <w:rPr>
                <w:rFonts w:hint="eastAsia"/>
                <w:color w:val="auto"/>
                <w:sz w:val="21"/>
                <w:szCs w:val="21"/>
                <w:highlight w:val="none"/>
                <w:lang w:eastAsia="zh-CN"/>
              </w:rPr>
              <w:t>本项目专门面向中小企业采购，预留份额100%</w:t>
            </w:r>
            <w:r>
              <w:rPr>
                <w:rFonts w:hint="eastAsia"/>
                <w:color w:val="auto"/>
                <w:sz w:val="21"/>
                <w:szCs w:val="21"/>
                <w:highlight w:val="none"/>
              </w:rPr>
              <w:t>。</w:t>
            </w:r>
          </w:p>
          <w:p w14:paraId="13CAFF6B">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宋体" w:cs="宋体"/>
                <w:bCs/>
                <w:color w:val="auto"/>
                <w:sz w:val="21"/>
                <w:szCs w:val="21"/>
                <w:highlight w:val="none"/>
              </w:rPr>
            </w:pPr>
            <w:r>
              <w:rPr>
                <w:rFonts w:hint="eastAsia"/>
                <w:color w:val="auto"/>
                <w:sz w:val="21"/>
                <w:szCs w:val="21"/>
                <w:highlight w:val="none"/>
                <w:lang w:val="en-US" w:eastAsia="zh-CN"/>
              </w:rPr>
              <w:t>3</w:t>
            </w:r>
            <w:r>
              <w:rPr>
                <w:rFonts w:hint="eastAsia"/>
                <w:color w:val="auto"/>
                <w:sz w:val="21"/>
                <w:szCs w:val="21"/>
                <w:highlight w:val="none"/>
              </w:rPr>
              <w:t>.本项目的特定资格要求：</w:t>
            </w:r>
            <w:r>
              <w:rPr>
                <w:rFonts w:hint="eastAsia" w:ascii="Times New Roman" w:hAnsi="Times New Roman" w:eastAsia="宋体" w:cs="Times New Roman"/>
                <w:color w:val="auto"/>
                <w:sz w:val="21"/>
                <w:szCs w:val="21"/>
                <w:highlight w:val="none"/>
              </w:rPr>
              <w:t>具备</w:t>
            </w:r>
            <w:r>
              <w:rPr>
                <w:rFonts w:hint="eastAsia" w:cs="Times New Roman"/>
                <w:color w:val="auto"/>
                <w:sz w:val="21"/>
                <w:szCs w:val="21"/>
                <w:highlight w:val="none"/>
                <w:lang w:eastAsia="zh-CN"/>
              </w:rPr>
              <w:t>公路工程施工总承包三级及以上资质或市政公用工程施工总承包三级及以上资质</w:t>
            </w:r>
            <w:r>
              <w:rPr>
                <w:rFonts w:hint="eastAsia" w:ascii="Times New Roman" w:hAnsi="Times New Roman" w:eastAsia="宋体" w:cs="Times New Roman"/>
                <w:color w:val="auto"/>
                <w:sz w:val="21"/>
                <w:szCs w:val="21"/>
                <w:highlight w:val="none"/>
              </w:rPr>
              <w:t>，并在人员、设备、资金等方面具有相应的施工能力；拟派驻的项目经理须具备</w:t>
            </w:r>
            <w:r>
              <w:rPr>
                <w:rFonts w:hint="eastAsia" w:cs="Times New Roman"/>
                <w:color w:val="auto"/>
                <w:sz w:val="21"/>
                <w:szCs w:val="21"/>
                <w:highlight w:val="none"/>
                <w:lang w:eastAsia="zh-CN"/>
              </w:rPr>
              <w:t>公路工程专业二级及以上或市政公用工程专业二级及以上</w:t>
            </w:r>
            <w:r>
              <w:rPr>
                <w:rFonts w:hint="eastAsia" w:ascii="Times New Roman" w:hAnsi="Times New Roman" w:eastAsia="宋体" w:cs="Times New Roman"/>
                <w:color w:val="auto"/>
                <w:sz w:val="21"/>
                <w:szCs w:val="21"/>
                <w:highlight w:val="none"/>
              </w:rPr>
              <w:t>注册建造师执业资格，具备有效的安全生产考核合格证书（B类）。</w:t>
            </w:r>
          </w:p>
        </w:tc>
      </w:tr>
      <w:tr w14:paraId="5923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644" w:type="dxa"/>
            <w:vAlign w:val="center"/>
          </w:tcPr>
          <w:p w14:paraId="594FC3E0">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10</w:t>
            </w:r>
          </w:p>
        </w:tc>
        <w:tc>
          <w:tcPr>
            <w:tcW w:w="1833" w:type="dxa"/>
            <w:vAlign w:val="center"/>
          </w:tcPr>
          <w:p w14:paraId="09B88609">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left"/>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资格审查方式</w:t>
            </w:r>
          </w:p>
        </w:tc>
        <w:tc>
          <w:tcPr>
            <w:tcW w:w="6320" w:type="dxa"/>
            <w:gridSpan w:val="2"/>
            <w:vAlign w:val="center"/>
          </w:tcPr>
          <w:p w14:paraId="54C397A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cs="宋体"/>
                <w:bCs/>
                <w:color w:val="auto"/>
                <w:sz w:val="21"/>
                <w:szCs w:val="21"/>
                <w:highlight w:val="none"/>
              </w:rPr>
            </w:pPr>
            <w:r>
              <w:rPr>
                <w:rFonts w:hint="eastAsia" w:ascii="宋体" w:hAnsi="宋体" w:cs="宋体"/>
                <w:bCs/>
                <w:color w:val="auto"/>
                <w:sz w:val="21"/>
                <w:szCs w:val="21"/>
                <w:highlight w:val="none"/>
              </w:rPr>
              <w:t>资格后审</w:t>
            </w:r>
          </w:p>
        </w:tc>
      </w:tr>
      <w:tr w14:paraId="4E79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644" w:type="dxa"/>
            <w:vAlign w:val="center"/>
          </w:tcPr>
          <w:p w14:paraId="712247BC">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11</w:t>
            </w:r>
          </w:p>
        </w:tc>
        <w:tc>
          <w:tcPr>
            <w:tcW w:w="1833" w:type="dxa"/>
            <w:vAlign w:val="center"/>
          </w:tcPr>
          <w:p w14:paraId="2998E6DD">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left"/>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工程报价方式</w:t>
            </w:r>
          </w:p>
        </w:tc>
        <w:tc>
          <w:tcPr>
            <w:tcW w:w="6320" w:type="dxa"/>
            <w:gridSpan w:val="2"/>
            <w:vAlign w:val="center"/>
          </w:tcPr>
          <w:p w14:paraId="27A61F6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eastAsia="宋体" w:cs="宋体"/>
                <w:bCs/>
                <w:color w:val="auto"/>
                <w:sz w:val="21"/>
                <w:szCs w:val="21"/>
                <w:highlight w:val="none"/>
                <w:lang w:val="en-US" w:eastAsia="zh-CN"/>
              </w:rPr>
            </w:pPr>
            <w:r>
              <w:rPr>
                <w:rFonts w:hint="eastAsia" w:ascii="宋体" w:hAnsi="宋体" w:cs="宋体"/>
                <w:bCs/>
                <w:color w:val="auto"/>
                <w:sz w:val="21"/>
                <w:szCs w:val="21"/>
                <w:highlight w:val="none"/>
              </w:rPr>
              <w:t>工程量清单报价</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其中安责险暂估价，材料暂估价，暂列金属于固定报价，否则竞标无效。</w:t>
            </w:r>
          </w:p>
        </w:tc>
      </w:tr>
      <w:tr w14:paraId="2B8A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644" w:type="dxa"/>
            <w:vAlign w:val="center"/>
          </w:tcPr>
          <w:p w14:paraId="2FBFF95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12</w:t>
            </w:r>
          </w:p>
        </w:tc>
        <w:tc>
          <w:tcPr>
            <w:tcW w:w="1833" w:type="dxa"/>
            <w:vAlign w:val="center"/>
          </w:tcPr>
          <w:p w14:paraId="6B2F3F28">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left"/>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竞标有效期</w:t>
            </w:r>
          </w:p>
        </w:tc>
        <w:tc>
          <w:tcPr>
            <w:tcW w:w="6320" w:type="dxa"/>
            <w:gridSpan w:val="2"/>
            <w:vAlign w:val="center"/>
          </w:tcPr>
          <w:p w14:paraId="7BDCF0CB">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ascii="宋体" w:cs="宋体"/>
                <w:color w:val="auto"/>
                <w:kern w:val="0"/>
                <w:sz w:val="21"/>
                <w:szCs w:val="21"/>
                <w:highlight w:val="none"/>
              </w:rPr>
            </w:pPr>
            <w:r>
              <w:rPr>
                <w:rFonts w:hint="eastAsia" w:ascii="宋体" w:hAnsi="宋体" w:cs="宋体"/>
                <w:color w:val="auto"/>
                <w:kern w:val="0"/>
                <w:sz w:val="21"/>
                <w:szCs w:val="21"/>
                <w:highlight w:val="none"/>
              </w:rPr>
              <w:t>45日（自提交响应文件截止之日算起）</w:t>
            </w:r>
          </w:p>
        </w:tc>
      </w:tr>
      <w:tr w14:paraId="1914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5" w:hRule="atLeast"/>
          <w:jc w:val="center"/>
        </w:trPr>
        <w:tc>
          <w:tcPr>
            <w:tcW w:w="644" w:type="dxa"/>
            <w:vAlign w:val="center"/>
          </w:tcPr>
          <w:p w14:paraId="7502865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13</w:t>
            </w:r>
          </w:p>
        </w:tc>
        <w:tc>
          <w:tcPr>
            <w:tcW w:w="1833" w:type="dxa"/>
            <w:vAlign w:val="center"/>
          </w:tcPr>
          <w:p w14:paraId="42876455">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磋商保证金</w:t>
            </w:r>
          </w:p>
        </w:tc>
        <w:tc>
          <w:tcPr>
            <w:tcW w:w="6309" w:type="dxa"/>
          </w:tcPr>
          <w:p w14:paraId="24D6A8CC">
            <w:pPr>
              <w:pStyle w:val="30"/>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6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缴纳磋商保证金金额：否</w:t>
            </w:r>
          </w:p>
        </w:tc>
      </w:tr>
      <w:tr w14:paraId="60B1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67" w:hRule="atLeast"/>
          <w:jc w:val="center"/>
        </w:trPr>
        <w:tc>
          <w:tcPr>
            <w:tcW w:w="644" w:type="dxa"/>
            <w:vAlign w:val="center"/>
          </w:tcPr>
          <w:p w14:paraId="082F583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14</w:t>
            </w:r>
          </w:p>
        </w:tc>
        <w:tc>
          <w:tcPr>
            <w:tcW w:w="1833" w:type="dxa"/>
            <w:vAlign w:val="center"/>
          </w:tcPr>
          <w:p w14:paraId="32455E0C">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踏勘现场</w:t>
            </w:r>
          </w:p>
        </w:tc>
        <w:tc>
          <w:tcPr>
            <w:tcW w:w="6309" w:type="dxa"/>
            <w:vAlign w:val="center"/>
          </w:tcPr>
          <w:p w14:paraId="29382939">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磋商单位自行对工程现场及周围环境进行踏勘</w:t>
            </w:r>
          </w:p>
        </w:tc>
      </w:tr>
      <w:tr w14:paraId="72534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92" w:hRule="atLeast"/>
          <w:jc w:val="center"/>
        </w:trPr>
        <w:tc>
          <w:tcPr>
            <w:tcW w:w="644" w:type="dxa"/>
            <w:vAlign w:val="center"/>
          </w:tcPr>
          <w:p w14:paraId="3767DA3F">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15</w:t>
            </w:r>
          </w:p>
        </w:tc>
        <w:tc>
          <w:tcPr>
            <w:tcW w:w="1833" w:type="dxa"/>
            <w:vAlign w:val="center"/>
          </w:tcPr>
          <w:p w14:paraId="2FAA3A38">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响应文件份数</w:t>
            </w:r>
          </w:p>
        </w:tc>
        <w:tc>
          <w:tcPr>
            <w:tcW w:w="6309" w:type="dxa"/>
            <w:vAlign w:val="center"/>
          </w:tcPr>
          <w:p w14:paraId="4409CA1A">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1.电子响应文件，电子响应文件按</w:t>
            </w:r>
            <w:r>
              <w:rPr>
                <w:rFonts w:hint="eastAsia" w:ascii="宋体" w:hAnsi="宋体" w:cs="宋体"/>
                <w:color w:val="auto"/>
                <w:kern w:val="0"/>
                <w:sz w:val="21"/>
                <w:szCs w:val="21"/>
                <w:highlight w:val="none"/>
                <w:lang w:val="en-US" w:eastAsia="zh-CN" w:bidi="ar"/>
              </w:rPr>
              <w:t>广西政府采购云平台</w:t>
            </w:r>
            <w:r>
              <w:rPr>
                <w:rFonts w:hint="eastAsia" w:ascii="宋体" w:hAnsi="宋体" w:eastAsia="宋体" w:cs="宋体"/>
                <w:color w:val="auto"/>
                <w:kern w:val="0"/>
                <w:sz w:val="21"/>
                <w:szCs w:val="21"/>
                <w:highlight w:val="none"/>
                <w:lang w:val="en-US" w:eastAsia="zh-CN" w:bidi="ar"/>
              </w:rPr>
              <w:t>要求及本竞争性磋商文件要求制作、加密并递交。</w:t>
            </w:r>
          </w:p>
          <w:p w14:paraId="3A02B93F">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2.以介质存储的数据电文形式的电子备份响应文件，按</w:t>
            </w:r>
            <w:r>
              <w:rPr>
                <w:rFonts w:hint="eastAsia" w:ascii="宋体" w:hAnsi="宋体" w:cs="宋体"/>
                <w:color w:val="auto"/>
                <w:kern w:val="0"/>
                <w:sz w:val="21"/>
                <w:szCs w:val="21"/>
                <w:highlight w:val="none"/>
                <w:lang w:val="en-US" w:eastAsia="zh-CN" w:bidi="ar"/>
              </w:rPr>
              <w:t>广西政府采购云平台</w:t>
            </w:r>
            <w:r>
              <w:rPr>
                <w:rFonts w:hint="eastAsia" w:ascii="宋体" w:hAnsi="宋体" w:eastAsia="宋体" w:cs="宋体"/>
                <w:color w:val="auto"/>
                <w:kern w:val="0"/>
                <w:sz w:val="21"/>
                <w:szCs w:val="21"/>
                <w:highlight w:val="none"/>
                <w:lang w:val="en-US" w:eastAsia="zh-CN" w:bidi="ar"/>
              </w:rPr>
              <w:t>项目采购</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电子招投标操作指南中上传的电子响应文件格式，以DVD光盘或者U盘等形式提供。数量为1份。</w:t>
            </w:r>
          </w:p>
          <w:p w14:paraId="43FF6C1C">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3.响应文件启用顺序和效力：响应文件的启用，按先后顺位分别为电子响应文件、以介质存储的数据电文形式的电子备份响应文件。顺位在先的响应文件已按时解密的，下一顺位响应文件自动失效。在下一顺位的响应文件启用时，前一顺位的响应文件自动失效。</w:t>
            </w:r>
          </w:p>
          <w:p w14:paraId="5B16E0F6">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▲未传输递交电子响应文件的，竞标无效。</w:t>
            </w:r>
          </w:p>
          <w:p w14:paraId="71CA36BA">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宋体" w:hAnsi="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▲未按规定</w:t>
            </w:r>
            <w:r>
              <w:rPr>
                <w:rFonts w:hint="eastAsia" w:ascii="宋体" w:hAnsi="宋体" w:cs="宋体"/>
                <w:color w:val="auto"/>
                <w:kern w:val="0"/>
                <w:sz w:val="21"/>
                <w:szCs w:val="21"/>
                <w:highlight w:val="none"/>
                <w:lang w:val="en-US" w:eastAsia="zh-CN" w:bidi="ar"/>
              </w:rPr>
              <w:t>及时</w:t>
            </w:r>
            <w:r>
              <w:rPr>
                <w:rFonts w:hint="eastAsia" w:ascii="宋体" w:hAnsi="宋体" w:eastAsia="宋体" w:cs="宋体"/>
                <w:color w:val="auto"/>
                <w:kern w:val="0"/>
                <w:sz w:val="21"/>
                <w:szCs w:val="21"/>
                <w:highlight w:val="none"/>
                <w:lang w:val="en-US" w:eastAsia="zh-CN" w:bidi="ar"/>
              </w:rPr>
              <w:t>提供相应的备份响应文件，造成项目开评标活动无法进行下去的，竞标无效。</w:t>
            </w:r>
          </w:p>
        </w:tc>
      </w:tr>
      <w:tr w14:paraId="44D9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1072" w:hRule="atLeast"/>
          <w:jc w:val="center"/>
        </w:trPr>
        <w:tc>
          <w:tcPr>
            <w:tcW w:w="644" w:type="dxa"/>
            <w:vAlign w:val="center"/>
          </w:tcPr>
          <w:p w14:paraId="4E587FA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16</w:t>
            </w:r>
          </w:p>
        </w:tc>
        <w:tc>
          <w:tcPr>
            <w:tcW w:w="1833" w:type="dxa"/>
            <w:vAlign w:val="center"/>
          </w:tcPr>
          <w:p w14:paraId="19C18C08">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响应文件提交</w:t>
            </w:r>
          </w:p>
          <w:p w14:paraId="6292FD13">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u w:val="single"/>
              </w:rPr>
            </w:pPr>
            <w:r>
              <w:rPr>
                <w:rFonts w:hint="eastAsia" w:ascii="宋体" w:hAnsi="宋体" w:cs="宋体"/>
                <w:b/>
                <w:bCs/>
                <w:color w:val="auto"/>
                <w:kern w:val="0"/>
                <w:sz w:val="21"/>
                <w:szCs w:val="21"/>
                <w:highlight w:val="none"/>
              </w:rPr>
              <w:t>地点及截止时间</w:t>
            </w:r>
          </w:p>
        </w:tc>
        <w:tc>
          <w:tcPr>
            <w:tcW w:w="6309" w:type="dxa"/>
            <w:vAlign w:val="center"/>
          </w:tcPr>
          <w:p w14:paraId="5601044A">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cs="宋体"/>
                <w:color w:val="auto"/>
                <w:sz w:val="21"/>
                <w:szCs w:val="21"/>
                <w:highlight w:val="none"/>
              </w:rPr>
              <w:t>地点</w:t>
            </w:r>
            <w:r>
              <w:rPr>
                <w:rFonts w:hint="eastAsia" w:ascii="宋体" w:hAnsi="宋体" w:cs="宋体"/>
                <w:color w:val="auto"/>
                <w:kern w:val="0"/>
                <w:sz w:val="21"/>
                <w:szCs w:val="21"/>
                <w:highlight w:val="none"/>
              </w:rPr>
              <w:t>：</w:t>
            </w:r>
            <w:r>
              <w:rPr>
                <w:rFonts w:hint="eastAsia"/>
                <w:color w:val="auto"/>
                <w:sz w:val="21"/>
                <w:szCs w:val="21"/>
                <w:highlight w:val="none"/>
                <w:lang w:eastAsia="zh-CN"/>
              </w:rPr>
              <w:t>通过广西政府采购云平台实行在线投标</w:t>
            </w:r>
          </w:p>
          <w:p w14:paraId="60CBDAA2">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ascii="宋体" w:cs="宋体"/>
                <w:color w:val="auto"/>
                <w:kern w:val="0"/>
                <w:sz w:val="21"/>
                <w:szCs w:val="21"/>
                <w:highlight w:val="none"/>
                <w:u w:val="single"/>
              </w:rPr>
            </w:pPr>
            <w:r>
              <w:rPr>
                <w:rFonts w:hint="eastAsia" w:ascii="宋体" w:hAnsi="宋体" w:cs="宋体"/>
                <w:color w:val="auto"/>
                <w:sz w:val="21"/>
                <w:szCs w:val="21"/>
                <w:highlight w:val="none"/>
              </w:rPr>
              <w:t>时间：</w:t>
            </w:r>
            <w:r>
              <w:rPr>
                <w:rFonts w:hint="eastAsia"/>
                <w:color w:val="auto"/>
                <w:sz w:val="21"/>
                <w:szCs w:val="21"/>
                <w:highlight w:val="none"/>
                <w:lang w:val="en-US" w:eastAsia="zh-CN"/>
              </w:rPr>
              <w:t>2026年4月9日10时30分</w:t>
            </w:r>
            <w:r>
              <w:rPr>
                <w:rFonts w:hint="eastAsia" w:ascii="宋体" w:hAnsi="宋体" w:cs="宋体"/>
                <w:color w:val="auto"/>
                <w:sz w:val="21"/>
                <w:szCs w:val="21"/>
                <w:highlight w:val="none"/>
              </w:rPr>
              <w:t>前</w:t>
            </w:r>
          </w:p>
        </w:tc>
      </w:tr>
      <w:tr w14:paraId="4CD5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82" w:hRule="atLeast"/>
          <w:jc w:val="center"/>
        </w:trPr>
        <w:tc>
          <w:tcPr>
            <w:tcW w:w="644" w:type="dxa"/>
            <w:vAlign w:val="center"/>
          </w:tcPr>
          <w:p w14:paraId="0C3D72A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17</w:t>
            </w:r>
          </w:p>
        </w:tc>
        <w:tc>
          <w:tcPr>
            <w:tcW w:w="1833" w:type="dxa"/>
            <w:vAlign w:val="center"/>
          </w:tcPr>
          <w:p w14:paraId="3D43ED6D">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开标地点</w:t>
            </w:r>
          </w:p>
          <w:p w14:paraId="4F2E296A">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及时间</w:t>
            </w:r>
          </w:p>
        </w:tc>
        <w:tc>
          <w:tcPr>
            <w:tcW w:w="6309" w:type="dxa"/>
            <w:vAlign w:val="center"/>
          </w:tcPr>
          <w:p w14:paraId="4AADAD6F">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地点：本</w:t>
            </w:r>
            <w:r>
              <w:rPr>
                <w:rFonts w:hint="eastAsia" w:ascii="Times New Roman" w:hAnsi="Times New Roman" w:eastAsia="宋体" w:cs="Times New Roman"/>
                <w:color w:val="auto"/>
                <w:sz w:val="21"/>
                <w:szCs w:val="21"/>
                <w:highlight w:val="none"/>
                <w:lang w:eastAsia="zh-CN"/>
              </w:rPr>
              <w:t>项目采用远程异地评审，主会场在广西崇善项目咨询有限公司【崇左市江州区城南区新城路西段南侧（阳光名邸）第C4栋103号】通过广西政府采购云平台实行在线解密开启，副会场在南宁市西乡塘区科园大道27号湖南大厦615号房。</w:t>
            </w:r>
          </w:p>
          <w:p w14:paraId="71631B85">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时间：</w:t>
            </w:r>
            <w:r>
              <w:rPr>
                <w:rFonts w:hint="eastAsia" w:cs="Times New Roman"/>
                <w:color w:val="auto"/>
                <w:sz w:val="21"/>
                <w:szCs w:val="21"/>
                <w:highlight w:val="none"/>
                <w:lang w:eastAsia="zh-CN"/>
              </w:rPr>
              <w:t>2026年4月9日10时30分</w:t>
            </w:r>
            <w:r>
              <w:rPr>
                <w:rFonts w:hint="eastAsia" w:ascii="Times New Roman" w:hAnsi="Times New Roman" w:eastAsia="宋体" w:cs="Times New Roman"/>
                <w:color w:val="auto"/>
                <w:sz w:val="21"/>
                <w:szCs w:val="21"/>
                <w:highlight w:val="none"/>
                <w:lang w:eastAsia="zh-CN"/>
              </w:rPr>
              <w:t>后电子响应文件解密要求：</w:t>
            </w:r>
          </w:p>
          <w:p w14:paraId="1285794C">
            <w:pPr>
              <w:keepNext w:val="0"/>
              <w:keepLines w:val="0"/>
              <w:pageBreakBefore w:val="0"/>
              <w:widowControl/>
              <w:numPr>
                <w:ilvl w:val="0"/>
                <w:numId w:val="2"/>
              </w:numPr>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首次响应文件提交截止时间后，采购代理机构通过广西政府采购云平台发起解密指令，供应商必须在发起解密指令后30分钟内，使用加密时所用的有效数字证书（CA认证）登录广西政府采购云平台“项目采购－开标评标”功能完成电子响应文件的解密；</w:t>
            </w:r>
          </w:p>
          <w:p w14:paraId="03458BB3">
            <w:pPr>
              <w:keepNext w:val="0"/>
              <w:keepLines w:val="0"/>
              <w:pageBreakBefore w:val="0"/>
              <w:widowControl/>
              <w:numPr>
                <w:ilvl w:val="0"/>
                <w:numId w:val="2"/>
              </w:numPr>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Times New Roman" w:hAnsi="Times New Roman" w:eastAsia="宋体" w:cs="Times New Roman"/>
                <w:color w:val="auto"/>
                <w:sz w:val="21"/>
                <w:szCs w:val="21"/>
                <w:highlight w:val="none"/>
                <w:lang w:eastAsia="zh-CN"/>
              </w:rPr>
              <w:t>解密过程中，供应商应保持网络通畅及设备正常运行，实时关注解密状态，如有技术问题应立即联系政采云客服热线（95763）并留存沟通记录；</w:t>
            </w:r>
          </w:p>
          <w:p w14:paraId="6E81D381">
            <w:pPr>
              <w:keepNext w:val="0"/>
              <w:keepLines w:val="0"/>
              <w:pageBreakBefore w:val="0"/>
              <w:widowControl/>
              <w:numPr>
                <w:ilvl w:val="0"/>
                <w:numId w:val="2"/>
              </w:numPr>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Times New Roman" w:hAnsi="Times New Roman" w:eastAsia="宋体" w:cs="Times New Roman"/>
                <w:color w:val="auto"/>
                <w:sz w:val="21"/>
                <w:szCs w:val="21"/>
                <w:highlight w:val="none"/>
                <w:lang w:eastAsia="zh-CN"/>
              </w:rPr>
              <w:t>解密异常处理：①因供应商自身原因（包括但不限于CA证书过期、密码错误、网络中断、设备故障、未按时登录平台等）导致未在规定时间内完成解密的，视为响应文件撤回，后果由供应商自行承担；②因广西政府采购云平台系统故障、网络异常等非供应商原因导致解密失败的，供应商应在解密时限内通过政采云客服或采购代理机构指定联系方式（庞青青，0771-5945100）提交书面说明及系统故障截图等佐证材料，采购代理机构核实后，可采取延长解密时间（最长不超过30分钟）或启用电子备份响应文件的补救措施；③启用电子备份响应文件的，供应商需确保备份文件与上传的加密电子响应文件为同一版本，且已按要求密封并在响应文件提交截止时间前送达主会场开标地址；采购代理机构核对备份文件有效性后，通过平台上传解锁，替代加密响应文件参与评审；</w:t>
            </w:r>
          </w:p>
          <w:p w14:paraId="05CD957B">
            <w:pPr>
              <w:keepNext w:val="0"/>
              <w:keepLines w:val="0"/>
              <w:pageBreakBefore w:val="0"/>
              <w:widowControl/>
              <w:numPr>
                <w:ilvl w:val="0"/>
                <w:numId w:val="2"/>
              </w:numPr>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Times New Roman" w:hAnsi="Times New Roman" w:eastAsia="宋体" w:cs="Times New Roman"/>
                <w:color w:val="auto"/>
                <w:sz w:val="21"/>
                <w:szCs w:val="21"/>
                <w:highlight w:val="none"/>
                <w:lang w:eastAsia="zh-CN"/>
              </w:rPr>
              <w:t>供应商未按规定提供电子备份响应文件，且因非自身原因导致加密文件解密失败的，视为响应文件撤回，供应商可向平台运营方主张直接损失赔偿；</w:t>
            </w:r>
          </w:p>
          <w:p w14:paraId="1A7685B2">
            <w:pPr>
              <w:keepNext w:val="0"/>
              <w:keepLines w:val="0"/>
              <w:pageBreakBefore w:val="0"/>
              <w:widowControl/>
              <w:numPr>
                <w:ilvl w:val="0"/>
                <w:numId w:val="2"/>
              </w:numPr>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Times New Roman" w:hAnsi="Times New Roman" w:eastAsia="宋体" w:cs="Times New Roman"/>
                <w:color w:val="auto"/>
                <w:sz w:val="21"/>
                <w:szCs w:val="21"/>
                <w:highlight w:val="none"/>
                <w:lang w:eastAsia="zh-CN"/>
              </w:rPr>
              <w:t>采购代理机构对解密全过程进行记录，包括解密时间、参与供应商、解密状态、异常情况及处理结果等，存档备查。</w:t>
            </w:r>
          </w:p>
        </w:tc>
      </w:tr>
      <w:tr w14:paraId="61EA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663" w:hRule="atLeast"/>
          <w:jc w:val="center"/>
        </w:trPr>
        <w:tc>
          <w:tcPr>
            <w:tcW w:w="644" w:type="dxa"/>
            <w:vAlign w:val="center"/>
          </w:tcPr>
          <w:p w14:paraId="0AEDE6F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18</w:t>
            </w:r>
          </w:p>
        </w:tc>
        <w:tc>
          <w:tcPr>
            <w:tcW w:w="1833" w:type="dxa"/>
            <w:vAlign w:val="center"/>
          </w:tcPr>
          <w:p w14:paraId="0B19B67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评标方法</w:t>
            </w:r>
          </w:p>
        </w:tc>
        <w:tc>
          <w:tcPr>
            <w:tcW w:w="6309" w:type="dxa"/>
            <w:vAlign w:val="center"/>
          </w:tcPr>
          <w:p w14:paraId="04B4827C">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cs="宋体"/>
                <w:color w:val="auto"/>
                <w:kern w:val="0"/>
                <w:sz w:val="21"/>
                <w:szCs w:val="21"/>
                <w:highlight w:val="none"/>
              </w:rPr>
            </w:pPr>
            <w:r>
              <w:rPr>
                <w:rFonts w:hint="eastAsia" w:ascii="宋体" w:hAnsi="宋体" w:cs="宋体"/>
                <w:color w:val="auto"/>
                <w:sz w:val="21"/>
                <w:szCs w:val="21"/>
                <w:highlight w:val="none"/>
              </w:rPr>
              <w:t>综合评分法</w:t>
            </w:r>
          </w:p>
        </w:tc>
      </w:tr>
      <w:tr w14:paraId="6548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9" w:hRule="atLeast"/>
          <w:jc w:val="center"/>
        </w:trPr>
        <w:tc>
          <w:tcPr>
            <w:tcW w:w="644" w:type="dxa"/>
            <w:vAlign w:val="center"/>
          </w:tcPr>
          <w:p w14:paraId="66BC3A6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cs="宋体"/>
                <w:b/>
                <w:color w:val="auto"/>
                <w:kern w:val="0"/>
                <w:sz w:val="21"/>
                <w:szCs w:val="21"/>
                <w:highlight w:val="none"/>
                <w:lang w:val="en-US" w:eastAsia="zh-CN"/>
              </w:rPr>
            </w:pPr>
            <w:r>
              <w:rPr>
                <w:rFonts w:hint="default" w:ascii="宋体" w:hAnsi="宋体" w:cs="宋体"/>
                <w:b/>
                <w:color w:val="auto"/>
                <w:kern w:val="0"/>
                <w:sz w:val="21"/>
                <w:szCs w:val="21"/>
                <w:highlight w:val="none"/>
              </w:rPr>
              <w:t>19</w:t>
            </w:r>
          </w:p>
        </w:tc>
        <w:tc>
          <w:tcPr>
            <w:tcW w:w="1833" w:type="dxa"/>
            <w:vAlign w:val="center"/>
          </w:tcPr>
          <w:p w14:paraId="2B3B985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农民工工资</w:t>
            </w:r>
          </w:p>
          <w:p w14:paraId="320F5CCF">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保</w:t>
            </w:r>
            <w:r>
              <w:rPr>
                <w:rFonts w:hint="eastAsia" w:ascii="宋体" w:hAnsi="宋体" w:cs="宋体"/>
                <w:b/>
                <w:color w:val="auto"/>
                <w:kern w:val="0"/>
                <w:sz w:val="21"/>
                <w:szCs w:val="21"/>
                <w:highlight w:val="none"/>
                <w:lang w:val="en-US" w:eastAsia="zh-CN"/>
              </w:rPr>
              <w:t>证</w:t>
            </w:r>
            <w:r>
              <w:rPr>
                <w:rFonts w:hint="eastAsia" w:ascii="宋体" w:hAnsi="宋体" w:cs="宋体"/>
                <w:b/>
                <w:color w:val="auto"/>
                <w:kern w:val="0"/>
                <w:sz w:val="21"/>
                <w:szCs w:val="21"/>
                <w:highlight w:val="none"/>
              </w:rPr>
              <w:t>金</w:t>
            </w:r>
          </w:p>
        </w:tc>
        <w:tc>
          <w:tcPr>
            <w:tcW w:w="6309" w:type="dxa"/>
            <w:vAlign w:val="center"/>
          </w:tcPr>
          <w:p w14:paraId="4EABE9D0">
            <w:pPr>
              <w:keepNext w:val="0"/>
              <w:keepLines w:val="0"/>
              <w:pageBreakBefore w:val="0"/>
              <w:suppressLineNumbers w:val="0"/>
              <w:kinsoku/>
              <w:wordWrap/>
              <w:overflowPunct/>
              <w:topLinePunct w:val="0"/>
              <w:bidi w:val="0"/>
              <w:adjustRightInd/>
              <w:snapToGrid/>
              <w:spacing w:before="0" w:beforeAutospacing="0" w:after="0" w:afterAutospacing="0" w:line="336" w:lineRule="auto"/>
              <w:ind w:left="0" w:right="0"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eastAsia="zh-CN"/>
              </w:rPr>
              <w:t>金额：</w:t>
            </w:r>
            <w:r>
              <w:rPr>
                <w:rFonts w:hint="eastAsia"/>
                <w:color w:val="auto"/>
                <w:sz w:val="21"/>
                <w:szCs w:val="21"/>
                <w:highlight w:val="none"/>
                <w:lang w:val="en-US" w:eastAsia="zh-CN"/>
              </w:rPr>
              <w:t>合同价1%。</w:t>
            </w:r>
          </w:p>
          <w:p w14:paraId="51D9A6A5">
            <w:pPr>
              <w:keepNext w:val="0"/>
              <w:keepLines w:val="0"/>
              <w:pageBreakBefore w:val="0"/>
              <w:suppressLineNumbers w:val="0"/>
              <w:shd w:val="clear"/>
              <w:kinsoku/>
              <w:wordWrap/>
              <w:overflowPunct/>
              <w:topLinePunct w:val="0"/>
              <w:bidi w:val="0"/>
              <w:adjustRightInd/>
              <w:snapToGrid/>
              <w:spacing w:before="0" w:beforeAutospacing="0" w:after="0" w:afterAutospacing="0" w:line="336" w:lineRule="auto"/>
              <w:ind w:left="0" w:right="0"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农民工</w:t>
            </w:r>
            <w:r>
              <w:rPr>
                <w:rFonts w:hint="eastAsia"/>
                <w:color w:val="auto"/>
                <w:sz w:val="21"/>
                <w:szCs w:val="21"/>
                <w:highlight w:val="none"/>
              </w:rPr>
              <w:t>工资保证金按工程建设项目施工合同额(或年度合同额)的比例存储，工资保证金存储比例为1%,房屋市政(单个项目)等工程的存储金额不超过60万元；交通运输(单个项目)等工程的存储金额不超过500万元；水利(单个项目)等工程的存储金额不超过200万元)</w:t>
            </w:r>
            <w:r>
              <w:rPr>
                <w:rFonts w:hint="eastAsia"/>
                <w:color w:val="auto"/>
                <w:sz w:val="21"/>
                <w:szCs w:val="21"/>
                <w:highlight w:val="none"/>
                <w:lang w:eastAsia="zh-CN"/>
              </w:rPr>
              <w:t>，本项目执行农民工工资保证金</w:t>
            </w:r>
            <w:r>
              <w:rPr>
                <w:rFonts w:hint="eastAsia"/>
                <w:color w:val="auto"/>
                <w:sz w:val="21"/>
                <w:szCs w:val="21"/>
                <w:highlight w:val="none"/>
                <w:lang w:val="en-US" w:eastAsia="zh-CN"/>
              </w:rPr>
              <w:t>管理制度，按照桂人社规〔2021〕16号广西壮族自治区人力资源和社会保障厅广西壮族自治区住房和城乡建设厅广西壮族自治区交通运输厅广西壮族自治区水利厅中国银行保险监督管理委员会广西监管局关于印发广西壮族自治区工程建设领域农民工工资保证金规定实施办法的通知要求执行。</w:t>
            </w:r>
          </w:p>
        </w:tc>
      </w:tr>
      <w:tr w14:paraId="6BAE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51" w:hRule="atLeast"/>
          <w:jc w:val="center"/>
        </w:trPr>
        <w:tc>
          <w:tcPr>
            <w:tcW w:w="644" w:type="dxa"/>
            <w:vAlign w:val="center"/>
          </w:tcPr>
          <w:p w14:paraId="061AF0F4">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20</w:t>
            </w:r>
          </w:p>
        </w:tc>
        <w:tc>
          <w:tcPr>
            <w:tcW w:w="1833" w:type="dxa"/>
            <w:vAlign w:val="center"/>
          </w:tcPr>
          <w:p w14:paraId="37C465B3">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计税方式</w:t>
            </w:r>
          </w:p>
        </w:tc>
        <w:tc>
          <w:tcPr>
            <w:tcW w:w="6309" w:type="dxa"/>
            <w:vAlign w:val="center"/>
          </w:tcPr>
          <w:p w14:paraId="68123FA8">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一般计税</w:t>
            </w:r>
          </w:p>
        </w:tc>
      </w:tr>
      <w:tr w14:paraId="7BF7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88" w:hRule="atLeast"/>
          <w:jc w:val="center"/>
        </w:trPr>
        <w:tc>
          <w:tcPr>
            <w:tcW w:w="644" w:type="dxa"/>
            <w:vAlign w:val="center"/>
          </w:tcPr>
          <w:p w14:paraId="12257C6A">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21</w:t>
            </w:r>
          </w:p>
        </w:tc>
        <w:tc>
          <w:tcPr>
            <w:tcW w:w="1833" w:type="dxa"/>
            <w:vAlign w:val="center"/>
          </w:tcPr>
          <w:p w14:paraId="4A19417D">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履约保证金</w:t>
            </w:r>
          </w:p>
        </w:tc>
        <w:tc>
          <w:tcPr>
            <w:tcW w:w="6309" w:type="dxa"/>
            <w:vAlign w:val="center"/>
          </w:tcPr>
          <w:p w14:paraId="26CF286E">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color w:val="auto"/>
                <w:sz w:val="21"/>
                <w:szCs w:val="21"/>
                <w:highlight w:val="none"/>
                <w:lang w:val="en-US" w:eastAsia="zh-CN"/>
              </w:rPr>
              <w:t>无</w:t>
            </w:r>
          </w:p>
        </w:tc>
      </w:tr>
      <w:tr w14:paraId="7EF7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287" w:hRule="atLeast"/>
          <w:jc w:val="center"/>
        </w:trPr>
        <w:tc>
          <w:tcPr>
            <w:tcW w:w="644" w:type="dxa"/>
            <w:vAlign w:val="center"/>
          </w:tcPr>
          <w:p w14:paraId="5913133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22</w:t>
            </w:r>
          </w:p>
        </w:tc>
        <w:tc>
          <w:tcPr>
            <w:tcW w:w="1833" w:type="dxa"/>
            <w:vAlign w:val="center"/>
          </w:tcPr>
          <w:p w14:paraId="4C4CF7D1">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采购代理服务费</w:t>
            </w:r>
          </w:p>
        </w:tc>
        <w:tc>
          <w:tcPr>
            <w:tcW w:w="6309" w:type="dxa"/>
            <w:vAlign w:val="center"/>
          </w:tcPr>
          <w:p w14:paraId="0B7FBA3E">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hAnsi="宋体" w:cs="宋体"/>
                <w:color w:val="auto"/>
                <w:sz w:val="21"/>
                <w:szCs w:val="21"/>
                <w:highlight w:val="none"/>
              </w:rPr>
            </w:pPr>
            <w:r>
              <w:rPr>
                <w:rFonts w:hint="eastAsia" w:ascii="宋体" w:hAnsi="宋体" w:cs="宋体"/>
                <w:color w:val="auto"/>
                <w:sz w:val="21"/>
                <w:szCs w:val="21"/>
                <w:highlight w:val="none"/>
                <w:lang w:eastAsia="zh-CN"/>
              </w:rPr>
              <w:t>采购代理服务费</w:t>
            </w:r>
            <w:r>
              <w:rPr>
                <w:rFonts w:hint="eastAsia" w:ascii="宋体" w:hAnsi="宋体" w:cs="宋体"/>
                <w:color w:val="auto"/>
                <w:sz w:val="21"/>
                <w:szCs w:val="21"/>
                <w:highlight w:val="none"/>
                <w:lang w:val="en-US" w:eastAsia="zh-CN"/>
              </w:rPr>
              <w:t>参照</w:t>
            </w:r>
            <w:r>
              <w:rPr>
                <w:rFonts w:hint="eastAsia" w:ascii="宋体" w:hAnsi="宋体" w:cs="宋体"/>
                <w:color w:val="auto"/>
                <w:sz w:val="21"/>
                <w:szCs w:val="21"/>
                <w:highlight w:val="none"/>
                <w:lang w:eastAsia="zh-CN"/>
              </w:rPr>
              <w:t>原发改办价格〔2003〕857号、原发改价格〔2011〕534号按照标准进行收取。由成交供应商在领取成交通知书前，向采购代理机构一次性支付。</w:t>
            </w:r>
          </w:p>
        </w:tc>
      </w:tr>
      <w:tr w14:paraId="405C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72" w:hRule="atLeast"/>
          <w:jc w:val="center"/>
        </w:trPr>
        <w:tc>
          <w:tcPr>
            <w:tcW w:w="644" w:type="dxa"/>
            <w:vAlign w:val="center"/>
          </w:tcPr>
          <w:p w14:paraId="0B4658F6">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23</w:t>
            </w:r>
          </w:p>
        </w:tc>
        <w:tc>
          <w:tcPr>
            <w:tcW w:w="1833" w:type="dxa"/>
            <w:vAlign w:val="center"/>
          </w:tcPr>
          <w:p w14:paraId="2EEE57E6">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其他</w:t>
            </w:r>
          </w:p>
        </w:tc>
        <w:tc>
          <w:tcPr>
            <w:tcW w:w="6309" w:type="dxa"/>
            <w:vAlign w:val="center"/>
          </w:tcPr>
          <w:p w14:paraId="5CC3C027">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注：本项目实行电子化投标采购文件中描述供应商的“公章”是指供应商通过指定电子化政府采购平台办理数字证书（CA认证证书）获得的以法定主体行为名称制作的电子印章。文件中要求供应商对其电子响应文件的相关内容加盖公章的，均指采用CA证书签章。）</w:t>
            </w:r>
          </w:p>
          <w:p w14:paraId="05A61B81">
            <w:pPr>
              <w:pStyle w:val="1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F72695A">
            <w:pPr>
              <w:pStyle w:val="1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3.本磋商文件中描述供应商的“签字”是指供应商的法定代表人或者委托代理人亲自在文件规定签署处亲笔写上个人的名字的行为，私章、签字章、印鉴、影印等其他形式均不能代替亲笔签字。</w:t>
            </w:r>
            <w:r>
              <w:rPr>
                <w:rFonts w:hint="eastAsia" w:ascii="Calibri" w:hAnsi="Calibri" w:cs="Times New Roman"/>
                <w:color w:val="auto"/>
                <w:kern w:val="2"/>
                <w:sz w:val="21"/>
                <w:szCs w:val="21"/>
                <w:highlight w:val="none"/>
                <w:lang w:val="en-US" w:eastAsia="zh-CN" w:bidi="ar-SA"/>
              </w:rPr>
              <w:t>（注：</w:t>
            </w:r>
            <w:r>
              <w:rPr>
                <w:rFonts w:hint="eastAsia" w:ascii="Calibri" w:hAnsi="Calibri" w:eastAsia="宋体" w:cs="Times New Roman"/>
                <w:color w:val="auto"/>
                <w:kern w:val="2"/>
                <w:sz w:val="21"/>
                <w:szCs w:val="21"/>
                <w:highlight w:val="none"/>
                <w:lang w:val="en-US" w:eastAsia="zh-CN" w:bidi="ar-SA"/>
              </w:rPr>
              <w:t>本项目实行电子化投标</w:t>
            </w:r>
            <w:r>
              <w:rPr>
                <w:rFonts w:hint="eastAsia" w:ascii="Calibri" w:hAnsi="Calibri" w:cs="Times New Roman"/>
                <w:color w:val="auto"/>
                <w:kern w:val="2"/>
                <w:sz w:val="21"/>
                <w:szCs w:val="21"/>
                <w:highlight w:val="none"/>
                <w:lang w:val="en-US" w:eastAsia="zh-CN" w:bidi="ar-SA"/>
              </w:rPr>
              <w:t>，</w:t>
            </w:r>
            <w:r>
              <w:rPr>
                <w:rFonts w:hint="eastAsia" w:ascii="Calibri" w:hAnsi="Calibri" w:eastAsia="宋体" w:cs="Times New Roman"/>
                <w:color w:val="auto"/>
                <w:kern w:val="2"/>
                <w:sz w:val="21"/>
                <w:szCs w:val="21"/>
                <w:highlight w:val="none"/>
                <w:lang w:val="en-US" w:eastAsia="zh-CN" w:bidi="ar-SA"/>
              </w:rPr>
              <w:t>文件中描述供应商的“签字”是指供应商通过指定电子化政府采购平台办理数字证书（</w:t>
            </w:r>
            <w:r>
              <w:rPr>
                <w:rFonts w:hint="eastAsia" w:ascii="Calibri" w:hAnsi="Calibri" w:cs="Times New Roman"/>
                <w:color w:val="auto"/>
                <w:kern w:val="2"/>
                <w:sz w:val="21"/>
                <w:szCs w:val="21"/>
                <w:highlight w:val="none"/>
                <w:lang w:val="en-US" w:eastAsia="zh-CN" w:bidi="ar-SA"/>
              </w:rPr>
              <w:t>个人</w:t>
            </w:r>
            <w:r>
              <w:rPr>
                <w:rFonts w:hint="eastAsia" w:ascii="Calibri" w:hAnsi="Calibri" w:eastAsia="宋体" w:cs="Times New Roman"/>
                <w:color w:val="auto"/>
                <w:kern w:val="2"/>
                <w:sz w:val="21"/>
                <w:szCs w:val="21"/>
                <w:highlight w:val="none"/>
                <w:lang w:val="en-US" w:eastAsia="zh-CN" w:bidi="ar-SA"/>
              </w:rPr>
              <w:t>CA认证证书）获得的以供应商法定代表人（负责人、自然人）或者委托代理人姓名制作的个人电子</w:t>
            </w:r>
            <w:r>
              <w:rPr>
                <w:rFonts w:hint="eastAsia" w:ascii="Calibri" w:hAnsi="Calibri" w:cs="Times New Roman"/>
                <w:color w:val="auto"/>
                <w:kern w:val="2"/>
                <w:sz w:val="21"/>
                <w:szCs w:val="21"/>
                <w:highlight w:val="none"/>
                <w:lang w:val="en-US" w:eastAsia="zh-CN" w:bidi="ar-SA"/>
              </w:rPr>
              <w:t>签字</w:t>
            </w:r>
            <w:r>
              <w:rPr>
                <w:rFonts w:hint="eastAsia" w:ascii="Calibri" w:hAnsi="Calibri" w:eastAsia="宋体" w:cs="Times New Roman"/>
                <w:color w:val="auto"/>
                <w:kern w:val="2"/>
                <w:sz w:val="21"/>
                <w:szCs w:val="21"/>
                <w:highlight w:val="none"/>
                <w:lang w:val="en-US" w:eastAsia="zh-CN" w:bidi="ar-SA"/>
              </w:rPr>
              <w:t>章或手写签字。没有办理个人CA证书的，可以为手写签字的形式。</w:t>
            </w:r>
            <w:r>
              <w:rPr>
                <w:rFonts w:hint="eastAsia" w:ascii="Calibri" w:hAnsi="Calibri" w:cs="Times New Roman"/>
                <w:color w:val="auto"/>
                <w:kern w:val="2"/>
                <w:sz w:val="21"/>
                <w:szCs w:val="21"/>
                <w:highlight w:val="none"/>
                <w:lang w:val="en-US" w:eastAsia="zh-CN" w:bidi="ar-SA"/>
              </w:rPr>
              <w:t>）</w:t>
            </w:r>
          </w:p>
          <w:p w14:paraId="0AB6CED0">
            <w:pPr>
              <w:pStyle w:val="1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4.自然人竞标的，磋商文件规定盖公章处由自然人摁手指指印。</w:t>
            </w:r>
          </w:p>
          <w:p w14:paraId="66A15EC9">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kern w:val="0"/>
                <w:sz w:val="21"/>
                <w:szCs w:val="21"/>
                <w:highlight w:val="none"/>
                <w:lang w:val="en-US" w:eastAsia="zh-CN"/>
              </w:rPr>
            </w:pPr>
            <w:r>
              <w:rPr>
                <w:rFonts w:hint="eastAsia" w:ascii="Calibri" w:hAnsi="Calibri" w:eastAsia="宋体" w:cs="Times New Roman"/>
                <w:color w:val="auto"/>
                <w:kern w:val="2"/>
                <w:sz w:val="21"/>
                <w:szCs w:val="21"/>
                <w:highlight w:val="none"/>
                <w:lang w:val="en-US" w:eastAsia="zh-CN" w:bidi="ar-SA"/>
              </w:rPr>
              <w:t>5.本磋商文件所称的“以上”“</w:t>
            </w:r>
            <w:r>
              <w:rPr>
                <w:rFonts w:hint="eastAsia" w:ascii="宋体" w:hAnsi="宋体" w:cs="宋体"/>
                <w:color w:val="auto"/>
                <w:kern w:val="0"/>
                <w:sz w:val="21"/>
                <w:szCs w:val="21"/>
                <w:highlight w:val="none"/>
                <w:lang w:val="en-US" w:eastAsia="zh-CN"/>
              </w:rPr>
              <w:t>以下”“以内”“届满”，包括本数；所称的“不满”“超过”“以外”，不包括本数。</w:t>
            </w:r>
          </w:p>
          <w:p w14:paraId="509D80EC">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ascii="Calibri" w:hAnsi="Calibri"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6.电子响应文件中根据“政府采购项目电子交易管理操作指南</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供应商”及本竞争性磋商文件规定的格式和顺序编制电子响应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tc>
      </w:tr>
      <w:tr w14:paraId="2750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24" w:hRule="atLeast"/>
          <w:jc w:val="center"/>
        </w:trPr>
        <w:tc>
          <w:tcPr>
            <w:tcW w:w="644" w:type="dxa"/>
            <w:vAlign w:val="center"/>
          </w:tcPr>
          <w:p w14:paraId="56DFA1C3">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24</w:t>
            </w:r>
          </w:p>
        </w:tc>
        <w:tc>
          <w:tcPr>
            <w:tcW w:w="1833" w:type="dxa"/>
            <w:vAlign w:val="center"/>
          </w:tcPr>
          <w:p w14:paraId="1025A1C1">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电子投标准备工作</w:t>
            </w:r>
          </w:p>
        </w:tc>
        <w:tc>
          <w:tcPr>
            <w:tcW w:w="6309" w:type="dxa"/>
            <w:vAlign w:val="center"/>
          </w:tcPr>
          <w:p w14:paraId="24666ADB">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参与电子竞标的准备工作：</w:t>
            </w:r>
          </w:p>
          <w:p w14:paraId="196DBB62">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项目采购</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操作流程</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电子招投标</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政府采购项目电子交易管理操作指南</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供应商”查看电子竞标具体操作流程。</w:t>
            </w:r>
          </w:p>
          <w:p w14:paraId="18393036">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下载专区”或者登录广西政府采购云平台，依次进入“服务中心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入驻与配置”中查看CA数字证书办理操作流程。如在操作过程中遇到问题或者需要技术支持，请致电客服热线：95763）。</w:t>
            </w:r>
          </w:p>
          <w:p w14:paraId="4AF4F360">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6CACB82A">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止未完成提交（上传）的，视为撤回响应文件。提交响应文件截止时间以后提交（上传）的响应文件，广西政府采购云平台将予以拒收。</w:t>
            </w:r>
          </w:p>
          <w:p w14:paraId="44FA2494">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hAnsi="宋体" w:cs="宋体"/>
                <w:color w:val="auto"/>
                <w:sz w:val="21"/>
                <w:szCs w:val="21"/>
                <w:highlight w:val="none"/>
                <w:lang w:val="en-US"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）供应商需要在具备有摄像头及语音功能且互联网网络状况良好的电脑登录广西政府采购云平台远程开标大厅参与本次磋商，否则后果自负</w:t>
            </w:r>
            <w:r>
              <w:rPr>
                <w:rFonts w:hint="eastAsia" w:ascii="宋体" w:hAnsi="宋体" w:cs="宋体"/>
                <w:color w:val="auto"/>
                <w:sz w:val="21"/>
                <w:szCs w:val="21"/>
                <w:highlight w:val="none"/>
                <w:lang w:eastAsia="zh-CN"/>
              </w:rPr>
              <w:t>。</w:t>
            </w:r>
          </w:p>
        </w:tc>
      </w:tr>
      <w:tr w14:paraId="3C7E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844" w:hRule="atLeast"/>
          <w:jc w:val="center"/>
        </w:trPr>
        <w:tc>
          <w:tcPr>
            <w:tcW w:w="644" w:type="dxa"/>
            <w:vAlign w:val="center"/>
          </w:tcPr>
          <w:p w14:paraId="39B6B421">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211" w:firstLineChars="100"/>
              <w:jc w:val="both"/>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25</w:t>
            </w:r>
          </w:p>
        </w:tc>
        <w:tc>
          <w:tcPr>
            <w:tcW w:w="1833" w:type="dxa"/>
            <w:vAlign w:val="center"/>
          </w:tcPr>
          <w:p w14:paraId="669195ED">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eastAsia"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电子响应文件的制作、加密与签章规范</w:t>
            </w:r>
          </w:p>
        </w:tc>
        <w:tc>
          <w:tcPr>
            <w:tcW w:w="6309" w:type="dxa"/>
            <w:vAlign w:val="center"/>
          </w:tcPr>
          <w:p w14:paraId="014B09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auto"/>
                <w:sz w:val="21"/>
                <w:szCs w:val="21"/>
              </w:rPr>
            </w:pPr>
            <w:r>
              <w:rPr>
                <w:rFonts w:hint="default" w:ascii="宋体" w:hAnsi="宋体" w:eastAsia="宋体" w:cs="宋体"/>
                <w:color w:val="auto"/>
                <w:kern w:val="0"/>
                <w:sz w:val="21"/>
                <w:szCs w:val="21"/>
                <w:lang w:val="en-US" w:eastAsia="zh-CN" w:bidi="ar"/>
              </w:rPr>
              <w:t>25.1制作前提：供应商必须先登录广西政府采购云平台（</w:t>
            </w:r>
            <w:r>
              <w:rPr>
                <w:rFonts w:hint="default" w:ascii="宋体" w:hAnsi="宋体" w:eastAsia="宋体" w:cs="宋体"/>
                <w:color w:val="auto"/>
                <w:kern w:val="0"/>
                <w:sz w:val="21"/>
                <w:szCs w:val="21"/>
                <w:lang w:val="en-US" w:eastAsia="zh-CN" w:bidi="ar"/>
              </w:rPr>
              <w:fldChar w:fldCharType="begin"/>
            </w:r>
            <w:r>
              <w:rPr>
                <w:rFonts w:hint="default" w:ascii="宋体" w:hAnsi="宋体" w:eastAsia="宋体" w:cs="宋体"/>
                <w:color w:val="auto"/>
                <w:kern w:val="0"/>
                <w:sz w:val="21"/>
                <w:szCs w:val="21"/>
                <w:lang w:val="en-US" w:eastAsia="zh-CN" w:bidi="ar"/>
              </w:rPr>
              <w:instrText xml:space="preserve"> HYPERLINK "https://www.gcy.zfcg.gxzf.gov.cn/" \t "_blank" </w:instrText>
            </w:r>
            <w:r>
              <w:rPr>
                <w:rFonts w:hint="default" w:ascii="宋体" w:hAnsi="宋体" w:eastAsia="宋体" w:cs="宋体"/>
                <w:color w:val="auto"/>
                <w:kern w:val="0"/>
                <w:sz w:val="21"/>
                <w:szCs w:val="21"/>
                <w:lang w:val="en-US" w:eastAsia="zh-CN" w:bidi="ar"/>
              </w:rPr>
              <w:fldChar w:fldCharType="separate"/>
            </w:r>
            <w:r>
              <w:rPr>
                <w:rStyle w:val="29"/>
                <w:rFonts w:hint="default" w:ascii="宋体" w:hAnsi="宋体" w:eastAsia="宋体" w:cs="宋体"/>
                <w:color w:val="auto"/>
                <w:sz w:val="21"/>
                <w:szCs w:val="21"/>
              </w:rPr>
              <w:t>https://www.gcy.zfcg.gxzf.gov.cn/</w:t>
            </w:r>
            <w:r>
              <w:rPr>
                <w:rFonts w:hint="default" w:ascii="宋体" w:hAnsi="宋体" w:eastAsia="宋体" w:cs="宋体"/>
                <w:color w:val="auto"/>
                <w:kern w:val="0"/>
                <w:sz w:val="21"/>
                <w:szCs w:val="21"/>
                <w:lang w:val="en-US" w:eastAsia="zh-CN" w:bidi="ar"/>
              </w:rPr>
              <w:fldChar w:fldCharType="end"/>
            </w:r>
            <w:r>
              <w:rPr>
                <w:rFonts w:hint="default" w:ascii="宋体" w:hAnsi="宋体" w:eastAsia="宋体" w:cs="宋体"/>
                <w:color w:val="auto"/>
                <w:kern w:val="0"/>
                <w:sz w:val="21"/>
                <w:szCs w:val="21"/>
                <w:lang w:val="en-US" w:eastAsia="zh-CN" w:bidi="ar"/>
              </w:rPr>
              <w:t>）完成“申请获取采购文件”操作，否则将无法在线编制电子响应文件，由此产生的不利后果由供应商自行承担。</w:t>
            </w:r>
          </w:p>
          <w:p w14:paraId="3028F1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auto"/>
                <w:sz w:val="21"/>
                <w:szCs w:val="21"/>
              </w:rPr>
            </w:pPr>
            <w:r>
              <w:rPr>
                <w:rFonts w:hint="default" w:ascii="宋体" w:hAnsi="宋体" w:eastAsia="宋体" w:cs="宋体"/>
                <w:color w:val="auto"/>
                <w:kern w:val="0"/>
                <w:sz w:val="21"/>
                <w:szCs w:val="21"/>
                <w:lang w:val="en-US" w:eastAsia="zh-CN" w:bidi="ar"/>
              </w:rPr>
              <w:t>25.2编制要求：（1）供应商应下载“广西政府采购云平台电子投标客户端”，按照本磋商文件规定的响应文件格式、顺序及平台要求，编制电子响应文件。（2）电子响应文件需通过客户端“标书关联”功能进行关联定位，确保磋商小组评审时可直接点击评分项定位至对应内容；未关联定位或关联内容与评审项不符的，由供应商自行承担不利后果。（3）电子响应文件内容应完整、清晰，不得涂改；若需修改错漏，须由法定代表人（负责人、自然人）或授权委托代理人通过客户端采用个人CA认证证书签章；未办理个人CA认证证书的，需在响应文件对应签字位置手写签字后扫描（或拍照）转换为PDF格式上传。因文件字迹潦草、编排混乱导致误读、漏读的，后果由供应商自行承担。</w:t>
            </w:r>
          </w:p>
          <w:p w14:paraId="27D28F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auto"/>
                <w:sz w:val="21"/>
                <w:szCs w:val="21"/>
              </w:rPr>
            </w:pPr>
            <w:r>
              <w:rPr>
                <w:rFonts w:hint="default" w:ascii="宋体" w:hAnsi="宋体" w:eastAsia="宋体" w:cs="宋体"/>
                <w:color w:val="auto"/>
                <w:kern w:val="0"/>
                <w:sz w:val="21"/>
                <w:szCs w:val="21"/>
                <w:lang w:val="en-US" w:eastAsia="zh-CN" w:bidi="ar"/>
              </w:rPr>
              <w:t>25.3加密要求：供应商编制完成电子响应文件后，必须按平台要求进行加密，生成后缀名为“jmbs”的加密电子响应文件；未按规定编制并加密的响应文件，广西政府采购云平台将予以拒收。</w:t>
            </w:r>
          </w:p>
          <w:p w14:paraId="2CAC8F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auto"/>
                <w:sz w:val="21"/>
                <w:szCs w:val="21"/>
              </w:rPr>
            </w:pPr>
            <w:r>
              <w:rPr>
                <w:rFonts w:hint="default" w:ascii="宋体" w:hAnsi="宋体" w:eastAsia="宋体" w:cs="宋体"/>
                <w:color w:val="auto"/>
                <w:kern w:val="0"/>
                <w:sz w:val="21"/>
                <w:szCs w:val="21"/>
                <w:lang w:val="en-US" w:eastAsia="zh-CN" w:bidi="ar"/>
              </w:rPr>
              <w:t>25.4签章规范：（1）本项目电子响应文件要求“加盖公章”的，均指供应商通过指定电子化政府采购平台办理的数字证书（CA认证证书）对应的电子印章，需按要求在文件指定位置完成CA签章。（2）本项目电子响应文件要求“签字”的，均指供应商法定代表人（负责人、自然人）或授权委托代理人通过指定电子化政府采购平台办理的个人CA认证证书对应的电子签字章，或手写签字后扫描（拍照）上传的PDF文件；未办理个人CA认证证书的，必须采用手写签字形式上传，否则响应文件按无效处理。（3）供应商为自然人的，磋商文件要求“盖公章”处，由自然人摁手指指印后扫描（拍照）上传PDF文件；要求“签字”处，按本款第（2）项手写签字要求执行。</w:t>
            </w:r>
          </w:p>
          <w:p w14:paraId="0D8A3B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auto"/>
                <w:sz w:val="21"/>
                <w:szCs w:val="21"/>
              </w:rPr>
            </w:pPr>
            <w:r>
              <w:rPr>
                <w:rFonts w:hint="default" w:ascii="宋体" w:hAnsi="宋体" w:eastAsia="宋体" w:cs="宋体"/>
                <w:color w:val="auto"/>
                <w:kern w:val="0"/>
                <w:sz w:val="21"/>
                <w:szCs w:val="21"/>
                <w:lang w:val="en-US" w:eastAsia="zh-CN" w:bidi="ar"/>
              </w:rPr>
              <w:t>25.5备份文件要求：（1）供应商可根据自身情况，提供以U盘或光盘等介质存储的电子备份响应文件，备份文件格式需与平台上传的电子响应文件一致。（2）电子备份响应文件需在响应文件提交截止时间前，按要求密封（标注项目名称、单位名称并加盖公章）并送达开标地址，逾期送达或未按要求密封的将被拒收。（3）响应文件启用顺序：电子响应文件优先于电子备份响应文件；顺位在先的响应文件已按时解密的，下一顺位响应文件自动失效；仅当电子响应文件解密失败时，可启用备份文件上传，备份文件无法上传的后果由供应商自行承担。</w:t>
            </w:r>
          </w:p>
          <w:p w14:paraId="22D690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eastAsia" w:ascii="宋体" w:hAnsi="宋体"/>
                <w:color w:val="auto"/>
                <w:sz w:val="21"/>
                <w:szCs w:val="21"/>
                <w:highlight w:val="none"/>
              </w:rPr>
            </w:pPr>
            <w:r>
              <w:rPr>
                <w:rFonts w:hint="default" w:ascii="宋体" w:hAnsi="宋体" w:eastAsia="宋体" w:cs="宋体"/>
                <w:color w:val="auto"/>
                <w:kern w:val="0"/>
                <w:sz w:val="21"/>
                <w:szCs w:val="21"/>
                <w:lang w:val="en-US" w:eastAsia="zh-CN" w:bidi="ar"/>
              </w:rPr>
              <w:t>25.6解密异常佐证材料要求：供应商若遭遇非自身原因导致的解密失败，需在解密时限内提交以下材料：（1）《解密异常情况说明》（需加盖供应商公章，注明项目名称、项目编号、供应商名称、联系电话、异常情况描述及主张）；（2）系统故障截图（含时间戳）、网络诊断报告、与政采云客服的沟通记录等佐证材料；（3）材料提交方式：通过政采云平台在线上传或发送至采购代理机构指定邮箱（可补充邮箱地址），逾期未提交或材料不全的，视为放弃补救权利。</w:t>
            </w:r>
          </w:p>
        </w:tc>
      </w:tr>
      <w:tr w14:paraId="5DF2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74" w:hRule="atLeast"/>
          <w:jc w:val="center"/>
        </w:trPr>
        <w:tc>
          <w:tcPr>
            <w:tcW w:w="644" w:type="dxa"/>
            <w:vAlign w:val="center"/>
          </w:tcPr>
          <w:p w14:paraId="7ADAA22A">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26</w:t>
            </w:r>
          </w:p>
        </w:tc>
        <w:tc>
          <w:tcPr>
            <w:tcW w:w="1833" w:type="dxa"/>
            <w:vAlign w:val="center"/>
          </w:tcPr>
          <w:p w14:paraId="1834B25E">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eastAsia="宋体"/>
                <w:b/>
                <w:bCs/>
                <w:color w:val="auto"/>
                <w:sz w:val="21"/>
                <w:szCs w:val="21"/>
                <w:highlight w:val="none"/>
                <w:lang w:eastAsia="zh-CN"/>
              </w:rPr>
            </w:pPr>
            <w:r>
              <w:rPr>
                <w:rFonts w:hint="eastAsia" w:ascii="宋体" w:hAnsi="宋体"/>
                <w:b/>
                <w:bCs/>
                <w:color w:val="auto"/>
                <w:sz w:val="21"/>
                <w:szCs w:val="21"/>
                <w:highlight w:val="none"/>
                <w:lang w:eastAsia="zh-CN"/>
              </w:rPr>
              <w:t>预留份额</w:t>
            </w:r>
          </w:p>
        </w:tc>
        <w:tc>
          <w:tcPr>
            <w:tcW w:w="6309" w:type="dxa"/>
            <w:vAlign w:val="center"/>
          </w:tcPr>
          <w:p w14:paraId="3E0EF2E9">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本项目专门面向中小企业，预留份额</w:t>
            </w:r>
            <w:r>
              <w:rPr>
                <w:rFonts w:hint="eastAsia" w:ascii="宋体" w:hAnsi="宋体"/>
                <w:color w:val="auto"/>
                <w:sz w:val="21"/>
                <w:szCs w:val="21"/>
                <w:highlight w:val="none"/>
                <w:lang w:val="en-US" w:eastAsia="zh-CN"/>
              </w:rPr>
              <w:t>100%，本项目属于建筑业。</w:t>
            </w:r>
          </w:p>
        </w:tc>
      </w:tr>
    </w:tbl>
    <w:p w14:paraId="1DEED28E">
      <w:pPr>
        <w:pStyle w:val="33"/>
        <w:shd w:val="clear"/>
        <w:spacing w:line="360" w:lineRule="auto"/>
        <w:jc w:val="center"/>
        <w:rPr>
          <w:rFonts w:ascii="宋体" w:hAnsi="宋体"/>
          <w:b/>
          <w:color w:val="auto"/>
          <w:sz w:val="28"/>
          <w:szCs w:val="28"/>
          <w:highlight w:val="none"/>
        </w:rPr>
        <w:sectPr>
          <w:footerReference r:id="rId9" w:type="default"/>
          <w:pgSz w:w="11906" w:h="16838"/>
          <w:pgMar w:top="1134" w:right="1469" w:bottom="737" w:left="1817" w:header="851" w:footer="851" w:gutter="0"/>
          <w:pgNumType w:start="1"/>
          <w:cols w:space="720" w:num="1"/>
          <w:formProt w:val="1"/>
          <w:docGrid w:linePitch="312" w:charSpace="43007"/>
        </w:sectPr>
      </w:pPr>
    </w:p>
    <w:p w14:paraId="5F4E4706">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供应商须知</w:t>
      </w:r>
    </w:p>
    <w:p w14:paraId="251C8A54">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一、总则</w:t>
      </w:r>
    </w:p>
    <w:p w14:paraId="2582325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1.适用范围</w:t>
      </w:r>
    </w:p>
    <w:p w14:paraId="6BC0E00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1.1本文件仅适用于本文件中所叙述的工程类采购项目。</w:t>
      </w:r>
    </w:p>
    <w:p w14:paraId="419D2371">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2.定义</w:t>
      </w:r>
    </w:p>
    <w:p w14:paraId="2F8304E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2.1“采购人”是指：</w:t>
      </w:r>
      <w:r>
        <w:rPr>
          <w:rFonts w:hint="eastAsia" w:ascii="宋体" w:hAnsi="宋体"/>
          <w:color w:val="auto"/>
          <w:szCs w:val="21"/>
          <w:highlight w:val="none"/>
          <w:lang w:val="zh-CN"/>
        </w:rPr>
        <w:t>天等县农业农村局</w:t>
      </w:r>
    </w:p>
    <w:p w14:paraId="14EE0EF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lang w:eastAsia="zh-CN"/>
        </w:rPr>
      </w:pPr>
      <w:r>
        <w:rPr>
          <w:rFonts w:ascii="宋体" w:hAnsi="宋体"/>
          <w:color w:val="auto"/>
          <w:szCs w:val="21"/>
          <w:highlight w:val="none"/>
        </w:rPr>
        <w:t>2.2“采购代理机构”是指：</w:t>
      </w:r>
      <w:r>
        <w:rPr>
          <w:rFonts w:hint="eastAsia" w:ascii="宋体" w:hAnsi="宋体"/>
          <w:color w:val="auto"/>
          <w:szCs w:val="21"/>
          <w:highlight w:val="none"/>
          <w:lang w:eastAsia="zh-CN"/>
        </w:rPr>
        <w:t>广西崇善项目咨询有限公司</w:t>
      </w:r>
    </w:p>
    <w:p w14:paraId="45BF776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2.3“响应供应商”是指响应本文件要求，参加磋商的法人或者</w:t>
      </w:r>
      <w:r>
        <w:rPr>
          <w:rFonts w:hint="eastAsia" w:ascii="宋体" w:hAnsi="宋体"/>
          <w:color w:val="auto"/>
          <w:szCs w:val="21"/>
          <w:highlight w:val="none"/>
          <w:lang w:eastAsia="zh-CN"/>
        </w:rPr>
        <w:t>其他</w:t>
      </w:r>
      <w:r>
        <w:rPr>
          <w:rFonts w:ascii="宋体" w:hAnsi="宋体"/>
          <w:color w:val="auto"/>
          <w:szCs w:val="21"/>
          <w:highlight w:val="none"/>
        </w:rPr>
        <w:t>组织。如果该供应商在本次磋商中成交，即成为“成交供应商”。</w:t>
      </w:r>
    </w:p>
    <w:p w14:paraId="20F5CA0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2.4“货物”是指各种形态和种类的物品，包括原材料、燃料、设备、产品等。</w:t>
      </w:r>
    </w:p>
    <w:p w14:paraId="3FA8363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2.5“服务”是指除货物和工程以外的</w:t>
      </w:r>
      <w:r>
        <w:rPr>
          <w:rFonts w:hint="eastAsia" w:ascii="宋体" w:hAnsi="宋体"/>
          <w:color w:val="auto"/>
          <w:szCs w:val="21"/>
          <w:highlight w:val="none"/>
          <w:lang w:eastAsia="zh-CN"/>
        </w:rPr>
        <w:t>其他</w:t>
      </w:r>
      <w:r>
        <w:rPr>
          <w:rFonts w:ascii="宋体" w:hAnsi="宋体"/>
          <w:color w:val="auto"/>
          <w:szCs w:val="21"/>
          <w:highlight w:val="none"/>
        </w:rPr>
        <w:t>采购对象。</w:t>
      </w:r>
    </w:p>
    <w:p w14:paraId="546D08B1">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2.6“竞争性磋商响应文件”是指：响应供应商根据本文件要求，编制包含报价、技术和服务等所有内容的文件。</w:t>
      </w:r>
    </w:p>
    <w:p w14:paraId="766BDCD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2.7计税方式：详见竞标须知前附表</w:t>
      </w:r>
    </w:p>
    <w:p w14:paraId="3F478D5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3.响应供应商的基本条件：</w:t>
      </w:r>
    </w:p>
    <w:p w14:paraId="7BBE9041">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3.1</w:t>
      </w:r>
      <w:r>
        <w:rPr>
          <w:rFonts w:hint="eastAsia" w:ascii="宋体" w:hAnsi="宋体" w:cs="宋体"/>
          <w:color w:val="auto"/>
          <w:szCs w:val="21"/>
          <w:highlight w:val="none"/>
        </w:rPr>
        <w:t>供应商的资格条件详见“竞争性磋商公告”。</w:t>
      </w:r>
    </w:p>
    <w:p w14:paraId="726FC28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4.磋商费用</w:t>
      </w:r>
    </w:p>
    <w:p w14:paraId="557505D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4.1响应供应商应自行承担所有与编写和提交竞争性磋商响应文件有关的费用，不论磋商结果如何，采购人和</w:t>
      </w:r>
      <w:r>
        <w:rPr>
          <w:rFonts w:hint="eastAsia" w:ascii="宋体" w:hAnsi="宋体"/>
          <w:color w:val="auto"/>
          <w:szCs w:val="21"/>
          <w:highlight w:val="none"/>
          <w:lang w:eastAsia="zh-CN"/>
        </w:rPr>
        <w:t>广西崇善项目咨询有限公司</w:t>
      </w:r>
      <w:r>
        <w:rPr>
          <w:rFonts w:ascii="宋体" w:hAnsi="宋体"/>
          <w:color w:val="auto"/>
          <w:szCs w:val="21"/>
          <w:highlight w:val="none"/>
        </w:rPr>
        <w:t>在任何情况下无义务和责任承担此类费用。</w:t>
      </w:r>
    </w:p>
    <w:p w14:paraId="4B1A8FA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5.磋商无效的情形</w:t>
      </w:r>
    </w:p>
    <w:p w14:paraId="60A48E9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5.1有下列情形之一的视为响应供应商相互串通竞标，响应文件将被视为无效：</w:t>
      </w:r>
    </w:p>
    <w:p w14:paraId="30D61315">
      <w:pPr>
        <w:pStyle w:val="36"/>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（1）不同响应供应商的响应文件由同一单位或者个人编制；或不同响应供应商报名的IP地址一致的；</w:t>
      </w:r>
    </w:p>
    <w:p w14:paraId="5B06D575">
      <w:pPr>
        <w:pStyle w:val="36"/>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（2）不同响应供应商委托同一单位或者个人办理磋商事宜；</w:t>
      </w:r>
    </w:p>
    <w:p w14:paraId="3C992827">
      <w:pPr>
        <w:pStyle w:val="36"/>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（3）不同的响应供应商的响应文件载明的项目管理员为同一个人；</w:t>
      </w:r>
    </w:p>
    <w:p w14:paraId="6D7CF0EE">
      <w:pPr>
        <w:pStyle w:val="36"/>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（4）不同响应供应商的响应文件异常一致或磋商报价呈规律性差异；</w:t>
      </w:r>
    </w:p>
    <w:p w14:paraId="68A349F4">
      <w:pPr>
        <w:pStyle w:val="36"/>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（5）不同响应供应商的响应文件相互混装。</w:t>
      </w:r>
    </w:p>
    <w:p w14:paraId="1375761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5.2特别说明</w:t>
      </w:r>
    </w:p>
    <w:p w14:paraId="7B28404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（1）关联响应供应商不得参加同一合同项下采购活动，否则响应文件将被视为无效。单位负责人为同一人或者存在直接控股、管理关系的不同的响应供应商，不得参加同一合同项下的采购活动；</w:t>
      </w:r>
    </w:p>
    <w:p w14:paraId="55575DE5">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（2）响应供应商磋商所使用的资格、信誉、荣誉、业绩与企业认证必须为本法人所拥有。响应供应商投入所使用的采购项目实施人员必须为本法人员工（或必须为本法人或控股公司正式员工）。</w:t>
      </w:r>
    </w:p>
    <w:p w14:paraId="346210E6">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（3）响应供应商应仔细阅读磋商文件的所有内容，按照磋商文件的要求提交响应文件，并对所提供的全部资料的真实性承担法律责任。</w:t>
      </w:r>
    </w:p>
    <w:p w14:paraId="659B92C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（4）响应供应商在采购活动中提供任何虚假材料，其磋商无效，并报监管部门查处；成交后发现的，响应供应商须依照《中华人民共和国消费者权益保护法》</w:t>
      </w:r>
      <w:r>
        <w:rPr>
          <w:rFonts w:hint="eastAsia" w:ascii="宋体" w:hAnsi="宋体"/>
          <w:color w:val="auto"/>
          <w:szCs w:val="21"/>
          <w:highlight w:val="none"/>
          <w:lang w:eastAsia="zh-CN"/>
        </w:rPr>
        <w:t>第四十九条</w:t>
      </w:r>
      <w:r>
        <w:rPr>
          <w:rFonts w:ascii="宋体" w:hAnsi="宋体"/>
          <w:color w:val="auto"/>
          <w:szCs w:val="21"/>
          <w:highlight w:val="none"/>
        </w:rPr>
        <w:t>之规定双倍赔偿采购人，且民事赔偿并不免除违法响应供应商的行政与刑事责任。</w:t>
      </w:r>
    </w:p>
    <w:p w14:paraId="05B923C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（5）本项目不允许转包、分包。如成交响应供应商出现转包或分包情形，采购单位有权取消其成交资格。</w:t>
      </w:r>
    </w:p>
    <w:p w14:paraId="1C3FD53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s="宋体"/>
          <w:b/>
          <w:bCs/>
          <w:color w:val="auto"/>
          <w:sz w:val="24"/>
          <w:highlight w:val="none"/>
        </w:rPr>
      </w:pPr>
      <w:r>
        <w:rPr>
          <w:rFonts w:ascii="宋体" w:hAnsi="宋体"/>
          <w:color w:val="auto"/>
          <w:szCs w:val="21"/>
          <w:highlight w:val="none"/>
        </w:rPr>
        <w:t>6、</w:t>
      </w:r>
      <w:r>
        <w:rPr>
          <w:rFonts w:ascii="宋体" w:hAnsi="宋体" w:cs="宋体"/>
          <w:b/>
          <w:bCs/>
          <w:color w:val="auto"/>
          <w:sz w:val="24"/>
          <w:highlight w:val="none"/>
        </w:rPr>
        <w:t>磋商文件的澄清和修改</w:t>
      </w:r>
    </w:p>
    <w:p w14:paraId="1CADF589">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6.1提交首次响应文件截止之日前，采购代理机构可以对已发出的磋商文件进行必要澄清或者修改，澄清或者修改的内容可能影响响应文件编制的，采购代理机构应当在提交首次响应文件提交截止时间五日前在本项目竞争性磋商公告发布的同一媒体上发布更正公告，不足五日的，应当顺延首次响应文件提交截止时间。</w:t>
      </w:r>
    </w:p>
    <w:p w14:paraId="0D21F50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05D4156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6.3澄清或者修改的内容为磋商文件的组成部分。当澄清或者修改通知就同一内容的表述不一致时，以最后发出的书面文件为准。</w:t>
      </w:r>
    </w:p>
    <w:p w14:paraId="6579487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6.4磋商文件的澄清或者修改都应该通过本项目采购代理机构以法定形式发布，采购人非通过本机构，不得擅自澄清、答复、修改或补充磋商文件。</w:t>
      </w:r>
    </w:p>
    <w:p w14:paraId="4D19060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6.5采购代理机构可以视采购具体情况，延长响应文件提交截止时间和磋商时间，并在本项目竞争性磋商公告发布的同一媒体上发布变更公告。</w:t>
      </w:r>
    </w:p>
    <w:p w14:paraId="62C402F8">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二、竞争性磋商响应文件的编制</w:t>
      </w:r>
    </w:p>
    <w:p w14:paraId="2AC46AE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7.竞争性磋商响应文件编制基本要求</w:t>
      </w:r>
    </w:p>
    <w:p w14:paraId="7F1DF9C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1</w:t>
      </w:r>
      <w:r>
        <w:rPr>
          <w:rFonts w:ascii="宋体" w:hAnsi="宋体"/>
          <w:color w:val="auto"/>
          <w:szCs w:val="21"/>
          <w:highlight w:val="none"/>
        </w:rPr>
        <w:t>响应供应商提交的竞争性磋商响应文件以及响应供应商与</w:t>
      </w:r>
      <w:r>
        <w:rPr>
          <w:rFonts w:hint="eastAsia" w:ascii="宋体" w:hAnsi="宋体"/>
          <w:color w:val="auto"/>
          <w:szCs w:val="21"/>
          <w:highlight w:val="none"/>
          <w:lang w:eastAsia="zh-CN"/>
        </w:rPr>
        <w:t>采购代理机构或</w:t>
      </w:r>
      <w:r>
        <w:rPr>
          <w:rFonts w:ascii="宋体" w:hAnsi="宋体"/>
          <w:color w:val="auto"/>
          <w:szCs w:val="21"/>
          <w:highlight w:val="none"/>
        </w:rPr>
        <w:t>采购人就有关磋商的所有来往函电均应使用中文。响应供应商提交的支持文件和印刷的文献可以使用别的语言，但其相应内容必须附有中文翻译文本，在解释竞争性磋商响应文件时以翻译文本为主。</w:t>
      </w:r>
    </w:p>
    <w:p w14:paraId="6F014BA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2</w:t>
      </w:r>
      <w:r>
        <w:rPr>
          <w:rFonts w:ascii="宋体" w:hAnsi="宋体"/>
          <w:color w:val="auto"/>
          <w:szCs w:val="21"/>
          <w:highlight w:val="none"/>
        </w:rPr>
        <w:t>响应供应商应认真阅读、并充分理解本文件的全部内容（包括所有的补充、修改内容），承诺并履行本文件中各项条款规定及要求。</w:t>
      </w:r>
    </w:p>
    <w:p w14:paraId="07C1F636">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3</w:t>
      </w:r>
      <w:r>
        <w:rPr>
          <w:rFonts w:ascii="宋体" w:hAnsi="宋体"/>
          <w:color w:val="auto"/>
          <w:szCs w:val="21"/>
          <w:highlight w:val="none"/>
        </w:rPr>
        <w:t>竞争性磋商响应文件必须按本文件全部内容，包括所有的补充通知及附件进行编制。</w:t>
      </w:r>
    </w:p>
    <w:p w14:paraId="6E3BB65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7.5如因响应供应商只填写和提供了本文件要求的部分内容和附件，而给评审造成困难，其可能导致的结果和责任由响应供应商自行承担。</w:t>
      </w:r>
    </w:p>
    <w:p w14:paraId="12EE67A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7.6供应商编写的且在响应文件递交截止时间前递交的响应文件由</w:t>
      </w:r>
      <w:r>
        <w:rPr>
          <w:rFonts w:hint="eastAsia" w:ascii="宋体" w:hAnsi="宋体"/>
          <w:color w:val="auto"/>
          <w:szCs w:val="21"/>
          <w:highlight w:val="none"/>
          <w:lang w:eastAsia="zh-CN"/>
        </w:rPr>
        <w:t>资格文件</w:t>
      </w:r>
      <w:r>
        <w:rPr>
          <w:rFonts w:ascii="宋体" w:hAnsi="宋体"/>
          <w:color w:val="auto"/>
          <w:szCs w:val="21"/>
          <w:highlight w:val="none"/>
        </w:rPr>
        <w:t>、</w:t>
      </w:r>
      <w:r>
        <w:rPr>
          <w:rFonts w:hint="eastAsia" w:ascii="宋体" w:hAnsi="宋体"/>
          <w:color w:val="auto"/>
          <w:szCs w:val="21"/>
          <w:highlight w:val="none"/>
          <w:lang w:eastAsia="zh-CN"/>
        </w:rPr>
        <w:t>商务报价文件</w:t>
      </w:r>
      <w:r>
        <w:rPr>
          <w:rFonts w:ascii="宋体" w:hAnsi="宋体"/>
          <w:color w:val="auto"/>
          <w:szCs w:val="21"/>
          <w:highlight w:val="none"/>
        </w:rPr>
        <w:t>和</w:t>
      </w:r>
      <w:r>
        <w:rPr>
          <w:rFonts w:hint="eastAsia" w:ascii="宋体" w:hAnsi="宋体"/>
          <w:color w:val="auto"/>
          <w:szCs w:val="21"/>
          <w:highlight w:val="none"/>
          <w:lang w:eastAsia="zh-CN"/>
        </w:rPr>
        <w:t>技术文件</w:t>
      </w:r>
      <w:r>
        <w:rPr>
          <w:rFonts w:ascii="宋体" w:hAnsi="宋体"/>
          <w:color w:val="auto"/>
          <w:szCs w:val="21"/>
          <w:highlight w:val="none"/>
        </w:rPr>
        <w:t>组成，必须包括下列内容：</w:t>
      </w:r>
    </w:p>
    <w:p w14:paraId="7BCC7289">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7.6.1响应文件的</w:t>
      </w:r>
      <w:r>
        <w:rPr>
          <w:rFonts w:hint="eastAsia" w:ascii="宋体" w:hAnsi="宋体"/>
          <w:color w:val="auto"/>
          <w:szCs w:val="21"/>
          <w:highlight w:val="none"/>
          <w:lang w:eastAsia="zh-CN"/>
        </w:rPr>
        <w:t>资格文件</w:t>
      </w:r>
      <w:r>
        <w:rPr>
          <w:rFonts w:ascii="宋体" w:hAnsi="宋体"/>
          <w:color w:val="auto"/>
          <w:szCs w:val="21"/>
          <w:highlight w:val="none"/>
        </w:rPr>
        <w:t>主要包括下列内容：</w:t>
      </w:r>
    </w:p>
    <w:p w14:paraId="12529169">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（1）崇左市政府采购供应商信用承诺</w:t>
      </w:r>
      <w:r>
        <w:rPr>
          <w:rFonts w:hint="eastAsia" w:ascii="宋体" w:hAnsi="宋体" w:cs="Times New Roman"/>
          <w:color w:val="auto"/>
          <w:szCs w:val="21"/>
          <w:highlight w:val="none"/>
          <w:lang w:eastAsia="zh-CN"/>
        </w:rPr>
        <w:t>函</w:t>
      </w:r>
      <w:r>
        <w:rPr>
          <w:rFonts w:ascii="宋体" w:hAnsi="宋体" w:cs="Times New Roman"/>
          <w:color w:val="auto"/>
          <w:szCs w:val="21"/>
          <w:highlight w:val="none"/>
        </w:rPr>
        <w:t>；</w:t>
      </w:r>
      <w:r>
        <w:rPr>
          <w:rFonts w:hint="eastAsia" w:ascii="宋体" w:hAnsi="宋体" w:cs="Times New Roman"/>
          <w:b/>
          <w:bCs/>
          <w:color w:val="auto"/>
          <w:szCs w:val="21"/>
          <w:highlight w:val="none"/>
        </w:rPr>
        <w:t>（</w:t>
      </w:r>
      <w:r>
        <w:rPr>
          <w:rFonts w:hint="eastAsia" w:ascii="宋体" w:hAnsi="宋体" w:cs="Times New Roman"/>
          <w:b/>
          <w:bCs/>
          <w:color w:val="auto"/>
          <w:szCs w:val="21"/>
          <w:highlight w:val="none"/>
          <w:lang w:eastAsia="zh-CN"/>
        </w:rPr>
        <w:t>格式</w:t>
      </w:r>
      <w:r>
        <w:rPr>
          <w:rFonts w:hint="eastAsia" w:asciiTheme="majorEastAsia" w:hAnsiTheme="majorEastAsia" w:eastAsiaTheme="majorEastAsia" w:cstheme="majorEastAsia"/>
          <w:b/>
          <w:bCs/>
          <w:color w:val="auto"/>
          <w:sz w:val="21"/>
          <w:szCs w:val="21"/>
          <w:highlight w:val="none"/>
          <w:lang w:eastAsia="zh-CN"/>
        </w:rPr>
        <w:t>后附，</w:t>
      </w:r>
      <w:r>
        <w:rPr>
          <w:rFonts w:hint="eastAsia" w:asciiTheme="majorEastAsia" w:hAnsiTheme="majorEastAsia" w:eastAsiaTheme="majorEastAsia" w:cstheme="majorEastAsia"/>
          <w:b/>
          <w:bCs/>
          <w:color w:val="auto"/>
          <w:sz w:val="21"/>
          <w:szCs w:val="21"/>
          <w:highlight w:val="none"/>
        </w:rPr>
        <w:t>必须提供，否则响应文件按无效响应处理）</w:t>
      </w:r>
    </w:p>
    <w:p w14:paraId="4138EFD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lang w:eastAsia="zh-CN"/>
        </w:rPr>
        <w:t>有效的资质证书副本复印件及有效的安全生产许可证副本复印件</w:t>
      </w:r>
      <w:r>
        <w:rPr>
          <w:rFonts w:ascii="宋体" w:hAnsi="宋体"/>
          <w:color w:val="auto"/>
          <w:szCs w:val="21"/>
          <w:highlight w:val="none"/>
        </w:rPr>
        <w:t>；</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1C3342D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rPr>
        <w:t>拟派项目经理的身份证复印件、注册建造师证和安全生产考核合格证书（B类）复印件</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2E9449B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投标人直接控股、管理关系信息表</w:t>
      </w:r>
      <w:r>
        <w:rPr>
          <w:rFonts w:hint="eastAsia" w:ascii="宋体" w:hAnsi="宋体"/>
          <w:color w:val="auto"/>
          <w:szCs w:val="21"/>
          <w:highlight w:val="none"/>
          <w:lang w:eastAsia="zh-CN"/>
        </w:rPr>
        <w:t>；</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049D648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b/>
          <w:bCs/>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eastAsia="zh-CN"/>
        </w:rPr>
        <w:t>中小企业声明函或《政府采购促进中小企业发展管理办法财库〔2020〕46号》要求提供的证明文件</w:t>
      </w:r>
      <w:r>
        <w:rPr>
          <w:rFonts w:hint="eastAsia" w:ascii="宋体" w:hAnsi="宋体"/>
          <w:b/>
          <w:bCs/>
          <w:color w:val="auto"/>
          <w:szCs w:val="21"/>
          <w:highlight w:val="none"/>
          <w:lang w:eastAsia="zh-CN"/>
        </w:rPr>
        <w:t>（必须提供，否则响应文件按无效响应处理）</w:t>
      </w:r>
    </w:p>
    <w:p w14:paraId="2A4EE09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）供应商认为有必要提供的声明及其他证明材料（如有，请提供）</w:t>
      </w:r>
      <w:r>
        <w:rPr>
          <w:rFonts w:ascii="宋体" w:hAnsi="宋体"/>
          <w:color w:val="auto"/>
          <w:szCs w:val="21"/>
          <w:highlight w:val="none"/>
        </w:rPr>
        <w:t>。</w:t>
      </w:r>
    </w:p>
    <w:p w14:paraId="1CF53DA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7.6.2响应文件的</w:t>
      </w:r>
      <w:r>
        <w:rPr>
          <w:rFonts w:hint="eastAsia" w:ascii="宋体" w:hAnsi="宋体"/>
          <w:color w:val="auto"/>
          <w:szCs w:val="21"/>
          <w:highlight w:val="none"/>
          <w:lang w:eastAsia="zh-CN"/>
        </w:rPr>
        <w:t>商务报价文件</w:t>
      </w:r>
      <w:r>
        <w:rPr>
          <w:rFonts w:ascii="宋体" w:hAnsi="宋体"/>
          <w:color w:val="auto"/>
          <w:szCs w:val="21"/>
          <w:highlight w:val="none"/>
        </w:rPr>
        <w:t>主要包括下列内容：</w:t>
      </w:r>
    </w:p>
    <w:p w14:paraId="7D67583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（1）法定代表人身份证明书，须附上法定代表</w:t>
      </w:r>
      <w:r>
        <w:rPr>
          <w:rFonts w:hint="eastAsia" w:ascii="宋体" w:hAnsi="宋体"/>
          <w:color w:val="auto"/>
          <w:sz w:val="21"/>
          <w:szCs w:val="21"/>
          <w:highlight w:val="none"/>
          <w:lang w:val="en-US" w:eastAsia="zh-CN"/>
        </w:rPr>
        <w:t>人身份证复印件；</w:t>
      </w:r>
      <w:r>
        <w:rPr>
          <w:rFonts w:hint="eastAsia" w:ascii="宋体" w:hAnsi="宋体"/>
          <w:b/>
          <w:bCs/>
          <w:color w:val="auto"/>
          <w:sz w:val="21"/>
          <w:szCs w:val="21"/>
          <w:highlight w:val="none"/>
          <w:lang w:val="en-US" w:eastAsia="zh-CN"/>
        </w:rPr>
        <w:t>（必须提供，否则响应文件按无效响应处理）</w:t>
      </w:r>
    </w:p>
    <w:p w14:paraId="4DCA111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color w:val="auto"/>
          <w:sz w:val="21"/>
          <w:szCs w:val="21"/>
          <w:highlight w:val="none"/>
          <w:lang w:val="en-US" w:eastAsia="zh-CN"/>
        </w:rPr>
        <w:t>（2）法定代表人授权委托书，须附上委托代理人的身份证复印件；</w:t>
      </w:r>
      <w:r>
        <w:rPr>
          <w:rFonts w:hint="eastAsia" w:ascii="宋体" w:hAnsi="宋体"/>
          <w:b/>
          <w:bCs/>
          <w:color w:val="auto"/>
          <w:sz w:val="21"/>
          <w:szCs w:val="21"/>
          <w:highlight w:val="none"/>
          <w:lang w:val="en-US" w:eastAsia="zh-CN"/>
        </w:rPr>
        <w:t>（委托代理时必须提供，否则响应文件按无效响应处理）</w:t>
      </w:r>
    </w:p>
    <w:p w14:paraId="3C93AEF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color w:val="auto"/>
          <w:sz w:val="21"/>
          <w:szCs w:val="21"/>
          <w:highlight w:val="none"/>
          <w:lang w:val="en-US" w:eastAsia="zh-CN"/>
        </w:rPr>
        <w:t>（3）无虚假应标、串通竞标行为的承诺函；</w:t>
      </w:r>
      <w:r>
        <w:rPr>
          <w:rFonts w:hint="eastAsia" w:ascii="宋体" w:hAnsi="宋体"/>
          <w:b/>
          <w:bCs/>
          <w:color w:val="auto"/>
          <w:sz w:val="21"/>
          <w:szCs w:val="21"/>
          <w:highlight w:val="none"/>
          <w:lang w:val="en-US" w:eastAsia="zh-CN"/>
        </w:rPr>
        <w:t>（必须提供，否则响应文件按无效响应处理）</w:t>
      </w:r>
    </w:p>
    <w:p w14:paraId="2A46197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4</w:t>
      </w:r>
      <w:r>
        <w:rPr>
          <w:rFonts w:ascii="宋体" w:hAnsi="宋体"/>
          <w:color w:val="auto"/>
          <w:sz w:val="21"/>
          <w:szCs w:val="21"/>
          <w:highlight w:val="none"/>
        </w:rPr>
        <w:t>）磋商函；</w:t>
      </w:r>
      <w:r>
        <w:rPr>
          <w:rFonts w:ascii="宋体" w:hAnsi="宋体"/>
          <w:b/>
          <w:bCs/>
          <w:color w:val="auto"/>
          <w:sz w:val="21"/>
          <w:szCs w:val="21"/>
          <w:highlight w:val="none"/>
        </w:rPr>
        <w:t>（</w:t>
      </w:r>
      <w:r>
        <w:rPr>
          <w:rFonts w:hint="eastAsia" w:ascii="宋体" w:hAnsi="宋体"/>
          <w:b/>
          <w:bCs/>
          <w:color w:val="auto"/>
          <w:sz w:val="21"/>
          <w:szCs w:val="21"/>
          <w:highlight w:val="none"/>
          <w:lang w:eastAsia="zh-CN"/>
        </w:rPr>
        <w:t>必须提供，否则响应文件按无效响应处理</w:t>
      </w:r>
      <w:r>
        <w:rPr>
          <w:rFonts w:ascii="宋体" w:hAnsi="宋体"/>
          <w:b/>
          <w:bCs/>
          <w:color w:val="auto"/>
          <w:sz w:val="21"/>
          <w:szCs w:val="21"/>
          <w:highlight w:val="none"/>
        </w:rPr>
        <w:t>）</w:t>
      </w:r>
    </w:p>
    <w:p w14:paraId="3218B3A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5</w:t>
      </w:r>
      <w:r>
        <w:rPr>
          <w:rFonts w:ascii="宋体" w:hAnsi="宋体"/>
          <w:color w:val="auto"/>
          <w:sz w:val="21"/>
          <w:szCs w:val="21"/>
          <w:highlight w:val="none"/>
        </w:rPr>
        <w:t>）磋商函附录；</w:t>
      </w:r>
      <w:r>
        <w:rPr>
          <w:rFonts w:ascii="宋体" w:hAnsi="宋体"/>
          <w:b/>
          <w:bCs/>
          <w:color w:val="auto"/>
          <w:sz w:val="21"/>
          <w:szCs w:val="21"/>
          <w:highlight w:val="none"/>
        </w:rPr>
        <w:t>（</w:t>
      </w:r>
      <w:r>
        <w:rPr>
          <w:rFonts w:hint="eastAsia" w:ascii="宋体" w:hAnsi="宋体"/>
          <w:b/>
          <w:bCs/>
          <w:color w:val="auto"/>
          <w:sz w:val="21"/>
          <w:szCs w:val="21"/>
          <w:highlight w:val="none"/>
          <w:lang w:eastAsia="zh-CN"/>
        </w:rPr>
        <w:t>必须提供，否则响应文件按无效响应处理</w:t>
      </w:r>
      <w:r>
        <w:rPr>
          <w:rFonts w:ascii="宋体" w:hAnsi="宋体"/>
          <w:b/>
          <w:bCs/>
          <w:color w:val="auto"/>
          <w:sz w:val="21"/>
          <w:szCs w:val="21"/>
          <w:highlight w:val="none"/>
        </w:rPr>
        <w:t>）</w:t>
      </w:r>
    </w:p>
    <w:p w14:paraId="5C75751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6</w:t>
      </w:r>
      <w:r>
        <w:rPr>
          <w:rFonts w:ascii="宋体" w:hAnsi="宋体"/>
          <w:color w:val="auto"/>
          <w:sz w:val="21"/>
          <w:szCs w:val="21"/>
          <w:highlight w:val="none"/>
        </w:rPr>
        <w:t>）磋商报价表；</w:t>
      </w:r>
      <w:r>
        <w:rPr>
          <w:rFonts w:ascii="宋体" w:hAnsi="宋体"/>
          <w:b/>
          <w:bCs/>
          <w:color w:val="auto"/>
          <w:sz w:val="21"/>
          <w:szCs w:val="21"/>
          <w:highlight w:val="none"/>
        </w:rPr>
        <w:t>（</w:t>
      </w:r>
      <w:r>
        <w:rPr>
          <w:rFonts w:hint="eastAsia" w:ascii="宋体" w:hAnsi="宋体"/>
          <w:b/>
          <w:bCs/>
          <w:color w:val="auto"/>
          <w:sz w:val="21"/>
          <w:szCs w:val="21"/>
          <w:highlight w:val="none"/>
          <w:lang w:eastAsia="zh-CN"/>
        </w:rPr>
        <w:t>必须提供，否则响应文件按无效响应处理</w:t>
      </w:r>
      <w:r>
        <w:rPr>
          <w:rFonts w:ascii="宋体" w:hAnsi="宋体"/>
          <w:b/>
          <w:bCs/>
          <w:color w:val="auto"/>
          <w:sz w:val="21"/>
          <w:szCs w:val="21"/>
          <w:highlight w:val="none"/>
        </w:rPr>
        <w:t>）</w:t>
      </w:r>
    </w:p>
    <w:p w14:paraId="0AFA6CC9">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7</w:t>
      </w:r>
      <w:r>
        <w:rPr>
          <w:rFonts w:ascii="宋体" w:hAnsi="宋体"/>
          <w:color w:val="auto"/>
          <w:sz w:val="21"/>
          <w:szCs w:val="21"/>
          <w:highlight w:val="none"/>
        </w:rPr>
        <w:t>）</w:t>
      </w:r>
      <w:r>
        <w:rPr>
          <w:rFonts w:hint="eastAsia" w:ascii="宋体" w:hAnsi="宋体"/>
          <w:color w:val="auto"/>
          <w:sz w:val="21"/>
          <w:szCs w:val="21"/>
          <w:highlight w:val="none"/>
          <w:lang w:eastAsia="zh-CN"/>
        </w:rPr>
        <w:t>已标价工程量清单</w:t>
      </w:r>
      <w:r>
        <w:rPr>
          <w:rFonts w:ascii="宋体" w:hAnsi="宋体"/>
          <w:color w:val="auto"/>
          <w:sz w:val="21"/>
          <w:szCs w:val="21"/>
          <w:highlight w:val="none"/>
        </w:rPr>
        <w:t>（格式后附）；</w:t>
      </w:r>
      <w:r>
        <w:rPr>
          <w:rFonts w:ascii="宋体" w:hAnsi="宋体"/>
          <w:b/>
          <w:bCs/>
          <w:color w:val="auto"/>
          <w:sz w:val="21"/>
          <w:szCs w:val="21"/>
          <w:highlight w:val="none"/>
        </w:rPr>
        <w:t>（</w:t>
      </w:r>
      <w:r>
        <w:rPr>
          <w:rFonts w:hint="eastAsia" w:ascii="宋体" w:hAnsi="宋体"/>
          <w:b/>
          <w:bCs/>
          <w:color w:val="auto"/>
          <w:sz w:val="21"/>
          <w:szCs w:val="21"/>
          <w:highlight w:val="none"/>
          <w:lang w:eastAsia="zh-CN"/>
        </w:rPr>
        <w:t>必须提供，否则响应文件按无效响应处理</w:t>
      </w:r>
      <w:r>
        <w:rPr>
          <w:rFonts w:ascii="宋体" w:hAnsi="宋体"/>
          <w:b/>
          <w:bCs/>
          <w:color w:val="auto"/>
          <w:sz w:val="21"/>
          <w:szCs w:val="21"/>
          <w:highlight w:val="none"/>
        </w:rPr>
        <w:t>）</w:t>
      </w:r>
    </w:p>
    <w:p w14:paraId="4833C7B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8</w:t>
      </w:r>
      <w:r>
        <w:rPr>
          <w:rFonts w:ascii="宋体" w:hAnsi="宋体"/>
          <w:color w:val="auto"/>
          <w:szCs w:val="21"/>
          <w:highlight w:val="none"/>
        </w:rPr>
        <w:t>）</w:t>
      </w:r>
      <w:r>
        <w:rPr>
          <w:rFonts w:hint="eastAsia" w:ascii="宋体" w:hAnsi="宋体"/>
          <w:color w:val="auto"/>
          <w:szCs w:val="21"/>
          <w:highlight w:val="none"/>
          <w:lang w:eastAsia="zh-CN"/>
        </w:rPr>
        <w:t>供应商认为有必要提供的声明及其他证明材料</w:t>
      </w:r>
      <w:r>
        <w:rPr>
          <w:rFonts w:hint="eastAsia" w:ascii="宋体" w:hAnsi="宋体"/>
          <w:color w:val="auto"/>
          <w:szCs w:val="21"/>
          <w:highlight w:val="none"/>
        </w:rPr>
        <w:t>（如有，</w:t>
      </w:r>
      <w:r>
        <w:rPr>
          <w:rFonts w:hint="eastAsia" w:ascii="宋体" w:hAnsi="宋体"/>
          <w:color w:val="auto"/>
          <w:szCs w:val="21"/>
          <w:highlight w:val="none"/>
          <w:lang w:eastAsia="zh-CN"/>
        </w:rPr>
        <w:t>请提供</w:t>
      </w:r>
      <w:r>
        <w:rPr>
          <w:rFonts w:hint="eastAsia" w:ascii="宋体" w:hAnsi="宋体"/>
          <w:color w:val="auto"/>
          <w:szCs w:val="21"/>
          <w:highlight w:val="none"/>
        </w:rPr>
        <w:t>）</w:t>
      </w:r>
    </w:p>
    <w:p w14:paraId="7FFC7CE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7.6.3响应文件的</w:t>
      </w:r>
      <w:r>
        <w:rPr>
          <w:rFonts w:hint="eastAsia" w:ascii="宋体" w:hAnsi="宋体"/>
          <w:color w:val="auto"/>
          <w:szCs w:val="21"/>
          <w:highlight w:val="none"/>
          <w:lang w:eastAsia="zh-CN"/>
        </w:rPr>
        <w:t>技术文件</w:t>
      </w:r>
      <w:r>
        <w:rPr>
          <w:rFonts w:ascii="宋体" w:hAnsi="宋体"/>
          <w:color w:val="auto"/>
          <w:szCs w:val="21"/>
          <w:highlight w:val="none"/>
        </w:rPr>
        <w:t>主要包括下列内容：</w:t>
      </w:r>
    </w:p>
    <w:p w14:paraId="6C67D28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（1）施工组织设计；</w:t>
      </w:r>
    </w:p>
    <w:p w14:paraId="7F85608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项目管理机构：</w:t>
      </w:r>
    </w:p>
    <w:p w14:paraId="5B398AC7">
      <w:pPr>
        <w:pStyle w:val="37"/>
        <w:keepNext w:val="0"/>
        <w:keepLines w:val="0"/>
        <w:pageBreakBefore w:val="0"/>
        <w:widowControl w:val="0"/>
        <w:shd w:val="clear"/>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1）项目管理机构配备情况表；</w:t>
      </w:r>
    </w:p>
    <w:p w14:paraId="0DCB637F">
      <w:pPr>
        <w:pStyle w:val="37"/>
        <w:keepNext w:val="0"/>
        <w:keepLines w:val="0"/>
        <w:pageBreakBefore w:val="0"/>
        <w:widowControl w:val="0"/>
        <w:shd w:val="clear"/>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2）项目经理（注册建造师）简历表；</w:t>
      </w:r>
    </w:p>
    <w:p w14:paraId="2ED712C3">
      <w:pPr>
        <w:pStyle w:val="37"/>
        <w:keepNext w:val="0"/>
        <w:keepLines w:val="0"/>
        <w:pageBreakBefore w:val="0"/>
        <w:widowControl w:val="0"/>
        <w:shd w:val="clear"/>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3）项目技术负责人简历表。</w:t>
      </w:r>
    </w:p>
    <w:p w14:paraId="596B657B">
      <w:pPr>
        <w:pStyle w:val="37"/>
        <w:shd w:val="clea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供应商认为有必要提供的声明及其他证明材料</w:t>
      </w:r>
      <w:r>
        <w:rPr>
          <w:rFonts w:hint="eastAsia" w:ascii="宋体" w:hAnsi="宋体" w:cs="Times New Roman"/>
          <w:color w:val="auto"/>
          <w:kern w:val="2"/>
          <w:sz w:val="21"/>
          <w:szCs w:val="21"/>
          <w:highlight w:val="none"/>
          <w:lang w:val="en-US" w:eastAsia="zh-CN" w:bidi="ar-SA"/>
        </w:rPr>
        <w:t>（如有，请提供）</w:t>
      </w:r>
    </w:p>
    <w:p w14:paraId="1D3BA0C9">
      <w:pPr>
        <w:pStyle w:val="34"/>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eastAsia="宋体" w:cs="Times New Roman"/>
          <w:b/>
          <w:bCs/>
          <w:color w:val="auto"/>
          <w:spacing w:val="0"/>
          <w:kern w:val="2"/>
          <w:sz w:val="21"/>
          <w:szCs w:val="21"/>
          <w:highlight w:val="none"/>
          <w:lang w:val="en-US" w:eastAsia="zh-CN" w:bidi="ar-SA"/>
        </w:rPr>
      </w:pPr>
      <w:r>
        <w:rPr>
          <w:rFonts w:hint="eastAsia" w:ascii="宋体" w:hAnsi="宋体" w:eastAsia="宋体" w:cs="Times New Roman"/>
          <w:b/>
          <w:bCs/>
          <w:color w:val="auto"/>
          <w:spacing w:val="0"/>
          <w:kern w:val="2"/>
          <w:sz w:val="21"/>
          <w:szCs w:val="21"/>
          <w:highlight w:val="none"/>
          <w:lang w:val="en-US" w:eastAsia="zh-CN" w:bidi="ar-SA"/>
        </w:rPr>
        <w:t>注：供应商提供的以上相关证明材料必须真实有效，属于“必须提供”的文件应加盖供应商CA证书签章，否则响应无效；其中“必须提供”的文件“响应文件（格式）”中有要求法定代表人(负责人、自然人)或相应的授权委托代理人在规定位置签字的，可使用法定代表人(负责人、自然人)或相应的授权委托代理人个人CA证书签章，没有办理个人CA证书签章的可在响应文件中涉及签字的位置手写签字后扫描或者拍照做成PDF的格式上传，无个人CA证书签章或手写签字的，响应文件按无效处理。</w:t>
      </w:r>
    </w:p>
    <w:p w14:paraId="41271F0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8.计量单位</w:t>
      </w:r>
    </w:p>
    <w:p w14:paraId="377F85C2">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8.1除技术要求中另有规定外，本文件所要求使用的计量单位均应采用国家法定计量单位。</w:t>
      </w:r>
    </w:p>
    <w:p w14:paraId="7E741702">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三、采购预算与磋商报价要求</w:t>
      </w:r>
    </w:p>
    <w:p w14:paraId="43857C2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default" w:ascii="宋体" w:hAnsi="宋体" w:eastAsia="宋体"/>
          <w:color w:val="auto"/>
          <w:szCs w:val="21"/>
          <w:highlight w:val="none"/>
          <w:lang w:val="en-US" w:eastAsia="zh-CN"/>
        </w:rPr>
      </w:pPr>
      <w:r>
        <w:rPr>
          <w:rFonts w:ascii="宋体" w:hAnsi="宋体"/>
          <w:color w:val="auto"/>
          <w:szCs w:val="21"/>
          <w:highlight w:val="none"/>
        </w:rPr>
        <w:t>9.1本项目采购预算金额为：</w:t>
      </w:r>
      <w:r>
        <w:rPr>
          <w:rFonts w:hint="eastAsia" w:ascii="宋体" w:hAnsi="宋体"/>
          <w:color w:val="auto"/>
          <w:szCs w:val="21"/>
          <w:highlight w:val="none"/>
          <w:lang w:val="en-US" w:eastAsia="zh-CN"/>
        </w:rPr>
        <w:t>与竞争性磋商公告一致，</w:t>
      </w:r>
      <w:r>
        <w:rPr>
          <w:rFonts w:hint="eastAsia" w:ascii="宋体" w:hAnsi="宋体" w:cs="宋体"/>
          <w:color w:val="auto"/>
          <w:szCs w:val="21"/>
          <w:highlight w:val="none"/>
        </w:rPr>
        <w:t>报价超出采购预算总金额的将被视为无效竞标。</w:t>
      </w:r>
    </w:p>
    <w:p w14:paraId="345138F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9.2本工程采用</w:t>
      </w:r>
      <w:r>
        <w:rPr>
          <w:rFonts w:ascii="宋体" w:hAnsi="宋体"/>
          <w:b/>
          <w:color w:val="auto"/>
          <w:szCs w:val="21"/>
          <w:highlight w:val="none"/>
          <w:u w:val="single"/>
        </w:rPr>
        <w:t>工程量清单</w:t>
      </w:r>
      <w:r>
        <w:rPr>
          <w:rFonts w:ascii="宋体" w:hAnsi="宋体"/>
          <w:bCs/>
          <w:color w:val="auto"/>
          <w:szCs w:val="21"/>
          <w:highlight w:val="none"/>
        </w:rPr>
        <w:t>方式</w:t>
      </w:r>
      <w:r>
        <w:rPr>
          <w:rFonts w:ascii="宋体" w:hAnsi="宋体"/>
          <w:color w:val="auto"/>
          <w:szCs w:val="21"/>
          <w:highlight w:val="none"/>
        </w:rPr>
        <w:t>报价</w:t>
      </w:r>
      <w:r>
        <w:rPr>
          <w:rFonts w:ascii="宋体" w:hAnsi="宋体"/>
          <w:color w:val="auto"/>
          <w:highlight w:val="none"/>
        </w:rPr>
        <w:t>。</w:t>
      </w:r>
    </w:p>
    <w:p w14:paraId="1B6B7B22">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9.2.1</w:t>
      </w:r>
      <w:r>
        <w:rPr>
          <w:rFonts w:ascii="宋体" w:hAnsi="宋体"/>
          <w:color w:val="auto"/>
          <w:szCs w:val="21"/>
          <w:highlight w:val="none"/>
        </w:rPr>
        <w:t>合同价款采用</w:t>
      </w:r>
      <w:r>
        <w:rPr>
          <w:rFonts w:hint="eastAsia" w:ascii="宋体" w:hAnsi="宋体"/>
          <w:b/>
          <w:bCs/>
          <w:color w:val="auto"/>
          <w:szCs w:val="21"/>
          <w:highlight w:val="none"/>
          <w:u w:val="single"/>
        </w:rPr>
        <w:t>单价合同</w:t>
      </w:r>
      <w:r>
        <w:rPr>
          <w:rFonts w:ascii="宋体" w:hAnsi="宋体"/>
          <w:color w:val="auto"/>
          <w:szCs w:val="21"/>
          <w:highlight w:val="none"/>
        </w:rPr>
        <w:t>的方式确定，工程量按实际结算，</w:t>
      </w:r>
      <w:r>
        <w:rPr>
          <w:rFonts w:hint="eastAsia" w:ascii="宋体" w:hAnsi="宋体"/>
          <w:bCs/>
          <w:color w:val="auto"/>
          <w:szCs w:val="21"/>
          <w:highlight w:val="none"/>
        </w:rPr>
        <w:t>磋商</w:t>
      </w:r>
      <w:r>
        <w:rPr>
          <w:rFonts w:ascii="宋体" w:hAnsi="宋体"/>
          <w:bCs/>
          <w:color w:val="auto"/>
          <w:szCs w:val="21"/>
          <w:highlight w:val="none"/>
        </w:rPr>
        <w:t>报价</w:t>
      </w:r>
      <w:r>
        <w:rPr>
          <w:rFonts w:ascii="宋体" w:hAnsi="宋体"/>
          <w:color w:val="auto"/>
          <w:szCs w:val="21"/>
          <w:highlight w:val="none"/>
        </w:rPr>
        <w:t>为</w:t>
      </w:r>
      <w:r>
        <w:rPr>
          <w:rFonts w:ascii="宋体" w:hAnsi="宋体"/>
          <w:bCs/>
          <w:color w:val="auto"/>
          <w:szCs w:val="21"/>
          <w:highlight w:val="none"/>
        </w:rPr>
        <w:t>供应商</w:t>
      </w:r>
      <w:r>
        <w:rPr>
          <w:rFonts w:ascii="宋体" w:hAnsi="宋体"/>
          <w:color w:val="auto"/>
          <w:szCs w:val="21"/>
          <w:highlight w:val="none"/>
        </w:rPr>
        <w:t>在</w:t>
      </w:r>
      <w:r>
        <w:rPr>
          <w:rFonts w:ascii="宋体" w:hAnsi="宋体"/>
          <w:bCs/>
          <w:color w:val="auto"/>
          <w:szCs w:val="21"/>
          <w:highlight w:val="none"/>
        </w:rPr>
        <w:t>响应文件</w:t>
      </w:r>
      <w:r>
        <w:rPr>
          <w:rFonts w:ascii="宋体" w:hAnsi="宋体"/>
          <w:color w:val="auto"/>
          <w:szCs w:val="21"/>
          <w:highlight w:val="none"/>
        </w:rPr>
        <w:t>中提出的各项支付金额的总和。</w:t>
      </w:r>
    </w:p>
    <w:p w14:paraId="2327FDB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9.2.2</w:t>
      </w:r>
      <w:r>
        <w:rPr>
          <w:rFonts w:ascii="宋体" w:hAnsi="宋体"/>
          <w:color w:val="auto"/>
          <w:szCs w:val="21"/>
          <w:highlight w:val="none"/>
        </w:rPr>
        <w:t>供应商所填报的各项基价中的各种材料单价在合同实施期间不因市场价格变化因素而变动，除工程变更、项目特征不符、工程量清单缺项、工程量偏差、约定的材料设备价格风险和政策性调整以外，供应商</w:t>
      </w:r>
      <w:r>
        <w:rPr>
          <w:rFonts w:hint="eastAsia" w:ascii="宋体" w:hAnsi="宋体"/>
          <w:color w:val="auto"/>
          <w:szCs w:val="21"/>
          <w:highlight w:val="none"/>
          <w:lang w:eastAsia="zh-CN"/>
        </w:rPr>
        <w:t>在申</w:t>
      </w:r>
      <w:r>
        <w:rPr>
          <w:rFonts w:ascii="宋体" w:hAnsi="宋体"/>
          <w:color w:val="auto"/>
          <w:szCs w:val="21"/>
          <w:highlight w:val="none"/>
        </w:rPr>
        <w:t>报综合单价时应考虑各种风险因素和自己的承受能力。</w:t>
      </w:r>
    </w:p>
    <w:p w14:paraId="3E477E46">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9.2.3因设计变更引起工程项目、工程量变化的，变更合同价款按下列方法进行：</w:t>
      </w:r>
    </w:p>
    <w:p w14:paraId="5EFA3AD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（1）工程量清单中有相同项目的按供应商谈判时的成交价格进行结算；</w:t>
      </w:r>
    </w:p>
    <w:p w14:paraId="07449E8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（2）有类似项目的参考类似成交价格结算；</w:t>
      </w:r>
    </w:p>
    <w:p w14:paraId="1FC89A3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（3）没有适用于变更工程的单价，则有定额的套定额计算，执行本响应文件计算依据并乘以下浮系数（成交报价/工程采购预算价）结算，其中材料价格有信息价的按施工期间的《</w:t>
      </w:r>
      <w:r>
        <w:rPr>
          <w:rFonts w:hint="eastAsia" w:ascii="宋体" w:hAnsi="宋体"/>
          <w:color w:val="auto"/>
          <w:szCs w:val="21"/>
          <w:highlight w:val="none"/>
          <w:lang w:eastAsia="zh-CN"/>
        </w:rPr>
        <w:t>崇左市建设工程造价信息</w:t>
      </w:r>
      <w:r>
        <w:rPr>
          <w:rFonts w:ascii="宋体" w:hAnsi="宋体"/>
          <w:color w:val="auto"/>
          <w:szCs w:val="21"/>
          <w:highlight w:val="none"/>
        </w:rPr>
        <w:t>》相应价格信息进行计算，无信息价的由发包人及承包人根据市场价格协商议定；新增项目无定额可套的，根据市场价格协商确定综合价格；新增项目单价必须经发包人审定。</w:t>
      </w:r>
    </w:p>
    <w:p w14:paraId="4293451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9.2.4</w:t>
      </w:r>
      <w:r>
        <w:rPr>
          <w:rFonts w:ascii="宋体" w:hAnsi="宋体"/>
          <w:color w:val="auto"/>
          <w:szCs w:val="21"/>
          <w:highlight w:val="none"/>
        </w:rPr>
        <w:t>供应商应认真填写工程量清单中所列的所有各细目的单价和合价，填写工程量清单时应注意：</w:t>
      </w:r>
    </w:p>
    <w:p w14:paraId="4A8146A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（1）有工程数量的应报单价和合价。</w:t>
      </w:r>
    </w:p>
    <w:p w14:paraId="67C44FAF">
      <w:pPr>
        <w:pStyle w:val="33"/>
        <w:keepNext w:val="0"/>
        <w:keepLines w:val="0"/>
        <w:pageBreakBefore w:val="0"/>
        <w:widowControl w:val="0"/>
        <w:shd w:val="clear"/>
        <w:tabs>
          <w:tab w:val="left" w:pos="0"/>
        </w:tabs>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（2）供应商应按采购人提供的工程量清单中列出的工程项目和工程量填报单价和合价。每一项目只允许有一个报价。任何有选择的报价将不予接受。</w:t>
      </w:r>
      <w:r>
        <w:rPr>
          <w:rFonts w:ascii="宋体" w:hAnsi="宋体"/>
          <w:b/>
          <w:color w:val="auto"/>
          <w:szCs w:val="21"/>
          <w:highlight w:val="none"/>
        </w:rPr>
        <w:t>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r>
        <w:rPr>
          <w:rFonts w:ascii="宋体" w:hAnsi="宋体"/>
          <w:color w:val="auto"/>
          <w:szCs w:val="21"/>
          <w:highlight w:val="none"/>
        </w:rPr>
        <w:t>。</w:t>
      </w:r>
    </w:p>
    <w:p w14:paraId="6009A2E0">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highlight w:val="none"/>
        </w:rPr>
        <w:t>9.2.5</w:t>
      </w:r>
      <w:r>
        <w:rPr>
          <w:rFonts w:ascii="宋体" w:hAnsi="宋体"/>
          <w:b/>
          <w:color w:val="auto"/>
          <w:szCs w:val="21"/>
          <w:highlight w:val="none"/>
        </w:rPr>
        <w:t>采购人所提供的工程量清单（预算书）仅为报价参考，供应商应以采购人提供工程量清单作为谈判报价的依据。凡工程量清单已指明的工程费用，供应商应计入相关项目的单价中。</w:t>
      </w:r>
    </w:p>
    <w:p w14:paraId="72B8338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9.2.6</w:t>
      </w:r>
      <w:r>
        <w:rPr>
          <w:rFonts w:ascii="宋体" w:hAnsi="宋体"/>
          <w:color w:val="auto"/>
          <w:szCs w:val="21"/>
          <w:highlight w:val="none"/>
        </w:rPr>
        <w:t>供应商的临时占地（含半成品加工厂、料厂、拌和站、借弃土场、项目部驻地等）租用费（含拆迁补偿）、临时用地的环保、恢复及所有临时性占地的青苗补偿及地面附着物发生的费用均由供应商负责；由于供应商原因引起工期延长造成供应商临时占地的租用费增加由供应商负责。以上费用在谈判报价中自行考虑。</w:t>
      </w:r>
    </w:p>
    <w:p w14:paraId="0140876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9.2.7</w:t>
      </w:r>
      <w:r>
        <w:rPr>
          <w:rFonts w:ascii="宋体" w:hAnsi="宋体"/>
          <w:color w:val="auto"/>
          <w:szCs w:val="21"/>
          <w:highlight w:val="none"/>
        </w:rPr>
        <w:t>施工用的水、电供应由承包人通过现场勘察后自行确定。施工用水、电由承包人负责施工场地内的管、线路的铺、架设，并承担施工期间用电、用水的使用、维护和安全责任等。</w:t>
      </w:r>
    </w:p>
    <w:p w14:paraId="779820C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9.2.8</w:t>
      </w:r>
      <w:r>
        <w:rPr>
          <w:rFonts w:ascii="宋体" w:hAnsi="宋体"/>
          <w:color w:val="auto"/>
          <w:szCs w:val="21"/>
          <w:highlight w:val="none"/>
        </w:rPr>
        <w:t>有关土料的一切费用，包括挖、填、弃、运距以及运输过程中所发生的费用，以及土料场（包括弃土场）的林地补偿费、林木补偿费、林地安置补助费、森林植被恢复费、取土费、复垦费、运输道路修建费、临时占地费、青苗补偿费、维护费等，由供应商根据市场价格及本身所能承受的风险自行考虑。但土料场的土料必须试验合格并经设计、发包人同意后方可用于本工程。</w:t>
      </w:r>
    </w:p>
    <w:p w14:paraId="020FCC3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9.2.9</w:t>
      </w:r>
      <w:r>
        <w:rPr>
          <w:rFonts w:ascii="宋体" w:hAnsi="宋体"/>
          <w:color w:val="auto"/>
          <w:szCs w:val="21"/>
          <w:highlight w:val="none"/>
        </w:rPr>
        <w:t>供应商在报价中所报的单价和合价，以及谈判报价汇总表中的价格均包括完成该工程项目的成本、利润、增值税、开办费、技术措施费、设备吊装.运输.装卸费、大型机械进出场费、风险费、政策性文件规定费用等所有费用。</w:t>
      </w:r>
    </w:p>
    <w:p w14:paraId="6403965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9.2.10</w:t>
      </w:r>
      <w:r>
        <w:rPr>
          <w:rFonts w:ascii="宋体" w:hAnsi="宋体"/>
          <w:color w:val="auto"/>
          <w:szCs w:val="21"/>
          <w:highlight w:val="none"/>
        </w:rPr>
        <w:t>供应商可先到工地踏勘以充分了解工地位置、情况、道路、储存空间、装卸限制及任何其他足以影响承包价的情况，任何因忽视或误解工地情况而导致的索赔或工期延长申请将不被批准。</w:t>
      </w:r>
    </w:p>
    <w:p w14:paraId="6BC1496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9.2.11</w:t>
      </w:r>
      <w:r>
        <w:rPr>
          <w:rFonts w:ascii="宋体" w:hAnsi="宋体"/>
          <w:color w:val="auto"/>
          <w:szCs w:val="21"/>
          <w:highlight w:val="none"/>
        </w:rPr>
        <w:t>人工工日单价、机械台班单价允许按照市场情况进行调整。供应商应提供人工工日单价、机械台班单价以及涉及调整的单价一览表，并同时提供调整说明。供应商不得以机械设备闲置为由压低机械台班单价。利润及风险由供应商自行考虑，利润不得为负数。</w:t>
      </w:r>
    </w:p>
    <w:p w14:paraId="6085BBE1">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宋体" w:cs="Times New Roman"/>
          <w:b/>
          <w:color w:val="auto"/>
          <w:szCs w:val="21"/>
          <w:highlight w:val="none"/>
        </w:rPr>
      </w:pPr>
      <w:r>
        <w:rPr>
          <w:rFonts w:ascii="宋体" w:hAnsi="宋体"/>
          <w:color w:val="auto"/>
          <w:highlight w:val="none"/>
        </w:rPr>
        <w:t>9.2.12</w:t>
      </w:r>
      <w:r>
        <w:rPr>
          <w:rFonts w:ascii="宋体" w:hAnsi="宋体"/>
          <w:b/>
          <w:color w:val="auto"/>
          <w:szCs w:val="21"/>
          <w:highlight w:val="none"/>
        </w:rPr>
        <w:t>本项目采用多次报价方式，</w:t>
      </w:r>
      <w:r>
        <w:rPr>
          <w:rFonts w:hint="eastAsia" w:ascii="宋体" w:hAnsi="宋体"/>
          <w:b/>
          <w:color w:val="auto"/>
          <w:szCs w:val="21"/>
          <w:highlight w:val="none"/>
        </w:rPr>
        <w:t>未书面退出磋商的供应商必须在规定时间内登录</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在线提交最后报价，其最后报价不得超出采购预算；磋商过程中磋商文件未作实质性变动的，最后报价不得超过首次报价。</w:t>
      </w:r>
      <w:r>
        <w:rPr>
          <w:rFonts w:ascii="宋体" w:hAnsi="宋体"/>
          <w:b/>
          <w:color w:val="auto"/>
          <w:szCs w:val="21"/>
          <w:highlight w:val="none"/>
        </w:rPr>
        <w:t>供应商的最终报价如有变动，则必须以工程量清单报价表（</w:t>
      </w:r>
      <w:r>
        <w:rPr>
          <w:rFonts w:hint="eastAsia" w:ascii="宋体" w:hAnsi="宋体"/>
          <w:b/>
          <w:color w:val="auto"/>
          <w:szCs w:val="21"/>
          <w:highlight w:val="none"/>
        </w:rPr>
        <w:t>已标价工程量清单</w:t>
      </w:r>
      <w:r>
        <w:rPr>
          <w:rFonts w:ascii="宋体" w:hAnsi="宋体"/>
          <w:b/>
          <w:color w:val="auto"/>
          <w:szCs w:val="21"/>
          <w:highlight w:val="none"/>
        </w:rPr>
        <w:t>）的格式编制提交，供应商须提前做好相关准备并按时</w:t>
      </w:r>
      <w:r>
        <w:rPr>
          <w:rFonts w:hint="eastAsia" w:ascii="宋体" w:hAnsi="宋体"/>
          <w:b/>
          <w:color w:val="auto"/>
          <w:szCs w:val="21"/>
          <w:highlight w:val="none"/>
        </w:rPr>
        <w:t>上传</w:t>
      </w:r>
      <w:r>
        <w:rPr>
          <w:rFonts w:ascii="宋体" w:hAnsi="宋体"/>
          <w:b/>
          <w:color w:val="auto"/>
          <w:szCs w:val="21"/>
          <w:highlight w:val="none"/>
        </w:rPr>
        <w:t>最终</w:t>
      </w:r>
      <w:r>
        <w:rPr>
          <w:rFonts w:hint="eastAsia" w:ascii="宋体" w:hAnsi="宋体"/>
          <w:b/>
          <w:color w:val="auto"/>
          <w:szCs w:val="21"/>
          <w:highlight w:val="none"/>
          <w:lang w:eastAsia="zh-CN"/>
        </w:rPr>
        <w:t>商务</w:t>
      </w:r>
      <w:r>
        <w:rPr>
          <w:rFonts w:ascii="宋体" w:hAnsi="宋体"/>
          <w:b/>
          <w:color w:val="auto"/>
          <w:szCs w:val="21"/>
          <w:highlight w:val="none"/>
        </w:rPr>
        <w:t>报价文件，否则磋商</w:t>
      </w:r>
      <w:r>
        <w:rPr>
          <w:rFonts w:hint="eastAsia" w:ascii="宋体" w:hAnsi="宋体" w:eastAsia="宋体" w:cs="Times New Roman"/>
          <w:b/>
          <w:color w:val="auto"/>
          <w:szCs w:val="21"/>
          <w:highlight w:val="none"/>
        </w:rPr>
        <w:t>无效。</w:t>
      </w:r>
    </w:p>
    <w:p w14:paraId="34AEBE6D">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9.2.13供应商的竞标报价须按竞争性谈判文件及澄清答疑中所确认的工程量清单及清单顺序进行报价，否则，将视为实质上不响应竞争性谈判文件的要求。</w:t>
      </w:r>
    </w:p>
    <w:p w14:paraId="53E949D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9.3</w:t>
      </w:r>
      <w:r>
        <w:rPr>
          <w:rFonts w:ascii="宋体" w:hAnsi="宋体"/>
          <w:color w:val="auto"/>
          <w:szCs w:val="21"/>
          <w:highlight w:val="none"/>
        </w:rPr>
        <w:t>计算依据：</w:t>
      </w:r>
    </w:p>
    <w:p w14:paraId="35118DE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b/>
          <w:color w:val="auto"/>
          <w:szCs w:val="21"/>
          <w:highlight w:val="none"/>
        </w:rPr>
      </w:pPr>
      <w:r>
        <w:rPr>
          <w:rFonts w:ascii="宋体" w:hAnsi="宋体"/>
          <w:color w:val="auto"/>
          <w:highlight w:val="none"/>
        </w:rPr>
        <w:t>9.3.1本</w:t>
      </w:r>
      <w:r>
        <w:rPr>
          <w:rFonts w:ascii="宋体" w:hAnsi="宋体"/>
          <w:color w:val="auto"/>
          <w:szCs w:val="21"/>
          <w:highlight w:val="none"/>
        </w:rPr>
        <w:t>工程的计算依据：</w:t>
      </w:r>
      <w:r>
        <w:rPr>
          <w:rFonts w:ascii="宋体" w:hAnsi="宋体"/>
          <w:b/>
          <w:color w:val="auto"/>
          <w:szCs w:val="21"/>
          <w:highlight w:val="none"/>
        </w:rPr>
        <w:t>详见工程量清单</w:t>
      </w:r>
    </w:p>
    <w:p w14:paraId="0EA2556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9.4磋商有效期：</w:t>
      </w:r>
    </w:p>
    <w:p w14:paraId="102E66B5">
      <w:pPr>
        <w:pStyle w:val="13"/>
        <w:keepNext w:val="0"/>
        <w:keepLines w:val="0"/>
        <w:pageBreakBefore w:val="0"/>
        <w:widowControl w:val="0"/>
        <w:shd w:val="clear"/>
        <w:kinsoku/>
        <w:wordWrap/>
        <w:overflowPunct/>
        <w:topLinePunct w:val="0"/>
        <w:autoSpaceDE/>
        <w:autoSpaceDN/>
        <w:bidi w:val="0"/>
        <w:adjustRightInd/>
        <w:spacing w:line="360" w:lineRule="auto"/>
        <w:ind w:right="97" w:firstLine="420" w:firstLineChars="200"/>
        <w:textAlignment w:val="auto"/>
        <w:rPr>
          <w:rFonts w:ascii="Times New Roman" w:hAnsi="Times New Roman"/>
          <w:color w:val="auto"/>
          <w:sz w:val="21"/>
          <w:szCs w:val="21"/>
          <w:highlight w:val="none"/>
        </w:rPr>
      </w:pPr>
      <w:r>
        <w:rPr>
          <w:rFonts w:ascii="Times New Roman" w:hAnsi="Times New Roman"/>
          <w:color w:val="auto"/>
          <w:sz w:val="21"/>
          <w:szCs w:val="21"/>
          <w:highlight w:val="none"/>
        </w:rPr>
        <w:t>9.4.1</w:t>
      </w:r>
      <w:r>
        <w:rPr>
          <w:color w:val="auto"/>
          <w:sz w:val="21"/>
          <w:szCs w:val="21"/>
          <w:highlight w:val="none"/>
        </w:rPr>
        <w:t>磋商截止日期后</w:t>
      </w:r>
      <w:r>
        <w:rPr>
          <w:rFonts w:hint="eastAsia"/>
          <w:color w:val="auto"/>
          <w:sz w:val="21"/>
          <w:szCs w:val="21"/>
          <w:highlight w:val="none"/>
          <w:lang w:val="en-US" w:eastAsia="zh-CN"/>
        </w:rPr>
        <w:t>45</w:t>
      </w:r>
      <w:r>
        <w:rPr>
          <w:color w:val="auto"/>
          <w:sz w:val="21"/>
          <w:szCs w:val="21"/>
          <w:highlight w:val="none"/>
        </w:rPr>
        <w:t>天</w:t>
      </w:r>
      <w:r>
        <w:rPr>
          <w:rFonts w:ascii="Times New Roman" w:hAnsi="Times New Roman"/>
          <w:color w:val="auto"/>
          <w:sz w:val="21"/>
          <w:szCs w:val="21"/>
          <w:highlight w:val="none"/>
        </w:rPr>
        <w:t>。</w:t>
      </w:r>
    </w:p>
    <w:p w14:paraId="15C0B193">
      <w:pPr>
        <w:pStyle w:val="13"/>
        <w:keepNext w:val="0"/>
        <w:keepLines w:val="0"/>
        <w:pageBreakBefore w:val="0"/>
        <w:widowControl w:val="0"/>
        <w:shd w:val="clear"/>
        <w:kinsoku/>
        <w:wordWrap/>
        <w:overflowPunct/>
        <w:topLinePunct w:val="0"/>
        <w:autoSpaceDE/>
        <w:autoSpaceDN/>
        <w:bidi w:val="0"/>
        <w:adjustRightInd/>
        <w:spacing w:line="360" w:lineRule="auto"/>
        <w:ind w:right="97" w:firstLine="420" w:firstLineChars="200"/>
        <w:textAlignment w:val="auto"/>
        <w:rPr>
          <w:color w:val="auto"/>
          <w:sz w:val="21"/>
          <w:szCs w:val="21"/>
          <w:highlight w:val="none"/>
        </w:rPr>
      </w:pPr>
      <w:r>
        <w:rPr>
          <w:rFonts w:ascii="Times New Roman" w:hAnsi="Times New Roman"/>
          <w:color w:val="auto"/>
          <w:sz w:val="21"/>
          <w:szCs w:val="21"/>
          <w:highlight w:val="none"/>
        </w:rPr>
        <w:t>9.4.2</w:t>
      </w:r>
      <w:r>
        <w:rPr>
          <w:color w:val="auto"/>
          <w:sz w:val="21"/>
          <w:szCs w:val="21"/>
          <w:highlight w:val="none"/>
        </w:rPr>
        <w:t>在特殊情况下，在原定磋商有效期满之前，采购人可以书面形式向供应商提出延长磋商有效期的要求。供应商须以书面形式予以答复，供应商可以拒绝这种要求。同意延长磋商有效期的供应商不允许修改其响应文件，在延长期内本须知第8.4条的规定仍然适用。</w:t>
      </w:r>
    </w:p>
    <w:p w14:paraId="34FAD313">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b/>
          <w:color w:val="auto"/>
          <w:szCs w:val="21"/>
          <w:highlight w:val="none"/>
        </w:rPr>
      </w:pPr>
      <w:r>
        <w:rPr>
          <w:rFonts w:ascii="宋体" w:hAnsi="宋体"/>
          <w:b/>
          <w:color w:val="auto"/>
          <w:szCs w:val="21"/>
          <w:highlight w:val="none"/>
        </w:rPr>
        <w:t>四、</w:t>
      </w:r>
      <w:r>
        <w:rPr>
          <w:rFonts w:hint="eastAsia" w:ascii="宋体" w:hAnsi="宋体"/>
          <w:b/>
          <w:color w:val="auto"/>
          <w:szCs w:val="21"/>
          <w:highlight w:val="none"/>
        </w:rPr>
        <w:t>电子响应文件的制作、加密要求、</w:t>
      </w:r>
      <w:r>
        <w:rPr>
          <w:rFonts w:hint="eastAsia" w:ascii="宋体" w:hAnsi="宋体" w:cs="宋体"/>
          <w:b/>
          <w:color w:val="auto"/>
          <w:kern w:val="0"/>
          <w:szCs w:val="21"/>
          <w:highlight w:val="none"/>
        </w:rPr>
        <w:t>供应商公章及签字</w:t>
      </w:r>
    </w:p>
    <w:p w14:paraId="1B76281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1</w:t>
      </w:r>
      <w:r>
        <w:rPr>
          <w:rFonts w:hint="eastAsia" w:ascii="宋体" w:hAnsi="宋体"/>
          <w:b/>
          <w:color w:val="auto"/>
          <w:szCs w:val="21"/>
          <w:highlight w:val="none"/>
        </w:rPr>
        <w:t>电子响应文件的制作、加密要求</w:t>
      </w:r>
    </w:p>
    <w:p w14:paraId="03134A15">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10.1.1供应商制作电子响应文件前，应</w:t>
      </w:r>
      <w:r>
        <w:rPr>
          <w:rFonts w:hint="eastAsia" w:ascii="宋体" w:hAnsi="宋体"/>
          <w:color w:val="auto"/>
          <w:szCs w:val="21"/>
          <w:highlight w:val="none"/>
          <w:lang w:eastAsia="zh-CN"/>
        </w:rPr>
        <w:t>登录广西政府采购云平台</w:t>
      </w:r>
      <w:r>
        <w:rPr>
          <w:rFonts w:hint="eastAsia" w:ascii="宋体" w:hAnsi="宋体"/>
          <w:color w:val="auto"/>
          <w:szCs w:val="21"/>
          <w:highlight w:val="none"/>
        </w:rPr>
        <w:t>进行“申请获取采购文件”操作，否则，有可能导致无法在线编制响应文件并参与竞标，其不利后果由供应商自行承担。</w:t>
      </w:r>
    </w:p>
    <w:p w14:paraId="7DC0ABE5">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10.1.2供应商下载或获取竞争性磋商文件后，登录“</w:t>
      </w:r>
      <w:r>
        <w:rPr>
          <w:rFonts w:hint="eastAsia" w:ascii="宋体" w:hAnsi="宋体"/>
          <w:color w:val="auto"/>
          <w:szCs w:val="21"/>
          <w:highlight w:val="none"/>
          <w:lang w:eastAsia="zh-CN"/>
        </w:rPr>
        <w:t>广西政府采购云平台电子投标客户</w:t>
      </w:r>
      <w:r>
        <w:rPr>
          <w:rFonts w:hint="eastAsia" w:ascii="宋体" w:hAnsi="宋体"/>
          <w:color w:val="auto"/>
          <w:szCs w:val="21"/>
          <w:highlight w:val="none"/>
        </w:rPr>
        <w:t>端”，按照本磋商文件规定的响应文件格式、顺序以及</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的要求，通过“</w:t>
      </w:r>
      <w:r>
        <w:rPr>
          <w:rFonts w:hint="eastAsia" w:ascii="宋体" w:hAnsi="宋体"/>
          <w:color w:val="auto"/>
          <w:szCs w:val="21"/>
          <w:highlight w:val="none"/>
          <w:lang w:eastAsia="zh-CN"/>
        </w:rPr>
        <w:t>广西政府采购云平台电子投标客户</w:t>
      </w:r>
      <w:r>
        <w:rPr>
          <w:rFonts w:hint="eastAsia" w:ascii="宋体" w:hAnsi="宋体"/>
          <w:color w:val="auto"/>
          <w:szCs w:val="21"/>
          <w:highlight w:val="none"/>
        </w:rPr>
        <w:t>端”编制电子响应文件。</w:t>
      </w:r>
    </w:p>
    <w:p w14:paraId="0B597E22">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10.1.3供应商应按“</w:t>
      </w:r>
      <w:r>
        <w:rPr>
          <w:rFonts w:hint="eastAsia" w:ascii="宋体" w:hAnsi="宋体"/>
          <w:color w:val="auto"/>
          <w:szCs w:val="21"/>
          <w:highlight w:val="none"/>
          <w:lang w:eastAsia="zh-CN"/>
        </w:rPr>
        <w:t>广西政府采购云平台电子投标客户</w:t>
      </w:r>
      <w:r>
        <w:rPr>
          <w:rFonts w:hint="eastAsia" w:ascii="宋体" w:hAnsi="宋体"/>
          <w:color w:val="auto"/>
          <w:szCs w:val="21"/>
          <w:highlight w:val="none"/>
        </w:rPr>
        <w:t>端”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1AA143E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10.1.4电子响应文件不得涂改，若有修改错漏处，须由法定代表人（负责人、自然人）或授权委托代理人通过“</w:t>
      </w:r>
      <w:r>
        <w:rPr>
          <w:rFonts w:hint="eastAsia" w:ascii="宋体" w:hAnsi="宋体"/>
          <w:color w:val="auto"/>
          <w:szCs w:val="21"/>
          <w:highlight w:val="none"/>
          <w:lang w:eastAsia="zh-CN"/>
        </w:rPr>
        <w:t>广西政府采购云平台电子投标客户</w:t>
      </w:r>
      <w:r>
        <w:rPr>
          <w:rFonts w:hint="eastAsia" w:ascii="宋体" w:hAnsi="宋体"/>
          <w:color w:val="auto"/>
          <w:szCs w:val="21"/>
          <w:highlight w:val="none"/>
        </w:rPr>
        <w:t>端”采用</w:t>
      </w:r>
      <w:r>
        <w:rPr>
          <w:rFonts w:hint="eastAsia" w:ascii="宋体" w:hAnsi="宋体"/>
          <w:color w:val="auto"/>
          <w:szCs w:val="21"/>
          <w:highlight w:val="none"/>
          <w:lang w:eastAsia="zh-CN"/>
        </w:rPr>
        <w:t>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olor w:val="auto"/>
          <w:szCs w:val="21"/>
          <w:highlight w:val="none"/>
        </w:rPr>
        <w:t>章，没有办理</w:t>
      </w:r>
      <w:r>
        <w:rPr>
          <w:rFonts w:hint="eastAsia" w:ascii="宋体" w:hAnsi="宋体"/>
          <w:color w:val="auto"/>
          <w:szCs w:val="21"/>
          <w:highlight w:val="none"/>
          <w:lang w:eastAsia="zh-CN"/>
        </w:rPr>
        <w:t>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olor w:val="auto"/>
          <w:szCs w:val="21"/>
          <w:highlight w:val="none"/>
        </w:rPr>
        <w:t>章的，在响应文件中响应位置手写签字后扫描或者拍照</w:t>
      </w:r>
      <w:r>
        <w:rPr>
          <w:rFonts w:hint="eastAsia" w:ascii="宋体" w:hAnsi="宋体"/>
          <w:color w:val="auto"/>
          <w:szCs w:val="21"/>
          <w:highlight w:val="none"/>
          <w:lang w:eastAsia="zh-CN"/>
        </w:rPr>
        <w:t>转换</w:t>
      </w:r>
      <w:r>
        <w:rPr>
          <w:rFonts w:hint="eastAsia" w:ascii="宋体" w:hAnsi="宋体"/>
          <w:color w:val="auto"/>
          <w:szCs w:val="21"/>
          <w:highlight w:val="none"/>
        </w:rPr>
        <w:t>成PDF的格式上传。因响应文件字迹潦草、表达不清、内容不完整、编排混乱导致响应文件被误读、漏读，或者在按竞争性磋商文件规定的部位查找不到相关内容的，其不利后果由供应商自行承担。</w:t>
      </w:r>
    </w:p>
    <w:p w14:paraId="3875219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10.1.5供应商编制、生成电子响应文件后应当加密响应文件。供应商未按规定编制并加密的响应文件，</w:t>
      </w:r>
      <w:r>
        <w:rPr>
          <w:rFonts w:hint="eastAsia" w:ascii="宋体" w:hAnsi="宋体"/>
          <w:color w:val="auto"/>
          <w:szCs w:val="21"/>
          <w:highlight w:val="none"/>
          <w:lang w:eastAsia="zh-CN"/>
        </w:rPr>
        <w:t>采购代理机构</w:t>
      </w:r>
      <w:r>
        <w:rPr>
          <w:rFonts w:hint="eastAsia" w:ascii="宋体" w:hAnsi="宋体"/>
          <w:color w:val="auto"/>
          <w:szCs w:val="21"/>
          <w:highlight w:val="none"/>
        </w:rPr>
        <w:t>将予以拒收。</w:t>
      </w:r>
    </w:p>
    <w:p w14:paraId="4B3E162C">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10.2供应商公章及签字</w:t>
      </w:r>
    </w:p>
    <w:p w14:paraId="208A259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10.2.1本竞争性磋商文件中描述供应商的“公章”是指供应商通过指定电子化政府采购平台办理数字证书（CA认证证书）获得的以法定主体行为名称制作的电子印章。</w:t>
      </w:r>
    </w:p>
    <w:p w14:paraId="4AF4A83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10.2.2本竞争性磋商文件中要求供应商对其电子响应文件的相关内容加盖公章的，均指采用CA证书签章。</w:t>
      </w:r>
    </w:p>
    <w:p w14:paraId="3475888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10.2.3本磋商文件中描述供应商的“签字”是指供应商通过指定电子化政府采购平台办理数字证书（CA认证证书）获得的以供应商法定代表人（自负责人、自然人）或者委托代理人姓名制作的个人电子印章或手写签字。没有办理个人CA证书的，可以为手写签字的形式。</w:t>
      </w:r>
    </w:p>
    <w:p w14:paraId="2B3C4D4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11.</w:t>
      </w:r>
      <w:r>
        <w:rPr>
          <w:rFonts w:hint="eastAsia" w:ascii="宋体" w:hAnsi="宋体" w:cs="宋体"/>
          <w:b/>
          <w:color w:val="auto"/>
          <w:kern w:val="0"/>
          <w:szCs w:val="21"/>
          <w:highlight w:val="none"/>
        </w:rPr>
        <w:t>首次响应文件的提交、撤回、修改、响应文件的解密</w:t>
      </w:r>
    </w:p>
    <w:p w14:paraId="2805A7DA">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11.1首次响应文件的提交、撤回、修改</w:t>
      </w:r>
    </w:p>
    <w:p w14:paraId="69170AA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11.1.1响应文件的提交截止时间：详见竞争性磋商公告</w:t>
      </w:r>
    </w:p>
    <w:p w14:paraId="3166BFC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11.1.2地点：通过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在线提交。</w:t>
      </w:r>
    </w:p>
    <w:p w14:paraId="79A7B27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11.1.3供应商应当在响应文件提交截止时间前，将生成的电子响应文件上传提交至</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响应文件提交截止时间前可以补充、修改或撤回电子响应文件，补充、修改电子响应文件的，应当先行撤回原文件，补充、修改后重新传输提交。在响应文件提交截止时间后的响应文件有效期内，供应商不得撤回其响应文件。响应文件提交截止时间前未成功将电子响应文件上传</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的，视为未提交响应文件。</w:t>
      </w:r>
    </w:p>
    <w:p w14:paraId="623BF05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11.1.4除竞争性磋商文件另有规定外，供应商所提交的响应文件不予退还。</w:t>
      </w:r>
    </w:p>
    <w:p w14:paraId="26B8743F">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11.2响应文件的解密</w:t>
      </w:r>
    </w:p>
    <w:p w14:paraId="59593A8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采购代理机构将在“竞争性磋商公告”规定的时</w:t>
      </w:r>
      <w:r>
        <w:rPr>
          <w:rFonts w:hint="eastAsia" w:ascii="宋体" w:hAnsi="宋体"/>
          <w:color w:val="auto"/>
          <w:szCs w:val="21"/>
          <w:highlight w:val="none"/>
          <w:lang w:eastAsia="zh-CN"/>
        </w:rPr>
        <w:t>间内</w:t>
      </w:r>
      <w:r>
        <w:rPr>
          <w:rFonts w:hint="eastAsia" w:ascii="宋体" w:hAnsi="宋体"/>
          <w:color w:val="auto"/>
          <w:szCs w:val="21"/>
          <w:highlight w:val="none"/>
        </w:rPr>
        <w:t>通过电子交易平台组织响应文件开启，采购机构依托电子交易平台发起开始解密指令，供应商的法定代表人或其委托代理人须携带加密时所用的CA锁按平台提示和采购文件的规定登录到</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电子开标大厅签到并在发起解密指令之时起30分钟内完成对电子响应文件在线解密。发起解密指令之时起5分钟内供应商还未进行解密的，代理机构要通知供应商，供应商</w:t>
      </w:r>
      <w:r>
        <w:rPr>
          <w:rFonts w:hint="eastAsia" w:ascii="宋体" w:hAnsi="宋体"/>
          <w:color w:val="auto"/>
          <w:szCs w:val="21"/>
          <w:highlight w:val="none"/>
          <w:lang w:eastAsia="zh-CN"/>
        </w:rPr>
        <w:t>没有</w:t>
      </w:r>
      <w:r>
        <w:rPr>
          <w:rFonts w:hint="eastAsia" w:ascii="宋体" w:hAnsi="宋体"/>
          <w:color w:val="auto"/>
          <w:szCs w:val="21"/>
          <w:highlight w:val="none"/>
        </w:rPr>
        <w:t>预留联系方式或预留联系方式无效，非代理机构原因导致代理机构无法联系到供应商进行解密的。(解密异常情况处理：详见本章</w:t>
      </w:r>
      <w:r>
        <w:rPr>
          <w:rFonts w:hint="eastAsia" w:ascii="宋体" w:hAnsi="宋体"/>
          <w:color w:val="auto"/>
          <w:szCs w:val="21"/>
          <w:highlight w:val="none"/>
          <w:lang w:val="en-US" w:eastAsia="zh-CN"/>
        </w:rPr>
        <w:t>19.2</w:t>
      </w:r>
      <w:r>
        <w:rPr>
          <w:rFonts w:hint="eastAsia" w:ascii="宋体" w:hAnsi="宋体"/>
          <w:color w:val="auto"/>
          <w:szCs w:val="21"/>
          <w:highlight w:val="none"/>
        </w:rPr>
        <w:t>电子交易活动的中止。)</w:t>
      </w:r>
    </w:p>
    <w:p w14:paraId="53B07AF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如供应商成功解密响应文件，但未在“政采云”电子开标大厅参加磋商的，视同认可磋商过程和结果，由此产生的后果由供应商自行负责。参与磋商的供应商不足3家的，不得磋商。</w:t>
      </w:r>
    </w:p>
    <w:p w14:paraId="6EDCE47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12.迟交的竞争性磋商响应文件</w:t>
      </w:r>
    </w:p>
    <w:p w14:paraId="3345997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广西崇善项目咨询有限公司</w:t>
      </w:r>
      <w:r>
        <w:rPr>
          <w:rFonts w:ascii="宋体" w:hAnsi="宋体"/>
          <w:color w:val="auto"/>
          <w:szCs w:val="21"/>
          <w:highlight w:val="none"/>
        </w:rPr>
        <w:t>将拒绝或原封退回在其规定的递交竞争性磋商响应文件截止时间之后收到的任何竞争性磋商响应文件。</w:t>
      </w:r>
    </w:p>
    <w:p w14:paraId="6B8F1349">
      <w:pPr>
        <w:pStyle w:val="33"/>
        <w:shd w:val="clear"/>
        <w:spacing w:line="360" w:lineRule="auto"/>
        <w:ind w:firstLine="211" w:firstLineChars="100"/>
        <w:rPr>
          <w:rFonts w:hint="eastAsia" w:ascii="宋体" w:hAnsi="宋体"/>
          <w:b/>
          <w:color w:val="auto"/>
          <w:szCs w:val="21"/>
          <w:highlight w:val="none"/>
        </w:rPr>
      </w:pPr>
      <w:r>
        <w:rPr>
          <w:rFonts w:hint="eastAsia" w:ascii="宋体" w:hAnsi="宋体"/>
          <w:b/>
          <w:color w:val="auto"/>
          <w:szCs w:val="21"/>
          <w:highlight w:val="none"/>
        </w:rPr>
        <w:t>五、竞争性磋商（简称磋商）与评审</w:t>
      </w:r>
    </w:p>
    <w:p w14:paraId="07E925CA">
      <w:pPr>
        <w:shd w:val="clear"/>
        <w:tabs>
          <w:tab w:val="center" w:pos="4411"/>
          <w:tab w:val="left" w:pos="5475"/>
        </w:tabs>
        <w:spacing w:line="380" w:lineRule="exact"/>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13磋商小组组成及磋商时间、地点、人员</w:t>
      </w:r>
    </w:p>
    <w:p w14:paraId="2AD99978">
      <w:pPr>
        <w:shd w:val="clear"/>
        <w:spacing w:line="380" w:lineRule="exact"/>
        <w:ind w:firstLine="435"/>
        <w:rPr>
          <w:rFonts w:hint="eastAsia" w:ascii="宋体" w:hAnsi="宋体" w:cs="宋体"/>
          <w:b/>
          <w:color w:val="auto"/>
          <w:sz w:val="21"/>
          <w:szCs w:val="21"/>
          <w:highlight w:val="none"/>
        </w:rPr>
      </w:pPr>
      <w:r>
        <w:rPr>
          <w:rFonts w:hint="eastAsia" w:ascii="宋体" w:hAnsi="宋体" w:cs="宋体"/>
          <w:b/>
          <w:color w:val="auto"/>
          <w:sz w:val="21"/>
          <w:szCs w:val="21"/>
          <w:highlight w:val="none"/>
        </w:rPr>
        <w:t>13.1磋商小组组成：</w:t>
      </w:r>
    </w:p>
    <w:p w14:paraId="7C3118C1">
      <w:pPr>
        <w:shd w:val="clear"/>
        <w:tabs>
          <w:tab w:val="left" w:pos="1140"/>
        </w:tabs>
        <w:spacing w:line="380" w:lineRule="exact"/>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磋商及评审组织工作由采购代理机构负责，具体磋商、评审工作由依法组建的磋商小组负责，本项目的磋商小组依法由采购人代表及采购招投标专家库中随机抽取的评审专家组成，成员总数为3人。</w:t>
      </w:r>
    </w:p>
    <w:p w14:paraId="3F51D615">
      <w:pPr>
        <w:shd w:val="clear"/>
        <w:tabs>
          <w:tab w:val="left" w:pos="1305"/>
        </w:tabs>
        <w:spacing w:line="380" w:lineRule="exact"/>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13.2磋商时间、地点、人员：</w:t>
      </w:r>
    </w:p>
    <w:p w14:paraId="7E6BF0F3">
      <w:pPr>
        <w:shd w:val="clear"/>
        <w:spacing w:line="380" w:lineRule="exact"/>
        <w:ind w:left="300" w:leftChars="150" w:firstLine="105" w:firstLineChars="50"/>
        <w:rPr>
          <w:rFonts w:hint="eastAsia" w:ascii="宋体" w:hAnsi="宋体" w:cs="宋体"/>
          <w:color w:val="auto"/>
          <w:sz w:val="21"/>
          <w:szCs w:val="21"/>
          <w:highlight w:val="none"/>
        </w:rPr>
      </w:pPr>
      <w:r>
        <w:rPr>
          <w:rFonts w:hint="eastAsia" w:ascii="宋体" w:hAnsi="宋体" w:cs="宋体"/>
          <w:color w:val="auto"/>
          <w:sz w:val="21"/>
          <w:szCs w:val="21"/>
          <w:highlight w:val="none"/>
        </w:rPr>
        <w:t>13.2.1磋商时间：首次响应文件提交截止时间后。</w:t>
      </w:r>
    </w:p>
    <w:p w14:paraId="5E600514">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13.2.2磋商地点：</w:t>
      </w:r>
      <w:r>
        <w:rPr>
          <w:rFonts w:hint="eastAsia" w:ascii="宋体" w:hAnsi="宋体" w:cs="宋体"/>
          <w:bCs/>
          <w:color w:val="auto"/>
          <w:sz w:val="21"/>
          <w:szCs w:val="21"/>
          <w:highlight w:val="none"/>
        </w:rPr>
        <w:t>供应商代表在响应文件提交当天实时</w:t>
      </w:r>
      <w:r>
        <w:rPr>
          <w:rFonts w:hint="eastAsia" w:ascii="宋体" w:hAnsi="宋体" w:cs="宋体"/>
          <w:bCs/>
          <w:color w:val="auto"/>
          <w:sz w:val="21"/>
          <w:szCs w:val="21"/>
          <w:highlight w:val="none"/>
          <w:lang w:eastAsia="zh-CN"/>
        </w:rPr>
        <w:t>登录广西政府采购云平台</w:t>
      </w:r>
      <w:r>
        <w:rPr>
          <w:rFonts w:hint="eastAsia" w:ascii="宋体" w:hAnsi="宋体" w:cs="宋体"/>
          <w:bCs/>
          <w:color w:val="auto"/>
          <w:sz w:val="21"/>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70AE5E38">
      <w:pPr>
        <w:shd w:val="clear"/>
        <w:tabs>
          <w:tab w:val="left" w:pos="1140"/>
        </w:tabs>
        <w:spacing w:line="380" w:lineRule="exact"/>
        <w:ind w:left="40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13.2.3磋商参加人员：供应商法定代表人(负责人、自然人)或相应的委托代理人参加磋商。请供</w:t>
      </w:r>
    </w:p>
    <w:p w14:paraId="47A31580">
      <w:pPr>
        <w:shd w:val="clear"/>
        <w:tabs>
          <w:tab w:val="left" w:pos="1140"/>
        </w:tabs>
        <w:spacing w:line="3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应商</w:t>
      </w:r>
      <w:r>
        <w:rPr>
          <w:rFonts w:hint="eastAsia" w:ascii="宋体" w:hAnsi="宋体" w:cs="宋体"/>
          <w:bCs/>
          <w:color w:val="auto"/>
          <w:sz w:val="21"/>
          <w:szCs w:val="21"/>
          <w:highlight w:val="none"/>
        </w:rPr>
        <w:t>实时</w:t>
      </w:r>
      <w:r>
        <w:rPr>
          <w:rFonts w:hint="eastAsia" w:ascii="宋体" w:hAnsi="宋体" w:cs="宋体"/>
          <w:bCs/>
          <w:color w:val="auto"/>
          <w:sz w:val="21"/>
          <w:szCs w:val="21"/>
          <w:highlight w:val="none"/>
          <w:lang w:eastAsia="zh-CN"/>
        </w:rPr>
        <w:t>登录广西政府采购云平台</w:t>
      </w:r>
      <w:r>
        <w:rPr>
          <w:rFonts w:hint="eastAsia" w:ascii="宋体" w:hAnsi="宋体" w:cs="宋体"/>
          <w:color w:val="auto"/>
          <w:sz w:val="21"/>
          <w:szCs w:val="21"/>
          <w:highlight w:val="none"/>
        </w:rPr>
        <w:t>等候在线磋商。</w:t>
      </w:r>
    </w:p>
    <w:p w14:paraId="5972ACF2">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13.2.4首次响应文件提交截止时间后，登录</w:t>
      </w:r>
      <w:r>
        <w:rPr>
          <w:rFonts w:hint="eastAsia" w:ascii="宋体" w:hAnsi="宋体" w:cs="宋体"/>
          <w:bCs/>
          <w:color w:val="auto"/>
          <w:sz w:val="21"/>
          <w:szCs w:val="21"/>
          <w:highlight w:val="none"/>
          <w:lang w:eastAsia="zh-CN"/>
        </w:rPr>
        <w:t>广西政府采购云平台</w:t>
      </w:r>
      <w:r>
        <w:rPr>
          <w:rFonts w:hint="eastAsia" w:ascii="宋体" w:hAnsi="宋体" w:cs="宋体"/>
          <w:color w:val="auto"/>
          <w:sz w:val="21"/>
          <w:szCs w:val="21"/>
          <w:highlight w:val="none"/>
        </w:rPr>
        <w:t>在线解密开启。</w:t>
      </w:r>
    </w:p>
    <w:p w14:paraId="5B01DB85">
      <w:pPr>
        <w:shd w:val="clear"/>
        <w:tabs>
          <w:tab w:val="left" w:pos="1140"/>
        </w:tabs>
        <w:spacing w:line="380" w:lineRule="exact"/>
        <w:ind w:left="403" w:leftChars="172" w:hanging="59" w:hangingChars="28"/>
        <w:rPr>
          <w:rFonts w:hint="eastAsia" w:ascii="宋体" w:hAnsi="宋体" w:cs="宋体"/>
          <w:b/>
          <w:color w:val="auto"/>
          <w:sz w:val="21"/>
          <w:szCs w:val="21"/>
          <w:highlight w:val="none"/>
        </w:rPr>
      </w:pPr>
      <w:r>
        <w:rPr>
          <w:rFonts w:hint="eastAsia" w:ascii="宋体" w:hAnsi="宋体" w:cs="宋体"/>
          <w:b/>
          <w:color w:val="auto"/>
          <w:sz w:val="21"/>
          <w:szCs w:val="21"/>
          <w:highlight w:val="none"/>
        </w:rPr>
        <w:t>14.评审原则和评审办法</w:t>
      </w:r>
    </w:p>
    <w:p w14:paraId="6901230A">
      <w:pPr>
        <w:shd w:val="clear"/>
        <w:tabs>
          <w:tab w:val="left" w:pos="1140"/>
        </w:tabs>
        <w:spacing w:line="380" w:lineRule="exact"/>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14.1磋商小组必须坚持公平、公正、科学和择优的原则。</w:t>
      </w:r>
    </w:p>
    <w:p w14:paraId="4DD7C64E">
      <w:pPr>
        <w:shd w:val="clea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14.2综合评分法，具体详见第六章</w:t>
      </w:r>
      <w:r>
        <w:rPr>
          <w:rFonts w:hint="eastAsia" w:ascii="宋体" w:hAnsi="宋体" w:cs="宋体"/>
          <w:color w:val="auto"/>
          <w:sz w:val="21"/>
          <w:szCs w:val="21"/>
          <w:highlight w:val="none"/>
          <w:lang w:eastAsia="zh-CN"/>
        </w:rPr>
        <w:t>评分办法和标准</w:t>
      </w:r>
      <w:r>
        <w:rPr>
          <w:rFonts w:hint="eastAsia" w:ascii="宋体" w:hAnsi="宋体" w:cs="宋体"/>
          <w:color w:val="auto"/>
          <w:sz w:val="21"/>
          <w:szCs w:val="21"/>
          <w:highlight w:val="none"/>
        </w:rPr>
        <w:t>。</w:t>
      </w:r>
    </w:p>
    <w:p w14:paraId="2811DBF7">
      <w:pPr>
        <w:pStyle w:val="13"/>
        <w:shd w:val="clear"/>
        <w:spacing w:line="380" w:lineRule="exact"/>
        <w:ind w:firstLine="359" w:firstLineChars="171"/>
        <w:rPr>
          <w:rFonts w:hint="eastAsia" w:cs="宋体"/>
          <w:color w:val="auto"/>
          <w:sz w:val="21"/>
          <w:szCs w:val="21"/>
          <w:highlight w:val="none"/>
        </w:rPr>
      </w:pPr>
      <w:r>
        <w:rPr>
          <w:rFonts w:hint="eastAsia" w:cs="宋体"/>
          <w:color w:val="auto"/>
          <w:sz w:val="21"/>
          <w:szCs w:val="21"/>
          <w:highlight w:val="none"/>
        </w:rPr>
        <w:t>14.3磋商小组应按磋商文件进行评审，不得擅自更改评审办法。</w:t>
      </w:r>
    </w:p>
    <w:p w14:paraId="4DE6BFAA">
      <w:pPr>
        <w:pStyle w:val="13"/>
        <w:shd w:val="clear"/>
        <w:spacing w:line="380" w:lineRule="exact"/>
        <w:ind w:firstLine="359" w:firstLineChars="171"/>
        <w:rPr>
          <w:rFonts w:hint="eastAsia" w:cs="宋体"/>
          <w:color w:val="auto"/>
          <w:sz w:val="21"/>
          <w:szCs w:val="21"/>
          <w:highlight w:val="none"/>
        </w:rPr>
      </w:pPr>
      <w:r>
        <w:rPr>
          <w:rFonts w:hint="eastAsia" w:cs="宋体"/>
          <w:color w:val="auto"/>
          <w:sz w:val="21"/>
          <w:szCs w:val="21"/>
          <w:highlight w:val="none"/>
        </w:rPr>
        <w:t>14.4在评审过程中，磋商小组任何人不得对某个供应商发表任何倾向性意见，不得向其他磋商小组成员明示或者暗示自己的评审意见。</w:t>
      </w:r>
    </w:p>
    <w:p w14:paraId="1E887B2F">
      <w:pPr>
        <w:shd w:val="clear"/>
        <w:tabs>
          <w:tab w:val="left" w:pos="1140"/>
        </w:tabs>
        <w:spacing w:line="380" w:lineRule="exact"/>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14.5磋商小组成员对需要共同认定的事项存在争议的，按照少数服从多数的原则作出结论。持不同意见的磋商小组成员应当在评审报告上签署不同意见并说明理由，否则视为同意。</w:t>
      </w:r>
    </w:p>
    <w:p w14:paraId="4F62F969">
      <w:pPr>
        <w:shd w:val="clear"/>
        <w:tabs>
          <w:tab w:val="left" w:pos="1140"/>
        </w:tabs>
        <w:spacing w:line="380" w:lineRule="exact"/>
        <w:ind w:left="403" w:leftChars="172" w:hanging="59" w:hangingChars="28"/>
        <w:rPr>
          <w:rFonts w:hint="eastAsia" w:ascii="宋体" w:hAnsi="宋体" w:cs="宋体"/>
          <w:b/>
          <w:color w:val="auto"/>
          <w:sz w:val="21"/>
          <w:szCs w:val="21"/>
          <w:highlight w:val="none"/>
        </w:rPr>
      </w:pPr>
      <w:r>
        <w:rPr>
          <w:rFonts w:hint="eastAsia" w:ascii="宋体" w:hAnsi="宋体" w:cs="宋体"/>
          <w:b/>
          <w:color w:val="auto"/>
          <w:sz w:val="21"/>
          <w:szCs w:val="21"/>
          <w:highlight w:val="none"/>
        </w:rPr>
        <w:t>15.评审程序及磋商要求</w:t>
      </w:r>
    </w:p>
    <w:p w14:paraId="4472E240">
      <w:pPr>
        <w:pStyle w:val="13"/>
        <w:shd w:val="clear"/>
        <w:spacing w:line="380" w:lineRule="exact"/>
        <w:ind w:firstLine="315" w:firstLineChars="150"/>
        <w:rPr>
          <w:rFonts w:hint="eastAsia" w:cs="宋体"/>
          <w:color w:val="auto"/>
          <w:sz w:val="21"/>
          <w:szCs w:val="21"/>
          <w:highlight w:val="none"/>
        </w:rPr>
      </w:pPr>
      <w:r>
        <w:rPr>
          <w:rFonts w:hint="eastAsia" w:cs="宋体"/>
          <w:color w:val="auto"/>
          <w:sz w:val="21"/>
          <w:szCs w:val="21"/>
          <w:highlight w:val="none"/>
        </w:rPr>
        <w:t>15.1磋商小组成员的通讯工具或相关电子设备交由</w:t>
      </w:r>
      <w:r>
        <w:rPr>
          <w:rFonts w:hint="eastAsia" w:cs="宋体"/>
          <w:color w:val="auto"/>
          <w:sz w:val="21"/>
          <w:szCs w:val="21"/>
          <w:highlight w:val="none"/>
          <w:lang w:val="en-US" w:eastAsia="zh-CN"/>
        </w:rPr>
        <w:t>代理机构</w:t>
      </w:r>
      <w:r>
        <w:rPr>
          <w:rFonts w:hint="eastAsia" w:cs="宋体"/>
          <w:color w:val="auto"/>
          <w:sz w:val="21"/>
          <w:szCs w:val="21"/>
          <w:highlight w:val="none"/>
        </w:rPr>
        <w:t>统一保管后到达评标室，采购代理机构核实磋商小组成员身份，告知回避要求，宣布评审工作纪律和程序，推选磋商小组组长。</w:t>
      </w:r>
    </w:p>
    <w:p w14:paraId="0ABB83F7">
      <w:pPr>
        <w:shd w:val="clea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15.2磋商小组应当审查供应商的响应文件并作出评价；要求供应商解释或者澄清其响应文件；编写评审报告；告知采购人、采购代理机构在评审过程中发现的供应商的违法违规行为。</w:t>
      </w:r>
    </w:p>
    <w:p w14:paraId="59AA6EB9">
      <w:pPr>
        <w:shd w:val="clea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15.3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38B6D942">
      <w:pPr>
        <w:shd w:val="clear"/>
        <w:spacing w:line="380" w:lineRule="exact"/>
        <w:ind w:firstLine="316" w:firstLineChars="150"/>
        <w:rPr>
          <w:rFonts w:hint="eastAsia" w:ascii="宋体" w:hAnsi="宋体" w:cs="宋体"/>
          <w:color w:val="auto"/>
          <w:sz w:val="21"/>
          <w:szCs w:val="21"/>
          <w:highlight w:val="none"/>
        </w:rPr>
      </w:pPr>
      <w:r>
        <w:rPr>
          <w:rFonts w:hint="eastAsia" w:ascii="宋体" w:hAnsi="宋体" w:cs="宋体"/>
          <w:b/>
          <w:color w:val="auto"/>
          <w:sz w:val="21"/>
          <w:szCs w:val="21"/>
          <w:highlight w:val="none"/>
        </w:rPr>
        <w:t>15.4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7462624C">
      <w:pPr>
        <w:shd w:val="clear"/>
        <w:spacing w:line="380" w:lineRule="exact"/>
        <w:ind w:firstLine="315" w:firstLineChars="15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15.4.1查询渠道：《国家企业信用信息公示系统》（网址：www.gsxt.gov.cn/index.html）</w:t>
      </w:r>
    </w:p>
    <w:p w14:paraId="67136C15">
      <w:pPr>
        <w:shd w:val="clea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15.4.2审查流程：</w:t>
      </w:r>
    </w:p>
    <w:p w14:paraId="6DFDF9EB">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（1）进入《国家企业信用信息公示系统》（网址：www.gsxt.gov.cn/index.html），输入企业名称，进入企业信息主页面；</w:t>
      </w:r>
    </w:p>
    <w:p w14:paraId="46836733">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（2）查看主页“股东及出资信息”栏，或年报中的“股东及出资信息”栏信息；</w:t>
      </w:r>
    </w:p>
    <w:p w14:paraId="21A275C4">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（3）将各供应商的股东及出资信息进行比对，得出审查结论；</w:t>
      </w:r>
    </w:p>
    <w:p w14:paraId="30E948BF">
      <w:pPr>
        <w:shd w:val="clear"/>
        <w:snapToGrid w:val="0"/>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（4）将相关资料作为评审资料打印存档。</w:t>
      </w:r>
    </w:p>
    <w:p w14:paraId="43691283">
      <w:pPr>
        <w:shd w:val="clear"/>
        <w:spacing w:line="380" w:lineRule="exact"/>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1293EDE5">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w:t>
      </w:r>
      <w:r>
        <w:rPr>
          <w:rFonts w:hint="eastAsia" w:ascii="宋体" w:hAnsi="宋体" w:cs="宋体"/>
          <w:bCs/>
          <w:color w:val="auto"/>
          <w:sz w:val="21"/>
          <w:szCs w:val="21"/>
          <w:highlight w:val="none"/>
          <w:lang w:eastAsia="zh-CN"/>
        </w:rPr>
        <w:t>广西政府采购云平台</w:t>
      </w:r>
      <w:r>
        <w:rPr>
          <w:rFonts w:hint="eastAsia" w:ascii="宋体" w:hAnsi="宋体" w:cs="宋体"/>
          <w:color w:val="auto"/>
          <w:sz w:val="21"/>
          <w:szCs w:val="21"/>
          <w:highlight w:val="none"/>
        </w:rPr>
        <w:t>采用在线书面形式，并加盖公章（CA证书签章），或者由法定代表人（负责人）或其授权委托代理人个人CA证书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w:t>
      </w:r>
      <w:r>
        <w:rPr>
          <w:rFonts w:hint="eastAsia" w:ascii="宋体" w:hAnsi="宋体" w:cs="宋体"/>
          <w:color w:val="auto"/>
          <w:sz w:val="21"/>
          <w:szCs w:val="21"/>
          <w:highlight w:val="none"/>
          <w:lang w:eastAsia="zh-CN"/>
        </w:rPr>
        <w:t>个人CA证书</w:t>
      </w:r>
      <w:r>
        <w:rPr>
          <w:rFonts w:hint="eastAsia" w:ascii="宋体" w:hAnsi="宋体" w:cs="宋体"/>
          <w:color w:val="auto"/>
          <w:sz w:val="21"/>
          <w:szCs w:val="21"/>
          <w:highlight w:val="none"/>
        </w:rPr>
        <w:t>签章的可在响应文件中</w:t>
      </w:r>
      <w:r>
        <w:rPr>
          <w:rFonts w:hint="eastAsia" w:ascii="宋体" w:hAnsi="宋体" w:cs="宋体"/>
          <w:color w:val="auto"/>
          <w:sz w:val="21"/>
          <w:szCs w:val="21"/>
          <w:highlight w:val="none"/>
          <w:lang w:eastAsia="zh-CN"/>
        </w:rPr>
        <w:t>涉及</w:t>
      </w:r>
      <w:r>
        <w:rPr>
          <w:rFonts w:hint="eastAsia" w:ascii="宋体" w:hAnsi="宋体" w:cs="宋体"/>
          <w:color w:val="auto"/>
          <w:sz w:val="21"/>
          <w:szCs w:val="21"/>
          <w:highlight w:val="none"/>
        </w:rPr>
        <w:t>签字的位置手写签字后扫描或者拍照做成PDF的格式上传），供应商为自然人的，应当由本人个人CA证书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w:t>
      </w:r>
      <w:r>
        <w:rPr>
          <w:rFonts w:hint="eastAsia" w:ascii="宋体" w:hAnsi="宋体" w:cs="宋体"/>
          <w:color w:val="auto"/>
          <w:sz w:val="21"/>
          <w:szCs w:val="21"/>
          <w:highlight w:val="none"/>
          <w:lang w:eastAsia="zh-CN"/>
        </w:rPr>
        <w:t>个人CA证书</w:t>
      </w:r>
      <w:r>
        <w:rPr>
          <w:rFonts w:hint="eastAsia" w:ascii="宋体" w:hAnsi="宋体" w:cs="宋体"/>
          <w:color w:val="auto"/>
          <w:sz w:val="21"/>
          <w:szCs w:val="21"/>
          <w:highlight w:val="none"/>
        </w:rPr>
        <w:t>签章的可在响应文件中</w:t>
      </w:r>
      <w:r>
        <w:rPr>
          <w:rFonts w:hint="eastAsia" w:ascii="宋体" w:hAnsi="宋体" w:cs="宋体"/>
          <w:color w:val="auto"/>
          <w:sz w:val="21"/>
          <w:szCs w:val="21"/>
          <w:highlight w:val="none"/>
          <w:lang w:eastAsia="zh-CN"/>
        </w:rPr>
        <w:t>涉及</w:t>
      </w:r>
      <w:r>
        <w:rPr>
          <w:rFonts w:hint="eastAsia" w:ascii="宋体" w:hAnsi="宋体" w:cs="宋体"/>
          <w:color w:val="auto"/>
          <w:sz w:val="21"/>
          <w:szCs w:val="21"/>
          <w:highlight w:val="none"/>
        </w:rPr>
        <w:t>签字的位置手写签字后扫描或者拍照做成PDF的格式上传）并附身份证明。</w:t>
      </w:r>
    </w:p>
    <w:p w14:paraId="7590BD02">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16FF83D2">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磋商小组所有成员应当按已确定的磋商顺序集中与单一供应商分别进行磋商，并给予所有实质性响应竞争性磋商文件要求的供应商平等的磋商机会。</w:t>
      </w:r>
    </w:p>
    <w:p w14:paraId="4AEB24DC">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磋商中，磋商小组不得透露与磋商有关的其他供应商的技术资料、价格和其他信息。</w:t>
      </w:r>
    </w:p>
    <w:p w14:paraId="300B4FE3">
      <w:pPr>
        <w:widowControl/>
        <w:shd w:val="clear"/>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采购代理机构（磋商小组）对磋商过程和重要磋商内容进行记录，磋商双方在记录上签字确认（或CA证书签章）。</w:t>
      </w:r>
    </w:p>
    <w:p w14:paraId="11D81CC9">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15.6在磋商过程中，磋商小组可以根据磋商文件和磋商情况实质性变动项目需求中的技术、服务要求以及合同草案条款，但不得变动磋商文件中的其他内容。实质性变动的内容，须经采购人代表确认。</w:t>
      </w:r>
    </w:p>
    <w:p w14:paraId="48A37F50">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对磋商文件作出的实质性变动是磋商文件的有效组成部分，磋商小组应当及时通过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以书面形式同时通知所有参加磋商的供应商。</w:t>
      </w:r>
    </w:p>
    <w:p w14:paraId="600FE481">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供应商必须按照磋商文件的变动情况和磋商小组的要求重新提交响应文件，并由其法定代表人(负责人、自然人)或相应的授权委托代表个人CA证书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w:t>
      </w:r>
      <w:r>
        <w:rPr>
          <w:rFonts w:hint="eastAsia" w:ascii="宋体" w:hAnsi="宋体" w:cs="宋体"/>
          <w:color w:val="auto"/>
          <w:sz w:val="21"/>
          <w:szCs w:val="21"/>
          <w:highlight w:val="none"/>
          <w:lang w:eastAsia="zh-CN"/>
        </w:rPr>
        <w:t>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章的可在响应文件中</w:t>
      </w:r>
      <w:r>
        <w:rPr>
          <w:rFonts w:hint="eastAsia" w:ascii="宋体" w:hAnsi="宋体" w:cs="宋体"/>
          <w:color w:val="auto"/>
          <w:sz w:val="21"/>
          <w:szCs w:val="21"/>
          <w:highlight w:val="none"/>
          <w:lang w:eastAsia="zh-CN"/>
        </w:rPr>
        <w:t>涉及</w:t>
      </w:r>
      <w:r>
        <w:rPr>
          <w:rFonts w:hint="eastAsia" w:ascii="宋体" w:hAnsi="宋体" w:cs="宋体"/>
          <w:color w:val="auto"/>
          <w:sz w:val="21"/>
          <w:szCs w:val="21"/>
          <w:highlight w:val="none"/>
        </w:rPr>
        <w:t>签字的位置手写签字后扫描或者拍照做成PDF的格式上传）或者加盖供应商公章（CA证书签章）。逾时不交的，视同放弃磋商。</w:t>
      </w:r>
    </w:p>
    <w:p w14:paraId="4B3C0A3F">
      <w:pPr>
        <w:widowControl/>
        <w:shd w:val="clear"/>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15.7最后报价</w:t>
      </w:r>
    </w:p>
    <w:p w14:paraId="4FD01B40">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15.7.1磋商文件能够详细列明采购标的的技术、服务要求的，磋商结束后，磋商小组应当要求所有继续参加磋商的供应商在规定时间内通过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w:t>
      </w:r>
    </w:p>
    <w:p w14:paraId="4755E49E">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在线提交最后报价；采购过程中符合要求的供应商（社会资本）只有1家的，采购人或者采购代理机构应当终止竞争性磋商采购活动，发布项目终止公告并说明原因，重新开展采购活动。</w:t>
      </w:r>
    </w:p>
    <w:p w14:paraId="12907979">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15.7.3最后报价是供应商响应文件的有效组成部分。</w:t>
      </w:r>
    </w:p>
    <w:p w14:paraId="7825902D">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15.8已提交响应文件的供应商，在提交最后报价之前，可以根据磋商情况书面退出磋商。</w:t>
      </w:r>
    </w:p>
    <w:p w14:paraId="5FC49F88">
      <w:pPr>
        <w:widowControl/>
        <w:shd w:val="clear"/>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未书面退出磋商的供应商必须在规定时间内通过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在线提交最后报价；磋商过程中磋商文件未作实质性变动的，</w:t>
      </w:r>
      <w:r>
        <w:rPr>
          <w:rFonts w:hint="eastAsia" w:ascii="宋体" w:hAnsi="宋体"/>
          <w:color w:val="auto"/>
          <w:sz w:val="21"/>
          <w:szCs w:val="21"/>
          <w:highlight w:val="none"/>
        </w:rPr>
        <w:t>最后报价不得大于首次报价</w:t>
      </w:r>
      <w:r>
        <w:rPr>
          <w:rFonts w:hint="eastAsia" w:ascii="宋体" w:hAnsi="宋体" w:cs="宋体"/>
          <w:color w:val="auto"/>
          <w:sz w:val="21"/>
          <w:szCs w:val="21"/>
          <w:highlight w:val="none"/>
        </w:rPr>
        <w:t>。</w:t>
      </w:r>
    </w:p>
    <w:p w14:paraId="4E0DF3E3">
      <w:pPr>
        <w:widowControl/>
        <w:shd w:val="clear"/>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15.9综合比较与评价：</w:t>
      </w:r>
    </w:p>
    <w:p w14:paraId="2D57F4A4">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15.9.1磋商小组按竞争性磋商文件中规定的评审办法，对资格性审查和符合性审查合格的响应文件进行商务和技术评估，综合比较与评价。</w:t>
      </w:r>
    </w:p>
    <w:p w14:paraId="49CA67F9">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15.9.2磋商小组成员应当独立对每个供应商的响应文件进行评价，最终汇总每个供应商的得分。各供应商的得分为所有磋商小组的有效评分的算术平均数。</w:t>
      </w:r>
    </w:p>
    <w:p w14:paraId="7065CF56">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15.9.3采购代理机构对评审数据进行校对、核对，对畸高、畸低的重大差异评分提示磋商小组复核或书面说明理由。</w:t>
      </w:r>
    </w:p>
    <w:p w14:paraId="7C638A12">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15.10在评审过程中出现法律法规和磋商文件均没有明确规定的情形时，由磋商小组现场协商解决，协商不一致的，由全体磋商小组投票表决，以得票率二分之一以上专家的意见为准。</w:t>
      </w:r>
    </w:p>
    <w:p w14:paraId="2E1E9835">
      <w:pPr>
        <w:shd w:val="clea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15.11采购代理机构发现磋商小组有明显的违规倾向或歧视现象，或不按评</w:t>
      </w:r>
      <w:r>
        <w:rPr>
          <w:rFonts w:hint="eastAsia" w:ascii="宋体" w:hAnsi="宋体" w:eastAsia="宋体" w:cs="宋体"/>
          <w:color w:val="auto"/>
          <w:sz w:val="21"/>
          <w:szCs w:val="21"/>
          <w:highlight w:val="none"/>
        </w:rPr>
        <w:t>审办法进行，或其他不正常行为的，应当及时制止。如制止无效，应及时向政府采购监督管理机构报告。</w:t>
      </w:r>
    </w:p>
    <w:p w14:paraId="56615B58">
      <w:pPr>
        <w:pStyle w:val="13"/>
        <w:shd w:val="clear"/>
        <w:spacing w:line="380" w:lineRule="exact"/>
        <w:rPr>
          <w:rFonts w:hint="eastAsia" w:cs="宋体"/>
          <w:b/>
          <w:bCs/>
          <w:color w:val="auto"/>
          <w:sz w:val="21"/>
          <w:szCs w:val="21"/>
          <w:highlight w:val="none"/>
        </w:rPr>
      </w:pPr>
      <w:r>
        <w:rPr>
          <w:rFonts w:hint="eastAsia" w:cs="宋体"/>
          <w:b/>
          <w:bCs/>
          <w:color w:val="auto"/>
          <w:sz w:val="21"/>
          <w:szCs w:val="21"/>
          <w:highlight w:val="none"/>
        </w:rPr>
        <w:t>16.</w:t>
      </w:r>
      <w:r>
        <w:rPr>
          <w:rFonts w:hint="eastAsia" w:cs="宋体"/>
          <w:b/>
          <w:color w:val="auto"/>
          <w:sz w:val="21"/>
          <w:szCs w:val="21"/>
          <w:highlight w:val="none"/>
        </w:rPr>
        <w:t>推荐及确定成交候选供应商原则</w:t>
      </w:r>
    </w:p>
    <w:p w14:paraId="42571D4D">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项目实施方案分、履约能力分由高到低顺序排列并推荐成交候选供应商。</w:t>
      </w:r>
    </w:p>
    <w:p w14:paraId="5C2CD3A1">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（2）本项目确定一名成交供应商。采购单位应当确定磋商小组推荐排名第一的成交候选供应商为成交供应商。</w:t>
      </w:r>
    </w:p>
    <w:p w14:paraId="3881E4EC">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1C6F6225">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（4）排名第二的成交候选供应商因前款规定的同样原因不能签订合同的，采购单位可以确定排名第三的成交候选人为成交供应商。以此类推。</w:t>
      </w:r>
    </w:p>
    <w:p w14:paraId="2714E7C7">
      <w:pPr>
        <w:widowControl/>
        <w:shd w:val="clear" w:color="auto"/>
        <w:spacing w:line="380" w:lineRule="exact"/>
        <w:jc w:val="left"/>
        <w:rPr>
          <w:rFonts w:hint="eastAsia" w:ascii="宋体" w:hAnsi="宋体" w:cs="宋体"/>
          <w:b/>
          <w:color w:val="auto"/>
          <w:sz w:val="21"/>
          <w:szCs w:val="21"/>
          <w:highlight w:val="none"/>
          <w:lang w:eastAsia="zh-CN"/>
        </w:rPr>
      </w:pPr>
      <w:r>
        <w:rPr>
          <w:rFonts w:hint="eastAsia" w:ascii="宋体" w:hAnsi="宋体" w:cs="宋体"/>
          <w:b/>
          <w:bCs/>
          <w:color w:val="auto"/>
          <w:sz w:val="21"/>
          <w:szCs w:val="21"/>
          <w:highlight w:val="none"/>
        </w:rPr>
        <w:t>17.</w:t>
      </w:r>
      <w:r>
        <w:rPr>
          <w:rFonts w:hint="eastAsia" w:ascii="宋体" w:hAnsi="宋体" w:cs="宋体"/>
          <w:b/>
          <w:color w:val="auto"/>
          <w:sz w:val="21"/>
          <w:szCs w:val="21"/>
          <w:highlight w:val="none"/>
        </w:rPr>
        <w:t>属于下列情况之一者，响应文件无效：</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rPr>
        <w:t>5.1、5.2条为认定为串通投标、按无效投标处理的情形。除此之外，出现第17条所述情况之一的，其响应文件按无效处理。</w:t>
      </w:r>
      <w:r>
        <w:rPr>
          <w:rFonts w:hint="eastAsia" w:ascii="宋体" w:hAnsi="宋体" w:cs="宋体"/>
          <w:b/>
          <w:color w:val="auto"/>
          <w:sz w:val="21"/>
          <w:szCs w:val="21"/>
          <w:highlight w:val="none"/>
          <w:lang w:eastAsia="zh-CN"/>
        </w:rPr>
        <w:t>）</w:t>
      </w:r>
    </w:p>
    <w:p w14:paraId="1C823D1F">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（1）未按磋商文件规定完整提交响应文件或未按规定要求签字、签章的，或未提供授权委托书（委托代理的）；</w:t>
      </w:r>
    </w:p>
    <w:p w14:paraId="733EF86C">
      <w:pPr>
        <w:shd w:val="clear"/>
        <w:snapToGrid w:val="0"/>
        <w:spacing w:line="380" w:lineRule="exact"/>
        <w:ind w:firstLine="420" w:firstLineChars="200"/>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（2）超越了行政审批的经营范围的；</w:t>
      </w:r>
    </w:p>
    <w:p w14:paraId="10870609">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（3）不具备磋商文件规定的资格要求的；</w:t>
      </w:r>
    </w:p>
    <w:p w14:paraId="15A43133">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（4）响应文件未按磋商文件的内容和要求编制，或提供虚假材料的；</w:t>
      </w:r>
    </w:p>
    <w:p w14:paraId="4BE7692F">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（5）响应文件有效期、服务期限、服务承诺不能满足磋商文件要求的；</w:t>
      </w:r>
    </w:p>
    <w:p w14:paraId="1A504F7C">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（6）供应商未就“项目需求”中的所有服务内容作完整唯一报价的；</w:t>
      </w:r>
    </w:p>
    <w:p w14:paraId="3D0167F8">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（7）未在磋商小组规定的时间内重新提交响应文件的；</w:t>
      </w:r>
    </w:p>
    <w:p w14:paraId="47EDA53B">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（8）未满足磋商文件实质性要求的；或者响应文件有采购人不能接受的附加条件的；</w:t>
      </w:r>
    </w:p>
    <w:p w14:paraId="73415D90">
      <w:pPr>
        <w:pStyle w:val="13"/>
        <w:shd w:val="clear"/>
        <w:spacing w:line="380" w:lineRule="exact"/>
        <w:ind w:firstLine="420" w:firstLineChars="200"/>
        <w:rPr>
          <w:rFonts w:hint="eastAsia" w:cs="宋体"/>
          <w:color w:val="auto"/>
          <w:sz w:val="21"/>
          <w:szCs w:val="21"/>
          <w:highlight w:val="none"/>
        </w:rPr>
      </w:pPr>
      <w:r>
        <w:rPr>
          <w:rFonts w:hint="eastAsia" w:cs="宋体"/>
          <w:color w:val="auto"/>
          <w:sz w:val="21"/>
          <w:szCs w:val="21"/>
          <w:highlight w:val="none"/>
        </w:rPr>
        <w:t>（9）不符合法律、法规和磋商文件规定的其他实质性要求和条件的。</w:t>
      </w:r>
    </w:p>
    <w:p w14:paraId="2AB38227">
      <w:pPr>
        <w:shd w:val="clear"/>
        <w:snapToGrid w:val="0"/>
        <w:spacing w:line="380" w:lineRule="exact"/>
        <w:outlineLvl w:val="4"/>
        <w:rPr>
          <w:rFonts w:hint="eastAsia" w:ascii="宋体" w:hAnsi="宋体" w:cs="宋体"/>
          <w:b/>
          <w:color w:val="auto"/>
          <w:sz w:val="21"/>
          <w:szCs w:val="21"/>
          <w:highlight w:val="none"/>
        </w:rPr>
      </w:pPr>
      <w:r>
        <w:rPr>
          <w:rFonts w:hint="eastAsia" w:ascii="宋体" w:hAnsi="宋体" w:cs="宋体"/>
          <w:b/>
          <w:color w:val="auto"/>
          <w:sz w:val="21"/>
          <w:szCs w:val="21"/>
          <w:highlight w:val="none"/>
        </w:rPr>
        <w:t>18.出现下列情形之一的，采购人或者采购代理机构应当终止竞争性磋商采购活动，发布项目终止公告并说明原因，重新开展采购活动：</w:t>
      </w:r>
    </w:p>
    <w:p w14:paraId="2C3371B7">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（1）因情况变化，不再符合规定的竞争性磋商采购方式适用情形的；</w:t>
      </w:r>
    </w:p>
    <w:p w14:paraId="07DF740C">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（2）出现影响采购公正的违法、违规行为的；</w:t>
      </w:r>
    </w:p>
    <w:p w14:paraId="6C933C68">
      <w:pPr>
        <w:widowControl/>
        <w:shd w:val="clear"/>
        <w:spacing w:line="380" w:lineRule="exact"/>
        <w:ind w:firstLine="422" w:firstLineChars="201"/>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（3）除本须知第15.7.2条及法律法规规定的情形外，在采购过程中符合要求的供应商或者报价未超过采购预算的供应商不足3家的。</w:t>
      </w:r>
    </w:p>
    <w:p w14:paraId="54855453">
      <w:pPr>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19.</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在采购活动中因重大变故，采购任务取消的，采购人或者采购代理机构应当终止采购活动，通知所有参加采购活动的供应商，并将项目实施情况和采购任务取消原因报送本级财政部门。</w:t>
      </w:r>
    </w:p>
    <w:p w14:paraId="3A8AAC6E">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19.2电子交易活动的中止。采购过程中出现以下情形，导致电子交易平台无法正常运行，或者无法保证电子交易的公平、公正和安全时，采购机构可中止电子交易活动：</w:t>
      </w:r>
    </w:p>
    <w:p w14:paraId="6DEF86C7">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(1)电子交易平台发生故障而无法登录访问的：</w:t>
      </w:r>
    </w:p>
    <w:p w14:paraId="26A263C7">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(2)电子交易平台应用或数据库出现错误，不能进行正常操作的：</w:t>
      </w:r>
    </w:p>
    <w:p w14:paraId="770B32F1">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(3)电子交易平台发现严重安全漏洞，有潜在泄密危险的；</w:t>
      </w:r>
    </w:p>
    <w:p w14:paraId="19C9F691">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(4)病毒发作导致不能进行正常操作的；</w:t>
      </w:r>
    </w:p>
    <w:p w14:paraId="479F56D2">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(5)其他无法保证电子交易的公平、公正和安全的情况。</w:t>
      </w:r>
    </w:p>
    <w:p w14:paraId="5E75369A">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19.3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109B6C1">
      <w:pPr>
        <w:shd w:val="clear"/>
        <w:snapToGrid w:val="0"/>
        <w:spacing w:line="380" w:lineRule="exact"/>
        <w:outlineLvl w:val="4"/>
        <w:rPr>
          <w:rFonts w:hint="eastAsia" w:ascii="宋体" w:hAnsi="宋体" w:cs="宋体"/>
          <w:b/>
          <w:color w:val="auto"/>
          <w:sz w:val="21"/>
          <w:szCs w:val="21"/>
          <w:highlight w:val="none"/>
        </w:rPr>
      </w:pPr>
      <w:r>
        <w:rPr>
          <w:rFonts w:hint="eastAsia" w:ascii="宋体" w:hAnsi="宋体" w:cs="宋体"/>
          <w:b/>
          <w:color w:val="auto"/>
          <w:sz w:val="21"/>
          <w:szCs w:val="21"/>
          <w:highlight w:val="none"/>
        </w:rPr>
        <w:t>20.磋商过程的监控</w:t>
      </w:r>
    </w:p>
    <w:p w14:paraId="5DF03DC3">
      <w:pPr>
        <w:pStyle w:val="13"/>
        <w:shd w:val="clear"/>
        <w:spacing w:line="380" w:lineRule="exact"/>
        <w:ind w:firstLine="411" w:firstLineChars="196"/>
        <w:rPr>
          <w:rFonts w:hint="eastAsia" w:cs="宋体"/>
          <w:color w:val="auto"/>
          <w:sz w:val="21"/>
          <w:szCs w:val="21"/>
          <w:highlight w:val="none"/>
        </w:rPr>
      </w:pPr>
      <w:r>
        <w:rPr>
          <w:rFonts w:hint="eastAsia" w:cs="宋体"/>
          <w:color w:val="auto"/>
          <w:sz w:val="21"/>
          <w:szCs w:val="21"/>
          <w:highlight w:val="none"/>
        </w:rPr>
        <w:t>本项目磋商过程实行全程录音、录像监控，供应商在磋商过程中所进行的试图影响磋商结果的不公正活动，可能导致其响应被拒绝。</w:t>
      </w:r>
    </w:p>
    <w:p w14:paraId="4CE3878A">
      <w:pPr>
        <w:shd w:val="clear"/>
        <w:snapToGrid w:val="0"/>
        <w:spacing w:line="380" w:lineRule="exact"/>
        <w:outlineLvl w:val="4"/>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rPr>
        <w:t>21.信用查询</w:t>
      </w:r>
    </w:p>
    <w:p w14:paraId="7DBAB3CD">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根据《关于做好政府采购有关信用主体标识码登记及在政府采购活动中查询使用信用记录有关问题的通知》（桂财采〔2016〕37），由采购代理机构对第一成交候选人进行信用查询：</w:t>
      </w:r>
    </w:p>
    <w:p w14:paraId="7F9734B8">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⑴查询渠道：“信用中国”网站(www.creditchina.gov.cn)、中国政府采购网(www.ccgp.gov.cn)等；</w:t>
      </w:r>
    </w:p>
    <w:p w14:paraId="2AAA7521">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⑵查询截止时间：成交通知书发出前；</w:t>
      </w:r>
    </w:p>
    <w:p w14:paraId="372BF2EF">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⑶信用信息查询记录和证据留存方式：在查询网站中直接打印查询记录，打印材料作为采购活动资料保存；</w:t>
      </w:r>
    </w:p>
    <w:p w14:paraId="66B6DA64">
      <w:pPr>
        <w:shd w:val="clear"/>
        <w:snapToGrid w:val="0"/>
        <w:spacing w:line="380" w:lineRule="exact"/>
        <w:ind w:firstLine="411" w:firstLineChars="196"/>
        <w:outlineLvl w:val="4"/>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p w14:paraId="5EB93C76">
      <w:pPr>
        <w:pStyle w:val="13"/>
        <w:shd w:val="clear"/>
        <w:spacing w:line="380" w:lineRule="exact"/>
        <w:rPr>
          <w:rFonts w:hint="eastAsia" w:cs="宋体"/>
          <w:b/>
          <w:color w:val="auto"/>
          <w:sz w:val="21"/>
          <w:szCs w:val="21"/>
          <w:highlight w:val="none"/>
        </w:rPr>
      </w:pPr>
      <w:r>
        <w:rPr>
          <w:rFonts w:hint="eastAsia" w:cs="宋体"/>
          <w:b/>
          <w:color w:val="auto"/>
          <w:sz w:val="21"/>
          <w:szCs w:val="21"/>
          <w:highlight w:val="none"/>
        </w:rPr>
        <w:t>22.成交公告及成交通知书</w:t>
      </w:r>
    </w:p>
    <w:p w14:paraId="34762E94">
      <w:pPr>
        <w:shd w:val="clear"/>
        <w:snapToGrid w:val="0"/>
        <w:spacing w:line="380" w:lineRule="exact"/>
        <w:ind w:firstLine="411" w:firstLineChars="196"/>
        <w:outlineLvl w:val="4"/>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22.1采购代理机构于评审结束后</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个</w:t>
      </w:r>
      <w:r>
        <w:rPr>
          <w:rFonts w:hint="eastAsia" w:ascii="宋体" w:hAnsi="宋体" w:eastAsia="宋体" w:cs="宋体"/>
          <w:color w:val="auto"/>
          <w:sz w:val="21"/>
          <w:szCs w:val="21"/>
          <w:highlight w:val="none"/>
        </w:rPr>
        <w:t>工作日内将评审报告送交采购人，采购人应当自收到评审报告</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个工作日内在评审报告推荐的成交候选供应商中按顺序确定成交供应商，采购代理机构在成交供应商确定之日起两个工作日内在指定媒体上公告成交信息</w:t>
      </w:r>
      <w:r>
        <w:rPr>
          <w:rFonts w:hint="eastAsia" w:ascii="宋体" w:hAnsi="宋体" w:cs="宋体"/>
          <w:color w:val="auto"/>
          <w:sz w:val="21"/>
          <w:szCs w:val="21"/>
          <w:highlight w:val="none"/>
          <w:lang w:eastAsia="zh-CN"/>
        </w:rPr>
        <w:t>，并</w:t>
      </w:r>
      <w:r>
        <w:rPr>
          <w:rFonts w:hint="eastAsia" w:ascii="宋体" w:hAnsi="宋体" w:eastAsia="宋体" w:cs="宋体"/>
          <w:color w:val="auto"/>
          <w:sz w:val="21"/>
          <w:szCs w:val="21"/>
          <w:highlight w:val="none"/>
        </w:rPr>
        <w:t>发出成交通知书。</w:t>
      </w:r>
    </w:p>
    <w:p w14:paraId="2C045453">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22.2中小企业在政府采购活动过程中，请根据自己的真实情况出具《中小企业声</w:t>
      </w:r>
      <w:r>
        <w:rPr>
          <w:rFonts w:hint="eastAsia" w:ascii="宋体" w:hAnsi="宋体" w:cs="宋体"/>
          <w:color w:val="auto"/>
          <w:sz w:val="21"/>
          <w:szCs w:val="21"/>
          <w:highlight w:val="none"/>
        </w:rPr>
        <w:t>明函》。采购人或采购代理机构在公告成交结果时，同时公告其《中小企业声明函》，接受社会监督。</w:t>
      </w:r>
    </w:p>
    <w:p w14:paraId="0E412CC1">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22.3在发布成交公告的同时，采购代理机构向成交供应商发出成交通知书。</w:t>
      </w:r>
    </w:p>
    <w:p w14:paraId="0BF9E55F">
      <w:pPr>
        <w:shd w:val="clear"/>
        <w:snapToGrid w:val="0"/>
        <w:spacing w:line="380" w:lineRule="exact"/>
        <w:ind w:firstLine="411" w:firstLineChars="196"/>
        <w:outlineLvl w:val="4"/>
        <w:rPr>
          <w:rFonts w:hint="eastAsia" w:cs="宋体"/>
          <w:b/>
          <w:color w:val="auto"/>
          <w:sz w:val="28"/>
          <w:szCs w:val="28"/>
          <w:highlight w:val="none"/>
        </w:rPr>
      </w:pPr>
      <w:r>
        <w:rPr>
          <w:rFonts w:hint="eastAsia" w:ascii="宋体" w:hAnsi="宋体" w:cs="宋体"/>
          <w:color w:val="auto"/>
          <w:sz w:val="21"/>
          <w:szCs w:val="21"/>
          <w:highlight w:val="none"/>
        </w:rPr>
        <w:t>22.4采购代理机构无义务向未成交的供应商解释未成交原因和退还响应文件。</w:t>
      </w:r>
    </w:p>
    <w:p w14:paraId="10B58CAF">
      <w:pPr>
        <w:pStyle w:val="33"/>
        <w:shd w:val="clear"/>
        <w:spacing w:line="360" w:lineRule="auto"/>
        <w:rPr>
          <w:rFonts w:ascii="宋体" w:hAnsi="宋体"/>
          <w:b/>
          <w:color w:val="auto"/>
          <w:szCs w:val="21"/>
          <w:highlight w:val="none"/>
        </w:rPr>
      </w:pPr>
      <w:r>
        <w:rPr>
          <w:rFonts w:ascii="宋体" w:hAnsi="宋体"/>
          <w:b/>
          <w:color w:val="auto"/>
          <w:szCs w:val="21"/>
          <w:highlight w:val="none"/>
        </w:rPr>
        <w:t>八、采购代理服务费</w:t>
      </w:r>
    </w:p>
    <w:p w14:paraId="1D047A4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23</w:t>
      </w:r>
      <w:r>
        <w:rPr>
          <w:rFonts w:ascii="宋体" w:hAnsi="宋体"/>
          <w:color w:val="auto"/>
          <w:szCs w:val="21"/>
          <w:highlight w:val="none"/>
        </w:rPr>
        <w:t>.详见“响应供应商须知前附表”。</w:t>
      </w:r>
    </w:p>
    <w:p w14:paraId="46D93479">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九、履约保证金</w:t>
      </w:r>
    </w:p>
    <w:p w14:paraId="1C67434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24</w:t>
      </w:r>
      <w:r>
        <w:rPr>
          <w:rFonts w:ascii="宋体" w:hAnsi="宋体"/>
          <w:color w:val="auto"/>
          <w:szCs w:val="21"/>
          <w:highlight w:val="none"/>
        </w:rPr>
        <w:t>.详见“响应供应商须知前附表”。</w:t>
      </w:r>
    </w:p>
    <w:p w14:paraId="1AC57A60">
      <w:pPr>
        <w:pStyle w:val="34"/>
        <w:rPr>
          <w:color w:val="auto"/>
          <w:highlight w:val="none"/>
        </w:rPr>
      </w:pPr>
    </w:p>
    <w:p w14:paraId="439FADCD">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十、质疑和投诉</w:t>
      </w:r>
    </w:p>
    <w:p w14:paraId="1EE1D59D">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质疑。</w:t>
      </w:r>
    </w:p>
    <w:p w14:paraId="70A5A67D">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1响应供应商认为采购文件、采购过程、成交结果使自己的权益受到损害的，可以在知道或者应知其权益受到损害之日起7个工作日内，以书面形式向采购人、采购代理机构提出质疑。响应供应商应在法定质疑期内一次性提出针对同一采购程序环节的质疑。</w:t>
      </w:r>
    </w:p>
    <w:p w14:paraId="1AB28E6D">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2提出质疑的响应供应商（以下简称质疑响应供应商）应当是参与所质疑项目采购活动的响应供应商。潜在响应供应商已依法获取其可质疑的采购文件的，可以对该文件提出质疑。对采购文件提出质疑的，应当在获取采购文件或者采购文件公告期限届满之日起7个工作日内提出。</w:t>
      </w:r>
    </w:p>
    <w:p w14:paraId="058D7B38">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.3响应供应商提出质疑应当提交质疑函和必要的证明材料。质疑函应当包括下列内容：</w:t>
      </w:r>
    </w:p>
    <w:p w14:paraId="31812F36">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（1）响应供应商的姓名或者名称、地址、邮编、联系人及联系电话；</w:t>
      </w:r>
    </w:p>
    <w:p w14:paraId="5D92D69A">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（2）质疑项目的名称、编号；</w:t>
      </w:r>
    </w:p>
    <w:p w14:paraId="62F772D7">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（3）具体、明确的质疑事项和与质疑事项相关的请求；</w:t>
      </w:r>
    </w:p>
    <w:p w14:paraId="24C3A9C4">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（4）事实依据；</w:t>
      </w:r>
    </w:p>
    <w:p w14:paraId="6C61C089">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（5）必要的法律依据；</w:t>
      </w:r>
    </w:p>
    <w:p w14:paraId="730DA531">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（6）提出质疑的日期。</w:t>
      </w:r>
    </w:p>
    <w:p w14:paraId="011D41C6">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质疑书应当署名。质疑响应供应商为自然人的，应当由本人签字；质疑响应供应商为法人或者其他组织的，应当由法定代表人或者主要负责人签字和盖章，并加盖公章。</w:t>
      </w:r>
    </w:p>
    <w:p w14:paraId="75BB165B">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4响应供应商可以委托代理人进行质疑。其授权委托书应当载明代理人的姓名或者名称、代理事项、具体权限、期限和相关事项。响应供应商为自然人的，应当由本人签字；响应供应商为法人或者其他组织的，应当由法定代表人、主要负责人签字和盖章，并加盖公章。代理人提出质疑，应当提交响应供应商签署的授权委托书。</w:t>
      </w:r>
    </w:p>
    <w:p w14:paraId="1449BA61">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.5质疑函应明确阐述采购文件、采购过程、成交结果中使自己合法权益受到损害的实质性内容，提供相关事实、依据和证据及其来源或线索，便于有关单位调查、答复和处理。</w:t>
      </w:r>
    </w:p>
    <w:p w14:paraId="2EB98D43">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.6采购人、采购代理机构在收到响应供应商的质疑函后7个工作日内作出答复，并以书面形式通知质疑响应供应商和其他有关响应供应商。但答复的内容不得涉及商业秘密。</w:t>
      </w:r>
    </w:p>
    <w:p w14:paraId="0816160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宋体"/>
          <w:bCs/>
          <w:color w:val="auto"/>
          <w:highlight w:val="none"/>
          <w:lang w:eastAsia="zh-CN"/>
        </w:rPr>
      </w:pPr>
      <w:r>
        <w:rPr>
          <w:rFonts w:hint="eastAsia" w:ascii="宋体" w:hAnsi="宋体"/>
          <w:color w:val="auto"/>
          <w:szCs w:val="21"/>
          <w:highlight w:val="none"/>
        </w:rPr>
        <w:t>25</w:t>
      </w:r>
      <w:r>
        <w:rPr>
          <w:rFonts w:ascii="宋体" w:hAnsi="宋体"/>
          <w:color w:val="auto"/>
          <w:szCs w:val="21"/>
          <w:highlight w:val="none"/>
        </w:rPr>
        <w:t>.7递交质疑函的联系事项：</w:t>
      </w:r>
      <w:r>
        <w:rPr>
          <w:rFonts w:hint="eastAsia" w:ascii="宋体" w:hAnsi="宋体"/>
          <w:color w:val="auto"/>
          <w:szCs w:val="21"/>
          <w:highlight w:val="none"/>
          <w:lang w:eastAsia="zh-CN"/>
        </w:rPr>
        <w:t>（详见公告）</w:t>
      </w:r>
    </w:p>
    <w:p w14:paraId="79B2A49A">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投诉。质疑响应供应商对采购人、采购代理机构的答复不满意，或者采购人、采购代理机构未在规定时间内作出答复的，可以在答复期满后15个工作日内向同级监管部门提起投诉。</w:t>
      </w:r>
    </w:p>
    <w:p w14:paraId="6F602A15">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十一、签订合同</w:t>
      </w:r>
    </w:p>
    <w:p w14:paraId="77BA1EB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s="Times New Roman"/>
          <w:color w:val="auto"/>
          <w:szCs w:val="21"/>
          <w:highlight w:val="none"/>
        </w:rPr>
      </w:pPr>
      <w:r>
        <w:rPr>
          <w:rFonts w:hint="eastAsia" w:ascii="宋体" w:hAnsi="宋体"/>
          <w:color w:val="auto"/>
          <w:szCs w:val="21"/>
          <w:highlight w:val="none"/>
        </w:rPr>
        <w:t>26</w:t>
      </w:r>
      <w:r>
        <w:rPr>
          <w:rFonts w:ascii="宋体" w:hAnsi="宋体"/>
          <w:color w:val="auto"/>
          <w:szCs w:val="21"/>
          <w:highlight w:val="none"/>
        </w:rPr>
        <w:t>.1</w:t>
      </w:r>
      <w:r>
        <w:rPr>
          <w:rFonts w:hint="eastAsia" w:ascii="宋体" w:hAnsi="宋体"/>
          <w:color w:val="auto"/>
          <w:szCs w:val="21"/>
          <w:highlight w:val="none"/>
        </w:rPr>
        <w:t>成交供应商必须在成交通知书发出之日起15日历日内持成交通知书等材料与采购人签订施工合同（如因不可抗力原因延迟签订合同的，自不可抗力事由消除之日起5个工作日内完成合同签订事宜。），否则采购人将取消其成交资格</w:t>
      </w:r>
      <w:r>
        <w:rPr>
          <w:rFonts w:ascii="宋体" w:hAnsi="宋体" w:cs="Times New Roman"/>
          <w:color w:val="auto"/>
          <w:szCs w:val="21"/>
          <w:highlight w:val="none"/>
        </w:rPr>
        <w:t>。</w:t>
      </w:r>
    </w:p>
    <w:p w14:paraId="3657B43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.2发出成交通知书后，成交供应商有提供虚假材料或虚假承诺或未按相关规定与采购人签订合同等事宜</w:t>
      </w:r>
      <w:r>
        <w:rPr>
          <w:rFonts w:hint="eastAsia" w:ascii="宋体" w:hAnsi="宋体"/>
          <w:color w:val="auto"/>
          <w:szCs w:val="21"/>
          <w:highlight w:val="none"/>
          <w:lang w:eastAsia="zh-CN"/>
        </w:rPr>
        <w:t>的</w:t>
      </w:r>
      <w:r>
        <w:rPr>
          <w:rFonts w:ascii="宋体" w:hAnsi="宋体"/>
          <w:color w:val="auto"/>
          <w:szCs w:val="21"/>
          <w:highlight w:val="none"/>
        </w:rPr>
        <w:t>，成交无效；给采购人</w:t>
      </w:r>
      <w:r>
        <w:rPr>
          <w:rFonts w:hint="eastAsia" w:ascii="宋体" w:hAnsi="宋体"/>
          <w:color w:val="auto"/>
          <w:szCs w:val="21"/>
          <w:highlight w:val="none"/>
          <w:lang w:eastAsia="zh-CN"/>
        </w:rPr>
        <w:t>造成</w:t>
      </w:r>
      <w:r>
        <w:rPr>
          <w:rFonts w:ascii="宋体" w:hAnsi="宋体"/>
          <w:color w:val="auto"/>
          <w:szCs w:val="21"/>
          <w:highlight w:val="none"/>
        </w:rPr>
        <w:t>损失的，成交供应商还应当予以赔偿。</w:t>
      </w:r>
    </w:p>
    <w:p w14:paraId="12A60D91">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.3发出成交通知书后，采购人无正当理由拒签</w:t>
      </w:r>
      <w:r>
        <w:rPr>
          <w:rFonts w:hint="eastAsia" w:ascii="宋体" w:hAnsi="宋体"/>
          <w:color w:val="auto"/>
          <w:szCs w:val="21"/>
          <w:highlight w:val="none"/>
          <w:lang w:eastAsia="zh-CN"/>
        </w:rPr>
        <w:t>合同</w:t>
      </w:r>
      <w:r>
        <w:rPr>
          <w:rFonts w:ascii="宋体" w:hAnsi="宋体"/>
          <w:color w:val="auto"/>
          <w:szCs w:val="21"/>
          <w:highlight w:val="none"/>
        </w:rPr>
        <w:t>并给成交供应商造成损失的，应当赔偿损失。</w:t>
      </w:r>
    </w:p>
    <w:p w14:paraId="2637564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.4成交供应商因不可抗力或者自身原因不能履行采购合同的，采购人可以与排位在成交供应商之后第一位的成交候选供应商签订采购合同（或重新招标），以此类推。</w:t>
      </w:r>
    </w:p>
    <w:p w14:paraId="6F569E29">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19.5采购合同是采购项目验收的依据，成交供应商和采购人应当按照采购合同约定的各自的权利和义务全面履行合同。任何一方当事人在履行合同过程中均不得擅自变更、中止或终止合同。采购合同继续履行将损害国家利益和社会公共利益的，双方当事人应当变更、中止或终止合同。有过错的一方应当承担赔偿责任，双方都有过错的，各自承担相应的责任。</w:t>
      </w:r>
    </w:p>
    <w:p w14:paraId="446E4FB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26</w:t>
      </w:r>
      <w:r>
        <w:rPr>
          <w:rFonts w:ascii="宋体" w:hAnsi="宋体"/>
          <w:color w:val="auto"/>
          <w:szCs w:val="21"/>
          <w:highlight w:val="none"/>
        </w:rPr>
        <w:t>.6采购人或成交供应商在合同履行过程中存在违反采购合同行为的，权益受损当事人应当将有关违约的情况以及拟采取的措施，及时书面报告采购代理机构。</w:t>
      </w:r>
    </w:p>
    <w:p w14:paraId="09478DC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sectPr>
          <w:pgSz w:w="11906" w:h="16838"/>
          <w:pgMar w:top="1134" w:right="1134" w:bottom="1134" w:left="1417" w:header="851" w:footer="851" w:gutter="0"/>
          <w:cols w:space="720" w:num="1"/>
          <w:formProt w:val="1"/>
          <w:docGrid w:linePitch="312" w:charSpace="43007"/>
        </w:sectPr>
      </w:pPr>
      <w:r>
        <w:rPr>
          <w:rFonts w:hint="eastAsia" w:ascii="宋体" w:hAnsi="宋体"/>
          <w:color w:val="auto"/>
          <w:szCs w:val="21"/>
          <w:highlight w:val="none"/>
        </w:rPr>
        <w:t>26</w:t>
      </w:r>
      <w:r>
        <w:rPr>
          <w:rFonts w:ascii="宋体" w:hAnsi="宋体"/>
          <w:color w:val="auto"/>
          <w:szCs w:val="21"/>
          <w:highlight w:val="none"/>
        </w:rPr>
        <w:t>.7成交供应商拒绝签订采购合同的，并给采购人</w:t>
      </w:r>
      <w:r>
        <w:rPr>
          <w:rFonts w:hint="eastAsia" w:ascii="宋体" w:hAnsi="宋体"/>
          <w:color w:val="auto"/>
          <w:szCs w:val="21"/>
          <w:highlight w:val="none"/>
          <w:lang w:eastAsia="zh-CN"/>
        </w:rPr>
        <w:t>造成</w:t>
      </w:r>
      <w:r>
        <w:rPr>
          <w:rFonts w:ascii="宋体" w:hAnsi="宋体"/>
          <w:color w:val="auto"/>
          <w:szCs w:val="21"/>
          <w:highlight w:val="none"/>
        </w:rPr>
        <w:t>损失的，还应当赔偿损失，并作为不良行为记录在案。同时，已缴纳的成交服务费不予退还。</w:t>
      </w:r>
    </w:p>
    <w:p w14:paraId="3489B09D">
      <w:pPr>
        <w:shd w:val="clear"/>
        <w:spacing w:line="360" w:lineRule="auto"/>
        <w:jc w:val="left"/>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lang w:val="en-US" w:eastAsia="zh-CN"/>
        </w:rPr>
        <w:t>1</w:t>
      </w:r>
    </w:p>
    <w:p w14:paraId="798E7519">
      <w:pPr>
        <w:pStyle w:val="45"/>
        <w:shd w:val="clear"/>
        <w:ind w:firstLine="480"/>
        <w:rPr>
          <w:rFonts w:hint="eastAsia"/>
          <w:color w:val="auto"/>
          <w:highlight w:val="none"/>
        </w:rPr>
      </w:pPr>
    </w:p>
    <w:p w14:paraId="219BD53D">
      <w:pPr>
        <w:shd w:val="clea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崇左市线上“政采贷”政策告知函</w:t>
      </w:r>
    </w:p>
    <w:p w14:paraId="7FD619D6">
      <w:pPr>
        <w:shd w:val="clear"/>
        <w:spacing w:line="360" w:lineRule="auto"/>
        <w:ind w:firstLine="400" w:firstLineChars="200"/>
        <w:rPr>
          <w:rFonts w:hint="eastAsia" w:ascii="宋体" w:hAnsi="宋体" w:cs="宋体"/>
          <w:color w:val="auto"/>
          <w:szCs w:val="21"/>
          <w:highlight w:val="none"/>
        </w:rPr>
      </w:pPr>
    </w:p>
    <w:p w14:paraId="2185E679">
      <w:pPr>
        <w:shd w:val="clea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各供应商：</w:t>
      </w:r>
    </w:p>
    <w:p w14:paraId="79B2E07A">
      <w:pPr>
        <w:shd w:val="clea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欢迎贵公司参与崇左市政府采购活动！</w:t>
      </w:r>
    </w:p>
    <w:p w14:paraId="15A67BDC">
      <w:pPr>
        <w:shd w:val="clea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广西壮族自治区财政厅关于推广线上“政采贷”融资模式的通知》（南宁银发〔2021〕258号），按照双方自愿的原则提供便捷、优惠的贷款服务。</w:t>
      </w:r>
    </w:p>
    <w:p w14:paraId="5068DFCA">
      <w:pPr>
        <w:shd w:val="clea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相关金融产品和银行业金融机构联系方式，可在中征应收账款融资服务平台查询（网址：</w:t>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HYPERLINK "https://www.crcrfsp.com/" </w:instrText>
      </w:r>
      <w:r>
        <w:rPr>
          <w:rFonts w:hint="eastAsia" w:ascii="宋体" w:hAnsi="宋体" w:cs="宋体"/>
          <w:color w:val="auto"/>
          <w:sz w:val="21"/>
          <w:szCs w:val="21"/>
          <w:highlight w:val="none"/>
        </w:rPr>
        <w:fldChar w:fldCharType="separate"/>
      </w:r>
      <w:r>
        <w:rPr>
          <w:rStyle w:val="28"/>
          <w:rFonts w:hint="eastAsia" w:ascii="宋体" w:hAnsi="宋体" w:cs="宋体"/>
          <w:color w:val="auto"/>
          <w:sz w:val="21"/>
          <w:szCs w:val="21"/>
          <w:highlight w:val="none"/>
        </w:rPr>
        <w:t>https://www.crcrfsp.com/</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，客服电话：400-009-0001）。</w:t>
      </w:r>
    </w:p>
    <w:p w14:paraId="6DF528EB">
      <w:pPr>
        <w:pStyle w:val="45"/>
        <w:shd w:val="clear"/>
        <w:ind w:firstLine="420"/>
        <w:rPr>
          <w:rFonts w:hint="eastAsia" w:ascii="宋体" w:hAnsi="宋体" w:cs="宋体"/>
          <w:color w:val="auto"/>
          <w:sz w:val="21"/>
          <w:szCs w:val="21"/>
          <w:highlight w:val="none"/>
        </w:rPr>
      </w:pPr>
    </w:p>
    <w:p w14:paraId="11DABBE6">
      <w:pPr>
        <w:shd w:val="clear"/>
        <w:spacing w:line="360" w:lineRule="auto"/>
        <w:rPr>
          <w:rFonts w:hint="eastAsia" w:ascii="宋体" w:hAnsi="宋体" w:cs="宋体"/>
          <w:color w:val="auto"/>
          <w:szCs w:val="21"/>
          <w:highlight w:val="none"/>
        </w:rPr>
      </w:pPr>
    </w:p>
    <w:p w14:paraId="74145404">
      <w:pPr>
        <w:pStyle w:val="45"/>
        <w:shd w:val="clear"/>
        <w:ind w:firstLine="420"/>
        <w:rPr>
          <w:rFonts w:hint="eastAsia" w:ascii="宋体" w:hAnsi="宋体" w:cs="宋体"/>
          <w:color w:val="auto"/>
          <w:sz w:val="21"/>
          <w:szCs w:val="21"/>
          <w:highlight w:val="none"/>
        </w:rPr>
      </w:pPr>
    </w:p>
    <w:p w14:paraId="50D3C105">
      <w:pPr>
        <w:shd w:val="clear"/>
        <w:spacing w:line="360" w:lineRule="auto"/>
        <w:rPr>
          <w:rFonts w:hint="eastAsia" w:ascii="宋体" w:hAnsi="宋体" w:cs="宋体"/>
          <w:color w:val="auto"/>
          <w:szCs w:val="21"/>
          <w:highlight w:val="none"/>
        </w:rPr>
      </w:pPr>
    </w:p>
    <w:p w14:paraId="14FA506D">
      <w:pPr>
        <w:shd w:val="clear"/>
        <w:spacing w:line="360" w:lineRule="auto"/>
        <w:rPr>
          <w:rFonts w:hint="eastAsia" w:ascii="宋体" w:hAnsi="宋体" w:cs="宋体"/>
          <w:color w:val="auto"/>
          <w:szCs w:val="21"/>
          <w:highlight w:val="none"/>
        </w:rPr>
      </w:pPr>
    </w:p>
    <w:p w14:paraId="225E8886">
      <w:pPr>
        <w:pStyle w:val="45"/>
        <w:shd w:val="clear"/>
        <w:ind w:firstLine="420"/>
        <w:rPr>
          <w:rFonts w:hint="eastAsia" w:ascii="宋体" w:hAnsi="宋体" w:cs="宋体"/>
          <w:color w:val="auto"/>
          <w:sz w:val="21"/>
          <w:szCs w:val="21"/>
          <w:highlight w:val="none"/>
        </w:rPr>
      </w:pPr>
    </w:p>
    <w:p w14:paraId="1262ED4F">
      <w:pPr>
        <w:shd w:val="clear"/>
        <w:spacing w:line="360" w:lineRule="auto"/>
        <w:rPr>
          <w:rFonts w:hint="eastAsia" w:ascii="宋体" w:hAnsi="宋体" w:cs="宋体"/>
          <w:color w:val="auto"/>
          <w:szCs w:val="21"/>
          <w:highlight w:val="none"/>
        </w:rPr>
      </w:pPr>
    </w:p>
    <w:p w14:paraId="4DF6B379">
      <w:pPr>
        <w:shd w:val="clear"/>
        <w:spacing w:line="360" w:lineRule="auto"/>
        <w:rPr>
          <w:rFonts w:hint="eastAsia" w:ascii="宋体" w:hAnsi="宋体" w:cs="宋体"/>
          <w:color w:val="auto"/>
          <w:szCs w:val="21"/>
          <w:highlight w:val="none"/>
        </w:rPr>
      </w:pPr>
    </w:p>
    <w:p w14:paraId="3F7D97E3">
      <w:pPr>
        <w:pStyle w:val="45"/>
        <w:shd w:val="clear"/>
        <w:ind w:firstLine="420"/>
        <w:rPr>
          <w:rFonts w:hint="eastAsia" w:ascii="宋体" w:hAnsi="宋体" w:cs="宋体"/>
          <w:color w:val="auto"/>
          <w:sz w:val="21"/>
          <w:szCs w:val="21"/>
          <w:highlight w:val="none"/>
        </w:rPr>
      </w:pPr>
    </w:p>
    <w:p w14:paraId="163D8E72">
      <w:pPr>
        <w:shd w:val="clear"/>
        <w:spacing w:line="360" w:lineRule="auto"/>
        <w:rPr>
          <w:rFonts w:hint="eastAsia" w:ascii="宋体" w:hAnsi="宋体" w:cs="宋体"/>
          <w:color w:val="auto"/>
          <w:szCs w:val="21"/>
          <w:highlight w:val="none"/>
        </w:rPr>
      </w:pPr>
    </w:p>
    <w:p w14:paraId="0A14BE97">
      <w:pPr>
        <w:pStyle w:val="45"/>
        <w:shd w:val="clear"/>
        <w:ind w:firstLine="420"/>
        <w:rPr>
          <w:rFonts w:hint="eastAsia" w:ascii="宋体" w:hAnsi="宋体" w:cs="宋体"/>
          <w:color w:val="auto"/>
          <w:sz w:val="21"/>
          <w:szCs w:val="21"/>
          <w:highlight w:val="none"/>
        </w:rPr>
      </w:pPr>
    </w:p>
    <w:p w14:paraId="6E18C712">
      <w:pPr>
        <w:shd w:val="clear"/>
        <w:rPr>
          <w:rFonts w:hint="eastAsia" w:ascii="黑体" w:hAnsi="黑体" w:eastAsia="黑体" w:cs="黑体"/>
          <w:color w:val="auto"/>
          <w:szCs w:val="32"/>
          <w:highlight w:val="none"/>
        </w:rPr>
      </w:pPr>
    </w:p>
    <w:p w14:paraId="7F88E43A">
      <w:pPr>
        <w:pStyle w:val="45"/>
        <w:shd w:val="clear"/>
        <w:ind w:firstLine="480"/>
        <w:rPr>
          <w:rFonts w:hint="eastAsia" w:ascii="黑体" w:hAnsi="黑体" w:eastAsia="黑体" w:cs="黑体"/>
          <w:color w:val="auto"/>
          <w:szCs w:val="32"/>
          <w:highlight w:val="none"/>
        </w:rPr>
      </w:pPr>
    </w:p>
    <w:p w14:paraId="07DE60FC">
      <w:pPr>
        <w:shd w:val="clear"/>
        <w:rPr>
          <w:rFonts w:hint="eastAsia" w:ascii="黑体" w:hAnsi="黑体" w:eastAsia="黑体" w:cs="黑体"/>
          <w:color w:val="auto"/>
          <w:szCs w:val="32"/>
          <w:highlight w:val="none"/>
        </w:rPr>
      </w:pPr>
    </w:p>
    <w:p w14:paraId="33574196">
      <w:pPr>
        <w:pStyle w:val="3"/>
        <w:shd w:val="clear"/>
        <w:rPr>
          <w:rFonts w:hint="eastAsia" w:ascii="黑体" w:hAnsi="黑体" w:cs="黑体"/>
          <w:color w:val="auto"/>
          <w:highlight w:val="none"/>
        </w:rPr>
      </w:pPr>
    </w:p>
    <w:p w14:paraId="52859D1C">
      <w:pPr>
        <w:shd w:val="clear"/>
        <w:rPr>
          <w:rFonts w:hint="eastAsia"/>
          <w:color w:val="auto"/>
          <w:highlight w:val="none"/>
        </w:rPr>
      </w:pPr>
    </w:p>
    <w:p w14:paraId="732EA5CC">
      <w:pPr>
        <w:pStyle w:val="3"/>
        <w:shd w:val="clear"/>
        <w:rPr>
          <w:rFonts w:hint="eastAsia"/>
          <w:color w:val="auto"/>
          <w:highlight w:val="none"/>
        </w:rPr>
      </w:pPr>
    </w:p>
    <w:p w14:paraId="306609DA">
      <w:pPr>
        <w:shd w:val="clear"/>
        <w:rPr>
          <w:rFonts w:hint="eastAsia"/>
          <w:color w:val="auto"/>
          <w:highlight w:val="none"/>
        </w:rPr>
      </w:pPr>
    </w:p>
    <w:p w14:paraId="67BD3524">
      <w:pPr>
        <w:shd w:val="clear"/>
        <w:spacing w:line="540" w:lineRule="exact"/>
        <w:rPr>
          <w:rFonts w:hint="eastAsia" w:ascii="黑体" w:hAnsi="黑体" w:eastAsia="黑体" w:cs="黑体"/>
          <w:b/>
          <w:bCs/>
          <w:color w:val="auto"/>
          <w:sz w:val="28"/>
          <w:szCs w:val="44"/>
          <w:highlight w:val="none"/>
          <w:lang w:eastAsia="zh-CN"/>
        </w:rPr>
      </w:pPr>
      <w:r>
        <w:rPr>
          <w:rFonts w:hint="eastAsia" w:ascii="黑体" w:hAnsi="黑体" w:eastAsia="黑体" w:cs="黑体"/>
          <w:b/>
          <w:bCs/>
          <w:color w:val="auto"/>
          <w:sz w:val="28"/>
          <w:szCs w:val="44"/>
          <w:highlight w:val="none"/>
        </w:rPr>
        <w:t>附件</w:t>
      </w:r>
      <w:r>
        <w:rPr>
          <w:rFonts w:hint="eastAsia" w:ascii="黑体" w:hAnsi="黑体" w:eastAsia="黑体" w:cs="黑体"/>
          <w:b/>
          <w:bCs/>
          <w:color w:val="auto"/>
          <w:sz w:val="28"/>
          <w:szCs w:val="44"/>
          <w:highlight w:val="none"/>
          <w:lang w:val="en-US" w:eastAsia="zh-CN"/>
        </w:rPr>
        <w:t>2</w:t>
      </w:r>
    </w:p>
    <w:p w14:paraId="5521E283">
      <w:pPr>
        <w:pStyle w:val="45"/>
        <w:shd w:val="clear"/>
        <w:ind w:firstLine="480"/>
        <w:rPr>
          <w:color w:val="auto"/>
          <w:highlight w:val="none"/>
        </w:rPr>
      </w:pPr>
    </w:p>
    <w:p w14:paraId="7F3D1880">
      <w:pPr>
        <w:shd w:val="clea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崇左市线上“政采贷”业务流程图</w:t>
      </w:r>
    </w:p>
    <w:p w14:paraId="0C51C167">
      <w:pPr>
        <w:shd w:val="clear"/>
        <w:rPr>
          <w:rFonts w:hint="eastAsia"/>
          <w:color w:val="auto"/>
          <w:highlight w:val="none"/>
        </w:rPr>
      </w:pPr>
      <w:r>
        <w:rPr>
          <w:rFonts w:hint="eastAsia" w:eastAsia="仿宋_GB2312"/>
          <w:color w:val="auto"/>
          <w:highlight w:val="none"/>
        </w:rPr>
        <w:drawing>
          <wp:inline distT="0" distB="0" distL="114300" distR="114300">
            <wp:extent cx="4926965" cy="7002780"/>
            <wp:effectExtent l="0" t="0" r="6985" b="7620"/>
            <wp:docPr id="6"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流程图1011"/>
                    <pic:cNvPicPr>
                      <a:picLocks noChangeAspect="1"/>
                    </pic:cNvPicPr>
                  </pic:nvPicPr>
                  <pic:blipFill>
                    <a:blip r:embed="rId20"/>
                    <a:stretch>
                      <a:fillRect/>
                    </a:stretch>
                  </pic:blipFill>
                  <pic:spPr>
                    <a:xfrm>
                      <a:off x="0" y="0"/>
                      <a:ext cx="4926965" cy="7002780"/>
                    </a:xfrm>
                    <a:prstGeom prst="rect">
                      <a:avLst/>
                    </a:prstGeom>
                    <a:noFill/>
                    <a:ln>
                      <a:noFill/>
                    </a:ln>
                  </pic:spPr>
                </pic:pic>
              </a:graphicData>
            </a:graphic>
          </wp:inline>
        </w:drawing>
      </w:r>
    </w:p>
    <w:p w14:paraId="3519735B">
      <w:pPr>
        <w:widowControl/>
        <w:shd w:val="clear"/>
        <w:ind w:firstLine="400" w:firstLineChars="200"/>
        <w:rPr>
          <w:rFonts w:hint="eastAsia"/>
          <w:color w:val="auto"/>
          <w:highlight w:val="none"/>
        </w:rPr>
      </w:pPr>
    </w:p>
    <w:p w14:paraId="12D9C8FA">
      <w:pPr>
        <w:pStyle w:val="45"/>
        <w:shd w:val="clear"/>
        <w:ind w:firstLine="480"/>
        <w:rPr>
          <w:rFonts w:hint="eastAsia"/>
          <w:color w:val="auto"/>
          <w:highlight w:val="none"/>
        </w:rPr>
      </w:pPr>
    </w:p>
    <w:p w14:paraId="160A0285">
      <w:pPr>
        <w:shd w:val="clear"/>
        <w:rPr>
          <w:rFonts w:hint="eastAsia"/>
          <w:color w:val="auto"/>
          <w:highlight w:val="none"/>
        </w:rPr>
      </w:pPr>
    </w:p>
    <w:p w14:paraId="73457574">
      <w:pPr>
        <w:shd w:val="clear"/>
        <w:rPr>
          <w:rFonts w:hint="eastAsia"/>
          <w:color w:val="auto"/>
          <w:highlight w:val="none"/>
        </w:rPr>
      </w:pPr>
    </w:p>
    <w:p w14:paraId="474ADC41">
      <w:pPr>
        <w:widowControl/>
        <w:shd w:val="clear"/>
        <w:spacing w:line="720" w:lineRule="exact"/>
        <w:jc w:val="left"/>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lang w:val="en-US" w:eastAsia="zh-CN"/>
        </w:rPr>
        <w:t>3</w:t>
      </w:r>
    </w:p>
    <w:p w14:paraId="6B0C5AF4">
      <w:pPr>
        <w:pStyle w:val="45"/>
        <w:shd w:val="clear"/>
        <w:ind w:firstLine="480"/>
        <w:rPr>
          <w:color w:val="auto"/>
          <w:highlight w:val="none"/>
        </w:rPr>
      </w:pPr>
    </w:p>
    <w:p w14:paraId="465EAC83">
      <w:pPr>
        <w:pStyle w:val="45"/>
        <w:shd w:val="clear"/>
        <w:ind w:firstLine="562"/>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崇左市金融机构线上“政采贷”业务办理联络表</w:t>
      </w:r>
    </w:p>
    <w:tbl>
      <w:tblPr>
        <w:tblStyle w:val="23"/>
        <w:tblW w:w="8314" w:type="dxa"/>
        <w:tblInd w:w="96" w:type="dxa"/>
        <w:tblLayout w:type="fixed"/>
        <w:tblCellMar>
          <w:top w:w="0" w:type="dxa"/>
          <w:left w:w="108" w:type="dxa"/>
          <w:bottom w:w="0" w:type="dxa"/>
          <w:right w:w="108" w:type="dxa"/>
        </w:tblCellMar>
      </w:tblPr>
      <w:tblGrid>
        <w:gridCol w:w="2674"/>
        <w:gridCol w:w="3515"/>
        <w:gridCol w:w="2125"/>
      </w:tblGrid>
      <w:tr w14:paraId="31C99510">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0ABD4AD8">
            <w:pPr>
              <w:keepNext w:val="0"/>
              <w:keepLines w:val="0"/>
              <w:widowControl/>
              <w:suppressLineNumbers w:val="0"/>
              <w:shd w:val="clear"/>
              <w:spacing w:before="0" w:beforeAutospacing="0" w:after="0" w:afterAutospacing="0" w:line="400" w:lineRule="exact"/>
              <w:ind w:left="0" w:right="0"/>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A5D28C">
            <w:pPr>
              <w:keepNext w:val="0"/>
              <w:keepLines w:val="0"/>
              <w:widowControl/>
              <w:suppressLineNumbers w:val="0"/>
              <w:shd w:val="clear"/>
              <w:spacing w:before="0" w:beforeAutospacing="0" w:after="0" w:afterAutospacing="0" w:line="400" w:lineRule="exact"/>
              <w:ind w:left="0" w:right="0"/>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A735D7">
            <w:pPr>
              <w:keepNext w:val="0"/>
              <w:keepLines w:val="0"/>
              <w:widowControl/>
              <w:suppressLineNumbers w:val="0"/>
              <w:shd w:val="clear"/>
              <w:spacing w:before="0" w:beforeAutospacing="0" w:after="0" w:afterAutospacing="0" w:line="400" w:lineRule="exact"/>
              <w:ind w:left="0" w:right="0"/>
              <w:jc w:val="center"/>
              <w:textAlignment w:val="center"/>
              <w:rPr>
                <w:rFonts w:hint="eastAsia" w:ascii="宋体" w:hAnsi="宋体" w:cs="宋体"/>
                <w:b/>
                <w:bCs/>
                <w:color w:val="auto"/>
                <w:sz w:val="28"/>
                <w:szCs w:val="28"/>
                <w:highlight w:val="none"/>
              </w:rPr>
            </w:pPr>
            <w:r>
              <w:rPr>
                <w:rFonts w:hint="eastAsia" w:cs="宋体"/>
                <w:b/>
                <w:bCs/>
                <w:color w:val="auto"/>
                <w:kern w:val="0"/>
                <w:sz w:val="28"/>
                <w:szCs w:val="28"/>
                <w:highlight w:val="none"/>
                <w:lang w:bidi="ar"/>
              </w:rPr>
              <w:t>业务</w:t>
            </w:r>
            <w:r>
              <w:rPr>
                <w:rFonts w:hint="eastAsia" w:ascii="宋体" w:hAnsi="宋体" w:cs="宋体"/>
                <w:b/>
                <w:bCs/>
                <w:color w:val="auto"/>
                <w:kern w:val="0"/>
                <w:sz w:val="28"/>
                <w:szCs w:val="28"/>
                <w:highlight w:val="none"/>
                <w:lang w:bidi="ar"/>
              </w:rPr>
              <w:t>咨询电话</w:t>
            </w:r>
          </w:p>
        </w:tc>
      </w:tr>
      <w:tr w14:paraId="3C1E0F21">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15974C0">
            <w:pPr>
              <w:keepNext w:val="0"/>
              <w:keepLines w:val="0"/>
              <w:widowControl/>
              <w:suppressLineNumbers w:val="0"/>
              <w:shd w:val="clear"/>
              <w:spacing w:before="0" w:beforeAutospacing="0" w:after="0" w:afterAutospacing="0"/>
              <w:ind w:left="0" w:right="0"/>
              <w:jc w:val="left"/>
              <w:textAlignment w:val="center"/>
              <w:rPr>
                <w:rFonts w:hint="eastAsia" w:cs="宋体"/>
                <w:color w:val="auto"/>
                <w:sz w:val="20"/>
                <w:szCs w:val="21"/>
                <w:highlight w:val="none"/>
              </w:rPr>
            </w:pPr>
            <w:r>
              <w:rPr>
                <w:rFonts w:hint="eastAsia" w:cs="宋体"/>
                <w:b/>
                <w:bCs/>
                <w:color w:val="auto"/>
                <w:sz w:val="20"/>
                <w:szCs w:val="21"/>
                <w:highlight w:val="none"/>
              </w:rPr>
              <w:t>崇左市本级及江州区</w:t>
            </w:r>
          </w:p>
        </w:tc>
      </w:tr>
      <w:tr w14:paraId="09A61EF4">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AEA18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4B1EB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11944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0771-78204360771-7820439</w:t>
            </w:r>
          </w:p>
        </w:tc>
      </w:tr>
      <w:tr w14:paraId="118521F3">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461A3F">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7753BC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0D24D6">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0771-7917212</w:t>
            </w:r>
          </w:p>
        </w:tc>
      </w:tr>
      <w:tr w14:paraId="56C62F8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A6CDB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A1571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B71BA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0771-7917054</w:t>
            </w:r>
          </w:p>
        </w:tc>
      </w:tr>
      <w:tr w14:paraId="2814CA9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AA9C0F">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0AFDD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E904D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0771-7831103</w:t>
            </w:r>
          </w:p>
        </w:tc>
      </w:tr>
      <w:tr w14:paraId="34A5D71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DA3B6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9B4B1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04049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0771-79286500771-7920613</w:t>
            </w:r>
          </w:p>
        </w:tc>
      </w:tr>
      <w:tr w14:paraId="77956E9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F6B1C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7CDE9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367039">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0771-7925660</w:t>
            </w:r>
          </w:p>
        </w:tc>
      </w:tr>
      <w:tr w14:paraId="3E35823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874CD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9D1AB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D94AD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0771-7968699</w:t>
            </w:r>
          </w:p>
        </w:tc>
      </w:tr>
      <w:tr w14:paraId="07A0F86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EF0DA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67708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82A304">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0771-7916636</w:t>
            </w:r>
          </w:p>
        </w:tc>
      </w:tr>
      <w:tr w14:paraId="02422B6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C9289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C16F3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BB7A4D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0771-7988895</w:t>
            </w:r>
          </w:p>
        </w:tc>
      </w:tr>
      <w:tr w14:paraId="2D9B411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C1A1C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FCAA6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CD499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0771-7960855</w:t>
            </w:r>
          </w:p>
        </w:tc>
      </w:tr>
      <w:tr w14:paraId="2B093F6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EC198F">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5B998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9A3FC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0771-7821126</w:t>
            </w:r>
          </w:p>
        </w:tc>
      </w:tr>
      <w:tr w14:paraId="30257C7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B7DFB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1D648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7FF5F6">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0771-7831866</w:t>
            </w:r>
          </w:p>
        </w:tc>
      </w:tr>
      <w:tr w14:paraId="7D6EEDBE">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5E98D1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扶绥县</w:t>
            </w:r>
          </w:p>
        </w:tc>
      </w:tr>
      <w:tr w14:paraId="53A933C2">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44DF5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A9FC9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7B8020">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0771-7535612</w:t>
            </w:r>
          </w:p>
        </w:tc>
      </w:tr>
      <w:tr w14:paraId="02E2EDF0">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A5FF2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67D65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C5871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0771-7917330</w:t>
            </w:r>
          </w:p>
        </w:tc>
      </w:tr>
      <w:tr w14:paraId="71D94E39">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6366C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4E5C6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26D4D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0771-75165110771-7531157</w:t>
            </w:r>
          </w:p>
        </w:tc>
      </w:tr>
      <w:tr w14:paraId="1042797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5CED9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DEC0C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5B312F">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0771-7525822</w:t>
            </w:r>
          </w:p>
        </w:tc>
      </w:tr>
      <w:tr w14:paraId="66E2BBF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7FCBF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DFC24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w:t>
            </w:r>
            <w:r>
              <w:rPr>
                <w:rFonts w:hint="eastAsia" w:ascii="宋体" w:hAnsi="宋体" w:cs="宋体"/>
                <w:color w:val="auto"/>
                <w:sz w:val="20"/>
                <w:szCs w:val="21"/>
                <w:highlight w:val="none"/>
                <w:lang w:eastAsia="zh-CN"/>
              </w:rPr>
              <w:t>－</w:t>
            </w:r>
            <w:r>
              <w:rPr>
                <w:rFonts w:hint="eastAsia" w:ascii="宋体" w:hAnsi="宋体" w:cs="宋体"/>
                <w:color w:val="auto"/>
                <w:sz w:val="20"/>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984C17">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0771-5025887</w:t>
            </w:r>
          </w:p>
        </w:tc>
      </w:tr>
      <w:tr w14:paraId="1AA9FD9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06F25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EA86F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B10180">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0771-7533041</w:t>
            </w:r>
          </w:p>
        </w:tc>
      </w:tr>
      <w:tr w14:paraId="5F4A07B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85114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20DAA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617120">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0771-75361780771-7536177</w:t>
            </w:r>
          </w:p>
        </w:tc>
      </w:tr>
      <w:tr w14:paraId="71F7950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E7E27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D0F2F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C6F07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0771-7661101</w:t>
            </w:r>
          </w:p>
        </w:tc>
      </w:tr>
      <w:tr w14:paraId="4277F6C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29B07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B3F41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0D159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0771-7500768</w:t>
            </w:r>
          </w:p>
        </w:tc>
      </w:tr>
      <w:tr w14:paraId="3235EBD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97A88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A2ABD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DA437E">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0771-7525678</w:t>
            </w:r>
          </w:p>
        </w:tc>
      </w:tr>
      <w:tr w14:paraId="0DDD156E">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57A4F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BEC02C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BC5A1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p>
        </w:tc>
      </w:tr>
      <w:tr w14:paraId="0A164FD6">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35650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E0585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34C95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0771-8620729</w:t>
            </w:r>
          </w:p>
        </w:tc>
      </w:tr>
      <w:tr w14:paraId="3BD1E283">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92324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BA179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27E71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0771-7917093</w:t>
            </w:r>
          </w:p>
        </w:tc>
      </w:tr>
      <w:tr w14:paraId="1E308967">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9D66E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60FF62">
            <w:pPr>
              <w:keepNext w:val="0"/>
              <w:keepLines w:val="0"/>
              <w:widowControl/>
              <w:suppressLineNumbers w:val="0"/>
              <w:shd w:val="clear"/>
              <w:spacing w:before="0" w:beforeAutospacing="0" w:after="90" w:afterAutospacing="0" w:line="23" w:lineRule="atLeast"/>
              <w:ind w:left="0" w:right="0"/>
              <w:jc w:val="left"/>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5D8AE">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0771-8629006</w:t>
            </w:r>
          </w:p>
        </w:tc>
      </w:tr>
      <w:tr w14:paraId="2B8F499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26BDA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B6361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45FE8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0771-8628166</w:t>
            </w:r>
          </w:p>
        </w:tc>
      </w:tr>
      <w:tr w14:paraId="47D40691">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14186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FDD98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37EF1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0771-8630787</w:t>
            </w:r>
          </w:p>
        </w:tc>
      </w:tr>
      <w:tr w14:paraId="73FA8498">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E8E60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62D54E9">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2B5720">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0771-8622237</w:t>
            </w:r>
          </w:p>
        </w:tc>
      </w:tr>
      <w:tr w14:paraId="15C01BCC">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E90349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sz w:val="20"/>
                <w:szCs w:val="21"/>
                <w:highlight w:val="none"/>
                <w:lang w:eastAsia="zh-CN"/>
              </w:rPr>
            </w:pPr>
            <w:r>
              <w:rPr>
                <w:rFonts w:hint="eastAsia" w:ascii="宋体" w:hAnsi="宋体" w:cs="宋体"/>
                <w:b/>
                <w:bCs/>
                <w:color w:val="auto"/>
                <w:sz w:val="20"/>
                <w:szCs w:val="21"/>
                <w:highlight w:val="none"/>
                <w:lang w:eastAsia="zh-CN"/>
              </w:rPr>
              <w:t>天等县</w:t>
            </w:r>
          </w:p>
        </w:tc>
      </w:tr>
      <w:tr w14:paraId="034BED85">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A50E59">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工商银行</w:t>
            </w:r>
            <w:r>
              <w:rPr>
                <w:rFonts w:hint="eastAsia" w:ascii="宋体" w:hAnsi="宋体" w:cs="宋体"/>
                <w:color w:val="auto"/>
                <w:kern w:val="0"/>
                <w:sz w:val="20"/>
                <w:szCs w:val="21"/>
                <w:highlight w:val="none"/>
                <w:lang w:val="en-US" w:eastAsia="zh-CN" w:bidi="ar"/>
              </w:rPr>
              <w:t>大新</w:t>
            </w:r>
            <w:r>
              <w:rPr>
                <w:rFonts w:hint="eastAsia" w:ascii="宋体" w:hAnsi="宋体" w:cs="宋体"/>
                <w:color w:val="auto"/>
                <w:sz w:val="20"/>
                <w:szCs w:val="21"/>
                <w:highlight w:val="none"/>
                <w:lang w:eastAsia="zh-CN"/>
              </w:rPr>
              <w:t>县</w:t>
            </w:r>
            <w:r>
              <w:rPr>
                <w:rFonts w:hint="eastAsia" w:ascii="宋体" w:hAnsi="宋体" w:cs="宋体"/>
                <w:color w:val="auto"/>
                <w:sz w:val="20"/>
                <w:szCs w:val="21"/>
                <w:highlight w:val="none"/>
              </w:rPr>
              <w:t>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D812DB">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0E1A79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0771-3628078</w:t>
            </w:r>
          </w:p>
        </w:tc>
      </w:tr>
      <w:tr w14:paraId="517BB8FE">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CA8391">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农业银行</w:t>
            </w:r>
            <w:r>
              <w:rPr>
                <w:rFonts w:hint="eastAsia" w:ascii="宋体" w:hAnsi="宋体" w:cs="宋体"/>
                <w:color w:val="auto"/>
                <w:kern w:val="0"/>
                <w:sz w:val="20"/>
                <w:szCs w:val="21"/>
                <w:highlight w:val="none"/>
                <w:lang w:val="en-US" w:eastAsia="zh-CN" w:bidi="ar"/>
              </w:rPr>
              <w:t>大新</w:t>
            </w:r>
            <w:r>
              <w:rPr>
                <w:rFonts w:hint="eastAsia" w:ascii="宋体" w:hAnsi="宋体" w:cs="宋体"/>
                <w:color w:val="auto"/>
                <w:sz w:val="20"/>
                <w:szCs w:val="21"/>
                <w:highlight w:val="none"/>
                <w:lang w:eastAsia="zh-CN"/>
              </w:rPr>
              <w:t>县</w:t>
            </w:r>
            <w:r>
              <w:rPr>
                <w:rFonts w:hint="eastAsia" w:ascii="宋体" w:hAnsi="宋体" w:cs="宋体"/>
                <w:color w:val="auto"/>
                <w:sz w:val="20"/>
                <w:szCs w:val="21"/>
                <w:highlight w:val="none"/>
              </w:rPr>
              <w:t>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D49DC3">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sz w:val="20"/>
                <w:szCs w:val="21"/>
                <w:highlight w:val="none"/>
                <w:lang w:eastAsia="zh-CN"/>
              </w:rPr>
              <w:t>县</w:t>
            </w:r>
            <w:r>
              <w:rPr>
                <w:rFonts w:hint="eastAsia" w:ascii="宋体" w:hAnsi="宋体" w:cs="宋体"/>
                <w:color w:val="auto"/>
                <w:sz w:val="20"/>
                <w:szCs w:val="21"/>
                <w:highlight w:val="none"/>
              </w:rPr>
              <w:t>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96D796">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w:t>
            </w:r>
            <w:r>
              <w:rPr>
                <w:rFonts w:hint="eastAsia" w:ascii="宋体" w:hAnsi="宋体" w:cs="宋体"/>
                <w:color w:val="auto"/>
                <w:sz w:val="20"/>
                <w:szCs w:val="21"/>
                <w:highlight w:val="none"/>
              </w:rPr>
              <w:t>7917015</w:t>
            </w:r>
          </w:p>
        </w:tc>
      </w:tr>
      <w:tr w14:paraId="50792EED">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DD0748">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83CB12">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961C5E">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0771-3689766</w:t>
            </w:r>
          </w:p>
        </w:tc>
      </w:tr>
      <w:tr w14:paraId="1DA92583">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665714">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D1651A">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E2B4D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0771-3623887</w:t>
            </w:r>
          </w:p>
        </w:tc>
      </w:tr>
      <w:tr w14:paraId="170324CB">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DF9B93">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397EB1">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崇左市</w:t>
            </w: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bidi="ar"/>
              </w:rPr>
              <w:t>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FE085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0771-3621996</w:t>
            </w:r>
          </w:p>
        </w:tc>
      </w:tr>
      <w:tr w14:paraId="6B862FFD">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42194A">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73C525">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崇左市</w:t>
            </w: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6AA9E4">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0771-3628366</w:t>
            </w:r>
          </w:p>
        </w:tc>
      </w:tr>
      <w:tr w14:paraId="3665C28B">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F2DBB1">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65DDF9">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08009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0771-3698002</w:t>
            </w:r>
          </w:p>
        </w:tc>
      </w:tr>
      <w:tr w14:paraId="5E1DBCD1">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2B35DF">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E8202D">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5A618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0771-3626199</w:t>
            </w:r>
          </w:p>
        </w:tc>
      </w:tr>
      <w:tr w14:paraId="6FAF4D58">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04E7F9">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261F3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84D9E7">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p>
        </w:tc>
      </w:tr>
      <w:tr w14:paraId="091B889B">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1ACF1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7220A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E0690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0771-8868619</w:t>
            </w:r>
          </w:p>
        </w:tc>
      </w:tr>
      <w:tr w14:paraId="494CD5FC">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A6C7A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36E766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D7169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0771-8812504</w:t>
            </w:r>
          </w:p>
        </w:tc>
      </w:tr>
      <w:tr w14:paraId="3A4C32D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28247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CB43E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C5B249">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0771-8820525</w:t>
            </w:r>
          </w:p>
        </w:tc>
      </w:tr>
      <w:tr w14:paraId="08B3C952">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890CD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龙州农商行公司机构金融</w:t>
            </w:r>
            <w:r>
              <w:rPr>
                <w:rFonts w:hint="eastAsia" w:cs="宋体"/>
                <w:color w:val="auto"/>
                <w:sz w:val="20"/>
                <w:szCs w:val="21"/>
                <w:highlight w:val="none"/>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F4A66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8DC91F">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0771-8813013</w:t>
            </w:r>
          </w:p>
        </w:tc>
      </w:tr>
      <w:tr w14:paraId="182E1A7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33739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47EFA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51C89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0771-8871021</w:t>
            </w:r>
          </w:p>
        </w:tc>
      </w:tr>
      <w:tr w14:paraId="41FA9A5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B57FD9">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7F400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6673A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0771-8811533</w:t>
            </w:r>
          </w:p>
        </w:tc>
      </w:tr>
      <w:tr w14:paraId="69BE4711">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57DAD2">
            <w:pPr>
              <w:keepNext w:val="0"/>
              <w:keepLines w:val="0"/>
              <w:widowControl/>
              <w:suppressLineNumbers w:val="0"/>
              <w:shd w:val="clear"/>
              <w:spacing w:before="0" w:beforeAutospacing="0" w:after="0" w:afterAutospacing="0"/>
              <w:ind w:left="0" w:right="0"/>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EEABA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D4DCA4">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p>
        </w:tc>
      </w:tr>
      <w:tr w14:paraId="07DB67C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F548C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A4810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A2541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0771-3532211</w:t>
            </w:r>
          </w:p>
        </w:tc>
      </w:tr>
      <w:tr w14:paraId="4AAC63DE">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E6682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665A31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F3367A4">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0771-7917046</w:t>
            </w:r>
          </w:p>
        </w:tc>
      </w:tr>
      <w:tr w14:paraId="6968BE2A">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CC5BCF">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A6DAE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0BADC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0771-3521361</w:t>
            </w:r>
          </w:p>
        </w:tc>
      </w:tr>
      <w:tr w14:paraId="13F05646">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3DEA2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53FD1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C49D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0771-3522157</w:t>
            </w:r>
          </w:p>
        </w:tc>
      </w:tr>
      <w:tr w14:paraId="6CC0C3CD">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452FF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87A385">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B6642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0771-3528688</w:t>
            </w:r>
          </w:p>
        </w:tc>
      </w:tr>
      <w:tr w14:paraId="061B8655">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66125B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sz w:val="20"/>
                <w:szCs w:val="21"/>
                <w:highlight w:val="none"/>
                <w:lang w:eastAsia="zh-CN"/>
              </w:rPr>
            </w:pPr>
            <w:r>
              <w:rPr>
                <w:rFonts w:hint="eastAsia" w:ascii="宋体" w:hAnsi="宋体" w:cs="宋体"/>
                <w:b/>
                <w:bCs/>
                <w:color w:val="auto"/>
                <w:sz w:val="20"/>
                <w:szCs w:val="21"/>
                <w:highlight w:val="none"/>
                <w:lang w:val="en-US" w:eastAsia="zh-CN"/>
              </w:rPr>
              <w:t>凭祥市</w:t>
            </w:r>
          </w:p>
        </w:tc>
      </w:tr>
      <w:tr w14:paraId="24F55A74">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7D472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6EA415">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03AA5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0771-8529259</w:t>
            </w:r>
          </w:p>
        </w:tc>
      </w:tr>
      <w:tr w14:paraId="29EFDCC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06A4E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A036D2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E376147">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0771-7917258</w:t>
            </w:r>
          </w:p>
        </w:tc>
      </w:tr>
      <w:tr w14:paraId="7ED29421">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8C559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04AC2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9DD7D68">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0771-85250680771-8536852</w:t>
            </w:r>
          </w:p>
        </w:tc>
      </w:tr>
      <w:tr w14:paraId="0D39785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347F6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4298F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eastAsia="zh-CN"/>
              </w:rPr>
              <w:t>扶绥县</w:t>
            </w:r>
            <w:r>
              <w:rPr>
                <w:rFonts w:hint="eastAsia" w:ascii="宋体" w:hAnsi="宋体" w:cs="宋体"/>
                <w:color w:val="auto"/>
                <w:sz w:val="20"/>
                <w:szCs w:val="21"/>
                <w:highlight w:val="none"/>
              </w:rPr>
              <w:t>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CCBF15">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0771-8551161</w:t>
            </w:r>
          </w:p>
        </w:tc>
      </w:tr>
      <w:tr w14:paraId="1CF1881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1E445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BEFFC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1AC80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0771-8561665</w:t>
            </w:r>
          </w:p>
        </w:tc>
      </w:tr>
      <w:tr w14:paraId="317CE62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A4DC7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6D9FE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EA8F79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0771-8520356</w:t>
            </w:r>
          </w:p>
        </w:tc>
      </w:tr>
      <w:tr w14:paraId="37C65D4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081BA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AC8AA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E7510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0771-8535667</w:t>
            </w:r>
          </w:p>
        </w:tc>
      </w:tr>
      <w:tr w14:paraId="31966FD9">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9CB9F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AB8A39">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19DF45C">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0771-8520550</w:t>
            </w:r>
          </w:p>
        </w:tc>
      </w:tr>
      <w:tr w14:paraId="1CB3C7D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2EC6C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DE49F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B7867E9">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0771-8556667</w:t>
            </w:r>
          </w:p>
        </w:tc>
      </w:tr>
    </w:tbl>
    <w:p w14:paraId="612EA682">
      <w:pPr>
        <w:pStyle w:val="34"/>
        <w:shd w:val="clear"/>
        <w:rPr>
          <w:color w:val="auto"/>
          <w:highlight w:val="none"/>
        </w:rPr>
      </w:pPr>
    </w:p>
    <w:p w14:paraId="3C3CEA88">
      <w:pPr>
        <w:pStyle w:val="33"/>
        <w:shd w:val="clear"/>
        <w:rPr>
          <w:color w:val="auto"/>
          <w:highlight w:val="none"/>
        </w:rPr>
      </w:pPr>
    </w:p>
    <w:p w14:paraId="340F451E">
      <w:pPr>
        <w:pStyle w:val="34"/>
        <w:shd w:val="clear"/>
        <w:rPr>
          <w:color w:val="auto"/>
          <w:highlight w:val="none"/>
        </w:rPr>
        <w:sectPr>
          <w:pgSz w:w="11906" w:h="16838"/>
          <w:pgMar w:top="1134" w:right="1134" w:bottom="1134" w:left="1417" w:header="851" w:footer="851" w:gutter="0"/>
          <w:cols w:space="720" w:num="1"/>
          <w:formProt w:val="1"/>
          <w:docGrid w:linePitch="312" w:charSpace="43007"/>
        </w:sectPr>
      </w:pPr>
    </w:p>
    <w:p w14:paraId="37D15C18">
      <w:pPr>
        <w:pStyle w:val="34"/>
        <w:shd w:val="clear"/>
        <w:rPr>
          <w:color w:val="auto"/>
          <w:highlight w:val="none"/>
        </w:rPr>
      </w:pPr>
    </w:p>
    <w:p w14:paraId="5E2BA90B">
      <w:pPr>
        <w:pStyle w:val="33"/>
        <w:shd w:val="clear"/>
        <w:spacing w:line="360" w:lineRule="auto"/>
        <w:rPr>
          <w:rFonts w:ascii="宋体" w:hAnsi="宋体"/>
          <w:color w:val="auto"/>
          <w:szCs w:val="21"/>
          <w:highlight w:val="none"/>
        </w:rPr>
      </w:pPr>
    </w:p>
    <w:p w14:paraId="3CC3A330">
      <w:pPr>
        <w:pStyle w:val="33"/>
        <w:shd w:val="clear"/>
        <w:spacing w:line="360" w:lineRule="auto"/>
        <w:rPr>
          <w:rFonts w:ascii="宋体" w:hAnsi="宋体"/>
          <w:b/>
          <w:color w:val="auto"/>
          <w:sz w:val="32"/>
          <w:szCs w:val="32"/>
          <w:highlight w:val="none"/>
        </w:rPr>
      </w:pPr>
    </w:p>
    <w:p w14:paraId="1A9D3E5E">
      <w:pPr>
        <w:pStyle w:val="33"/>
        <w:shd w:val="clear"/>
        <w:spacing w:line="360" w:lineRule="auto"/>
        <w:jc w:val="center"/>
        <w:outlineLvl w:val="0"/>
        <w:rPr>
          <w:rFonts w:ascii="宋体" w:hAnsi="宋体"/>
          <w:b/>
          <w:color w:val="auto"/>
          <w:sz w:val="32"/>
          <w:szCs w:val="32"/>
          <w:highlight w:val="none"/>
        </w:rPr>
      </w:pPr>
      <w:bookmarkStart w:id="40" w:name="_Toc17060"/>
      <w:r>
        <w:rPr>
          <w:rFonts w:ascii="宋体" w:hAnsi="宋体"/>
          <w:b/>
          <w:color w:val="auto"/>
          <w:sz w:val="32"/>
          <w:szCs w:val="32"/>
          <w:highlight w:val="none"/>
        </w:rPr>
        <w:t>第三章技术规范</w:t>
      </w:r>
      <w:bookmarkEnd w:id="40"/>
    </w:p>
    <w:p w14:paraId="385B0AC9">
      <w:pPr>
        <w:pStyle w:val="33"/>
        <w:shd w:val="clear"/>
        <w:spacing w:line="360" w:lineRule="auto"/>
        <w:jc w:val="center"/>
        <w:rPr>
          <w:rFonts w:ascii="宋体" w:hAnsi="宋体"/>
          <w:b/>
          <w:color w:val="auto"/>
          <w:sz w:val="32"/>
          <w:szCs w:val="32"/>
          <w:highlight w:val="none"/>
        </w:rPr>
      </w:pPr>
    </w:p>
    <w:p w14:paraId="7803AC09">
      <w:pPr>
        <w:pStyle w:val="13"/>
        <w:shd w:val="clear"/>
        <w:spacing w:line="360" w:lineRule="auto"/>
        <w:ind w:right="92" w:rightChars="46" w:firstLine="550" w:firstLineChars="250"/>
        <w:rPr>
          <w:b/>
          <w:color w:val="auto"/>
          <w:sz w:val="21"/>
          <w:szCs w:val="21"/>
          <w:highlight w:val="none"/>
        </w:rPr>
      </w:pPr>
      <w:r>
        <w:rPr>
          <w:rFonts w:hint="eastAsia" w:ascii="宋体" w:hAnsi="宋体" w:cs="宋体"/>
          <w:color w:val="auto"/>
          <w:kern w:val="0"/>
          <w:sz w:val="22"/>
          <w:highlight w:val="none"/>
        </w:rPr>
        <w:t>本工程执行国家现行的</w:t>
      </w:r>
      <w:r>
        <w:rPr>
          <w:rFonts w:hint="eastAsia" w:cs="宋体"/>
          <w:color w:val="auto"/>
          <w:kern w:val="0"/>
          <w:sz w:val="22"/>
          <w:highlight w:val="none"/>
          <w:lang w:eastAsia="zh-CN"/>
        </w:rPr>
        <w:t>有关</w:t>
      </w:r>
      <w:r>
        <w:rPr>
          <w:rFonts w:hint="eastAsia" w:ascii="宋体" w:hAnsi="宋体" w:cs="宋体"/>
          <w:color w:val="auto"/>
          <w:sz w:val="22"/>
          <w:szCs w:val="21"/>
          <w:highlight w:val="none"/>
        </w:rPr>
        <w:t>工程建设标准、技术规范</w:t>
      </w:r>
      <w:r>
        <w:rPr>
          <w:rFonts w:hint="eastAsia" w:ascii="宋体" w:hAnsi="宋体" w:cs="宋体"/>
          <w:color w:val="auto"/>
          <w:sz w:val="22"/>
          <w:highlight w:val="none"/>
        </w:rPr>
        <w:t>及强制性标准条文、以及施工图纸载明的其他有关规范标</w:t>
      </w:r>
      <w:r>
        <w:rPr>
          <w:rFonts w:hint="eastAsia" w:ascii="宋体" w:hAnsi="宋体" w:cs="宋体"/>
          <w:color w:val="auto"/>
          <w:kern w:val="0"/>
          <w:sz w:val="22"/>
          <w:highlight w:val="none"/>
        </w:rPr>
        <w:t>准</w:t>
      </w:r>
      <w:r>
        <w:rPr>
          <w:rFonts w:hint="eastAsia"/>
          <w:b/>
          <w:color w:val="auto"/>
          <w:sz w:val="21"/>
          <w:szCs w:val="21"/>
          <w:highlight w:val="none"/>
        </w:rPr>
        <w:t>。</w:t>
      </w:r>
    </w:p>
    <w:p w14:paraId="0A3A8E76">
      <w:pPr>
        <w:pStyle w:val="13"/>
        <w:shd w:val="clear"/>
        <w:spacing w:line="360" w:lineRule="auto"/>
        <w:jc w:val="center"/>
        <w:rPr>
          <w:b/>
          <w:color w:val="auto"/>
          <w:sz w:val="32"/>
          <w:szCs w:val="32"/>
          <w:highlight w:val="none"/>
        </w:rPr>
      </w:pPr>
    </w:p>
    <w:p w14:paraId="07CB659F">
      <w:pPr>
        <w:pStyle w:val="13"/>
        <w:shd w:val="clear"/>
        <w:spacing w:line="360" w:lineRule="auto"/>
        <w:jc w:val="center"/>
        <w:rPr>
          <w:b/>
          <w:color w:val="auto"/>
          <w:sz w:val="32"/>
          <w:szCs w:val="32"/>
          <w:highlight w:val="none"/>
        </w:rPr>
      </w:pPr>
    </w:p>
    <w:p w14:paraId="40FF4560">
      <w:pPr>
        <w:pStyle w:val="13"/>
        <w:shd w:val="clear"/>
        <w:spacing w:line="360" w:lineRule="auto"/>
        <w:jc w:val="center"/>
        <w:rPr>
          <w:b/>
          <w:color w:val="auto"/>
          <w:sz w:val="32"/>
          <w:szCs w:val="32"/>
          <w:highlight w:val="none"/>
        </w:rPr>
      </w:pPr>
    </w:p>
    <w:p w14:paraId="6E7BDA1E">
      <w:pPr>
        <w:pStyle w:val="13"/>
        <w:shd w:val="clear"/>
        <w:spacing w:line="360" w:lineRule="auto"/>
        <w:jc w:val="center"/>
        <w:rPr>
          <w:b/>
          <w:color w:val="auto"/>
          <w:sz w:val="32"/>
          <w:szCs w:val="32"/>
          <w:highlight w:val="none"/>
        </w:rPr>
      </w:pPr>
    </w:p>
    <w:p w14:paraId="7968F039">
      <w:pPr>
        <w:pStyle w:val="13"/>
        <w:shd w:val="clear"/>
        <w:spacing w:line="360" w:lineRule="auto"/>
        <w:rPr>
          <w:b/>
          <w:color w:val="auto"/>
          <w:sz w:val="32"/>
          <w:szCs w:val="32"/>
          <w:highlight w:val="none"/>
        </w:rPr>
      </w:pPr>
    </w:p>
    <w:p w14:paraId="024184B0">
      <w:pPr>
        <w:pStyle w:val="13"/>
        <w:shd w:val="clear"/>
        <w:spacing w:line="360" w:lineRule="auto"/>
        <w:jc w:val="center"/>
        <w:rPr>
          <w:b/>
          <w:color w:val="auto"/>
          <w:sz w:val="32"/>
          <w:szCs w:val="32"/>
          <w:highlight w:val="none"/>
        </w:rPr>
      </w:pPr>
    </w:p>
    <w:p w14:paraId="31387E95">
      <w:pPr>
        <w:pStyle w:val="13"/>
        <w:shd w:val="clear"/>
        <w:spacing w:line="360" w:lineRule="auto"/>
        <w:jc w:val="center"/>
        <w:rPr>
          <w:b/>
          <w:color w:val="auto"/>
          <w:sz w:val="32"/>
          <w:szCs w:val="32"/>
          <w:highlight w:val="none"/>
        </w:rPr>
      </w:pPr>
    </w:p>
    <w:p w14:paraId="62E4B34D">
      <w:pPr>
        <w:pStyle w:val="13"/>
        <w:shd w:val="clear"/>
        <w:spacing w:line="360" w:lineRule="auto"/>
        <w:jc w:val="center"/>
        <w:rPr>
          <w:b/>
          <w:color w:val="auto"/>
          <w:sz w:val="32"/>
          <w:szCs w:val="32"/>
          <w:highlight w:val="none"/>
        </w:rPr>
      </w:pPr>
    </w:p>
    <w:p w14:paraId="4E82A5EB">
      <w:pPr>
        <w:pStyle w:val="13"/>
        <w:shd w:val="clear"/>
        <w:spacing w:line="360" w:lineRule="auto"/>
        <w:jc w:val="center"/>
        <w:rPr>
          <w:b/>
          <w:color w:val="auto"/>
          <w:sz w:val="32"/>
          <w:szCs w:val="32"/>
          <w:highlight w:val="none"/>
        </w:rPr>
      </w:pPr>
    </w:p>
    <w:p w14:paraId="64F974BE">
      <w:pPr>
        <w:pStyle w:val="13"/>
        <w:shd w:val="clear"/>
        <w:spacing w:line="360" w:lineRule="auto"/>
        <w:jc w:val="center"/>
        <w:rPr>
          <w:b/>
          <w:color w:val="auto"/>
          <w:sz w:val="32"/>
          <w:szCs w:val="32"/>
          <w:highlight w:val="none"/>
        </w:rPr>
      </w:pPr>
    </w:p>
    <w:p w14:paraId="171F5D6D">
      <w:pPr>
        <w:pStyle w:val="13"/>
        <w:shd w:val="clear"/>
        <w:spacing w:line="360" w:lineRule="auto"/>
        <w:jc w:val="center"/>
        <w:rPr>
          <w:b/>
          <w:color w:val="auto"/>
          <w:sz w:val="32"/>
          <w:szCs w:val="32"/>
          <w:highlight w:val="none"/>
        </w:rPr>
      </w:pPr>
    </w:p>
    <w:p w14:paraId="384E9FDC">
      <w:pPr>
        <w:pStyle w:val="13"/>
        <w:shd w:val="clear"/>
        <w:spacing w:line="360" w:lineRule="auto"/>
        <w:jc w:val="center"/>
        <w:rPr>
          <w:b/>
          <w:color w:val="auto"/>
          <w:sz w:val="32"/>
          <w:szCs w:val="32"/>
          <w:highlight w:val="none"/>
        </w:rPr>
      </w:pPr>
    </w:p>
    <w:p w14:paraId="172E55E6">
      <w:pPr>
        <w:pStyle w:val="13"/>
        <w:shd w:val="clear"/>
        <w:spacing w:line="360" w:lineRule="auto"/>
        <w:rPr>
          <w:b/>
          <w:color w:val="auto"/>
          <w:sz w:val="32"/>
          <w:szCs w:val="32"/>
          <w:highlight w:val="none"/>
        </w:rPr>
      </w:pPr>
    </w:p>
    <w:p w14:paraId="4147D33C">
      <w:pPr>
        <w:pStyle w:val="33"/>
        <w:shd w:val="clear"/>
        <w:rPr>
          <w:b/>
          <w:color w:val="auto"/>
          <w:sz w:val="32"/>
          <w:szCs w:val="32"/>
          <w:highlight w:val="none"/>
        </w:rPr>
      </w:pPr>
    </w:p>
    <w:p w14:paraId="26C9861B">
      <w:pPr>
        <w:pStyle w:val="34"/>
        <w:shd w:val="clear"/>
        <w:rPr>
          <w:color w:val="auto"/>
          <w:sz w:val="32"/>
          <w:szCs w:val="32"/>
          <w:highlight w:val="none"/>
        </w:rPr>
      </w:pPr>
    </w:p>
    <w:p w14:paraId="46173E44">
      <w:pPr>
        <w:pStyle w:val="33"/>
        <w:shd w:val="clear"/>
        <w:rPr>
          <w:b/>
          <w:color w:val="auto"/>
          <w:sz w:val="32"/>
          <w:szCs w:val="32"/>
          <w:highlight w:val="none"/>
        </w:rPr>
      </w:pPr>
    </w:p>
    <w:p w14:paraId="782D144F">
      <w:pPr>
        <w:pStyle w:val="33"/>
        <w:shd w:val="clear"/>
        <w:rPr>
          <w:b/>
          <w:color w:val="auto"/>
          <w:sz w:val="32"/>
          <w:szCs w:val="32"/>
          <w:highlight w:val="none"/>
        </w:rPr>
      </w:pPr>
    </w:p>
    <w:p w14:paraId="7A7EF969">
      <w:pPr>
        <w:pStyle w:val="34"/>
        <w:shd w:val="clear"/>
        <w:rPr>
          <w:color w:val="auto"/>
          <w:highlight w:val="none"/>
        </w:rPr>
      </w:pPr>
    </w:p>
    <w:p w14:paraId="238D5AF5">
      <w:pPr>
        <w:pStyle w:val="33"/>
        <w:shd w:val="clear"/>
        <w:rPr>
          <w:color w:val="auto"/>
          <w:highlight w:val="none"/>
        </w:rPr>
      </w:pPr>
    </w:p>
    <w:p w14:paraId="5EC2AE17">
      <w:pPr>
        <w:pStyle w:val="13"/>
        <w:shd w:val="clear"/>
        <w:spacing w:line="360" w:lineRule="auto"/>
        <w:jc w:val="center"/>
        <w:rPr>
          <w:b/>
          <w:color w:val="auto"/>
          <w:sz w:val="32"/>
          <w:szCs w:val="32"/>
          <w:highlight w:val="none"/>
        </w:rPr>
      </w:pPr>
    </w:p>
    <w:p w14:paraId="1635EC50">
      <w:pPr>
        <w:pStyle w:val="13"/>
        <w:shd w:val="clear"/>
        <w:spacing w:line="360" w:lineRule="auto"/>
        <w:jc w:val="center"/>
        <w:outlineLvl w:val="0"/>
        <w:rPr>
          <w:b/>
          <w:color w:val="auto"/>
          <w:sz w:val="32"/>
          <w:szCs w:val="32"/>
          <w:highlight w:val="none"/>
        </w:rPr>
      </w:pPr>
      <w:bookmarkStart w:id="41" w:name="_Toc26040"/>
      <w:r>
        <w:rPr>
          <w:b/>
          <w:color w:val="auto"/>
          <w:sz w:val="32"/>
          <w:szCs w:val="32"/>
          <w:highlight w:val="none"/>
        </w:rPr>
        <w:t>第四章响应文件格式</w:t>
      </w:r>
      <w:bookmarkEnd w:id="41"/>
    </w:p>
    <w:p w14:paraId="52DAB71F">
      <w:pPr>
        <w:pStyle w:val="13"/>
        <w:shd w:val="clear"/>
        <w:spacing w:line="360" w:lineRule="auto"/>
        <w:jc w:val="center"/>
        <w:rPr>
          <w:b/>
          <w:color w:val="auto"/>
          <w:sz w:val="32"/>
          <w:szCs w:val="32"/>
          <w:highlight w:val="none"/>
        </w:rPr>
      </w:pPr>
    </w:p>
    <w:p w14:paraId="14DA3B35">
      <w:pPr>
        <w:pStyle w:val="13"/>
        <w:shd w:val="clear"/>
        <w:spacing w:line="360" w:lineRule="auto"/>
        <w:jc w:val="center"/>
        <w:rPr>
          <w:b/>
          <w:color w:val="auto"/>
          <w:sz w:val="32"/>
          <w:szCs w:val="32"/>
          <w:highlight w:val="none"/>
        </w:rPr>
      </w:pPr>
    </w:p>
    <w:p w14:paraId="045592D3">
      <w:pPr>
        <w:pStyle w:val="33"/>
        <w:shd w:val="clear"/>
        <w:rPr>
          <w:b/>
          <w:color w:val="auto"/>
          <w:sz w:val="32"/>
          <w:szCs w:val="32"/>
          <w:highlight w:val="none"/>
        </w:rPr>
      </w:pPr>
    </w:p>
    <w:p w14:paraId="5CBB9F63">
      <w:pPr>
        <w:pStyle w:val="34"/>
        <w:shd w:val="clear"/>
        <w:rPr>
          <w:color w:val="auto"/>
          <w:highlight w:val="none"/>
        </w:rPr>
      </w:pPr>
    </w:p>
    <w:p w14:paraId="098A99C5">
      <w:pPr>
        <w:pStyle w:val="33"/>
        <w:shd w:val="clear"/>
        <w:spacing w:line="360" w:lineRule="auto"/>
        <w:ind w:left="481"/>
        <w:jc w:val="center"/>
        <w:rPr>
          <w:rFonts w:ascii="宋体" w:hAnsi="宋体"/>
          <w:b/>
          <w:color w:val="auto"/>
          <w:sz w:val="48"/>
          <w:szCs w:val="48"/>
          <w:highlight w:val="none"/>
        </w:rPr>
      </w:pPr>
      <w:r>
        <w:rPr>
          <w:rFonts w:hint="eastAsia" w:ascii="宋体" w:hAnsi="宋体"/>
          <w:b/>
          <w:color w:val="auto"/>
          <w:sz w:val="48"/>
          <w:szCs w:val="48"/>
          <w:highlight w:val="none"/>
          <w:lang w:eastAsia="zh-CN"/>
        </w:rPr>
        <w:t>电子</w:t>
      </w:r>
      <w:r>
        <w:rPr>
          <w:rFonts w:ascii="宋体" w:hAnsi="宋体"/>
          <w:b/>
          <w:color w:val="auto"/>
          <w:sz w:val="48"/>
          <w:szCs w:val="48"/>
          <w:highlight w:val="none"/>
        </w:rPr>
        <w:t>响应文件</w:t>
      </w:r>
    </w:p>
    <w:p w14:paraId="4200F5CD">
      <w:pPr>
        <w:pStyle w:val="33"/>
        <w:shd w:val="clear"/>
        <w:spacing w:line="360" w:lineRule="auto"/>
        <w:ind w:left="431"/>
        <w:jc w:val="center"/>
        <w:rPr>
          <w:rFonts w:ascii="宋体" w:hAnsi="宋体"/>
          <w:b/>
          <w:color w:val="auto"/>
          <w:sz w:val="28"/>
          <w:szCs w:val="28"/>
          <w:highlight w:val="none"/>
        </w:rPr>
      </w:pPr>
      <w:r>
        <w:rPr>
          <w:rFonts w:ascii="宋体" w:hAnsi="宋体"/>
          <w:b/>
          <w:color w:val="auto"/>
          <w:sz w:val="28"/>
          <w:szCs w:val="28"/>
          <w:highlight w:val="none"/>
        </w:rPr>
        <w:t>（外包装封面）</w:t>
      </w:r>
    </w:p>
    <w:p w14:paraId="6045E61B">
      <w:pPr>
        <w:pStyle w:val="33"/>
        <w:shd w:val="clear"/>
        <w:spacing w:line="360" w:lineRule="auto"/>
        <w:ind w:left="413"/>
        <w:jc w:val="left"/>
        <w:rPr>
          <w:rFonts w:ascii="宋体" w:hAnsi="宋体"/>
          <w:color w:val="auto"/>
          <w:szCs w:val="21"/>
          <w:highlight w:val="none"/>
        </w:rPr>
      </w:pPr>
    </w:p>
    <w:p w14:paraId="32499D7B">
      <w:pPr>
        <w:pStyle w:val="13"/>
        <w:shd w:val="clear"/>
        <w:spacing w:line="360" w:lineRule="auto"/>
        <w:jc w:val="center"/>
        <w:rPr>
          <w:rFonts w:ascii="方正隶书简体" w:hAnsi="方正隶书简体" w:eastAsia="方正隶书简体"/>
          <w:b/>
          <w:color w:val="auto"/>
          <w:sz w:val="30"/>
          <w:szCs w:val="30"/>
          <w:highlight w:val="none"/>
        </w:rPr>
      </w:pPr>
    </w:p>
    <w:p w14:paraId="48DBC13E">
      <w:pPr>
        <w:pStyle w:val="13"/>
        <w:shd w:val="clear"/>
        <w:spacing w:line="360" w:lineRule="auto"/>
        <w:rPr>
          <w:rFonts w:ascii="方正隶书简体" w:hAnsi="方正隶书简体" w:eastAsia="方正隶书简体"/>
          <w:b/>
          <w:color w:val="auto"/>
          <w:sz w:val="30"/>
          <w:szCs w:val="30"/>
          <w:highlight w:val="none"/>
        </w:rPr>
      </w:pPr>
      <w:r>
        <w:rPr>
          <w:rFonts w:ascii="方正隶书简体" w:hAnsi="方正隶书简体" w:eastAsia="方正隶书简体"/>
          <w:b/>
          <w:color w:val="auto"/>
          <w:sz w:val="30"/>
          <w:szCs w:val="30"/>
          <w:highlight w:val="none"/>
        </w:rPr>
        <w:t>项目名称：</w:t>
      </w:r>
    </w:p>
    <w:p w14:paraId="750C9726">
      <w:pPr>
        <w:pStyle w:val="13"/>
        <w:shd w:val="clear"/>
        <w:spacing w:line="360" w:lineRule="auto"/>
        <w:rPr>
          <w:rFonts w:ascii="Times New Roman" w:hAnsi="Times New Roman" w:eastAsia="方正隶书简体"/>
          <w:b/>
          <w:color w:val="auto"/>
          <w:sz w:val="30"/>
          <w:szCs w:val="30"/>
          <w:highlight w:val="none"/>
        </w:rPr>
      </w:pPr>
    </w:p>
    <w:p w14:paraId="7F19788E">
      <w:pPr>
        <w:pStyle w:val="13"/>
        <w:shd w:val="clear"/>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项目编号：</w:t>
      </w:r>
    </w:p>
    <w:p w14:paraId="2D5B8EA4">
      <w:pPr>
        <w:pStyle w:val="13"/>
        <w:shd w:val="clear"/>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供应商名称：</w:t>
      </w:r>
    </w:p>
    <w:p w14:paraId="62C788E2">
      <w:pPr>
        <w:pStyle w:val="13"/>
        <w:shd w:val="clear"/>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法定代表人或授权委托代理人：</w:t>
      </w:r>
    </w:p>
    <w:p w14:paraId="364C2509">
      <w:pPr>
        <w:pStyle w:val="13"/>
        <w:shd w:val="clear"/>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供应商地址：</w:t>
      </w:r>
    </w:p>
    <w:p w14:paraId="692DD00C">
      <w:pPr>
        <w:pStyle w:val="13"/>
        <w:shd w:val="clear"/>
        <w:spacing w:line="360" w:lineRule="auto"/>
        <w:jc w:val="left"/>
        <w:rPr>
          <w:rFonts w:ascii="方正隶书简体" w:hAnsi="方正隶书简体" w:eastAsia="方正隶书简体"/>
          <w:b/>
          <w:color w:val="auto"/>
          <w:sz w:val="30"/>
          <w:szCs w:val="30"/>
          <w:highlight w:val="none"/>
        </w:rPr>
      </w:pPr>
      <w:r>
        <w:rPr>
          <w:rFonts w:ascii="方正隶书简体" w:hAnsi="方正隶书简体" w:eastAsia="方正隶书简体"/>
          <w:b/>
          <w:color w:val="auto"/>
          <w:sz w:val="30"/>
          <w:szCs w:val="30"/>
          <w:highlight w:val="none"/>
        </w:rPr>
        <w:t>开标时间以前不得开封</w:t>
      </w:r>
    </w:p>
    <w:p w14:paraId="6C447D44">
      <w:pPr>
        <w:pStyle w:val="13"/>
        <w:shd w:val="clear"/>
        <w:spacing w:line="360" w:lineRule="auto"/>
        <w:rPr>
          <w:color w:val="auto"/>
          <w:szCs w:val="21"/>
          <w:highlight w:val="none"/>
        </w:rPr>
      </w:pPr>
    </w:p>
    <w:p w14:paraId="1FA2FFC5">
      <w:pPr>
        <w:pStyle w:val="13"/>
        <w:shd w:val="clear"/>
        <w:spacing w:line="360" w:lineRule="auto"/>
        <w:rPr>
          <w:color w:val="auto"/>
          <w:szCs w:val="21"/>
          <w:highlight w:val="none"/>
        </w:rPr>
      </w:pPr>
    </w:p>
    <w:p w14:paraId="1802A1EC">
      <w:pPr>
        <w:pStyle w:val="13"/>
        <w:shd w:val="clear"/>
        <w:spacing w:line="360" w:lineRule="auto"/>
        <w:rPr>
          <w:color w:val="auto"/>
          <w:szCs w:val="21"/>
          <w:highlight w:val="none"/>
        </w:rPr>
      </w:pPr>
    </w:p>
    <w:p w14:paraId="7929422D">
      <w:pPr>
        <w:pStyle w:val="13"/>
        <w:shd w:val="clear"/>
        <w:spacing w:line="360" w:lineRule="auto"/>
        <w:rPr>
          <w:color w:val="auto"/>
          <w:szCs w:val="21"/>
          <w:highlight w:val="none"/>
        </w:rPr>
      </w:pPr>
    </w:p>
    <w:p w14:paraId="57B46879">
      <w:pPr>
        <w:pStyle w:val="13"/>
        <w:shd w:val="clear"/>
        <w:spacing w:line="360" w:lineRule="auto"/>
        <w:rPr>
          <w:color w:val="auto"/>
          <w:szCs w:val="21"/>
          <w:highlight w:val="none"/>
        </w:rPr>
      </w:pPr>
    </w:p>
    <w:p w14:paraId="567B9EF8">
      <w:pPr>
        <w:pStyle w:val="13"/>
        <w:shd w:val="clear"/>
        <w:spacing w:line="360" w:lineRule="auto"/>
        <w:rPr>
          <w:color w:val="auto"/>
          <w:szCs w:val="21"/>
          <w:highlight w:val="none"/>
        </w:rPr>
      </w:pPr>
    </w:p>
    <w:p w14:paraId="720ABB15">
      <w:pPr>
        <w:pStyle w:val="13"/>
        <w:shd w:val="clear"/>
        <w:spacing w:line="360" w:lineRule="auto"/>
        <w:rPr>
          <w:color w:val="auto"/>
          <w:szCs w:val="21"/>
          <w:highlight w:val="none"/>
        </w:rPr>
      </w:pPr>
    </w:p>
    <w:p w14:paraId="0EDC9133">
      <w:pPr>
        <w:pStyle w:val="33"/>
        <w:shd w:val="clear"/>
        <w:spacing w:line="360" w:lineRule="auto"/>
        <w:ind w:left="481"/>
        <w:jc w:val="center"/>
        <w:rPr>
          <w:rFonts w:ascii="宋体" w:hAnsi="宋体"/>
          <w:b/>
          <w:color w:val="auto"/>
          <w:sz w:val="48"/>
          <w:szCs w:val="48"/>
          <w:highlight w:val="none"/>
        </w:rPr>
      </w:pPr>
    </w:p>
    <w:p w14:paraId="5FBB8AA4">
      <w:pPr>
        <w:pStyle w:val="33"/>
        <w:shd w:val="clear"/>
        <w:spacing w:line="360" w:lineRule="auto"/>
        <w:rPr>
          <w:rFonts w:ascii="宋体" w:hAnsi="宋体"/>
          <w:b/>
          <w:color w:val="auto"/>
          <w:sz w:val="48"/>
          <w:szCs w:val="48"/>
          <w:highlight w:val="none"/>
        </w:rPr>
      </w:pPr>
    </w:p>
    <w:p w14:paraId="342EF596">
      <w:pPr>
        <w:pStyle w:val="2"/>
        <w:shd w:val="clear"/>
        <w:spacing w:line="360" w:lineRule="auto"/>
        <w:jc w:val="center"/>
        <w:rPr>
          <w:rFonts w:hint="eastAsia" w:ascii="宋体" w:eastAsia="宋体" w:cs="宋体"/>
          <w:color w:val="auto"/>
          <w:sz w:val="36"/>
          <w:highlight w:val="none"/>
          <w:lang w:eastAsia="zh-CN"/>
        </w:rPr>
      </w:pPr>
      <w:r>
        <w:rPr>
          <w:rFonts w:hint="eastAsia" w:ascii="宋体" w:hAnsi="宋体" w:cs="宋体"/>
          <w:color w:val="auto"/>
          <w:sz w:val="36"/>
          <w:highlight w:val="none"/>
          <w:lang w:eastAsia="zh-CN"/>
        </w:rPr>
        <w:t>响应文件资格审查部分</w:t>
      </w:r>
    </w:p>
    <w:p w14:paraId="51CF63B5">
      <w:pPr>
        <w:pStyle w:val="3"/>
        <w:shd w:val="clear"/>
        <w:spacing w:line="360" w:lineRule="auto"/>
        <w:jc w:val="center"/>
        <w:rPr>
          <w:rFonts w:ascii="宋体" w:hAnsi="宋体" w:eastAsia="宋体" w:cs="宋体"/>
          <w:color w:val="auto"/>
          <w:kern w:val="0"/>
          <w:highlight w:val="none"/>
        </w:rPr>
      </w:pPr>
      <w:bookmarkStart w:id="42" w:name="_Toc247301829"/>
      <w:bookmarkStart w:id="43" w:name="_Toc243630952"/>
      <w:bookmarkStart w:id="44" w:name="_Toc28199"/>
      <w:bookmarkStart w:id="45" w:name="_Toc255977433"/>
      <w:bookmarkStart w:id="46" w:name="_Toc24704"/>
      <w:bookmarkStart w:id="47" w:name="_Toc29414"/>
      <w:bookmarkStart w:id="48" w:name="_Toc193089296"/>
      <w:bookmarkStart w:id="49" w:name="_Toc247292436"/>
      <w:bookmarkStart w:id="50" w:name="_Toc243584342"/>
      <w:bookmarkStart w:id="51" w:name="_Toc18079"/>
      <w:r>
        <w:rPr>
          <w:rFonts w:hint="eastAsia" w:ascii="宋体" w:hAnsi="宋体" w:eastAsia="宋体" w:cs="宋体"/>
          <w:color w:val="auto"/>
          <w:kern w:val="0"/>
          <w:highlight w:val="none"/>
        </w:rPr>
        <w:t>封面格式</w:t>
      </w:r>
      <w:bookmarkEnd w:id="42"/>
      <w:bookmarkEnd w:id="43"/>
      <w:bookmarkEnd w:id="44"/>
      <w:bookmarkEnd w:id="45"/>
      <w:bookmarkEnd w:id="46"/>
      <w:bookmarkEnd w:id="47"/>
      <w:bookmarkEnd w:id="48"/>
      <w:bookmarkEnd w:id="49"/>
      <w:bookmarkEnd w:id="50"/>
      <w:bookmarkEnd w:id="51"/>
    </w:p>
    <w:tbl>
      <w:tblPr>
        <w:tblStyle w:val="23"/>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04"/>
      </w:tblGrid>
      <w:tr w14:paraId="1903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5" w:hRule="atLeast"/>
        </w:trPr>
        <w:tc>
          <w:tcPr>
            <w:tcW w:w="9204" w:type="dxa"/>
          </w:tcPr>
          <w:p w14:paraId="4E5E5B3D">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40"/>
                <w:szCs w:val="21"/>
                <w:highlight w:val="none"/>
              </w:rPr>
            </w:pPr>
          </w:p>
          <w:p w14:paraId="5589FC23">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32"/>
                <w:szCs w:val="21"/>
                <w:highlight w:val="none"/>
                <w:lang w:eastAsia="zh-CN"/>
              </w:rPr>
            </w:pPr>
            <w:r>
              <w:rPr>
                <w:rFonts w:hint="eastAsia" w:ascii="宋体" w:cs="宋体"/>
                <w:b/>
                <w:color w:val="auto"/>
                <w:kern w:val="0"/>
                <w:sz w:val="40"/>
                <w:szCs w:val="21"/>
                <w:highlight w:val="none"/>
                <w:lang w:eastAsia="zh-CN"/>
              </w:rPr>
              <w:t>（项目名称）</w:t>
            </w:r>
          </w:p>
          <w:p w14:paraId="4C4B6409">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22"/>
                <w:szCs w:val="21"/>
                <w:highlight w:val="none"/>
              </w:rPr>
            </w:pPr>
          </w:p>
          <w:p w14:paraId="4545BC38">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1F4E0FC5">
            <w:pPr>
              <w:pStyle w:val="30"/>
              <w:keepNext w:val="0"/>
              <w:keepLines w:val="0"/>
              <w:suppressLineNumbers w:val="0"/>
              <w:shd w:val="clear"/>
              <w:spacing w:before="0" w:beforeAutospacing="0" w:after="0" w:afterAutospacing="0"/>
              <w:ind w:left="0" w:right="0"/>
              <w:rPr>
                <w:rFonts w:hint="default"/>
                <w:color w:val="auto"/>
                <w:szCs w:val="20"/>
                <w:highlight w:val="none"/>
              </w:rPr>
            </w:pPr>
          </w:p>
          <w:p w14:paraId="5C129486">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56"/>
                <w:szCs w:val="21"/>
                <w:highlight w:val="none"/>
              </w:rPr>
            </w:pPr>
            <w:bookmarkStart w:id="52" w:name="_Toc243584345"/>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52"/>
          </w:p>
          <w:p w14:paraId="7705944C">
            <w:pPr>
              <w:keepNext w:val="0"/>
              <w:keepLines w:val="0"/>
              <w:suppressLineNumbers w:val="0"/>
              <w:shd w:val="clear"/>
              <w:autoSpaceDE w:val="0"/>
              <w:autoSpaceDN w:val="0"/>
              <w:adjustRightInd w:val="0"/>
              <w:spacing w:before="0" w:beforeAutospacing="0" w:after="0" w:afterAutospacing="0" w:line="360" w:lineRule="auto"/>
              <w:ind w:left="0" w:right="0"/>
              <w:jc w:val="left"/>
              <w:rPr>
                <w:rFonts w:hint="eastAsia" w:ascii="宋体" w:eastAsia="宋体" w:cs="宋体"/>
                <w:color w:val="auto"/>
                <w:kern w:val="0"/>
                <w:sz w:val="22"/>
                <w:szCs w:val="21"/>
                <w:highlight w:val="none"/>
                <w:lang w:eastAsia="zh-CN"/>
              </w:rPr>
            </w:pPr>
          </w:p>
          <w:p w14:paraId="06147651">
            <w:pPr>
              <w:keepNext w:val="0"/>
              <w:keepLines w:val="0"/>
              <w:suppressLineNumbers w:val="0"/>
              <w:shd w:val="clear"/>
              <w:autoSpaceDE w:val="0"/>
              <w:autoSpaceDN w:val="0"/>
              <w:adjustRightInd w:val="0"/>
              <w:spacing w:before="0" w:beforeAutospacing="0" w:after="0" w:afterAutospacing="0" w:line="360" w:lineRule="auto"/>
              <w:ind w:left="0" w:right="0"/>
              <w:jc w:val="left"/>
              <w:rPr>
                <w:rFonts w:hint="default" w:ascii="宋体" w:cs="宋体"/>
                <w:color w:val="auto"/>
                <w:kern w:val="0"/>
                <w:sz w:val="22"/>
                <w:szCs w:val="21"/>
                <w:highlight w:val="none"/>
              </w:rPr>
            </w:pPr>
          </w:p>
          <w:p w14:paraId="40BFF563">
            <w:pPr>
              <w:keepNext w:val="0"/>
              <w:keepLines w:val="0"/>
              <w:suppressLineNumbers w:val="0"/>
              <w:shd w:val="clear"/>
              <w:autoSpaceDE w:val="0"/>
              <w:autoSpaceDN w:val="0"/>
              <w:adjustRightInd w:val="0"/>
              <w:spacing w:before="0" w:beforeAutospacing="0" w:after="0" w:afterAutospacing="0" w:line="360" w:lineRule="auto"/>
              <w:ind w:left="0" w:right="0"/>
              <w:jc w:val="left"/>
              <w:rPr>
                <w:rFonts w:hint="default" w:ascii="宋体" w:cs="宋体"/>
                <w:color w:val="auto"/>
                <w:kern w:val="0"/>
                <w:sz w:val="22"/>
                <w:szCs w:val="21"/>
                <w:highlight w:val="none"/>
              </w:rPr>
            </w:pPr>
          </w:p>
          <w:p w14:paraId="24E76CF4">
            <w:pPr>
              <w:keepNext w:val="0"/>
              <w:keepLines w:val="0"/>
              <w:suppressLineNumbers w:val="0"/>
              <w:shd w:val="clear"/>
              <w:autoSpaceDE w:val="0"/>
              <w:autoSpaceDN w:val="0"/>
              <w:adjustRightInd w:val="0"/>
              <w:spacing w:before="0" w:beforeAutospacing="0" w:after="0" w:afterAutospacing="0" w:line="360" w:lineRule="auto"/>
              <w:ind w:left="0" w:right="0"/>
              <w:rPr>
                <w:rFonts w:hint="default" w:ascii="宋体" w:cs="宋体"/>
                <w:color w:val="auto"/>
                <w:kern w:val="0"/>
                <w:sz w:val="22"/>
                <w:szCs w:val="21"/>
                <w:highlight w:val="none"/>
              </w:rPr>
            </w:pPr>
          </w:p>
          <w:p w14:paraId="6E813902">
            <w:pPr>
              <w:keepNext w:val="0"/>
              <w:keepLines w:val="0"/>
              <w:suppressLineNumbers w:val="0"/>
              <w:shd w:val="clear"/>
              <w:autoSpaceDE w:val="0"/>
              <w:autoSpaceDN w:val="0"/>
              <w:adjustRightInd w:val="0"/>
              <w:spacing w:before="0" w:beforeAutospacing="0" w:after="0" w:afterAutospacing="0" w:line="360" w:lineRule="auto"/>
              <w:ind w:left="0" w:right="0"/>
              <w:outlineLvl w:val="0"/>
              <w:rPr>
                <w:rFonts w:hint="default" w:ascii="宋体" w:cs="宋体"/>
                <w:color w:val="auto"/>
                <w:kern w:val="0"/>
                <w:sz w:val="22"/>
                <w:szCs w:val="21"/>
                <w:highlight w:val="none"/>
              </w:rPr>
            </w:pPr>
          </w:p>
          <w:p w14:paraId="4E2AAA32">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4F702E31">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653B844B">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53" w:name="_Toc243584346"/>
            <w:r>
              <w:rPr>
                <w:rFonts w:hint="eastAsia" w:ascii="宋体" w:hAnsi="宋体" w:cs="宋体"/>
                <w:color w:val="auto"/>
                <w:kern w:val="0"/>
                <w:sz w:val="24"/>
                <w:szCs w:val="21"/>
                <w:highlight w:val="none"/>
              </w:rPr>
              <w:t>项目名称：</w:t>
            </w:r>
            <w:bookmarkEnd w:id="53"/>
          </w:p>
          <w:p w14:paraId="35BCA941">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rPr>
                <w:rFonts w:hint="eastAsia" w:ascii="宋体" w:eastAsia="宋体" w:cs="宋体"/>
                <w:color w:val="auto"/>
                <w:kern w:val="0"/>
                <w:sz w:val="24"/>
                <w:szCs w:val="21"/>
                <w:highlight w:val="none"/>
                <w:lang w:eastAsia="zh-CN"/>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u w:val="single"/>
                <w:lang w:eastAsia="zh-CN"/>
              </w:rPr>
              <w:t>资格审查部分</w:t>
            </w:r>
          </w:p>
          <w:p w14:paraId="23D66651">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54" w:name="_Toc243584347"/>
            <w:r>
              <w:rPr>
                <w:rFonts w:hint="eastAsia" w:ascii="宋体" w:hAnsi="宋体" w:cs="宋体"/>
                <w:color w:val="auto"/>
                <w:kern w:val="0"/>
                <w:sz w:val="24"/>
                <w:szCs w:val="21"/>
                <w:highlight w:val="none"/>
              </w:rPr>
              <w:t>磋商单位</w:t>
            </w:r>
            <w:r>
              <w:rPr>
                <w:rFonts w:hint="eastAsia" w:ascii="宋体" w:hAnsi="宋体" w:cs="宋体"/>
                <w:color w:val="auto"/>
                <w:kern w:val="0"/>
                <w:sz w:val="24"/>
                <w:szCs w:val="21"/>
                <w:highlight w:val="none"/>
                <w:u w:val="single"/>
              </w:rPr>
              <w:t>：（盖章）</w:t>
            </w:r>
            <w:bookmarkEnd w:id="54"/>
          </w:p>
          <w:p w14:paraId="47CF2977">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cs="宋体"/>
                <w:color w:val="auto"/>
                <w:kern w:val="0"/>
                <w:sz w:val="24"/>
                <w:szCs w:val="21"/>
                <w:highlight w:val="none"/>
              </w:rPr>
            </w:pPr>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p>
          <w:p w14:paraId="3807A948">
            <w:pPr>
              <w:keepNext w:val="0"/>
              <w:keepLines w:val="0"/>
              <w:suppressLineNumbers w:val="0"/>
              <w:shd w:val="clear"/>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日期：年月日</w:t>
            </w:r>
          </w:p>
        </w:tc>
      </w:tr>
    </w:tbl>
    <w:p w14:paraId="69B239B7">
      <w:pPr>
        <w:pStyle w:val="33"/>
        <w:shd w:val="clear"/>
        <w:spacing w:line="360" w:lineRule="auto"/>
        <w:jc w:val="center"/>
        <w:rPr>
          <w:rFonts w:ascii="宋体" w:hAnsi="宋体"/>
          <w:b/>
          <w:color w:val="auto"/>
          <w:sz w:val="28"/>
          <w:szCs w:val="28"/>
          <w:highlight w:val="none"/>
        </w:rPr>
      </w:pPr>
    </w:p>
    <w:p w14:paraId="5EC0CAB1">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目录</w:t>
      </w:r>
    </w:p>
    <w:p w14:paraId="07FEF219">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786734E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lang w:eastAsia="zh-CN"/>
        </w:rPr>
        <w:t>崇</w:t>
      </w:r>
      <w:r>
        <w:rPr>
          <w:rFonts w:hint="eastAsia" w:ascii="宋体" w:hAnsi="宋体" w:cs="Times New Roman"/>
          <w:color w:val="auto"/>
          <w:szCs w:val="21"/>
          <w:highlight w:val="none"/>
          <w:lang w:eastAsia="zh-CN"/>
        </w:rPr>
        <w:t>左市政府采购供应商信用承诺函</w:t>
      </w:r>
      <w:r>
        <w:rPr>
          <w:rFonts w:ascii="宋体" w:hAnsi="宋体" w:cs="Times New Roman"/>
          <w:color w:val="auto"/>
          <w:szCs w:val="21"/>
          <w:highlight w:val="none"/>
        </w:rPr>
        <w:t>；</w:t>
      </w:r>
      <w:r>
        <w:rPr>
          <w:rFonts w:hint="eastAsia" w:ascii="宋体" w:hAnsi="宋体" w:cs="Times New Roman"/>
          <w:b/>
          <w:bCs/>
          <w:color w:val="auto"/>
          <w:szCs w:val="21"/>
          <w:highlight w:val="none"/>
        </w:rPr>
        <w:t>（</w:t>
      </w:r>
      <w:r>
        <w:rPr>
          <w:rFonts w:hint="eastAsia" w:ascii="宋体" w:hAnsi="宋体" w:cs="Times New Roman"/>
          <w:b/>
          <w:bCs/>
          <w:color w:val="auto"/>
          <w:szCs w:val="21"/>
          <w:highlight w:val="none"/>
          <w:lang w:eastAsia="zh-CN"/>
        </w:rPr>
        <w:t>格式</w:t>
      </w:r>
      <w:r>
        <w:rPr>
          <w:rFonts w:hint="eastAsia" w:asciiTheme="majorEastAsia" w:hAnsiTheme="majorEastAsia" w:eastAsiaTheme="majorEastAsia" w:cstheme="majorEastAsia"/>
          <w:b/>
          <w:bCs/>
          <w:color w:val="auto"/>
          <w:sz w:val="21"/>
          <w:szCs w:val="21"/>
          <w:highlight w:val="none"/>
          <w:lang w:eastAsia="zh-CN"/>
        </w:rPr>
        <w:t>后附，</w:t>
      </w:r>
      <w:r>
        <w:rPr>
          <w:rFonts w:hint="eastAsia" w:asciiTheme="majorEastAsia" w:hAnsiTheme="majorEastAsia" w:eastAsiaTheme="majorEastAsia" w:cstheme="majorEastAsia"/>
          <w:b/>
          <w:bCs/>
          <w:color w:val="auto"/>
          <w:sz w:val="21"/>
          <w:szCs w:val="21"/>
          <w:highlight w:val="none"/>
        </w:rPr>
        <w:t>必须提供，否则响应文件按无效响应处理）</w:t>
      </w:r>
    </w:p>
    <w:p w14:paraId="170788F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lang w:eastAsia="zh-CN"/>
        </w:rPr>
        <w:t>有效的资质证书副本复印件和有效的安全生产许可证副本复印件</w:t>
      </w:r>
      <w:r>
        <w:rPr>
          <w:rFonts w:ascii="宋体" w:hAnsi="宋体"/>
          <w:color w:val="auto"/>
          <w:szCs w:val="21"/>
          <w:highlight w:val="none"/>
        </w:rPr>
        <w:t>；</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298D6062">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rPr>
        <w:t>拟派项目经理的身份证复印件、注册建造师证和安全生产考核合格证书（B类）复印件</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370DDC9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投标人直接控股、管理关系信息表</w:t>
      </w:r>
      <w:r>
        <w:rPr>
          <w:rFonts w:hint="eastAsia" w:ascii="宋体" w:hAnsi="宋体"/>
          <w:color w:val="auto"/>
          <w:szCs w:val="21"/>
          <w:highlight w:val="none"/>
          <w:lang w:eastAsia="zh-CN"/>
        </w:rPr>
        <w:t>；</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31DBDEE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b/>
          <w:bCs/>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eastAsia="zh-CN"/>
        </w:rPr>
        <w:t>中小企业声明函或《政府采购促进中小企业发展管理办法财库〔2020〕46号》要求提供的证明文件</w:t>
      </w:r>
      <w:r>
        <w:rPr>
          <w:rFonts w:hint="eastAsia" w:ascii="宋体" w:hAnsi="宋体"/>
          <w:b/>
          <w:bCs/>
          <w:color w:val="auto"/>
          <w:szCs w:val="21"/>
          <w:highlight w:val="none"/>
          <w:lang w:eastAsia="zh-CN"/>
        </w:rPr>
        <w:t>（必须提供，否则响应文件按无效响应处理）</w:t>
      </w:r>
    </w:p>
    <w:p w14:paraId="57106092">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）供应商认为有必要提供的声明及其他证明材料（如有，请提供）</w:t>
      </w:r>
      <w:r>
        <w:rPr>
          <w:rFonts w:ascii="宋体" w:hAnsi="宋体"/>
          <w:color w:val="auto"/>
          <w:szCs w:val="21"/>
          <w:highlight w:val="none"/>
        </w:rPr>
        <w:t>。</w:t>
      </w:r>
    </w:p>
    <w:p w14:paraId="111DAC77">
      <w:pPr>
        <w:pStyle w:val="33"/>
        <w:shd w:val="clear"/>
        <w:spacing w:line="360" w:lineRule="auto"/>
        <w:rPr>
          <w:rFonts w:ascii="宋体" w:hAnsi="宋体"/>
          <w:b/>
          <w:color w:val="auto"/>
          <w:sz w:val="28"/>
          <w:szCs w:val="28"/>
          <w:highlight w:val="none"/>
        </w:rPr>
      </w:pPr>
    </w:p>
    <w:p w14:paraId="0E8EB442">
      <w:pPr>
        <w:pStyle w:val="33"/>
        <w:shd w:val="clear"/>
        <w:spacing w:line="360" w:lineRule="auto"/>
        <w:rPr>
          <w:rFonts w:ascii="宋体" w:hAnsi="宋体"/>
          <w:b/>
          <w:color w:val="auto"/>
          <w:sz w:val="28"/>
          <w:szCs w:val="28"/>
          <w:highlight w:val="none"/>
        </w:rPr>
      </w:pPr>
    </w:p>
    <w:p w14:paraId="5F579A94">
      <w:pPr>
        <w:pStyle w:val="34"/>
        <w:shd w:val="clear"/>
        <w:rPr>
          <w:rFonts w:ascii="宋体" w:hAnsi="宋体"/>
          <w:b/>
          <w:color w:val="auto"/>
          <w:sz w:val="28"/>
          <w:szCs w:val="28"/>
          <w:highlight w:val="none"/>
        </w:rPr>
      </w:pPr>
    </w:p>
    <w:p w14:paraId="40736719">
      <w:pPr>
        <w:pStyle w:val="33"/>
        <w:shd w:val="clear"/>
        <w:rPr>
          <w:rFonts w:ascii="宋体" w:hAnsi="宋体"/>
          <w:b/>
          <w:color w:val="auto"/>
          <w:sz w:val="28"/>
          <w:szCs w:val="28"/>
          <w:highlight w:val="none"/>
        </w:rPr>
      </w:pPr>
    </w:p>
    <w:p w14:paraId="138136E4">
      <w:pPr>
        <w:pStyle w:val="34"/>
        <w:shd w:val="clear"/>
        <w:rPr>
          <w:rFonts w:ascii="宋体" w:hAnsi="宋体"/>
          <w:b/>
          <w:color w:val="auto"/>
          <w:sz w:val="28"/>
          <w:szCs w:val="28"/>
          <w:highlight w:val="none"/>
        </w:rPr>
      </w:pPr>
    </w:p>
    <w:p w14:paraId="283768A0">
      <w:pPr>
        <w:pStyle w:val="33"/>
        <w:shd w:val="clear"/>
        <w:rPr>
          <w:rFonts w:ascii="宋体" w:hAnsi="宋体"/>
          <w:b/>
          <w:color w:val="auto"/>
          <w:sz w:val="28"/>
          <w:szCs w:val="28"/>
          <w:highlight w:val="none"/>
        </w:rPr>
      </w:pPr>
    </w:p>
    <w:p w14:paraId="2791FE83">
      <w:pPr>
        <w:pStyle w:val="34"/>
        <w:shd w:val="clear"/>
        <w:rPr>
          <w:rFonts w:ascii="宋体" w:hAnsi="宋体"/>
          <w:b/>
          <w:color w:val="auto"/>
          <w:sz w:val="28"/>
          <w:szCs w:val="28"/>
          <w:highlight w:val="none"/>
        </w:rPr>
      </w:pPr>
    </w:p>
    <w:p w14:paraId="7BFA0414">
      <w:pPr>
        <w:pStyle w:val="33"/>
        <w:shd w:val="clear"/>
        <w:rPr>
          <w:rFonts w:ascii="宋体" w:hAnsi="宋体"/>
          <w:b/>
          <w:color w:val="auto"/>
          <w:sz w:val="28"/>
          <w:szCs w:val="28"/>
          <w:highlight w:val="none"/>
        </w:rPr>
      </w:pPr>
    </w:p>
    <w:p w14:paraId="664338B0">
      <w:pPr>
        <w:pStyle w:val="34"/>
        <w:shd w:val="clear"/>
        <w:rPr>
          <w:rFonts w:ascii="宋体" w:hAnsi="宋体"/>
          <w:b/>
          <w:color w:val="auto"/>
          <w:sz w:val="28"/>
          <w:szCs w:val="28"/>
          <w:highlight w:val="none"/>
        </w:rPr>
      </w:pPr>
    </w:p>
    <w:p w14:paraId="4BDFE597">
      <w:pPr>
        <w:pStyle w:val="33"/>
        <w:shd w:val="clear"/>
        <w:rPr>
          <w:rFonts w:ascii="宋体" w:hAnsi="宋体"/>
          <w:b/>
          <w:color w:val="auto"/>
          <w:sz w:val="28"/>
          <w:szCs w:val="28"/>
          <w:highlight w:val="none"/>
        </w:rPr>
      </w:pPr>
    </w:p>
    <w:p w14:paraId="1F6E49BF">
      <w:pPr>
        <w:pStyle w:val="34"/>
        <w:shd w:val="clear"/>
        <w:rPr>
          <w:rFonts w:ascii="宋体" w:hAnsi="宋体"/>
          <w:b/>
          <w:color w:val="auto"/>
          <w:sz w:val="28"/>
          <w:szCs w:val="28"/>
          <w:highlight w:val="none"/>
        </w:rPr>
      </w:pPr>
    </w:p>
    <w:p w14:paraId="7B549F68">
      <w:pPr>
        <w:pStyle w:val="33"/>
        <w:shd w:val="clear"/>
        <w:rPr>
          <w:rFonts w:ascii="宋体" w:hAnsi="宋体"/>
          <w:b/>
          <w:color w:val="auto"/>
          <w:sz w:val="28"/>
          <w:szCs w:val="28"/>
          <w:highlight w:val="none"/>
        </w:rPr>
      </w:pPr>
    </w:p>
    <w:p w14:paraId="3B4B0B99">
      <w:pPr>
        <w:pStyle w:val="34"/>
        <w:shd w:val="clear"/>
        <w:rPr>
          <w:rFonts w:ascii="宋体" w:hAnsi="宋体"/>
          <w:b/>
          <w:color w:val="auto"/>
          <w:sz w:val="28"/>
          <w:szCs w:val="28"/>
          <w:highlight w:val="none"/>
        </w:rPr>
      </w:pPr>
    </w:p>
    <w:p w14:paraId="6123C7C2">
      <w:pPr>
        <w:pStyle w:val="33"/>
        <w:shd w:val="clear"/>
        <w:rPr>
          <w:rFonts w:ascii="宋体" w:hAnsi="宋体"/>
          <w:b/>
          <w:color w:val="auto"/>
          <w:sz w:val="28"/>
          <w:szCs w:val="28"/>
          <w:highlight w:val="none"/>
        </w:rPr>
      </w:pPr>
    </w:p>
    <w:p w14:paraId="775D5DA6">
      <w:pPr>
        <w:pStyle w:val="34"/>
        <w:shd w:val="clear"/>
        <w:rPr>
          <w:rFonts w:ascii="宋体" w:hAnsi="宋体"/>
          <w:b/>
          <w:color w:val="auto"/>
          <w:sz w:val="28"/>
          <w:szCs w:val="28"/>
          <w:highlight w:val="none"/>
        </w:rPr>
      </w:pPr>
    </w:p>
    <w:p w14:paraId="3EF8D9C9">
      <w:pPr>
        <w:pStyle w:val="33"/>
        <w:shd w:val="clear"/>
        <w:rPr>
          <w:rFonts w:ascii="宋体" w:hAnsi="宋体"/>
          <w:b/>
          <w:color w:val="auto"/>
          <w:sz w:val="28"/>
          <w:szCs w:val="28"/>
          <w:highlight w:val="none"/>
        </w:rPr>
      </w:pPr>
    </w:p>
    <w:p w14:paraId="6ED0517F">
      <w:pPr>
        <w:pStyle w:val="34"/>
        <w:shd w:val="clear"/>
        <w:rPr>
          <w:rFonts w:ascii="宋体" w:hAnsi="宋体"/>
          <w:b/>
          <w:color w:val="auto"/>
          <w:sz w:val="28"/>
          <w:szCs w:val="28"/>
          <w:highlight w:val="none"/>
        </w:rPr>
      </w:pPr>
    </w:p>
    <w:p w14:paraId="7E66F73A">
      <w:pPr>
        <w:pStyle w:val="33"/>
        <w:shd w:val="clear"/>
        <w:rPr>
          <w:rFonts w:ascii="宋体" w:hAnsi="宋体"/>
          <w:b/>
          <w:color w:val="auto"/>
          <w:sz w:val="28"/>
          <w:szCs w:val="28"/>
          <w:highlight w:val="none"/>
        </w:rPr>
      </w:pPr>
    </w:p>
    <w:p w14:paraId="5D1B0F6C">
      <w:pPr>
        <w:pStyle w:val="34"/>
        <w:shd w:val="clear"/>
        <w:rPr>
          <w:rFonts w:ascii="宋体" w:hAnsi="宋体"/>
          <w:b/>
          <w:color w:val="auto"/>
          <w:sz w:val="28"/>
          <w:szCs w:val="28"/>
          <w:highlight w:val="none"/>
        </w:rPr>
      </w:pPr>
    </w:p>
    <w:p w14:paraId="75852A72">
      <w:pPr>
        <w:pStyle w:val="33"/>
        <w:shd w:val="clear"/>
        <w:rPr>
          <w:rFonts w:ascii="宋体" w:hAnsi="宋体"/>
          <w:b/>
          <w:color w:val="auto"/>
          <w:sz w:val="28"/>
          <w:szCs w:val="28"/>
          <w:highlight w:val="none"/>
        </w:rPr>
      </w:pPr>
    </w:p>
    <w:p w14:paraId="35F9B82A">
      <w:pPr>
        <w:pStyle w:val="34"/>
        <w:shd w:val="clear"/>
        <w:rPr>
          <w:color w:val="auto"/>
          <w:highlight w:val="none"/>
        </w:rPr>
      </w:pPr>
    </w:p>
    <w:p w14:paraId="200193E6">
      <w:pPr>
        <w:pStyle w:val="34"/>
        <w:shd w:val="clear"/>
        <w:rPr>
          <w:rFonts w:ascii="宋体" w:hAnsi="宋体"/>
          <w:b/>
          <w:color w:val="auto"/>
          <w:sz w:val="28"/>
          <w:szCs w:val="28"/>
          <w:highlight w:val="none"/>
        </w:rPr>
      </w:pPr>
    </w:p>
    <w:p w14:paraId="134C1A35">
      <w:pPr>
        <w:pStyle w:val="33"/>
        <w:shd w:val="clear"/>
        <w:rPr>
          <w:rFonts w:ascii="宋体" w:hAnsi="宋体"/>
          <w:b/>
          <w:color w:val="auto"/>
          <w:sz w:val="28"/>
          <w:szCs w:val="28"/>
          <w:highlight w:val="none"/>
        </w:rPr>
      </w:pPr>
    </w:p>
    <w:p w14:paraId="0328C6EB">
      <w:pPr>
        <w:pStyle w:val="34"/>
        <w:shd w:val="clear"/>
        <w:rPr>
          <w:color w:val="auto"/>
          <w:highlight w:val="none"/>
        </w:rPr>
      </w:pPr>
    </w:p>
    <w:p w14:paraId="353EE80C">
      <w:pPr>
        <w:pStyle w:val="33"/>
        <w:shd w:val="clear"/>
        <w:rPr>
          <w:color w:val="auto"/>
          <w:highlight w:val="none"/>
        </w:rPr>
      </w:pPr>
    </w:p>
    <w:p w14:paraId="0DF8FFD3">
      <w:pPr>
        <w:pStyle w:val="34"/>
        <w:shd w:val="clear"/>
        <w:rPr>
          <w:color w:val="auto"/>
          <w:highlight w:val="none"/>
        </w:rPr>
      </w:pPr>
    </w:p>
    <w:p w14:paraId="663BA687">
      <w:pPr>
        <w:pStyle w:val="33"/>
        <w:shd w:val="clear"/>
        <w:spacing w:line="360" w:lineRule="auto"/>
        <w:rPr>
          <w:rFonts w:hint="eastAsia" w:ascii="宋体" w:hAnsi="宋体" w:eastAsia="宋体" w:cs="Times New Roman"/>
          <w:b/>
          <w:color w:val="auto"/>
          <w:spacing w:val="0"/>
          <w:kern w:val="2"/>
          <w:sz w:val="24"/>
          <w:szCs w:val="24"/>
          <w:highlight w:val="none"/>
          <w:lang w:val="en-US" w:eastAsia="zh-CN" w:bidi="ar-SA"/>
        </w:rPr>
      </w:pPr>
      <w:r>
        <w:rPr>
          <w:rFonts w:hint="eastAsia" w:ascii="宋体" w:hAnsi="宋体" w:cs="Times New Roman"/>
          <w:b/>
          <w:color w:val="auto"/>
          <w:spacing w:val="0"/>
          <w:kern w:val="2"/>
          <w:sz w:val="24"/>
          <w:szCs w:val="24"/>
          <w:highlight w:val="none"/>
          <w:lang w:val="en-US" w:eastAsia="zh-CN" w:bidi="ar-SA"/>
        </w:rPr>
        <w:t>1</w:t>
      </w:r>
      <w:r>
        <w:rPr>
          <w:rFonts w:hint="eastAsia" w:ascii="宋体" w:hAnsi="宋体" w:eastAsia="宋体" w:cs="Times New Roman"/>
          <w:b/>
          <w:color w:val="auto"/>
          <w:spacing w:val="0"/>
          <w:kern w:val="2"/>
          <w:sz w:val="24"/>
          <w:szCs w:val="24"/>
          <w:highlight w:val="none"/>
          <w:lang w:val="en-US" w:eastAsia="zh-CN" w:bidi="ar-SA"/>
        </w:rPr>
        <w:t>、崇左市政府采购供应商信用承诺函；</w:t>
      </w:r>
    </w:p>
    <w:p w14:paraId="763815BC">
      <w:pPr>
        <w:keepNext w:val="0"/>
        <w:keepLines w:val="0"/>
        <w:pageBreakBefore w:val="0"/>
        <w:widowControl/>
        <w:suppressLineNumbers w:val="0"/>
        <w:shd w:val="clea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kern w:val="0"/>
          <w:sz w:val="22"/>
          <w:szCs w:val="22"/>
          <w:highlight w:val="none"/>
          <w:lang w:val="en-US" w:eastAsia="zh-CN" w:bidi="ar"/>
        </w:rPr>
        <w:t>致</w:t>
      </w:r>
      <w:r>
        <w:rPr>
          <w:rFonts w:hint="eastAsia" w:ascii="宋体" w:hAnsi="宋体" w:eastAsia="宋体" w:cs="宋体"/>
          <w:color w:val="auto"/>
          <w:kern w:val="0"/>
          <w:sz w:val="22"/>
          <w:szCs w:val="22"/>
          <w:highlight w:val="none"/>
          <w:u w:val="single"/>
          <w:lang w:val="en-US" w:eastAsia="zh-CN" w:bidi="ar"/>
        </w:rPr>
        <w:t>（采购代理机构名称）</w:t>
      </w:r>
      <w:r>
        <w:rPr>
          <w:rFonts w:hint="eastAsia" w:ascii="宋体" w:hAnsi="宋体" w:eastAsia="宋体" w:cs="宋体"/>
          <w:color w:val="auto"/>
          <w:kern w:val="0"/>
          <w:sz w:val="22"/>
          <w:szCs w:val="22"/>
          <w:highlight w:val="none"/>
          <w:u w:val="none"/>
          <w:lang w:val="en-US" w:eastAsia="zh-CN" w:bidi="ar"/>
        </w:rPr>
        <w:t>:</w:t>
      </w:r>
    </w:p>
    <w:p w14:paraId="02941723">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lang w:val="en-US" w:eastAsia="zh-CN" w:bidi="ar"/>
        </w:rPr>
        <w:t>我方自愿参加</w:t>
      </w:r>
      <w:r>
        <w:rPr>
          <w:rFonts w:hint="eastAsia" w:ascii="宋体" w:hAnsi="宋体" w:eastAsia="宋体" w:cs="宋体"/>
          <w:color w:val="auto"/>
          <w:kern w:val="0"/>
          <w:sz w:val="22"/>
          <w:szCs w:val="22"/>
          <w:highlight w:val="none"/>
          <w:u w:val="single"/>
          <w:lang w:val="en-US" w:eastAsia="zh-CN" w:bidi="ar"/>
        </w:rPr>
        <w:t>（项目名称）（项目编号：）</w:t>
      </w:r>
      <w:r>
        <w:rPr>
          <w:rFonts w:hint="eastAsia" w:ascii="宋体" w:hAnsi="宋体" w:eastAsia="宋体" w:cs="宋体"/>
          <w:color w:val="auto"/>
          <w:kern w:val="0"/>
          <w:sz w:val="22"/>
          <w:szCs w:val="22"/>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2"/>
          <w:szCs w:val="22"/>
          <w:highlight w:val="none"/>
          <w:lang w:val="en-US" w:eastAsia="zh-CN" w:bidi="ar"/>
        </w:rPr>
        <w:t>：</w:t>
      </w:r>
    </w:p>
    <w:p w14:paraId="72E2C329">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1.我方</w:t>
      </w:r>
      <w:r>
        <w:rPr>
          <w:rFonts w:hint="eastAsia" w:ascii="宋体" w:hAnsi="宋体" w:eastAsia="宋体" w:cs="宋体"/>
          <w:color w:val="auto"/>
          <w:spacing w:val="6"/>
          <w:sz w:val="22"/>
          <w:szCs w:val="22"/>
          <w:highlight w:val="none"/>
          <w:lang w:val="en-US" w:eastAsia="zh-CN"/>
        </w:rPr>
        <w:t>具有独立承担民事责任的能力或我方属于银行、保险、石油石化、电力、电信等有行业特殊情况的法人的分支机构在参加本次政府采购活动前已取得总公司的授权。</w:t>
      </w:r>
    </w:p>
    <w:p w14:paraId="04E7B866">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2.我方具有符合采购文件资格要求的财务状况报告。</w:t>
      </w:r>
    </w:p>
    <w:p w14:paraId="52EB4E74">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16" w:firstLineChars="200"/>
        <w:jc w:val="both"/>
        <w:textAlignment w:val="auto"/>
        <w:rPr>
          <w:rFonts w:hint="eastAsia" w:ascii="宋体" w:hAnsi="宋体" w:eastAsia="宋体" w:cs="宋体"/>
          <w:color w:val="auto"/>
          <w:spacing w:val="-17"/>
          <w:sz w:val="22"/>
          <w:szCs w:val="22"/>
          <w:highlight w:val="none"/>
        </w:rPr>
      </w:pPr>
      <w:r>
        <w:rPr>
          <w:rFonts w:hint="eastAsia" w:ascii="宋体" w:hAnsi="宋体" w:eastAsia="宋体" w:cs="宋体"/>
          <w:color w:val="auto"/>
          <w:spacing w:val="-6"/>
          <w:kern w:val="0"/>
          <w:sz w:val="22"/>
          <w:szCs w:val="22"/>
          <w:highlight w:val="none"/>
          <w:lang w:val="en-US" w:eastAsia="zh-CN" w:bidi="ar"/>
        </w:rPr>
        <w:t>3.我方具有符合采购文件资格要求的依法缴纳税收和社会保障资金的良好记录。</w:t>
      </w:r>
    </w:p>
    <w:p w14:paraId="273A4A41">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4.我方具有符合采购文件资格要求履行合同所必需的设备和专业技术能力。</w:t>
      </w:r>
    </w:p>
    <w:p w14:paraId="43EE52EE">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5.我方参加政府采购活动前3年内在经营活动中没有重大违法记录。</w:t>
      </w:r>
    </w:p>
    <w:p w14:paraId="68468AE3">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我方对以上承诺内容的真实性负责。如有虚假，将依法承担相应责任。</w:t>
      </w:r>
    </w:p>
    <w:p w14:paraId="75FFCDB3">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p>
    <w:p w14:paraId="54D56042">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p>
    <w:p w14:paraId="300A4FB2">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供应商名称（盖章）：</w:t>
      </w:r>
    </w:p>
    <w:p w14:paraId="6AF8F47D">
      <w:pPr>
        <w:keepNext w:val="0"/>
        <w:keepLines w:val="0"/>
        <w:pageBreakBefore w:val="0"/>
        <w:shd w:val="clear"/>
        <w:tabs>
          <w:tab w:val="left" w:pos="7560"/>
        </w:tabs>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日期：</w:t>
      </w:r>
    </w:p>
    <w:p w14:paraId="11BAB8A5">
      <w:pPr>
        <w:pStyle w:val="19"/>
        <w:keepNext w:val="0"/>
        <w:keepLines w:val="0"/>
        <w:pageBreakBefore w:val="0"/>
        <w:widowControl/>
        <w:numPr>
          <w:ilvl w:val="0"/>
          <w:numId w:val="0"/>
        </w:numPr>
        <w:suppressLineNumbers w:val="0"/>
        <w:shd w:val="clear"/>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2"/>
          <w:szCs w:val="22"/>
          <w:highlight w:val="none"/>
          <w:lang w:val="en-US" w:eastAsia="zh-CN" w:bidi="ar"/>
        </w:rPr>
      </w:pPr>
    </w:p>
    <w:p w14:paraId="3944E8D0">
      <w:pPr>
        <w:pStyle w:val="19"/>
        <w:keepNext w:val="0"/>
        <w:keepLines w:val="0"/>
        <w:pageBreakBefore w:val="0"/>
        <w:widowControl/>
        <w:numPr>
          <w:ilvl w:val="0"/>
          <w:numId w:val="0"/>
        </w:numPr>
        <w:suppressLineNumbers w:val="0"/>
        <w:shd w:val="clear"/>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注：1.</w:t>
      </w:r>
      <w:r>
        <w:rPr>
          <w:rFonts w:hint="eastAsia" w:ascii="宋体" w:hAnsi="宋体" w:eastAsia="宋体" w:cs="宋体"/>
          <w:i w:val="0"/>
          <w:iCs w:val="0"/>
          <w:caps w:val="0"/>
          <w:color w:val="auto"/>
          <w:spacing w:val="0"/>
          <w:sz w:val="22"/>
          <w:szCs w:val="22"/>
          <w:highlight w:val="none"/>
          <w:lang w:val="en-US" w:eastAsia="zh-CN"/>
        </w:rPr>
        <w:t>参与政府采购活动的供应商可按第1点的内容：“</w:t>
      </w:r>
      <w:r>
        <w:rPr>
          <w:rFonts w:hint="eastAsia" w:ascii="宋体" w:hAnsi="宋体" w:eastAsia="宋体" w:cs="宋体"/>
          <w:color w:val="auto"/>
          <w:kern w:val="0"/>
          <w:sz w:val="22"/>
          <w:szCs w:val="22"/>
          <w:highlight w:val="none"/>
          <w:lang w:val="en-US" w:eastAsia="zh-CN" w:bidi="ar"/>
        </w:rPr>
        <w:t>我方</w:t>
      </w:r>
      <w:r>
        <w:rPr>
          <w:rFonts w:hint="eastAsia" w:ascii="宋体" w:hAnsi="宋体" w:eastAsia="宋体" w:cs="宋体"/>
          <w:color w:val="auto"/>
          <w:spacing w:val="6"/>
          <w:sz w:val="22"/>
          <w:szCs w:val="22"/>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2"/>
          <w:szCs w:val="22"/>
          <w:highlight w:val="none"/>
          <w:lang w:val="en-US" w:eastAsia="zh-CN" w:bidi="ar"/>
        </w:rPr>
        <w:t>我方</w:t>
      </w:r>
      <w:r>
        <w:rPr>
          <w:rFonts w:hint="eastAsia" w:ascii="宋体" w:hAnsi="宋体" w:eastAsia="宋体" w:cs="宋体"/>
          <w:color w:val="auto"/>
          <w:spacing w:val="6"/>
          <w:sz w:val="22"/>
          <w:szCs w:val="22"/>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2"/>
          <w:szCs w:val="22"/>
          <w:highlight w:val="none"/>
          <w:u w:val="none"/>
          <w:lang w:val="en-US" w:eastAsia="zh-CN"/>
        </w:rPr>
        <w:t>只要第1点承诺的内容</w:t>
      </w:r>
      <w:r>
        <w:rPr>
          <w:rFonts w:hint="eastAsia" w:cs="宋体"/>
          <w:b w:val="0"/>
          <w:bCs w:val="0"/>
          <w:color w:val="auto"/>
          <w:spacing w:val="6"/>
          <w:sz w:val="22"/>
          <w:szCs w:val="22"/>
          <w:highlight w:val="none"/>
          <w:u w:val="none"/>
          <w:lang w:val="en-US" w:eastAsia="zh-CN"/>
        </w:rPr>
        <w:t>包含</w:t>
      </w:r>
      <w:r>
        <w:rPr>
          <w:rFonts w:hint="eastAsia" w:ascii="宋体" w:hAnsi="宋体" w:eastAsia="宋体" w:cs="宋体"/>
          <w:b w:val="0"/>
          <w:bCs w:val="0"/>
          <w:color w:val="auto"/>
          <w:spacing w:val="6"/>
          <w:sz w:val="22"/>
          <w:szCs w:val="22"/>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2"/>
          <w:szCs w:val="22"/>
          <w:highlight w:val="none"/>
          <w:lang w:val="en-US" w:eastAsia="zh-CN"/>
        </w:rPr>
        <w:t>2.第1点所指的行业特殊情况使用了“等”字表示列举未尽，即行业特殊情况包含但不限于银行、保险、石油石化、电力、电信。</w:t>
      </w:r>
    </w:p>
    <w:p w14:paraId="7F3F011C">
      <w:pPr>
        <w:numPr>
          <w:ilvl w:val="0"/>
          <w:numId w:val="0"/>
        </w:numPr>
        <w:shd w:val="clear"/>
        <w:snapToGrid w:val="0"/>
        <w:spacing w:beforeLines="50" w:after="50"/>
        <w:ind w:leftChars="0"/>
        <w:jc w:val="left"/>
        <w:rPr>
          <w:rFonts w:hint="eastAsia" w:ascii="宋体" w:hAnsi="宋体" w:eastAsia="宋体" w:cs="宋体"/>
          <w:b/>
          <w:color w:val="auto"/>
          <w:sz w:val="22"/>
          <w:szCs w:val="22"/>
          <w:highlight w:val="none"/>
        </w:rPr>
      </w:pPr>
    </w:p>
    <w:p w14:paraId="07EEC648">
      <w:pPr>
        <w:pStyle w:val="10"/>
        <w:shd w:val="clear"/>
        <w:rPr>
          <w:rFonts w:hint="eastAsia"/>
          <w:color w:val="auto"/>
          <w:highlight w:val="none"/>
        </w:rPr>
      </w:pPr>
    </w:p>
    <w:p w14:paraId="036A51FF">
      <w:pPr>
        <w:numPr>
          <w:ilvl w:val="0"/>
          <w:numId w:val="0"/>
        </w:numPr>
        <w:shd w:val="clear"/>
        <w:snapToGrid w:val="0"/>
        <w:spacing w:beforeLines="50" w:after="50"/>
        <w:ind w:leftChars="0"/>
        <w:jc w:val="left"/>
        <w:rPr>
          <w:rFonts w:hint="eastAsia" w:ascii="宋体" w:hAnsi="宋体" w:eastAsia="宋体" w:cs="宋体"/>
          <w:b/>
          <w:color w:val="auto"/>
          <w:sz w:val="22"/>
          <w:szCs w:val="22"/>
          <w:highlight w:val="none"/>
        </w:rPr>
      </w:pPr>
    </w:p>
    <w:p w14:paraId="211154EB">
      <w:pPr>
        <w:pStyle w:val="33"/>
        <w:shd w:val="clear"/>
        <w:spacing w:line="360" w:lineRule="auto"/>
        <w:rPr>
          <w:rFonts w:ascii="宋体" w:hAnsi="宋体"/>
          <w:b/>
          <w:color w:val="auto"/>
          <w:sz w:val="28"/>
          <w:szCs w:val="28"/>
          <w:highlight w:val="none"/>
        </w:rPr>
      </w:pPr>
    </w:p>
    <w:p w14:paraId="02309AC3">
      <w:pPr>
        <w:pStyle w:val="34"/>
        <w:shd w:val="clear"/>
        <w:rPr>
          <w:rFonts w:ascii="宋体" w:hAnsi="宋体"/>
          <w:b/>
          <w:color w:val="auto"/>
          <w:sz w:val="28"/>
          <w:szCs w:val="28"/>
          <w:highlight w:val="none"/>
        </w:rPr>
      </w:pPr>
    </w:p>
    <w:p w14:paraId="1C6EBDDF">
      <w:pPr>
        <w:pStyle w:val="33"/>
        <w:shd w:val="clear"/>
        <w:rPr>
          <w:rFonts w:ascii="宋体" w:hAnsi="宋体"/>
          <w:b/>
          <w:color w:val="auto"/>
          <w:sz w:val="28"/>
          <w:szCs w:val="28"/>
          <w:highlight w:val="none"/>
        </w:rPr>
      </w:pPr>
    </w:p>
    <w:p w14:paraId="4F6013C7">
      <w:pPr>
        <w:pStyle w:val="34"/>
        <w:shd w:val="clear"/>
        <w:rPr>
          <w:rFonts w:ascii="宋体" w:hAnsi="宋体"/>
          <w:b/>
          <w:color w:val="auto"/>
          <w:sz w:val="28"/>
          <w:szCs w:val="28"/>
          <w:highlight w:val="none"/>
        </w:rPr>
      </w:pPr>
    </w:p>
    <w:p w14:paraId="30275D69">
      <w:pPr>
        <w:pStyle w:val="33"/>
        <w:shd w:val="clear"/>
        <w:rPr>
          <w:rFonts w:ascii="宋体" w:hAnsi="宋体"/>
          <w:b/>
          <w:color w:val="auto"/>
          <w:sz w:val="28"/>
          <w:szCs w:val="28"/>
          <w:highlight w:val="none"/>
        </w:rPr>
      </w:pPr>
    </w:p>
    <w:p w14:paraId="1C79F335">
      <w:pPr>
        <w:pStyle w:val="34"/>
        <w:shd w:val="clear"/>
        <w:rPr>
          <w:color w:val="auto"/>
          <w:highlight w:val="none"/>
        </w:rPr>
      </w:pPr>
    </w:p>
    <w:p w14:paraId="7946C475">
      <w:pPr>
        <w:pStyle w:val="33"/>
        <w:shd w:val="clear"/>
        <w:spacing w:line="360" w:lineRule="auto"/>
        <w:rPr>
          <w:rFonts w:hint="eastAsia" w:ascii="宋体" w:hAnsi="宋体"/>
          <w:b/>
          <w:color w:val="auto"/>
          <w:sz w:val="24"/>
          <w:highlight w:val="none"/>
        </w:rPr>
      </w:pPr>
      <w:r>
        <w:rPr>
          <w:rFonts w:hint="eastAsia" w:ascii="宋体" w:hAnsi="宋体"/>
          <w:b/>
          <w:color w:val="auto"/>
          <w:sz w:val="24"/>
          <w:highlight w:val="none"/>
          <w:lang w:val="en-US" w:eastAsia="zh-CN"/>
        </w:rPr>
        <w:t>2</w:t>
      </w:r>
      <w:r>
        <w:rPr>
          <w:rFonts w:ascii="宋体" w:hAnsi="宋体"/>
          <w:b/>
          <w:color w:val="auto"/>
          <w:sz w:val="24"/>
          <w:highlight w:val="none"/>
        </w:rPr>
        <w:t>、</w:t>
      </w:r>
      <w:r>
        <w:rPr>
          <w:rFonts w:hint="eastAsia" w:ascii="宋体" w:hAnsi="宋体"/>
          <w:b/>
          <w:color w:val="auto"/>
          <w:sz w:val="24"/>
          <w:highlight w:val="none"/>
          <w:lang w:eastAsia="zh-CN"/>
        </w:rPr>
        <w:t>有效的资质证书副本复印件和有效的安全生产许可证副本复印件</w:t>
      </w:r>
      <w:r>
        <w:rPr>
          <w:rFonts w:hint="eastAsia" w:ascii="宋体" w:hAnsi="宋体"/>
          <w:b/>
          <w:color w:val="auto"/>
          <w:sz w:val="24"/>
          <w:highlight w:val="none"/>
        </w:rPr>
        <w:t>；</w:t>
      </w:r>
    </w:p>
    <w:p w14:paraId="250A32EE">
      <w:pPr>
        <w:pStyle w:val="34"/>
        <w:shd w:val="clear"/>
        <w:rPr>
          <w:color w:val="auto"/>
          <w:highlight w:val="none"/>
        </w:rPr>
      </w:pPr>
    </w:p>
    <w:p w14:paraId="6FDA23BA">
      <w:pPr>
        <w:pStyle w:val="33"/>
        <w:numPr>
          <w:ilvl w:val="0"/>
          <w:numId w:val="0"/>
        </w:numPr>
        <w:shd w:val="clear"/>
        <w:spacing w:line="360" w:lineRule="auto"/>
        <w:jc w:val="left"/>
        <w:rPr>
          <w:rFonts w:hint="eastAsia" w:ascii="宋体" w:hAnsi="宋体"/>
          <w:b/>
          <w:color w:val="auto"/>
          <w:sz w:val="24"/>
          <w:highlight w:val="none"/>
        </w:rPr>
      </w:pPr>
      <w:r>
        <w:rPr>
          <w:rFonts w:hint="eastAsia" w:ascii="宋体" w:hAnsi="宋体"/>
          <w:b/>
          <w:color w:val="auto"/>
          <w:sz w:val="24"/>
          <w:highlight w:val="none"/>
          <w:lang w:val="en-US" w:eastAsia="zh-CN"/>
        </w:rPr>
        <w:t>3、</w:t>
      </w:r>
      <w:r>
        <w:rPr>
          <w:rFonts w:hint="eastAsia" w:ascii="宋体" w:hAnsi="宋体"/>
          <w:b/>
          <w:color w:val="auto"/>
          <w:sz w:val="24"/>
          <w:highlight w:val="none"/>
        </w:rPr>
        <w:t>拟派项目经理的身份证复印件、注册建造师证和安全生产考核合格证书（B类）复印件</w:t>
      </w:r>
    </w:p>
    <w:p w14:paraId="2D7A7431">
      <w:pPr>
        <w:pStyle w:val="33"/>
        <w:shd w:val="clear"/>
        <w:rPr>
          <w:rFonts w:hint="eastAsia" w:ascii="宋体" w:hAnsi="宋体"/>
          <w:b/>
          <w:color w:val="auto"/>
          <w:sz w:val="24"/>
          <w:highlight w:val="none"/>
          <w:lang w:eastAsia="zh-CN"/>
        </w:rPr>
      </w:pPr>
    </w:p>
    <w:p w14:paraId="5BCB425E">
      <w:pPr>
        <w:pStyle w:val="34"/>
        <w:shd w:val="clear"/>
        <w:rPr>
          <w:rFonts w:hint="eastAsia" w:ascii="宋体" w:hAnsi="宋体"/>
          <w:b/>
          <w:color w:val="auto"/>
          <w:sz w:val="24"/>
          <w:highlight w:val="none"/>
          <w:lang w:eastAsia="zh-CN"/>
        </w:rPr>
      </w:pPr>
    </w:p>
    <w:p w14:paraId="3099B6CD">
      <w:pPr>
        <w:pStyle w:val="33"/>
        <w:numPr>
          <w:ilvl w:val="0"/>
          <w:numId w:val="0"/>
        </w:numPr>
        <w:shd w:val="clear"/>
        <w:spacing w:line="360" w:lineRule="auto"/>
        <w:jc w:val="left"/>
        <w:rPr>
          <w:rFonts w:hint="default" w:ascii="宋体" w:hAnsi="宋体"/>
          <w:b/>
          <w:color w:val="auto"/>
          <w:sz w:val="24"/>
          <w:highlight w:val="none"/>
          <w:lang w:val="en-US" w:eastAsia="zh-CN"/>
        </w:rPr>
      </w:pPr>
      <w:r>
        <w:rPr>
          <w:rFonts w:hint="eastAsia" w:ascii="宋体" w:hAnsi="宋体"/>
          <w:b/>
          <w:color w:val="auto"/>
          <w:sz w:val="24"/>
          <w:highlight w:val="none"/>
          <w:lang w:val="en-US" w:eastAsia="zh-CN"/>
        </w:rPr>
        <w:t>4、</w:t>
      </w:r>
      <w:r>
        <w:rPr>
          <w:rFonts w:hint="eastAsia" w:ascii="宋体" w:hAnsi="宋体"/>
          <w:b/>
          <w:color w:val="auto"/>
          <w:sz w:val="24"/>
          <w:highlight w:val="none"/>
          <w:lang w:eastAsia="zh-CN"/>
        </w:rPr>
        <w:t>投标人直接控股、管理关系信息表</w:t>
      </w:r>
    </w:p>
    <w:p w14:paraId="4AF23D21">
      <w:pPr>
        <w:shd w:val="clear"/>
        <w:snapToGrid w:val="0"/>
        <w:spacing w:before="50" w:after="120" w:afterLines="50"/>
        <w:jc w:val="center"/>
        <w:rPr>
          <w:rFonts w:ascii="宋体" w:hAnsi="宋体"/>
          <w:b/>
          <w:color w:val="auto"/>
          <w:sz w:val="28"/>
          <w:szCs w:val="28"/>
          <w:highlight w:val="none"/>
        </w:rPr>
      </w:pPr>
      <w:r>
        <w:rPr>
          <w:rFonts w:hint="eastAsia" w:ascii="宋体" w:hAnsi="宋体"/>
          <w:b/>
          <w:color w:val="auto"/>
          <w:sz w:val="28"/>
          <w:szCs w:val="28"/>
          <w:highlight w:val="none"/>
        </w:rPr>
        <w:t>投标人直接控股股东信息表</w:t>
      </w:r>
    </w:p>
    <w:tbl>
      <w:tblPr>
        <w:tblStyle w:val="23"/>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9439F28">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52709B9">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2521BFD">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4C82729">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FC4AB4C">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身份证号码或统一社会信用代码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CF23804">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备注</w:t>
            </w:r>
          </w:p>
        </w:tc>
      </w:tr>
      <w:tr w14:paraId="368CA19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0D71F2">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BE215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B1549D">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2A924E">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DEA9D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r w14:paraId="3FBE916F">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8EA26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BCE551">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BA5720">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D7928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22795F">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r w14:paraId="1B480AA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559AD3">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51D62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BF7C1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76C178">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46608B">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r w14:paraId="771D684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F8634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A7BD3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D45FE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3271CA">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DB6DC9">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bl>
    <w:p w14:paraId="3F57ADE8">
      <w:pPr>
        <w:shd w:val="clear"/>
        <w:snapToGrid w:val="0"/>
        <w:jc w:val="left"/>
        <w:rPr>
          <w:rFonts w:ascii="宋体" w:hAnsi="宋体"/>
          <w:color w:val="auto"/>
          <w:sz w:val="21"/>
          <w:szCs w:val="16"/>
          <w:highlight w:val="none"/>
        </w:rPr>
      </w:pPr>
      <w:r>
        <w:rPr>
          <w:rFonts w:hint="eastAsia" w:ascii="宋体" w:hAnsi="宋体"/>
          <w:color w:val="auto"/>
          <w:sz w:val="21"/>
          <w:szCs w:val="16"/>
          <w:highlight w:val="none"/>
        </w:rPr>
        <w:t>注：</w:t>
      </w:r>
    </w:p>
    <w:p w14:paraId="071E1EA0">
      <w:pPr>
        <w:shd w:val="clear"/>
        <w:snapToGrid w:val="0"/>
        <w:jc w:val="left"/>
        <w:rPr>
          <w:rFonts w:ascii="宋体" w:hAnsi="宋体"/>
          <w:color w:val="auto"/>
          <w:sz w:val="21"/>
          <w:szCs w:val="16"/>
          <w:highlight w:val="none"/>
        </w:rPr>
      </w:pPr>
      <w:r>
        <w:rPr>
          <w:rFonts w:hint="eastAsia" w:ascii="宋体" w:hAnsi="宋体"/>
          <w:color w:val="auto"/>
          <w:sz w:val="21"/>
          <w:szCs w:val="16"/>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w:t>
      </w:r>
      <w:r>
        <w:rPr>
          <w:rFonts w:hint="eastAsia" w:ascii="宋体" w:hAnsi="宋体"/>
          <w:color w:val="auto"/>
          <w:sz w:val="21"/>
          <w:szCs w:val="16"/>
          <w:highlight w:val="none"/>
          <w:lang w:eastAsia="zh-CN"/>
        </w:rPr>
        <w:t>股东会</w:t>
      </w:r>
      <w:r>
        <w:rPr>
          <w:rFonts w:hint="eastAsia" w:ascii="宋体" w:hAnsi="宋体"/>
          <w:color w:val="auto"/>
          <w:sz w:val="21"/>
          <w:szCs w:val="16"/>
          <w:highlight w:val="none"/>
        </w:rPr>
        <w:t>的决议产生重大影响的股东。</w:t>
      </w:r>
    </w:p>
    <w:p w14:paraId="712396D7">
      <w:pPr>
        <w:shd w:val="clear"/>
        <w:snapToGrid w:val="0"/>
        <w:jc w:val="left"/>
        <w:rPr>
          <w:rFonts w:ascii="宋体" w:hAnsi="宋体"/>
          <w:color w:val="auto"/>
          <w:sz w:val="21"/>
          <w:szCs w:val="16"/>
          <w:highlight w:val="none"/>
        </w:rPr>
      </w:pPr>
      <w:r>
        <w:rPr>
          <w:rFonts w:hint="eastAsia" w:ascii="宋体" w:hAnsi="宋体"/>
          <w:color w:val="auto"/>
          <w:sz w:val="21"/>
          <w:szCs w:val="16"/>
          <w:highlight w:val="none"/>
        </w:rPr>
        <w:t>2.本表所指的控股关系仅限于直接控股关系，不包括间接的控股关系。公司实际控制人与公司之间的关系不属于本表所指的直接控股关系。</w:t>
      </w:r>
    </w:p>
    <w:p w14:paraId="53AA7704">
      <w:pPr>
        <w:shd w:val="clear"/>
        <w:snapToGrid w:val="0"/>
        <w:jc w:val="left"/>
        <w:rPr>
          <w:rFonts w:ascii="宋体" w:hAnsi="宋体"/>
          <w:color w:val="auto"/>
          <w:sz w:val="21"/>
          <w:szCs w:val="16"/>
          <w:highlight w:val="none"/>
        </w:rPr>
      </w:pPr>
      <w:r>
        <w:rPr>
          <w:rFonts w:hint="eastAsia" w:ascii="宋体" w:hAnsi="宋体"/>
          <w:color w:val="auto"/>
          <w:sz w:val="21"/>
          <w:szCs w:val="16"/>
          <w:highlight w:val="none"/>
        </w:rPr>
        <w:t>3.投标人无直接控股股东的填写：无</w:t>
      </w:r>
    </w:p>
    <w:p w14:paraId="419784F5">
      <w:pPr>
        <w:shd w:val="clear"/>
        <w:snapToGrid w:val="0"/>
        <w:jc w:val="left"/>
        <w:rPr>
          <w:rFonts w:ascii="宋体" w:hAnsi="宋体"/>
          <w:color w:val="auto"/>
          <w:sz w:val="21"/>
          <w:szCs w:val="16"/>
          <w:highlight w:val="none"/>
        </w:rPr>
      </w:pPr>
    </w:p>
    <w:p w14:paraId="53643609">
      <w:pPr>
        <w:shd w:val="clear"/>
        <w:snapToGrid w:val="0"/>
        <w:jc w:val="left"/>
        <w:rPr>
          <w:rFonts w:ascii="宋体" w:hAnsi="宋体"/>
          <w:color w:val="auto"/>
          <w:sz w:val="21"/>
          <w:szCs w:val="16"/>
          <w:highlight w:val="none"/>
        </w:rPr>
      </w:pPr>
    </w:p>
    <w:p w14:paraId="25BE14FB">
      <w:pPr>
        <w:shd w:val="clear"/>
        <w:snapToGrid w:val="0"/>
        <w:jc w:val="left"/>
        <w:rPr>
          <w:rFonts w:ascii="宋体" w:hAnsi="宋体"/>
          <w:color w:val="auto"/>
          <w:sz w:val="21"/>
          <w:szCs w:val="16"/>
          <w:highlight w:val="none"/>
        </w:rPr>
      </w:pPr>
    </w:p>
    <w:p w14:paraId="675A2A4D">
      <w:pPr>
        <w:pStyle w:val="33"/>
        <w:shd w:val="clear"/>
        <w:spacing w:line="360" w:lineRule="auto"/>
        <w:rPr>
          <w:rFonts w:hint="eastAsia" w:ascii="宋体" w:hAnsi="宋体" w:eastAsia="宋体"/>
          <w:color w:val="auto"/>
          <w:sz w:val="21"/>
          <w:szCs w:val="21"/>
          <w:highlight w:val="none"/>
          <w:lang w:eastAsia="zh-CN"/>
        </w:rPr>
      </w:pPr>
      <w:r>
        <w:rPr>
          <w:rFonts w:hint="eastAsia" w:ascii="宋体" w:hAnsi="宋体" w:cs="宋体"/>
          <w:color w:val="auto"/>
          <w:kern w:val="0"/>
          <w:sz w:val="24"/>
          <w:szCs w:val="21"/>
          <w:highlight w:val="none"/>
        </w:rPr>
        <w:t>磋商单位</w:t>
      </w:r>
      <w:r>
        <w:rPr>
          <w:rFonts w:hint="eastAsia" w:ascii="宋体" w:hAnsi="宋体"/>
          <w:color w:val="auto"/>
          <w:sz w:val="21"/>
          <w:szCs w:val="21"/>
          <w:highlight w:val="none"/>
        </w:rPr>
        <w:t>（</w:t>
      </w:r>
      <w:r>
        <w:rPr>
          <w:rFonts w:hint="eastAsia" w:ascii="宋体" w:hAnsi="宋体"/>
          <w:color w:val="auto"/>
          <w:sz w:val="21"/>
          <w:szCs w:val="21"/>
          <w:highlight w:val="none"/>
          <w:lang w:eastAsia="zh-CN"/>
        </w:rPr>
        <w:t>盖</w:t>
      </w:r>
      <w:r>
        <w:rPr>
          <w:rFonts w:hint="eastAsia" w:ascii="宋体" w:hAnsi="宋体"/>
          <w:color w:val="auto"/>
          <w:sz w:val="21"/>
          <w:szCs w:val="21"/>
          <w:highlight w:val="none"/>
        </w:rPr>
        <w:t>章）</w:t>
      </w:r>
      <w:r>
        <w:rPr>
          <w:rFonts w:ascii="宋体" w:hAnsi="宋体"/>
          <w:color w:val="auto"/>
          <w:sz w:val="21"/>
          <w:szCs w:val="21"/>
          <w:highlight w:val="none"/>
        </w:rPr>
        <w:t>：</w:t>
      </w:r>
    </w:p>
    <w:p w14:paraId="154A900E">
      <w:pPr>
        <w:pStyle w:val="33"/>
        <w:shd w:val="clear"/>
        <w:spacing w:line="360"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法定代表人(负责人、自然人)或相应的委托代理人签字（</w:t>
      </w:r>
      <w:r>
        <w:rPr>
          <w:rFonts w:hint="eastAsia" w:ascii="宋体" w:hAnsi="宋体"/>
          <w:color w:val="auto"/>
          <w:sz w:val="21"/>
          <w:szCs w:val="21"/>
          <w:highlight w:val="none"/>
          <w:lang w:eastAsia="zh-CN"/>
        </w:rPr>
        <w:t>签字或盖</w:t>
      </w:r>
      <w:r>
        <w:rPr>
          <w:rFonts w:hint="eastAsia" w:ascii="宋体" w:hAnsi="宋体"/>
          <w:color w:val="auto"/>
          <w:sz w:val="21"/>
          <w:szCs w:val="21"/>
          <w:highlight w:val="none"/>
        </w:rPr>
        <w:t>章）</w:t>
      </w:r>
      <w:r>
        <w:rPr>
          <w:rFonts w:ascii="宋体" w:hAnsi="宋体"/>
          <w:color w:val="auto"/>
          <w:sz w:val="21"/>
          <w:szCs w:val="21"/>
          <w:highlight w:val="none"/>
        </w:rPr>
        <w:t>：</w:t>
      </w:r>
    </w:p>
    <w:p w14:paraId="745858ED">
      <w:pPr>
        <w:shd w:val="clear"/>
        <w:snapToGrid w:val="0"/>
        <w:spacing w:before="120" w:beforeLines="50" w:after="50"/>
        <w:ind w:right="480"/>
        <w:rPr>
          <w:rFonts w:ascii="宋体" w:hAnsi="宋体"/>
          <w:color w:val="auto"/>
          <w:sz w:val="16"/>
          <w:szCs w:val="18"/>
          <w:highlight w:val="none"/>
        </w:rPr>
      </w:pPr>
      <w:r>
        <w:rPr>
          <w:rFonts w:ascii="宋体" w:hAnsi="宋体"/>
          <w:color w:val="auto"/>
          <w:sz w:val="21"/>
          <w:szCs w:val="16"/>
          <w:highlight w:val="none"/>
        </w:rPr>
        <w:t>日期：年月日</w:t>
      </w:r>
    </w:p>
    <w:p w14:paraId="0F3C7588">
      <w:pPr>
        <w:shd w:val="clear"/>
        <w:snapToGrid w:val="0"/>
        <w:jc w:val="center"/>
        <w:rPr>
          <w:rFonts w:ascii="宋体" w:hAnsi="宋体"/>
          <w:b/>
          <w:color w:val="auto"/>
          <w:sz w:val="28"/>
          <w:szCs w:val="28"/>
          <w:highlight w:val="none"/>
        </w:rPr>
      </w:pPr>
      <w:r>
        <w:rPr>
          <w:rFonts w:ascii="宋体" w:hAnsi="宋体"/>
          <w:b/>
          <w:color w:val="auto"/>
          <w:sz w:val="22"/>
          <w:szCs w:val="22"/>
          <w:highlight w:val="none"/>
        </w:rPr>
        <w:br w:type="page"/>
      </w:r>
    </w:p>
    <w:p w14:paraId="7DAEA46C">
      <w:pPr>
        <w:shd w:val="clear"/>
        <w:snapToGrid w:val="0"/>
        <w:jc w:val="center"/>
        <w:rPr>
          <w:rFonts w:ascii="宋体" w:hAnsi="宋体"/>
          <w:color w:val="auto"/>
          <w:highlight w:val="none"/>
        </w:rPr>
      </w:pPr>
      <w:r>
        <w:rPr>
          <w:rFonts w:hint="eastAsia" w:ascii="宋体" w:hAnsi="宋体"/>
          <w:b/>
          <w:color w:val="auto"/>
          <w:sz w:val="28"/>
          <w:szCs w:val="28"/>
          <w:highlight w:val="none"/>
        </w:rPr>
        <w:t>投标人直接管理关系信息表</w:t>
      </w:r>
    </w:p>
    <w:tbl>
      <w:tblPr>
        <w:tblStyle w:val="23"/>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622DBB76">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7C91B5D">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AA29D12">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1B1774D">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415EAD8">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14:paraId="3187E7F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C4F1C1">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4982FB">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1F5662">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9544EC">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r w14:paraId="5CBA034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26CA3A">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CA424B">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604FA9">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BB720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r w14:paraId="08DCCC6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19596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EF310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16DEE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C7CC7A">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r w14:paraId="4B57D1F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E562CF">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2F7D0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08A1C6">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77F2FE">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bl>
    <w:p w14:paraId="326A4D89">
      <w:pPr>
        <w:shd w:val="clear"/>
        <w:snapToGrid w:val="0"/>
        <w:jc w:val="left"/>
        <w:rPr>
          <w:rFonts w:ascii="宋体" w:hAnsi="宋体"/>
          <w:color w:val="auto"/>
          <w:sz w:val="21"/>
          <w:szCs w:val="21"/>
          <w:highlight w:val="none"/>
        </w:rPr>
      </w:pPr>
      <w:r>
        <w:rPr>
          <w:rFonts w:hint="eastAsia" w:ascii="宋体" w:hAnsi="宋体"/>
          <w:color w:val="auto"/>
          <w:sz w:val="21"/>
          <w:szCs w:val="21"/>
          <w:highlight w:val="none"/>
        </w:rPr>
        <w:t>注：</w:t>
      </w:r>
    </w:p>
    <w:p w14:paraId="3A545CE3">
      <w:pPr>
        <w:shd w:val="clear"/>
        <w:snapToGrid w:val="0"/>
        <w:jc w:val="left"/>
        <w:rPr>
          <w:rFonts w:ascii="宋体" w:hAnsi="宋体"/>
          <w:color w:val="auto"/>
          <w:sz w:val="21"/>
          <w:szCs w:val="21"/>
          <w:highlight w:val="none"/>
        </w:rPr>
      </w:pPr>
      <w:r>
        <w:rPr>
          <w:rFonts w:hint="eastAsia" w:ascii="宋体" w:hAnsi="宋体"/>
          <w:color w:val="auto"/>
          <w:sz w:val="21"/>
          <w:szCs w:val="21"/>
          <w:highlight w:val="none"/>
        </w:rPr>
        <w:t>1.管理关系：是指不具有出资持股关系的其他单位之间存在的管理与被管理关系，如一些上下级关系的事业单位和团体组织。</w:t>
      </w:r>
    </w:p>
    <w:p w14:paraId="20D6B94E">
      <w:pPr>
        <w:shd w:val="clear"/>
        <w:snapToGrid w:val="0"/>
        <w:jc w:val="left"/>
        <w:rPr>
          <w:rFonts w:ascii="宋体" w:hAnsi="宋体"/>
          <w:color w:val="auto"/>
          <w:sz w:val="21"/>
          <w:szCs w:val="21"/>
          <w:highlight w:val="none"/>
        </w:rPr>
      </w:pPr>
      <w:r>
        <w:rPr>
          <w:rFonts w:hint="eastAsia" w:ascii="宋体" w:hAnsi="宋体"/>
          <w:color w:val="auto"/>
          <w:sz w:val="21"/>
          <w:szCs w:val="21"/>
          <w:highlight w:val="none"/>
        </w:rPr>
        <w:t>2.本表所指的管理关系仅限于直接管理关系，不包括间接的管理关系。</w:t>
      </w:r>
    </w:p>
    <w:p w14:paraId="4A615F38">
      <w:pPr>
        <w:shd w:val="clear"/>
        <w:snapToGrid w:val="0"/>
        <w:jc w:val="left"/>
        <w:rPr>
          <w:rFonts w:ascii="宋体" w:hAnsi="宋体"/>
          <w:color w:val="auto"/>
          <w:sz w:val="21"/>
          <w:szCs w:val="21"/>
          <w:highlight w:val="none"/>
        </w:rPr>
      </w:pPr>
      <w:r>
        <w:rPr>
          <w:rFonts w:hint="eastAsia" w:ascii="宋体" w:hAnsi="宋体"/>
          <w:color w:val="auto"/>
          <w:sz w:val="21"/>
          <w:szCs w:val="21"/>
          <w:highlight w:val="none"/>
        </w:rPr>
        <w:t>3.投标人无直接管理关系的填写：无</w:t>
      </w:r>
    </w:p>
    <w:p w14:paraId="41B1D2DD">
      <w:pPr>
        <w:shd w:val="clear"/>
        <w:snapToGrid w:val="0"/>
        <w:jc w:val="left"/>
        <w:rPr>
          <w:rFonts w:ascii="宋体" w:hAnsi="宋体"/>
          <w:color w:val="auto"/>
          <w:highlight w:val="none"/>
        </w:rPr>
      </w:pPr>
    </w:p>
    <w:p w14:paraId="48A50BA3">
      <w:pPr>
        <w:shd w:val="clear"/>
        <w:snapToGrid w:val="0"/>
        <w:jc w:val="left"/>
        <w:rPr>
          <w:rFonts w:ascii="宋体" w:hAnsi="宋体"/>
          <w:color w:val="auto"/>
          <w:highlight w:val="none"/>
        </w:rPr>
      </w:pPr>
    </w:p>
    <w:p w14:paraId="602F4510">
      <w:pPr>
        <w:shd w:val="clear"/>
        <w:snapToGrid w:val="0"/>
        <w:jc w:val="left"/>
        <w:rPr>
          <w:rFonts w:ascii="宋体" w:hAnsi="宋体"/>
          <w:color w:val="auto"/>
          <w:highlight w:val="none"/>
        </w:rPr>
      </w:pPr>
    </w:p>
    <w:p w14:paraId="5880B124">
      <w:pPr>
        <w:shd w:val="clear"/>
        <w:snapToGrid w:val="0"/>
        <w:jc w:val="left"/>
        <w:rPr>
          <w:color w:val="auto"/>
          <w:highlight w:val="none"/>
        </w:rPr>
      </w:pPr>
    </w:p>
    <w:p w14:paraId="59C75A10">
      <w:pPr>
        <w:shd w:val="clear"/>
        <w:snapToGrid w:val="0"/>
        <w:jc w:val="left"/>
        <w:rPr>
          <w:color w:val="auto"/>
          <w:highlight w:val="none"/>
        </w:rPr>
      </w:pPr>
    </w:p>
    <w:p w14:paraId="2D7EE671">
      <w:pPr>
        <w:shd w:val="clear"/>
        <w:snapToGrid w:val="0"/>
        <w:jc w:val="left"/>
        <w:rPr>
          <w:color w:val="auto"/>
          <w:highlight w:val="none"/>
        </w:rPr>
      </w:pPr>
    </w:p>
    <w:p w14:paraId="2690C81B">
      <w:pPr>
        <w:shd w:val="clear"/>
        <w:snapToGrid w:val="0"/>
        <w:jc w:val="left"/>
        <w:rPr>
          <w:rFonts w:ascii="宋体" w:hAnsi="宋体"/>
          <w:color w:val="auto"/>
          <w:szCs w:val="21"/>
          <w:highlight w:val="none"/>
        </w:rPr>
      </w:pPr>
    </w:p>
    <w:p w14:paraId="3A9F994A">
      <w:pPr>
        <w:pStyle w:val="33"/>
        <w:shd w:val="clear"/>
        <w:spacing w:line="360" w:lineRule="auto"/>
        <w:rPr>
          <w:rFonts w:hint="eastAsia" w:ascii="宋体" w:hAnsi="宋体" w:eastAsia="宋体"/>
          <w:color w:val="auto"/>
          <w:sz w:val="21"/>
          <w:szCs w:val="21"/>
          <w:highlight w:val="none"/>
          <w:lang w:eastAsia="zh-CN"/>
        </w:rPr>
      </w:pPr>
      <w:r>
        <w:rPr>
          <w:rFonts w:hint="eastAsia" w:ascii="宋体" w:hAnsi="宋体" w:cs="宋体"/>
          <w:color w:val="auto"/>
          <w:kern w:val="0"/>
          <w:sz w:val="24"/>
          <w:szCs w:val="21"/>
          <w:highlight w:val="none"/>
        </w:rPr>
        <w:t>磋商单位</w:t>
      </w:r>
      <w:r>
        <w:rPr>
          <w:rFonts w:hint="eastAsia" w:ascii="宋体" w:hAnsi="宋体"/>
          <w:color w:val="auto"/>
          <w:sz w:val="21"/>
          <w:szCs w:val="21"/>
          <w:highlight w:val="none"/>
        </w:rPr>
        <w:t>（</w:t>
      </w:r>
      <w:r>
        <w:rPr>
          <w:rFonts w:hint="eastAsia" w:ascii="宋体" w:hAnsi="宋体"/>
          <w:color w:val="auto"/>
          <w:sz w:val="21"/>
          <w:szCs w:val="21"/>
          <w:highlight w:val="none"/>
          <w:lang w:eastAsia="zh-CN"/>
        </w:rPr>
        <w:t>盖</w:t>
      </w:r>
      <w:r>
        <w:rPr>
          <w:rFonts w:hint="eastAsia" w:ascii="宋体" w:hAnsi="宋体"/>
          <w:color w:val="auto"/>
          <w:sz w:val="21"/>
          <w:szCs w:val="21"/>
          <w:highlight w:val="none"/>
        </w:rPr>
        <w:t>章）</w:t>
      </w:r>
      <w:r>
        <w:rPr>
          <w:rFonts w:ascii="宋体" w:hAnsi="宋体"/>
          <w:color w:val="auto"/>
          <w:sz w:val="21"/>
          <w:szCs w:val="21"/>
          <w:highlight w:val="none"/>
        </w:rPr>
        <w:t>：</w:t>
      </w:r>
    </w:p>
    <w:p w14:paraId="683EE0D5">
      <w:pPr>
        <w:pStyle w:val="33"/>
        <w:shd w:val="clear"/>
        <w:spacing w:line="360"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法定代表人(负责人、自然人)或相应的委托代理人签字（</w:t>
      </w:r>
      <w:r>
        <w:rPr>
          <w:rFonts w:hint="eastAsia" w:ascii="宋体" w:hAnsi="宋体"/>
          <w:color w:val="auto"/>
          <w:sz w:val="21"/>
          <w:szCs w:val="21"/>
          <w:highlight w:val="none"/>
          <w:lang w:eastAsia="zh-CN"/>
        </w:rPr>
        <w:t>签字或盖</w:t>
      </w:r>
      <w:r>
        <w:rPr>
          <w:rFonts w:hint="eastAsia" w:ascii="宋体" w:hAnsi="宋体"/>
          <w:color w:val="auto"/>
          <w:sz w:val="21"/>
          <w:szCs w:val="21"/>
          <w:highlight w:val="none"/>
        </w:rPr>
        <w:t>章）</w:t>
      </w:r>
      <w:r>
        <w:rPr>
          <w:rFonts w:ascii="宋体" w:hAnsi="宋体"/>
          <w:color w:val="auto"/>
          <w:sz w:val="21"/>
          <w:szCs w:val="21"/>
          <w:highlight w:val="none"/>
        </w:rPr>
        <w:t>：</w:t>
      </w:r>
    </w:p>
    <w:p w14:paraId="6A86EABF">
      <w:pPr>
        <w:shd w:val="clear"/>
        <w:snapToGrid w:val="0"/>
        <w:spacing w:before="120" w:beforeLines="50" w:after="50"/>
        <w:ind w:right="480"/>
        <w:rPr>
          <w:rFonts w:ascii="宋体" w:hAnsi="宋体"/>
          <w:color w:val="auto"/>
          <w:sz w:val="16"/>
          <w:szCs w:val="18"/>
          <w:highlight w:val="none"/>
        </w:rPr>
      </w:pPr>
      <w:r>
        <w:rPr>
          <w:rFonts w:ascii="宋体" w:hAnsi="宋体"/>
          <w:color w:val="auto"/>
          <w:sz w:val="21"/>
          <w:szCs w:val="16"/>
          <w:highlight w:val="none"/>
        </w:rPr>
        <w:t>日期：年月日</w:t>
      </w:r>
    </w:p>
    <w:p w14:paraId="45A9AF30">
      <w:pPr>
        <w:pStyle w:val="13"/>
        <w:shd w:val="clear"/>
        <w:spacing w:line="460" w:lineRule="exact"/>
        <w:ind w:firstLine="420"/>
        <w:rPr>
          <w:rFonts w:hint="eastAsia"/>
          <w:color w:val="auto"/>
          <w:szCs w:val="21"/>
          <w:highlight w:val="none"/>
          <w:u w:val="single"/>
        </w:rPr>
      </w:pPr>
    </w:p>
    <w:p w14:paraId="20863476">
      <w:pPr>
        <w:pStyle w:val="34"/>
        <w:shd w:val="clear"/>
        <w:rPr>
          <w:rFonts w:hint="eastAsia"/>
          <w:color w:val="auto"/>
          <w:highlight w:val="none"/>
        </w:rPr>
      </w:pPr>
    </w:p>
    <w:p w14:paraId="2A83C65A">
      <w:pPr>
        <w:pStyle w:val="33"/>
        <w:shd w:val="clear"/>
        <w:rPr>
          <w:rFonts w:hint="eastAsia"/>
          <w:color w:val="auto"/>
          <w:highlight w:val="none"/>
        </w:rPr>
      </w:pPr>
    </w:p>
    <w:p w14:paraId="07F7F4D4">
      <w:pPr>
        <w:pStyle w:val="34"/>
        <w:shd w:val="clear"/>
        <w:rPr>
          <w:rFonts w:hint="eastAsia"/>
          <w:color w:val="auto"/>
          <w:highlight w:val="none"/>
        </w:rPr>
      </w:pPr>
    </w:p>
    <w:p w14:paraId="36818150">
      <w:pPr>
        <w:pStyle w:val="33"/>
        <w:shd w:val="clear"/>
        <w:rPr>
          <w:rFonts w:hint="eastAsia"/>
          <w:color w:val="auto"/>
          <w:highlight w:val="none"/>
        </w:rPr>
      </w:pPr>
    </w:p>
    <w:p w14:paraId="16829C47">
      <w:pPr>
        <w:pStyle w:val="34"/>
        <w:shd w:val="clear"/>
        <w:rPr>
          <w:rFonts w:hint="eastAsia"/>
          <w:color w:val="auto"/>
          <w:highlight w:val="none"/>
        </w:rPr>
      </w:pPr>
    </w:p>
    <w:p w14:paraId="18C58591">
      <w:pPr>
        <w:pStyle w:val="33"/>
        <w:shd w:val="clear"/>
        <w:rPr>
          <w:rFonts w:hint="eastAsia"/>
          <w:color w:val="auto"/>
          <w:highlight w:val="none"/>
        </w:rPr>
      </w:pPr>
    </w:p>
    <w:p w14:paraId="11627654">
      <w:pPr>
        <w:pStyle w:val="34"/>
        <w:shd w:val="clear"/>
        <w:rPr>
          <w:rFonts w:hint="eastAsia"/>
          <w:color w:val="auto"/>
          <w:highlight w:val="none"/>
        </w:rPr>
      </w:pPr>
    </w:p>
    <w:p w14:paraId="064A9EC1">
      <w:pPr>
        <w:pStyle w:val="33"/>
        <w:shd w:val="clear"/>
        <w:rPr>
          <w:rFonts w:hint="eastAsia"/>
          <w:color w:val="auto"/>
          <w:highlight w:val="none"/>
        </w:rPr>
      </w:pPr>
    </w:p>
    <w:p w14:paraId="6653F8E7">
      <w:pPr>
        <w:pStyle w:val="34"/>
        <w:shd w:val="clear"/>
        <w:rPr>
          <w:rFonts w:hint="eastAsia"/>
          <w:color w:val="auto"/>
          <w:highlight w:val="none"/>
        </w:rPr>
      </w:pPr>
    </w:p>
    <w:p w14:paraId="7B03AE7A">
      <w:pPr>
        <w:pStyle w:val="33"/>
        <w:shd w:val="clear"/>
        <w:rPr>
          <w:rFonts w:hint="eastAsia"/>
          <w:color w:val="auto"/>
          <w:highlight w:val="none"/>
        </w:rPr>
      </w:pPr>
    </w:p>
    <w:p w14:paraId="5ECAD958">
      <w:pPr>
        <w:pStyle w:val="34"/>
        <w:shd w:val="clear"/>
        <w:rPr>
          <w:rFonts w:hint="eastAsia"/>
          <w:color w:val="auto"/>
          <w:highlight w:val="none"/>
        </w:rPr>
      </w:pPr>
    </w:p>
    <w:p w14:paraId="30D65AC4">
      <w:pPr>
        <w:pStyle w:val="33"/>
        <w:shd w:val="clear"/>
        <w:rPr>
          <w:rFonts w:hint="eastAsia"/>
          <w:color w:val="auto"/>
          <w:highlight w:val="none"/>
        </w:rPr>
      </w:pPr>
    </w:p>
    <w:p w14:paraId="054D41BB">
      <w:pPr>
        <w:pStyle w:val="34"/>
        <w:shd w:val="clear"/>
        <w:rPr>
          <w:rFonts w:hint="eastAsia"/>
          <w:color w:val="auto"/>
          <w:highlight w:val="none"/>
        </w:rPr>
      </w:pPr>
    </w:p>
    <w:p w14:paraId="6EA25D1A">
      <w:pPr>
        <w:pStyle w:val="33"/>
        <w:shd w:val="clear"/>
        <w:rPr>
          <w:rFonts w:hint="eastAsia"/>
          <w:color w:val="auto"/>
          <w:highlight w:val="none"/>
        </w:rPr>
      </w:pPr>
    </w:p>
    <w:p w14:paraId="5371EA70">
      <w:pPr>
        <w:pStyle w:val="34"/>
        <w:shd w:val="clear"/>
        <w:rPr>
          <w:rFonts w:hint="eastAsia"/>
          <w:color w:val="auto"/>
          <w:highlight w:val="none"/>
        </w:rPr>
      </w:pPr>
    </w:p>
    <w:p w14:paraId="6FC40F0C">
      <w:pPr>
        <w:pStyle w:val="33"/>
        <w:shd w:val="clear"/>
        <w:rPr>
          <w:rFonts w:hint="eastAsia"/>
          <w:color w:val="auto"/>
          <w:highlight w:val="none"/>
        </w:rPr>
      </w:pPr>
    </w:p>
    <w:p w14:paraId="739DE811">
      <w:pPr>
        <w:pStyle w:val="33"/>
        <w:numPr>
          <w:ilvl w:val="0"/>
          <w:numId w:val="3"/>
        </w:numPr>
        <w:shd w:val="clear"/>
        <w:spacing w:line="360" w:lineRule="auto"/>
        <w:ind w:left="0" w:leftChars="0" w:firstLine="0" w:firstLineChars="0"/>
        <w:rPr>
          <w:rFonts w:hint="eastAsia" w:ascii="宋体" w:hAnsi="宋体" w:cs="Times New Roman"/>
          <w:b/>
          <w:color w:val="auto"/>
          <w:sz w:val="24"/>
          <w:highlight w:val="none"/>
          <w:lang w:val="en-US" w:eastAsia="zh-CN"/>
        </w:rPr>
      </w:pPr>
      <w:r>
        <w:rPr>
          <w:rFonts w:hint="eastAsia" w:ascii="宋体" w:hAnsi="宋体" w:cs="Times New Roman"/>
          <w:b/>
          <w:color w:val="auto"/>
          <w:sz w:val="24"/>
          <w:highlight w:val="none"/>
          <w:lang w:val="en-US" w:eastAsia="zh-CN"/>
        </w:rPr>
        <w:t>中小企业声明函（必须提供中小企业声明函或《政府采购促进中小企业发展管理办法财库〔2020〕46号》要求提供的证明文件，否则响应文件按无效响应处理）。</w:t>
      </w:r>
    </w:p>
    <w:p w14:paraId="1AB19F09">
      <w:pPr>
        <w:pStyle w:val="34"/>
        <w:widowControl w:val="0"/>
        <w:numPr>
          <w:ilvl w:val="0"/>
          <w:numId w:val="0"/>
        </w:numPr>
        <w:shd w:val="clear"/>
        <w:jc w:val="both"/>
        <w:rPr>
          <w:color w:val="auto"/>
          <w:highlight w:val="none"/>
        </w:rPr>
      </w:pPr>
    </w:p>
    <w:p w14:paraId="3B321597">
      <w:pPr>
        <w:shd w:val="clear"/>
        <w:jc w:val="center"/>
        <w:rPr>
          <w:rFonts w:hint="eastAsia"/>
          <w:color w:val="auto"/>
          <w:highlight w:val="none"/>
        </w:rPr>
      </w:pPr>
    </w:p>
    <w:p w14:paraId="1E3E6259">
      <w:pPr>
        <w:shd w:val="clear"/>
        <w:spacing w:line="300" w:lineRule="exact"/>
        <w:ind w:left="422" w:hanging="422" w:hangingChars="150"/>
        <w:jc w:val="center"/>
        <w:rPr>
          <w:rFonts w:hint="eastAsia"/>
          <w:b/>
          <w:color w:val="auto"/>
          <w:sz w:val="28"/>
          <w:szCs w:val="28"/>
          <w:highlight w:val="none"/>
        </w:rPr>
      </w:pPr>
      <w:r>
        <w:rPr>
          <w:rFonts w:hint="eastAsia"/>
          <w:b/>
          <w:color w:val="auto"/>
          <w:sz w:val="28"/>
          <w:szCs w:val="28"/>
          <w:highlight w:val="none"/>
        </w:rPr>
        <w:t>中小企业声明函（工程）</w:t>
      </w:r>
    </w:p>
    <w:p w14:paraId="178B0F69">
      <w:pPr>
        <w:pStyle w:val="19"/>
        <w:shd w:val="clear" w:color="auto"/>
        <w:spacing w:before="0" w:beforeAutospacing="0" w:after="0" w:afterAutospacing="0" w:line="460" w:lineRule="exact"/>
        <w:ind w:firstLine="420" w:firstLineChars="200"/>
        <w:rPr>
          <w:rFonts w:hint="eastAsia"/>
          <w:color w:val="auto"/>
          <w:sz w:val="21"/>
          <w:szCs w:val="21"/>
          <w:highlight w:val="none"/>
        </w:rPr>
      </w:pPr>
    </w:p>
    <w:p w14:paraId="18EFC8C4">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F8C2D8A">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（标的名称）</w:t>
      </w:r>
      <w:r>
        <w:rPr>
          <w:rFonts w:hint="eastAsia"/>
          <w:color w:val="auto"/>
          <w:sz w:val="21"/>
          <w:szCs w:val="21"/>
          <w:highlight w:val="none"/>
        </w:rPr>
        <w:t>，属于</w:t>
      </w:r>
      <w:r>
        <w:rPr>
          <w:rFonts w:hint="eastAsia"/>
          <w:color w:val="auto"/>
          <w:sz w:val="21"/>
          <w:szCs w:val="21"/>
          <w:highlight w:val="none"/>
          <w:u w:val="single"/>
        </w:rPr>
        <w:t>（采购文件中明确的所属行业）</w:t>
      </w:r>
      <w:r>
        <w:rPr>
          <w:rFonts w:hint="eastAsia"/>
          <w:color w:val="auto"/>
          <w:sz w:val="21"/>
          <w:szCs w:val="21"/>
          <w:highlight w:val="none"/>
        </w:rPr>
        <w:t>；承建（承接）企业为</w:t>
      </w:r>
      <w:r>
        <w:rPr>
          <w:rFonts w:hint="eastAsia"/>
          <w:color w:val="auto"/>
          <w:sz w:val="21"/>
          <w:szCs w:val="21"/>
          <w:highlight w:val="none"/>
          <w:u w:val="single"/>
        </w:rPr>
        <w:t>（企业名称）</w:t>
      </w:r>
      <w:r>
        <w:rPr>
          <w:rFonts w:hint="eastAsia"/>
          <w:color w:val="auto"/>
          <w:sz w:val="21"/>
          <w:szCs w:val="21"/>
          <w:highlight w:val="none"/>
        </w:rPr>
        <w:t>，从业人员人，营业收入为万元，资产总额为万元，属于</w:t>
      </w:r>
      <w:r>
        <w:rPr>
          <w:rFonts w:hint="eastAsia"/>
          <w:color w:val="auto"/>
          <w:sz w:val="21"/>
          <w:szCs w:val="21"/>
          <w:highlight w:val="none"/>
          <w:u w:val="single"/>
        </w:rPr>
        <w:t>（中型企业、小型企业、微型企业）</w:t>
      </w:r>
      <w:r>
        <w:rPr>
          <w:rFonts w:hint="eastAsia"/>
          <w:color w:val="auto"/>
          <w:sz w:val="21"/>
          <w:szCs w:val="21"/>
          <w:highlight w:val="none"/>
        </w:rPr>
        <w:t>；</w:t>
      </w:r>
    </w:p>
    <w:p w14:paraId="1F07E41E">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（标的名称）</w:t>
      </w:r>
      <w:r>
        <w:rPr>
          <w:rFonts w:hint="eastAsia"/>
          <w:color w:val="auto"/>
          <w:sz w:val="21"/>
          <w:szCs w:val="21"/>
          <w:highlight w:val="none"/>
        </w:rPr>
        <w:t>，属于</w:t>
      </w:r>
      <w:r>
        <w:rPr>
          <w:rFonts w:hint="eastAsia"/>
          <w:color w:val="auto"/>
          <w:sz w:val="21"/>
          <w:szCs w:val="21"/>
          <w:highlight w:val="none"/>
          <w:u w:val="single"/>
        </w:rPr>
        <w:t>（采购文件中明确的所属行业）</w:t>
      </w:r>
      <w:r>
        <w:rPr>
          <w:rFonts w:hint="eastAsia"/>
          <w:color w:val="auto"/>
          <w:sz w:val="21"/>
          <w:szCs w:val="21"/>
          <w:highlight w:val="none"/>
        </w:rPr>
        <w:t>；承建（承接）企业为</w:t>
      </w:r>
      <w:r>
        <w:rPr>
          <w:rFonts w:hint="eastAsia"/>
          <w:color w:val="auto"/>
          <w:sz w:val="21"/>
          <w:szCs w:val="21"/>
          <w:highlight w:val="none"/>
          <w:u w:val="single"/>
        </w:rPr>
        <w:t>（企业名称）</w:t>
      </w:r>
      <w:r>
        <w:rPr>
          <w:rFonts w:hint="eastAsia"/>
          <w:color w:val="auto"/>
          <w:sz w:val="21"/>
          <w:szCs w:val="21"/>
          <w:highlight w:val="none"/>
        </w:rPr>
        <w:t>，从业人员人，营业收入为万元，资产总额为万元，属于</w:t>
      </w:r>
      <w:r>
        <w:rPr>
          <w:rFonts w:hint="eastAsia"/>
          <w:color w:val="auto"/>
          <w:sz w:val="21"/>
          <w:szCs w:val="21"/>
          <w:highlight w:val="none"/>
          <w:u w:val="single"/>
        </w:rPr>
        <w:t>（中型企业、小型企业、微型企业）</w:t>
      </w:r>
      <w:r>
        <w:rPr>
          <w:rFonts w:hint="eastAsia"/>
          <w:color w:val="auto"/>
          <w:sz w:val="21"/>
          <w:szCs w:val="21"/>
          <w:highlight w:val="none"/>
        </w:rPr>
        <w:t>；</w:t>
      </w:r>
    </w:p>
    <w:p w14:paraId="32FBECEF">
      <w:pPr>
        <w:pStyle w:val="19"/>
        <w:shd w:val="clear" w:color="auto"/>
        <w:spacing w:before="0" w:beforeAutospacing="0" w:after="0" w:afterAutospacing="0" w:line="460" w:lineRule="exact"/>
        <w:ind w:firstLine="539"/>
        <w:rPr>
          <w:rFonts w:hint="eastAsia"/>
          <w:color w:val="auto"/>
          <w:sz w:val="21"/>
          <w:szCs w:val="21"/>
          <w:highlight w:val="none"/>
        </w:rPr>
      </w:pPr>
      <w:r>
        <w:rPr>
          <w:rFonts w:hint="eastAsia"/>
          <w:color w:val="auto"/>
          <w:sz w:val="21"/>
          <w:szCs w:val="21"/>
          <w:highlight w:val="none"/>
        </w:rPr>
        <w:t>……</w:t>
      </w:r>
    </w:p>
    <w:p w14:paraId="07930AB4">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以上企业，不属于大企业的分支机构，不存在控股股东为大企业的情形，也不存在与大企业的负责人为同一人的情形。</w:t>
      </w:r>
    </w:p>
    <w:p w14:paraId="3E700D02">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本企业对上述声明内容的真实性负责。如有虚假，将依法承担相应责任。</w:t>
      </w:r>
    </w:p>
    <w:p w14:paraId="3A9F39D5">
      <w:pPr>
        <w:pStyle w:val="19"/>
        <w:shd w:val="clear" w:color="auto"/>
        <w:spacing w:before="0" w:beforeAutospacing="0" w:after="0" w:afterAutospacing="0" w:line="460" w:lineRule="exact"/>
        <w:ind w:firstLine="5153" w:firstLineChars="2454"/>
        <w:jc w:val="both"/>
        <w:rPr>
          <w:rFonts w:hint="eastAsia"/>
          <w:color w:val="auto"/>
          <w:sz w:val="21"/>
          <w:szCs w:val="21"/>
          <w:highlight w:val="none"/>
        </w:rPr>
      </w:pPr>
    </w:p>
    <w:p w14:paraId="3C97D634">
      <w:pPr>
        <w:pStyle w:val="19"/>
        <w:shd w:val="clear" w:color="auto"/>
        <w:spacing w:before="0" w:beforeAutospacing="0" w:after="0" w:afterAutospacing="0" w:line="460" w:lineRule="exact"/>
        <w:ind w:firstLine="5153" w:firstLineChars="2454"/>
        <w:jc w:val="both"/>
        <w:rPr>
          <w:rFonts w:hint="eastAsia"/>
          <w:color w:val="auto"/>
          <w:sz w:val="21"/>
          <w:szCs w:val="21"/>
          <w:highlight w:val="none"/>
        </w:rPr>
      </w:pPr>
    </w:p>
    <w:p w14:paraId="2F05886F">
      <w:pPr>
        <w:pStyle w:val="19"/>
        <w:shd w:val="clear" w:color="auto"/>
        <w:spacing w:before="0" w:beforeAutospacing="0" w:after="0" w:afterAutospacing="0" w:line="460" w:lineRule="exact"/>
        <w:ind w:firstLine="4560" w:firstLineChars="1900"/>
        <w:jc w:val="both"/>
        <w:rPr>
          <w:rFonts w:hint="eastAsia"/>
          <w:color w:val="auto"/>
          <w:sz w:val="21"/>
          <w:szCs w:val="21"/>
          <w:highlight w:val="none"/>
        </w:rPr>
      </w:pPr>
      <w:r>
        <w:rPr>
          <w:rFonts w:hint="eastAsia" w:ascii="宋体" w:hAnsi="宋体" w:cs="宋体"/>
          <w:color w:val="auto"/>
          <w:kern w:val="0"/>
          <w:sz w:val="24"/>
          <w:szCs w:val="21"/>
          <w:highlight w:val="none"/>
        </w:rPr>
        <w:t>磋商单位</w:t>
      </w:r>
      <w:r>
        <w:rPr>
          <w:rFonts w:hint="eastAsia"/>
          <w:color w:val="auto"/>
          <w:sz w:val="21"/>
          <w:szCs w:val="21"/>
          <w:highlight w:val="none"/>
        </w:rPr>
        <w:t>（</w:t>
      </w:r>
      <w:r>
        <w:rPr>
          <w:rFonts w:hint="eastAsia"/>
          <w:color w:val="auto"/>
          <w:sz w:val="21"/>
          <w:szCs w:val="21"/>
          <w:highlight w:val="none"/>
          <w:lang w:eastAsia="zh-CN"/>
        </w:rPr>
        <w:t>盖章</w:t>
      </w:r>
      <w:r>
        <w:rPr>
          <w:rFonts w:hint="eastAsia"/>
          <w:color w:val="auto"/>
          <w:sz w:val="21"/>
          <w:szCs w:val="21"/>
          <w:highlight w:val="none"/>
        </w:rPr>
        <w:t>）：</w:t>
      </w:r>
    </w:p>
    <w:p w14:paraId="68324269">
      <w:pPr>
        <w:pStyle w:val="19"/>
        <w:shd w:val="clear" w:color="auto"/>
        <w:spacing w:before="0" w:beforeAutospacing="0" w:after="0" w:afterAutospacing="0" w:line="460" w:lineRule="exact"/>
        <w:ind w:firstLine="5153" w:firstLineChars="2454"/>
        <w:jc w:val="both"/>
        <w:rPr>
          <w:rFonts w:hint="eastAsia"/>
          <w:color w:val="auto"/>
          <w:sz w:val="21"/>
          <w:szCs w:val="21"/>
          <w:highlight w:val="none"/>
        </w:rPr>
      </w:pPr>
      <w:r>
        <w:rPr>
          <w:rFonts w:hint="eastAsia"/>
          <w:color w:val="auto"/>
          <w:sz w:val="21"/>
          <w:szCs w:val="21"/>
          <w:highlight w:val="none"/>
        </w:rPr>
        <w:t>日期：</w:t>
      </w:r>
    </w:p>
    <w:p w14:paraId="2C78349E">
      <w:pPr>
        <w:pStyle w:val="19"/>
        <w:shd w:val="clear" w:color="auto"/>
        <w:spacing w:before="0" w:beforeAutospacing="0" w:after="0" w:afterAutospacing="0" w:line="460" w:lineRule="exact"/>
        <w:ind w:firstLine="539"/>
        <w:rPr>
          <w:rFonts w:hint="eastAsia"/>
          <w:color w:val="auto"/>
          <w:sz w:val="21"/>
          <w:szCs w:val="21"/>
          <w:highlight w:val="none"/>
        </w:rPr>
      </w:pPr>
    </w:p>
    <w:p w14:paraId="0C14061C">
      <w:pPr>
        <w:pStyle w:val="19"/>
        <w:shd w:val="clear" w:color="auto"/>
        <w:spacing w:before="0" w:beforeAutospacing="0" w:after="0" w:afterAutospacing="0" w:line="460" w:lineRule="exact"/>
        <w:ind w:firstLine="539"/>
        <w:rPr>
          <w:rFonts w:hint="eastAsia"/>
          <w:color w:val="auto"/>
          <w:sz w:val="21"/>
          <w:szCs w:val="21"/>
          <w:highlight w:val="none"/>
        </w:rPr>
      </w:pPr>
    </w:p>
    <w:p w14:paraId="02E91627">
      <w:pPr>
        <w:pStyle w:val="19"/>
        <w:shd w:val="clear" w:color="auto"/>
        <w:spacing w:before="0" w:beforeAutospacing="0" w:after="0" w:afterAutospacing="0" w:line="460" w:lineRule="exact"/>
        <w:ind w:firstLine="539"/>
        <w:rPr>
          <w:rFonts w:hint="eastAsia"/>
          <w:color w:val="auto"/>
          <w:sz w:val="21"/>
          <w:szCs w:val="21"/>
          <w:highlight w:val="none"/>
        </w:rPr>
      </w:pPr>
    </w:p>
    <w:p w14:paraId="28851E83">
      <w:pPr>
        <w:pStyle w:val="19"/>
        <w:shd w:val="clear" w:color="auto"/>
        <w:spacing w:before="0" w:beforeAutospacing="0" w:after="0" w:afterAutospacing="0" w:line="460" w:lineRule="exact"/>
        <w:ind w:firstLine="539"/>
        <w:rPr>
          <w:rFonts w:hint="eastAsia"/>
          <w:bCs/>
          <w:color w:val="auto"/>
          <w:sz w:val="28"/>
          <w:szCs w:val="28"/>
          <w:highlight w:val="none"/>
        </w:rPr>
      </w:pP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170815</wp:posOffset>
                </wp:positionH>
                <wp:positionV relativeFrom="paragraph">
                  <wp:posOffset>57785</wp:posOffset>
                </wp:positionV>
                <wp:extent cx="217424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217424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45pt;margin-top:4.55pt;height:0.05pt;width:171.2pt;z-index:251661312;mso-width-relative:page;mso-height-relative:page;" filled="f" stroked="t" coordsize="21600,21600" o:gfxdata="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bbkNi0wAAAAYBAAAPAAAAAAAAAAEAIAAAACIAAABkcnMvZG93bnJldi54bWxQSwECFAAU&#10;AAAACACHTuJAy8HhSfYBAADmAwAADgAAAAAAAAABACAAAAAiAQAAZHJzL2Uyb0RvYy54bWxQSwUG&#10;AAAAAAYABgBZAQAAigUAAAAA&#10;">
                <v:fill on="f" focussize="0,0"/>
                <v:stroke color="#000000" joinstyle="round"/>
                <v:imagedata o:title=""/>
                <o:lock v:ext="edit" aspectratio="f"/>
              </v:line>
            </w:pict>
          </mc:Fallback>
        </mc:AlternateContent>
      </w:r>
      <w:r>
        <w:rPr>
          <w:rFonts w:hint="eastAsia"/>
          <w:color w:val="auto"/>
          <w:sz w:val="21"/>
          <w:szCs w:val="21"/>
          <w:highlight w:val="none"/>
        </w:rPr>
        <w:t>从业人员、营业收入、资产总额填报上一年度数据，无上一年度数据的新成立企业可不填报。</w:t>
      </w:r>
    </w:p>
    <w:p w14:paraId="0E5AC297">
      <w:pPr>
        <w:pStyle w:val="34"/>
        <w:shd w:val="clear"/>
        <w:rPr>
          <w:rFonts w:hint="eastAsia"/>
          <w:color w:val="auto"/>
          <w:highlight w:val="none"/>
        </w:rPr>
        <w:sectPr>
          <w:pgSz w:w="11906" w:h="16838"/>
          <w:pgMar w:top="1134" w:right="1134" w:bottom="1134" w:left="1417" w:header="851" w:footer="851" w:gutter="0"/>
          <w:pgNumType w:fmt="decimal"/>
          <w:cols w:space="720" w:num="1"/>
          <w:formProt w:val="1"/>
          <w:docGrid w:linePitch="312" w:charSpace="43007"/>
        </w:sectPr>
      </w:pPr>
    </w:p>
    <w:p w14:paraId="4AEC29C7">
      <w:pPr>
        <w:shd w:val="clear"/>
        <w:rPr>
          <w:rFonts w:hint="eastAsia"/>
          <w:color w:val="auto"/>
          <w:highlight w:val="none"/>
        </w:rPr>
      </w:pPr>
    </w:p>
    <w:p w14:paraId="5B7BB34B">
      <w:pPr>
        <w:pStyle w:val="38"/>
        <w:shd w:val="clear" w:color="auto"/>
        <w:spacing w:before="0" w:beforeAutospacing="0" w:after="0" w:afterAutospacing="0"/>
        <w:ind w:left="1836" w:hanging="1424"/>
        <w:jc w:val="center"/>
        <w:rPr>
          <w:rFonts w:hint="eastAsia"/>
          <w:b/>
          <w:color w:val="auto"/>
          <w:sz w:val="32"/>
          <w:szCs w:val="32"/>
          <w:highlight w:val="none"/>
        </w:rPr>
      </w:pPr>
      <w:r>
        <w:rPr>
          <w:rFonts w:hint="eastAsia"/>
          <w:b/>
          <w:color w:val="auto"/>
          <w:sz w:val="32"/>
          <w:szCs w:val="32"/>
          <w:highlight w:val="none"/>
        </w:rPr>
        <w:t>残疾人福利性单位声明函</w:t>
      </w:r>
    </w:p>
    <w:p w14:paraId="7AD5B0A8">
      <w:pPr>
        <w:pStyle w:val="19"/>
        <w:shd w:val="clear" w:color="auto"/>
        <w:spacing w:before="0" w:beforeAutospacing="0" w:after="0" w:afterAutospacing="0" w:line="460" w:lineRule="exact"/>
        <w:ind w:firstLine="539"/>
        <w:rPr>
          <w:rFonts w:hint="eastAsia"/>
          <w:color w:val="auto"/>
          <w:highlight w:val="none"/>
        </w:rPr>
      </w:pPr>
    </w:p>
    <w:p w14:paraId="5C14E0C7">
      <w:pPr>
        <w:pStyle w:val="19"/>
        <w:shd w:val="clear" w:color="auto"/>
        <w:spacing w:before="0" w:beforeAutospacing="0" w:after="0" w:afterAutospacing="0" w:line="460" w:lineRule="exact"/>
        <w:ind w:firstLine="539"/>
        <w:rPr>
          <w:color w:val="auto"/>
          <w:sz w:val="21"/>
          <w:szCs w:val="21"/>
          <w:highlight w:val="none"/>
        </w:rPr>
      </w:pPr>
      <w:r>
        <w:rPr>
          <w:color w:val="auto"/>
          <w:sz w:val="21"/>
          <w:szCs w:val="21"/>
          <w:highlight w:val="none"/>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8D56A4E">
      <w:pPr>
        <w:pStyle w:val="19"/>
        <w:shd w:val="clear" w:color="auto"/>
        <w:spacing w:before="0" w:beforeAutospacing="0" w:after="0" w:afterAutospacing="0" w:line="460" w:lineRule="exact"/>
        <w:ind w:firstLine="539"/>
        <w:rPr>
          <w:rFonts w:hint="eastAsia"/>
          <w:color w:val="auto"/>
          <w:sz w:val="21"/>
          <w:szCs w:val="21"/>
          <w:highlight w:val="none"/>
        </w:rPr>
      </w:pPr>
      <w:r>
        <w:rPr>
          <w:color w:val="auto"/>
          <w:sz w:val="21"/>
          <w:szCs w:val="21"/>
          <w:highlight w:val="none"/>
        </w:rPr>
        <w:t>本单位对上述声明的真实性负责。如有虚假，将依法承担相应责任。</w:t>
      </w:r>
    </w:p>
    <w:p w14:paraId="4F2B6318">
      <w:pPr>
        <w:pStyle w:val="19"/>
        <w:shd w:val="clear" w:color="auto"/>
        <w:spacing w:before="0" w:beforeAutospacing="0" w:after="0" w:afterAutospacing="0" w:line="460" w:lineRule="exact"/>
        <w:ind w:firstLine="539"/>
        <w:rPr>
          <w:rFonts w:hint="eastAsia"/>
          <w:color w:val="auto"/>
          <w:sz w:val="21"/>
          <w:szCs w:val="21"/>
          <w:highlight w:val="none"/>
        </w:rPr>
      </w:pPr>
    </w:p>
    <w:p w14:paraId="0679A450">
      <w:pPr>
        <w:pStyle w:val="19"/>
        <w:shd w:val="clear" w:color="auto"/>
        <w:spacing w:before="0" w:beforeAutospacing="0" w:after="0" w:afterAutospacing="0" w:line="460" w:lineRule="exact"/>
        <w:ind w:firstLine="539"/>
        <w:rPr>
          <w:rFonts w:hint="eastAsia"/>
          <w:color w:val="auto"/>
          <w:sz w:val="21"/>
          <w:szCs w:val="21"/>
          <w:highlight w:val="none"/>
        </w:rPr>
      </w:pPr>
    </w:p>
    <w:p w14:paraId="1C38E12F">
      <w:pPr>
        <w:pStyle w:val="19"/>
        <w:shd w:val="clear" w:color="auto"/>
        <w:spacing w:before="0" w:beforeAutospacing="0" w:after="0" w:afterAutospacing="0" w:line="460" w:lineRule="exact"/>
        <w:ind w:firstLine="4320" w:firstLineChars="1800"/>
        <w:rPr>
          <w:color w:val="auto"/>
          <w:sz w:val="21"/>
          <w:szCs w:val="21"/>
          <w:highlight w:val="none"/>
        </w:rPr>
      </w:pPr>
      <w:r>
        <w:rPr>
          <w:rFonts w:hint="eastAsia" w:ascii="宋体" w:hAnsi="宋体" w:cs="宋体"/>
          <w:color w:val="auto"/>
          <w:kern w:val="0"/>
          <w:sz w:val="24"/>
          <w:szCs w:val="21"/>
          <w:highlight w:val="none"/>
        </w:rPr>
        <w:t>磋商单位</w:t>
      </w:r>
      <w:r>
        <w:rPr>
          <w:rFonts w:hint="eastAsia"/>
          <w:color w:val="auto"/>
          <w:sz w:val="21"/>
          <w:szCs w:val="21"/>
          <w:highlight w:val="none"/>
        </w:rPr>
        <w:t>（</w:t>
      </w:r>
      <w:r>
        <w:rPr>
          <w:rFonts w:hint="eastAsia"/>
          <w:color w:val="auto"/>
          <w:sz w:val="21"/>
          <w:szCs w:val="21"/>
          <w:highlight w:val="none"/>
          <w:lang w:eastAsia="zh-CN"/>
        </w:rPr>
        <w:t>盖</w:t>
      </w:r>
      <w:r>
        <w:rPr>
          <w:rFonts w:hint="eastAsia"/>
          <w:color w:val="auto"/>
          <w:sz w:val="21"/>
          <w:szCs w:val="21"/>
          <w:highlight w:val="none"/>
        </w:rPr>
        <w:t>章）</w:t>
      </w:r>
      <w:r>
        <w:rPr>
          <w:color w:val="auto"/>
          <w:sz w:val="21"/>
          <w:szCs w:val="21"/>
          <w:highlight w:val="none"/>
        </w:rPr>
        <w:t>：</w:t>
      </w:r>
    </w:p>
    <w:p w14:paraId="541A094A">
      <w:pPr>
        <w:pStyle w:val="19"/>
        <w:shd w:val="clear" w:color="auto"/>
        <w:spacing w:before="0" w:beforeAutospacing="0" w:after="0" w:afterAutospacing="0" w:line="460" w:lineRule="exact"/>
        <w:ind w:firstLine="4454" w:firstLineChars="2121"/>
        <w:rPr>
          <w:color w:val="auto"/>
          <w:sz w:val="21"/>
          <w:szCs w:val="21"/>
          <w:highlight w:val="none"/>
        </w:rPr>
      </w:pPr>
      <w:r>
        <w:rPr>
          <w:color w:val="auto"/>
          <w:sz w:val="21"/>
          <w:szCs w:val="21"/>
          <w:highlight w:val="none"/>
        </w:rPr>
        <w:t>日期：</w:t>
      </w:r>
    </w:p>
    <w:p w14:paraId="06894319">
      <w:pPr>
        <w:pStyle w:val="33"/>
        <w:shd w:val="clear"/>
        <w:spacing w:line="360" w:lineRule="auto"/>
        <w:rPr>
          <w:rFonts w:ascii="宋体" w:hAnsi="宋体"/>
          <w:b/>
          <w:color w:val="auto"/>
          <w:sz w:val="48"/>
          <w:szCs w:val="48"/>
          <w:highlight w:val="none"/>
        </w:rPr>
      </w:pPr>
    </w:p>
    <w:p w14:paraId="2EE9074B">
      <w:pPr>
        <w:pStyle w:val="34"/>
        <w:shd w:val="clear"/>
        <w:rPr>
          <w:rFonts w:ascii="宋体" w:hAnsi="宋体"/>
          <w:b/>
          <w:color w:val="auto"/>
          <w:sz w:val="48"/>
          <w:szCs w:val="48"/>
          <w:highlight w:val="none"/>
        </w:rPr>
      </w:pPr>
    </w:p>
    <w:p w14:paraId="6F0E87AA">
      <w:pPr>
        <w:pStyle w:val="33"/>
        <w:shd w:val="clear"/>
        <w:rPr>
          <w:rFonts w:ascii="宋体" w:hAnsi="宋体"/>
          <w:b/>
          <w:color w:val="auto"/>
          <w:sz w:val="48"/>
          <w:szCs w:val="48"/>
          <w:highlight w:val="none"/>
        </w:rPr>
      </w:pPr>
    </w:p>
    <w:p w14:paraId="4DB23995">
      <w:pPr>
        <w:pStyle w:val="34"/>
        <w:shd w:val="clear"/>
        <w:rPr>
          <w:rFonts w:ascii="宋体" w:hAnsi="宋体"/>
          <w:b/>
          <w:color w:val="auto"/>
          <w:sz w:val="48"/>
          <w:szCs w:val="48"/>
          <w:highlight w:val="none"/>
        </w:rPr>
      </w:pPr>
    </w:p>
    <w:p w14:paraId="576B8B8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Theme="majorEastAsia"/>
          <w:color w:val="auto"/>
          <w:szCs w:val="21"/>
          <w:highlight w:val="none"/>
          <w:lang w:eastAsia="zh-CN"/>
        </w:rPr>
      </w:pPr>
      <w:r>
        <w:rPr>
          <w:rFonts w:hint="eastAsia" w:ascii="宋体" w:hAnsi="宋体"/>
          <w:color w:val="auto"/>
          <w:szCs w:val="21"/>
          <w:highlight w:val="none"/>
          <w:lang w:eastAsia="zh-CN"/>
        </w:rPr>
        <w:t>注：按照《财政部、司法部关于政府采购支持监狱企业发展有关问题的通知》（财库〔2014〕68号）之规定，监狱企业视同小型、微型企业，监狱企业参加政府采购活动时，应当提供由省级以上监狱管理局、戒毒管理局(含新疆生产建设兵团)出具的属于监狱企业的证明文件。按照《关于促进残疾人就业政府采购政策的通知》（财库〔2017〕141号）的规定，残疾人福利性单位视同小型、微型企业。</w:t>
      </w:r>
    </w:p>
    <w:p w14:paraId="5D38EB58">
      <w:pPr>
        <w:pStyle w:val="33"/>
        <w:shd w:val="clear"/>
        <w:rPr>
          <w:rFonts w:ascii="宋体" w:hAnsi="宋体"/>
          <w:b/>
          <w:color w:val="auto"/>
          <w:sz w:val="48"/>
          <w:szCs w:val="48"/>
          <w:highlight w:val="none"/>
        </w:rPr>
      </w:pPr>
    </w:p>
    <w:p w14:paraId="6BC4D0CD">
      <w:pPr>
        <w:pStyle w:val="34"/>
        <w:shd w:val="clear"/>
        <w:rPr>
          <w:rFonts w:ascii="宋体" w:hAnsi="宋体"/>
          <w:b/>
          <w:color w:val="auto"/>
          <w:sz w:val="48"/>
          <w:szCs w:val="48"/>
          <w:highlight w:val="none"/>
        </w:rPr>
      </w:pPr>
    </w:p>
    <w:p w14:paraId="416EF8BD">
      <w:pPr>
        <w:pStyle w:val="33"/>
        <w:shd w:val="clear"/>
        <w:rPr>
          <w:rFonts w:ascii="宋体" w:hAnsi="宋体"/>
          <w:b/>
          <w:color w:val="auto"/>
          <w:sz w:val="48"/>
          <w:szCs w:val="48"/>
          <w:highlight w:val="none"/>
        </w:rPr>
      </w:pPr>
    </w:p>
    <w:p w14:paraId="5D44B880">
      <w:pPr>
        <w:pStyle w:val="34"/>
        <w:shd w:val="clear"/>
        <w:rPr>
          <w:rFonts w:ascii="宋体" w:hAnsi="宋体"/>
          <w:b/>
          <w:color w:val="auto"/>
          <w:sz w:val="48"/>
          <w:szCs w:val="48"/>
          <w:highlight w:val="none"/>
        </w:rPr>
      </w:pPr>
    </w:p>
    <w:p w14:paraId="7D3E6B6A">
      <w:pPr>
        <w:pStyle w:val="33"/>
        <w:shd w:val="clear"/>
        <w:rPr>
          <w:rFonts w:ascii="宋体" w:hAnsi="宋体"/>
          <w:b/>
          <w:color w:val="auto"/>
          <w:sz w:val="48"/>
          <w:szCs w:val="48"/>
          <w:highlight w:val="none"/>
        </w:rPr>
      </w:pPr>
    </w:p>
    <w:p w14:paraId="4D31B988">
      <w:pPr>
        <w:pStyle w:val="34"/>
        <w:shd w:val="clear"/>
        <w:rPr>
          <w:color w:val="auto"/>
          <w:highlight w:val="none"/>
        </w:rPr>
      </w:pPr>
    </w:p>
    <w:p w14:paraId="70B93C0A">
      <w:pPr>
        <w:pStyle w:val="34"/>
        <w:shd w:val="clear"/>
        <w:rPr>
          <w:rFonts w:ascii="宋体" w:hAnsi="宋体"/>
          <w:b/>
          <w:color w:val="auto"/>
          <w:sz w:val="48"/>
          <w:szCs w:val="48"/>
          <w:highlight w:val="none"/>
        </w:rPr>
      </w:pPr>
    </w:p>
    <w:p w14:paraId="5F262D29">
      <w:pPr>
        <w:pStyle w:val="33"/>
        <w:shd w:val="clear"/>
        <w:rPr>
          <w:color w:val="auto"/>
          <w:highlight w:val="none"/>
        </w:rPr>
      </w:pPr>
    </w:p>
    <w:p w14:paraId="10DB3EEC">
      <w:pPr>
        <w:pStyle w:val="34"/>
        <w:shd w:val="clea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附件：</w:t>
      </w:r>
    </w:p>
    <w:p w14:paraId="6F10151C">
      <w:pPr>
        <w:pStyle w:val="33"/>
        <w:shd w:val="clear"/>
        <w:jc w:val="center"/>
        <w:rPr>
          <w:rFonts w:hint="eastAsia"/>
          <w:b/>
          <w:bCs/>
          <w:color w:val="auto"/>
          <w:sz w:val="24"/>
          <w:szCs w:val="32"/>
          <w:highlight w:val="none"/>
          <w:lang w:eastAsia="zh-CN"/>
        </w:rPr>
      </w:pPr>
      <w:r>
        <w:rPr>
          <w:rFonts w:hint="eastAsia"/>
          <w:b/>
          <w:bCs/>
          <w:color w:val="auto"/>
          <w:sz w:val="24"/>
          <w:szCs w:val="32"/>
          <w:highlight w:val="none"/>
          <w:lang w:eastAsia="zh-CN"/>
        </w:rPr>
        <w:t>关于印发中小企业划型标准规定的通知(工信部联企业〔2011〕300号)</w:t>
      </w:r>
    </w:p>
    <w:p w14:paraId="5469F71F">
      <w:pPr>
        <w:pStyle w:val="34"/>
        <w:shd w:val="clear"/>
        <w:rPr>
          <w:rFonts w:hint="eastAsia"/>
          <w:color w:val="auto"/>
          <w:highlight w:val="none"/>
          <w:lang w:eastAsia="zh-CN"/>
        </w:rPr>
      </w:pPr>
    </w:p>
    <w:p w14:paraId="757C5C1C">
      <w:pPr>
        <w:pStyle w:val="33"/>
        <w:shd w:val="clea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关于印发中小企业划型标准规定的通知</w:t>
      </w:r>
    </w:p>
    <w:p w14:paraId="3F4A01F1">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工信部联企业〔2011〕300号各省、自治区、直辖市人民政府，国务院各部委、各直属机构及有关单位：</w:t>
      </w:r>
    </w:p>
    <w:p w14:paraId="0B651F3E">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451739E">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工业和信息化部　国家统计局</w:t>
      </w:r>
    </w:p>
    <w:p w14:paraId="0BF5D84D">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国家发展和改革委员会　财政部</w:t>
      </w:r>
    </w:p>
    <w:p w14:paraId="4CA4A2D4">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w:t>
      </w:r>
      <w:r>
        <w:rPr>
          <w:rFonts w:hint="eastAsia" w:ascii="宋体" w:hAnsi="宋体" w:cs="宋体"/>
          <w:color w:val="auto"/>
          <w:sz w:val="21"/>
          <w:szCs w:val="21"/>
          <w:highlight w:val="none"/>
          <w:lang w:eastAsia="zh-CN"/>
        </w:rPr>
        <w:t>二〇一一</w:t>
      </w:r>
      <w:r>
        <w:rPr>
          <w:rFonts w:hint="eastAsia" w:ascii="宋体" w:hAnsi="宋体" w:eastAsia="宋体" w:cs="宋体"/>
          <w:color w:val="auto"/>
          <w:sz w:val="21"/>
          <w:szCs w:val="21"/>
          <w:highlight w:val="none"/>
          <w:lang w:eastAsia="zh-CN"/>
        </w:rPr>
        <w:t>年六月十八日中小企业划型标准规定　　一、根据《中华人民共和国中小企业促进法》和《国务院关于进一步促进中小企业发展的若干意见》(国发〔2009〕36号)，制定本规定。</w:t>
      </w:r>
    </w:p>
    <w:p w14:paraId="201C2D35">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二、中小企业划分为中型、小型、微型三种类型，具体标准根据企业从业人员、营业收入、资产总额等指标，结合行业特点制定。</w:t>
      </w:r>
    </w:p>
    <w:p w14:paraId="10E9B241">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44DC287">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四、各行业划型标准为：</w:t>
      </w:r>
    </w:p>
    <w:p w14:paraId="19E5005D">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（一）农、林、牧、渔业。营业收入20000万元以下的为中小微型企业。其中，营业收入500万元及以上的为中型企业，营业收入50万元及以上的为小型企业，营业收入50万元以下的为微型企业。</w:t>
      </w:r>
    </w:p>
    <w:p w14:paraId="46499DE2">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79AA276">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2BD553C">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9429082">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64457BF">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AAB6AA3">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30F249A">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9D3DBBE">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7397CAA">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6F344BB">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C4B3194">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DC165A0">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EFA1E53">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FD99BCC">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（十六）其他未列明行业。从业人员300人以下的为中小微型企业。其中，从业人员100人及以上的为中型企业；从业人员10人及以上的为小型企业；从业人员10人以下的为微型企业。</w:t>
      </w:r>
    </w:p>
    <w:p w14:paraId="6FB6E7F4">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五、企业类型的划分以统计部门的统计数据为依据。</w:t>
      </w:r>
    </w:p>
    <w:p w14:paraId="0F010DD2">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六、本规定适用于在中华人民共和国境内依法设立的各类所有制和各种组织形式的企业。个体工商户和本规定以外的行业，参照本规定进行划型。</w:t>
      </w:r>
    </w:p>
    <w:p w14:paraId="6CACAE47">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七、本规定的中型企业标准上限即为大型企业标准的下限，国家统计部门据此制定大中小微型企业的统计分类。国务院有关部门据此进行相关数据分析，不得制定与本规定不一致的企业划型标准。</w:t>
      </w:r>
    </w:p>
    <w:p w14:paraId="09401330">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八、本规定由工业和信息化部、国家统计局会同有关部门根据《国民经济行业分类》修订情况和企业发展变化情况适时修订。</w:t>
      </w:r>
    </w:p>
    <w:p w14:paraId="0ACCC141">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九、本规定由工业和信息化部、国家统计局会同有关部门负责解释。</w:t>
      </w:r>
    </w:p>
    <w:p w14:paraId="59416D6C">
      <w:pPr>
        <w:pStyle w:val="33"/>
        <w:shd w:val="clea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十、本规定自发布之日起执行，原国家经贸委、原国家计委、财政部和国家统计局2003年颁布的《中小企业标准暂行规定》同时废止。</w:t>
      </w:r>
    </w:p>
    <w:p w14:paraId="66AF20C9">
      <w:pPr>
        <w:pStyle w:val="33"/>
        <w:shd w:val="clear"/>
        <w:spacing w:line="360" w:lineRule="auto"/>
        <w:rPr>
          <w:rFonts w:hint="eastAsia" w:ascii="宋体" w:hAnsi="宋体" w:eastAsia="宋体" w:cs="宋体"/>
          <w:color w:val="auto"/>
          <w:sz w:val="21"/>
          <w:szCs w:val="21"/>
          <w:highlight w:val="none"/>
          <w:lang w:eastAsia="zh-CN"/>
        </w:rPr>
      </w:pPr>
    </w:p>
    <w:p w14:paraId="22F96656">
      <w:pPr>
        <w:pStyle w:val="46"/>
        <w:shd w:val="clear"/>
        <w:rPr>
          <w:color w:val="auto"/>
          <w:highlight w:val="none"/>
        </w:rPr>
      </w:pPr>
    </w:p>
    <w:p w14:paraId="2E7470EB">
      <w:pPr>
        <w:pStyle w:val="33"/>
        <w:shd w:val="clear"/>
        <w:rPr>
          <w:color w:val="auto"/>
          <w:highlight w:val="none"/>
        </w:rPr>
      </w:pPr>
    </w:p>
    <w:p w14:paraId="560FDC47">
      <w:pPr>
        <w:pStyle w:val="34"/>
        <w:shd w:val="clear"/>
        <w:rPr>
          <w:color w:val="auto"/>
          <w:highlight w:val="none"/>
        </w:rPr>
      </w:pPr>
    </w:p>
    <w:p w14:paraId="24D53AF6">
      <w:pPr>
        <w:pStyle w:val="33"/>
        <w:shd w:val="clear"/>
        <w:rPr>
          <w:color w:val="auto"/>
          <w:highlight w:val="none"/>
        </w:rPr>
      </w:pPr>
    </w:p>
    <w:p w14:paraId="4D3C83E6">
      <w:pPr>
        <w:pStyle w:val="34"/>
        <w:shd w:val="clear"/>
        <w:rPr>
          <w:color w:val="auto"/>
          <w:highlight w:val="none"/>
        </w:rPr>
      </w:pPr>
    </w:p>
    <w:p w14:paraId="3F8A32ED">
      <w:pPr>
        <w:pStyle w:val="33"/>
        <w:shd w:val="clear"/>
        <w:rPr>
          <w:color w:val="auto"/>
          <w:highlight w:val="none"/>
        </w:rPr>
      </w:pPr>
    </w:p>
    <w:p w14:paraId="05E493C0">
      <w:pPr>
        <w:pStyle w:val="34"/>
        <w:shd w:val="clear"/>
        <w:rPr>
          <w:color w:val="auto"/>
          <w:highlight w:val="none"/>
        </w:rPr>
      </w:pPr>
    </w:p>
    <w:p w14:paraId="44BA5B7F">
      <w:pPr>
        <w:pStyle w:val="33"/>
        <w:shd w:val="clear"/>
        <w:rPr>
          <w:color w:val="auto"/>
          <w:highlight w:val="none"/>
        </w:rPr>
      </w:pPr>
    </w:p>
    <w:p w14:paraId="052EE474">
      <w:pPr>
        <w:pStyle w:val="34"/>
        <w:shd w:val="clear"/>
        <w:rPr>
          <w:color w:val="auto"/>
          <w:highlight w:val="none"/>
        </w:rPr>
      </w:pPr>
    </w:p>
    <w:p w14:paraId="3C9B27AB">
      <w:pPr>
        <w:pStyle w:val="33"/>
        <w:shd w:val="clear"/>
        <w:rPr>
          <w:color w:val="auto"/>
          <w:highlight w:val="none"/>
        </w:rPr>
      </w:pPr>
    </w:p>
    <w:p w14:paraId="6A495387">
      <w:pPr>
        <w:pStyle w:val="34"/>
        <w:shd w:val="clear"/>
        <w:rPr>
          <w:color w:val="auto"/>
          <w:highlight w:val="none"/>
        </w:rPr>
      </w:pPr>
    </w:p>
    <w:p w14:paraId="59BDE0D6">
      <w:pPr>
        <w:pStyle w:val="33"/>
        <w:shd w:val="clear"/>
        <w:rPr>
          <w:color w:val="auto"/>
          <w:highlight w:val="none"/>
        </w:rPr>
      </w:pPr>
    </w:p>
    <w:p w14:paraId="5BB31B95">
      <w:pPr>
        <w:pStyle w:val="34"/>
        <w:shd w:val="clear"/>
        <w:rPr>
          <w:color w:val="auto"/>
          <w:highlight w:val="none"/>
        </w:rPr>
      </w:pPr>
    </w:p>
    <w:p w14:paraId="3D410195">
      <w:pPr>
        <w:pStyle w:val="33"/>
        <w:shd w:val="clear"/>
        <w:rPr>
          <w:color w:val="auto"/>
          <w:highlight w:val="none"/>
        </w:rPr>
      </w:pPr>
    </w:p>
    <w:p w14:paraId="0A7980E6">
      <w:pPr>
        <w:pStyle w:val="34"/>
        <w:shd w:val="clear"/>
        <w:rPr>
          <w:color w:val="auto"/>
          <w:highlight w:val="none"/>
        </w:rPr>
      </w:pPr>
    </w:p>
    <w:p w14:paraId="62D4C267">
      <w:pPr>
        <w:pStyle w:val="33"/>
        <w:shd w:val="clear"/>
        <w:rPr>
          <w:color w:val="auto"/>
          <w:highlight w:val="none"/>
        </w:rPr>
      </w:pPr>
    </w:p>
    <w:p w14:paraId="2B337A4E">
      <w:pPr>
        <w:pStyle w:val="34"/>
        <w:shd w:val="clear"/>
        <w:rPr>
          <w:color w:val="auto"/>
          <w:highlight w:val="none"/>
        </w:rPr>
      </w:pPr>
    </w:p>
    <w:p w14:paraId="382E68F0">
      <w:pPr>
        <w:pStyle w:val="33"/>
        <w:shd w:val="clear"/>
        <w:rPr>
          <w:color w:val="auto"/>
          <w:highlight w:val="none"/>
        </w:rPr>
      </w:pPr>
    </w:p>
    <w:p w14:paraId="17DDDCF5">
      <w:pPr>
        <w:pStyle w:val="34"/>
        <w:shd w:val="clear"/>
        <w:rPr>
          <w:color w:val="auto"/>
          <w:highlight w:val="none"/>
        </w:rPr>
      </w:pPr>
    </w:p>
    <w:p w14:paraId="370E9FBD">
      <w:pPr>
        <w:pStyle w:val="33"/>
        <w:shd w:val="clear"/>
        <w:rPr>
          <w:color w:val="auto"/>
          <w:highlight w:val="none"/>
        </w:rPr>
      </w:pPr>
    </w:p>
    <w:p w14:paraId="30EE853B">
      <w:pPr>
        <w:pStyle w:val="34"/>
        <w:shd w:val="clear"/>
        <w:rPr>
          <w:color w:val="auto"/>
          <w:highlight w:val="none"/>
        </w:rPr>
      </w:pPr>
    </w:p>
    <w:p w14:paraId="65D84A87">
      <w:pPr>
        <w:pStyle w:val="33"/>
        <w:shd w:val="clear"/>
        <w:rPr>
          <w:color w:val="auto"/>
          <w:highlight w:val="none"/>
        </w:rPr>
      </w:pPr>
    </w:p>
    <w:p w14:paraId="07B8144B">
      <w:pPr>
        <w:pStyle w:val="34"/>
        <w:shd w:val="clear"/>
        <w:rPr>
          <w:color w:val="auto"/>
          <w:highlight w:val="none"/>
        </w:rPr>
      </w:pPr>
    </w:p>
    <w:p w14:paraId="4088495A">
      <w:pPr>
        <w:pStyle w:val="33"/>
        <w:shd w:val="clear"/>
        <w:rPr>
          <w:color w:val="auto"/>
          <w:highlight w:val="none"/>
        </w:rPr>
      </w:pPr>
    </w:p>
    <w:p w14:paraId="4B5391D1">
      <w:pPr>
        <w:pStyle w:val="34"/>
        <w:shd w:val="clear"/>
        <w:rPr>
          <w:color w:val="auto"/>
          <w:highlight w:val="none"/>
        </w:rPr>
      </w:pPr>
    </w:p>
    <w:p w14:paraId="5878855C">
      <w:pPr>
        <w:pStyle w:val="33"/>
        <w:shd w:val="clear"/>
        <w:rPr>
          <w:color w:val="auto"/>
          <w:highlight w:val="none"/>
        </w:rPr>
      </w:pPr>
    </w:p>
    <w:p w14:paraId="78BFF042">
      <w:pPr>
        <w:pStyle w:val="34"/>
        <w:shd w:val="clear"/>
        <w:rPr>
          <w:rFonts w:ascii="宋体" w:hAnsi="宋体"/>
          <w:b/>
          <w:color w:val="auto"/>
          <w:sz w:val="48"/>
          <w:szCs w:val="48"/>
          <w:highlight w:val="none"/>
        </w:rPr>
      </w:pPr>
    </w:p>
    <w:p w14:paraId="4F967852">
      <w:pPr>
        <w:pStyle w:val="2"/>
        <w:shd w:val="clear"/>
        <w:spacing w:line="360" w:lineRule="auto"/>
        <w:jc w:val="center"/>
        <w:rPr>
          <w:rFonts w:ascii="宋体" w:cs="宋体"/>
          <w:color w:val="auto"/>
          <w:sz w:val="36"/>
          <w:highlight w:val="none"/>
        </w:rPr>
      </w:pPr>
      <w:bookmarkStart w:id="55" w:name="_Toc24872"/>
      <w:bookmarkStart w:id="56" w:name="_Toc24800"/>
      <w:bookmarkStart w:id="57" w:name="_Toc247301841"/>
      <w:bookmarkStart w:id="58" w:name="_Toc16635"/>
      <w:bookmarkStart w:id="59" w:name="_Toc243630963"/>
      <w:bookmarkStart w:id="60" w:name="_Toc255977446"/>
      <w:bookmarkStart w:id="61" w:name="_Toc247292448"/>
      <w:bookmarkStart w:id="62" w:name="_Toc243584363"/>
      <w:r>
        <w:rPr>
          <w:rFonts w:hint="eastAsia" w:ascii="宋体" w:hAnsi="宋体" w:cs="宋体"/>
          <w:color w:val="auto"/>
          <w:sz w:val="36"/>
          <w:highlight w:val="none"/>
        </w:rPr>
        <w:t>响应文件</w:t>
      </w:r>
      <w:r>
        <w:rPr>
          <w:rFonts w:hint="eastAsia" w:ascii="宋体" w:hAnsi="宋体" w:cs="宋体"/>
          <w:color w:val="auto"/>
          <w:sz w:val="36"/>
          <w:highlight w:val="none"/>
          <w:lang w:eastAsia="zh-CN"/>
        </w:rPr>
        <w:t>商务报价文件</w:t>
      </w:r>
      <w:r>
        <w:rPr>
          <w:rFonts w:hint="eastAsia" w:ascii="宋体" w:hAnsi="宋体" w:cs="宋体"/>
          <w:color w:val="auto"/>
          <w:sz w:val="36"/>
          <w:highlight w:val="none"/>
        </w:rPr>
        <w:t>部分</w:t>
      </w:r>
      <w:bookmarkEnd w:id="55"/>
      <w:bookmarkEnd w:id="56"/>
      <w:bookmarkEnd w:id="57"/>
      <w:bookmarkEnd w:id="58"/>
      <w:bookmarkEnd w:id="59"/>
      <w:bookmarkEnd w:id="60"/>
      <w:bookmarkEnd w:id="61"/>
      <w:bookmarkEnd w:id="62"/>
    </w:p>
    <w:p w14:paraId="1702A4D0">
      <w:pPr>
        <w:pStyle w:val="3"/>
        <w:shd w:val="clear"/>
        <w:spacing w:line="360" w:lineRule="auto"/>
        <w:jc w:val="center"/>
        <w:rPr>
          <w:rFonts w:ascii="宋体" w:hAnsi="宋体" w:eastAsia="宋体" w:cs="宋体"/>
          <w:color w:val="auto"/>
          <w:kern w:val="0"/>
          <w:highlight w:val="none"/>
        </w:rPr>
      </w:pPr>
      <w:bookmarkStart w:id="63" w:name="_Toc255977447"/>
      <w:bookmarkStart w:id="64" w:name="_Toc247292449"/>
      <w:bookmarkStart w:id="65" w:name="_Toc2585"/>
      <w:bookmarkStart w:id="66" w:name="_Toc27322"/>
      <w:bookmarkStart w:id="67" w:name="_Toc11962"/>
      <w:bookmarkStart w:id="68" w:name="_Toc32493"/>
      <w:bookmarkStart w:id="69" w:name="_Toc247301842"/>
      <w:bookmarkStart w:id="70" w:name="_Toc27920"/>
      <w:r>
        <w:rPr>
          <w:rFonts w:hint="eastAsia" w:ascii="宋体" w:hAnsi="宋体" w:eastAsia="宋体" w:cs="宋体"/>
          <w:color w:val="auto"/>
          <w:kern w:val="0"/>
          <w:highlight w:val="none"/>
        </w:rPr>
        <w:t>封面格式</w:t>
      </w:r>
      <w:bookmarkEnd w:id="63"/>
      <w:bookmarkEnd w:id="64"/>
      <w:bookmarkEnd w:id="65"/>
      <w:bookmarkEnd w:id="66"/>
      <w:bookmarkEnd w:id="67"/>
      <w:bookmarkEnd w:id="68"/>
      <w:bookmarkEnd w:id="69"/>
      <w:bookmarkEnd w:id="70"/>
    </w:p>
    <w:tbl>
      <w:tblPr>
        <w:tblStyle w:val="2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77FC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0" w:type="dxa"/>
          </w:tcPr>
          <w:p w14:paraId="214CBA33">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40"/>
                <w:szCs w:val="21"/>
                <w:highlight w:val="none"/>
              </w:rPr>
            </w:pPr>
          </w:p>
          <w:p w14:paraId="167CBAFA">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40"/>
                <w:szCs w:val="21"/>
                <w:highlight w:val="none"/>
              </w:rPr>
            </w:pPr>
          </w:p>
          <w:p w14:paraId="6B6960CF">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22"/>
                <w:szCs w:val="21"/>
                <w:highlight w:val="none"/>
              </w:rPr>
            </w:pPr>
            <w:bookmarkStart w:id="71" w:name="_Toc32370"/>
            <w:r>
              <w:rPr>
                <w:rFonts w:hint="eastAsia" w:ascii="宋体" w:hAnsi="宋体" w:cs="宋体"/>
                <w:b/>
                <w:color w:val="auto"/>
                <w:kern w:val="0"/>
                <w:sz w:val="32"/>
                <w:szCs w:val="21"/>
                <w:highlight w:val="none"/>
                <w:lang w:val="en-US" w:eastAsia="zh-CN"/>
              </w:rPr>
              <w:t>（项目名称）</w:t>
            </w:r>
            <w:bookmarkEnd w:id="71"/>
          </w:p>
          <w:p w14:paraId="468A42CA">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403D4191">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52C3EA30">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56"/>
                <w:szCs w:val="21"/>
                <w:highlight w:val="none"/>
              </w:rPr>
            </w:pPr>
            <w:bookmarkStart w:id="72" w:name="_Toc6427"/>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72"/>
          </w:p>
          <w:p w14:paraId="10516A46">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56"/>
                <w:szCs w:val="21"/>
                <w:highlight w:val="none"/>
                <w:lang w:eastAsia="zh-CN"/>
              </w:rPr>
            </w:pPr>
          </w:p>
          <w:p w14:paraId="68C2B747">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7D2A998">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58B7A993">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1A98F0FF">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464F7D4">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227A102">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hAnsi="宋体" w:cs="宋体"/>
                <w:color w:val="auto"/>
                <w:kern w:val="0"/>
                <w:sz w:val="22"/>
                <w:szCs w:val="21"/>
                <w:highlight w:val="none"/>
              </w:rPr>
            </w:pPr>
          </w:p>
          <w:p w14:paraId="21912162">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73" w:name="_Toc243584368"/>
            <w:bookmarkStart w:id="74" w:name="_Toc28065"/>
            <w:r>
              <w:rPr>
                <w:rFonts w:hint="eastAsia" w:ascii="宋体" w:hAnsi="宋体" w:cs="宋体"/>
                <w:color w:val="auto"/>
                <w:kern w:val="0"/>
                <w:sz w:val="24"/>
                <w:szCs w:val="21"/>
                <w:highlight w:val="none"/>
              </w:rPr>
              <w:t>项目名称：</w:t>
            </w:r>
            <w:bookmarkEnd w:id="73"/>
            <w:bookmarkEnd w:id="74"/>
          </w:p>
          <w:p w14:paraId="12F2F8C5">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rPr>
                <w:rFonts w:hint="default" w:ascii="宋体" w:eastAsia="宋体" w:cs="宋体"/>
                <w:color w:val="auto"/>
                <w:kern w:val="0"/>
                <w:sz w:val="24"/>
                <w:szCs w:val="21"/>
                <w:highlight w:val="none"/>
                <w:lang w:val="en-US" w:eastAsia="zh-CN"/>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lang w:eastAsia="zh-CN"/>
              </w:rPr>
              <w:t>商务</w:t>
            </w:r>
            <w:r>
              <w:rPr>
                <w:rFonts w:hint="eastAsia" w:ascii="宋体" w:hAnsi="宋体" w:cs="宋体"/>
                <w:color w:val="auto"/>
                <w:kern w:val="0"/>
                <w:sz w:val="24"/>
                <w:szCs w:val="21"/>
                <w:highlight w:val="none"/>
                <w:u w:val="single"/>
                <w:lang w:eastAsia="zh-CN"/>
              </w:rPr>
              <w:t>报价文件部分</w:t>
            </w:r>
          </w:p>
          <w:p w14:paraId="26B7F4CE">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75" w:name="_Toc4027"/>
            <w:bookmarkStart w:id="76" w:name="_Toc243584369"/>
            <w:r>
              <w:rPr>
                <w:rFonts w:hint="eastAsia" w:ascii="宋体" w:hAnsi="宋体" w:cs="宋体"/>
                <w:color w:val="auto"/>
                <w:kern w:val="0"/>
                <w:sz w:val="24"/>
                <w:szCs w:val="21"/>
                <w:highlight w:val="none"/>
              </w:rPr>
              <w:t>磋商单位</w:t>
            </w:r>
            <w:r>
              <w:rPr>
                <w:rFonts w:hint="eastAsia" w:ascii="宋体" w:hAnsi="宋体" w:cs="宋体"/>
                <w:color w:val="auto"/>
                <w:kern w:val="0"/>
                <w:sz w:val="24"/>
                <w:szCs w:val="21"/>
                <w:highlight w:val="none"/>
                <w:u w:val="single"/>
              </w:rPr>
              <w:t>：（盖章）</w:t>
            </w:r>
            <w:bookmarkEnd w:id="75"/>
            <w:bookmarkEnd w:id="76"/>
          </w:p>
          <w:p w14:paraId="372FF886">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cs="宋体"/>
                <w:color w:val="auto"/>
                <w:kern w:val="0"/>
                <w:sz w:val="24"/>
                <w:szCs w:val="21"/>
                <w:highlight w:val="none"/>
              </w:rPr>
            </w:pPr>
            <w:bookmarkStart w:id="77" w:name="_Toc25307"/>
            <w:bookmarkStart w:id="78" w:name="_Toc243584370"/>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bookmarkEnd w:id="77"/>
            <w:bookmarkEnd w:id="78"/>
          </w:p>
          <w:p w14:paraId="0E0367E6">
            <w:pPr>
              <w:keepNext w:val="0"/>
              <w:keepLines w:val="0"/>
              <w:suppressLineNumbers w:val="0"/>
              <w:shd w:val="clear"/>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日期：年月日</w:t>
            </w:r>
          </w:p>
        </w:tc>
      </w:tr>
    </w:tbl>
    <w:p w14:paraId="58F1F692">
      <w:pPr>
        <w:pStyle w:val="33"/>
        <w:shd w:val="clear"/>
        <w:spacing w:line="360" w:lineRule="auto"/>
        <w:rPr>
          <w:rFonts w:ascii="宋体" w:hAnsi="宋体"/>
          <w:b/>
          <w:color w:val="auto"/>
          <w:sz w:val="28"/>
          <w:szCs w:val="28"/>
          <w:highlight w:val="none"/>
        </w:rPr>
      </w:pPr>
    </w:p>
    <w:p w14:paraId="3165E3CA">
      <w:pPr>
        <w:pStyle w:val="33"/>
        <w:shd w:val="clear"/>
        <w:spacing w:line="360" w:lineRule="auto"/>
        <w:rPr>
          <w:rFonts w:ascii="宋体" w:hAnsi="宋体"/>
          <w:b/>
          <w:color w:val="auto"/>
          <w:sz w:val="28"/>
          <w:szCs w:val="28"/>
          <w:highlight w:val="none"/>
        </w:rPr>
      </w:pPr>
    </w:p>
    <w:p w14:paraId="7B33D179">
      <w:pPr>
        <w:pStyle w:val="33"/>
        <w:shd w:val="clear"/>
        <w:spacing w:line="360" w:lineRule="auto"/>
        <w:rPr>
          <w:rFonts w:ascii="宋体" w:hAnsi="宋体"/>
          <w:b/>
          <w:color w:val="auto"/>
          <w:sz w:val="28"/>
          <w:szCs w:val="28"/>
          <w:highlight w:val="none"/>
        </w:rPr>
      </w:pPr>
    </w:p>
    <w:p w14:paraId="705A9B1B">
      <w:pPr>
        <w:pStyle w:val="33"/>
        <w:shd w:val="clear"/>
        <w:spacing w:line="360" w:lineRule="auto"/>
        <w:rPr>
          <w:rFonts w:ascii="宋体" w:hAnsi="宋体"/>
          <w:b/>
          <w:color w:val="auto"/>
          <w:sz w:val="28"/>
          <w:szCs w:val="28"/>
          <w:highlight w:val="none"/>
        </w:rPr>
      </w:pPr>
    </w:p>
    <w:p w14:paraId="1FDDCF4B">
      <w:pPr>
        <w:pStyle w:val="33"/>
        <w:shd w:val="clear"/>
        <w:spacing w:line="360" w:lineRule="auto"/>
        <w:rPr>
          <w:rFonts w:ascii="宋体" w:hAnsi="宋体"/>
          <w:b/>
          <w:color w:val="auto"/>
          <w:sz w:val="28"/>
          <w:szCs w:val="28"/>
          <w:highlight w:val="none"/>
        </w:rPr>
      </w:pPr>
    </w:p>
    <w:p w14:paraId="622CDD1C">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目录</w:t>
      </w:r>
    </w:p>
    <w:p w14:paraId="5BD66893">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35B1EDA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（1）法定代表人身份证明书，须附上法定代表人身份证复印件；</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4519CE9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eastAsia="zh-CN"/>
        </w:rPr>
        <w:t>法定代表人授权委托书</w:t>
      </w:r>
      <w:r>
        <w:rPr>
          <w:rFonts w:ascii="宋体" w:hAnsi="宋体"/>
          <w:color w:val="auto"/>
          <w:szCs w:val="21"/>
          <w:highlight w:val="none"/>
        </w:rPr>
        <w:t>，须附上委托代理人的身份证复印件；（</w:t>
      </w:r>
      <w:r>
        <w:rPr>
          <w:rFonts w:ascii="宋体" w:hAnsi="宋体"/>
          <w:b/>
          <w:bCs/>
          <w:color w:val="auto"/>
          <w:szCs w:val="21"/>
          <w:highlight w:val="none"/>
        </w:rPr>
        <w:t>委托代理时</w:t>
      </w:r>
      <w:r>
        <w:rPr>
          <w:rFonts w:hint="eastAsia" w:ascii="宋体" w:hAnsi="宋体"/>
          <w:b/>
          <w:bCs/>
          <w:color w:val="auto"/>
          <w:szCs w:val="21"/>
          <w:highlight w:val="none"/>
          <w:lang w:eastAsia="zh-CN"/>
        </w:rPr>
        <w:t>必须提供，否则响应文件按无效响应处理</w:t>
      </w:r>
      <w:r>
        <w:rPr>
          <w:rFonts w:ascii="宋体" w:hAnsi="宋体"/>
          <w:color w:val="auto"/>
          <w:szCs w:val="21"/>
          <w:highlight w:val="none"/>
        </w:rPr>
        <w:t>）</w:t>
      </w:r>
    </w:p>
    <w:p w14:paraId="6856B3B5">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eastAsia="zh-CN"/>
        </w:rPr>
        <w:t>无虚假应标、串通竞标行为的承诺函；</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4F385EB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ascii="宋体" w:hAnsi="宋体"/>
          <w:color w:val="auto"/>
          <w:szCs w:val="21"/>
          <w:highlight w:val="none"/>
        </w:rPr>
        <w:t>磋商函；</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6949CA2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5</w:t>
      </w:r>
      <w:r>
        <w:rPr>
          <w:rFonts w:ascii="宋体" w:hAnsi="宋体"/>
          <w:color w:val="auto"/>
          <w:szCs w:val="21"/>
          <w:highlight w:val="none"/>
        </w:rPr>
        <w:t>）磋商函附录；</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23B763C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）磋商报价表；</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038DEF9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7</w:t>
      </w:r>
      <w:r>
        <w:rPr>
          <w:rFonts w:ascii="宋体" w:hAnsi="宋体"/>
          <w:color w:val="auto"/>
          <w:szCs w:val="21"/>
          <w:highlight w:val="none"/>
        </w:rPr>
        <w:t>）</w:t>
      </w:r>
      <w:r>
        <w:rPr>
          <w:rFonts w:hint="eastAsia" w:ascii="宋体" w:hAnsi="宋体"/>
          <w:color w:val="auto"/>
          <w:szCs w:val="21"/>
          <w:highlight w:val="none"/>
          <w:lang w:eastAsia="zh-CN"/>
        </w:rPr>
        <w:t>已标价工程量清单</w:t>
      </w:r>
      <w:r>
        <w:rPr>
          <w:rFonts w:ascii="宋体" w:hAnsi="宋体"/>
          <w:color w:val="auto"/>
          <w:szCs w:val="21"/>
          <w:highlight w:val="none"/>
        </w:rPr>
        <w:t>（格式后附）；</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6AD4800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8</w:t>
      </w:r>
      <w:r>
        <w:rPr>
          <w:rFonts w:ascii="宋体" w:hAnsi="宋体"/>
          <w:color w:val="auto"/>
          <w:szCs w:val="21"/>
          <w:highlight w:val="none"/>
        </w:rPr>
        <w:t>）</w:t>
      </w:r>
      <w:r>
        <w:rPr>
          <w:rFonts w:hint="eastAsia" w:ascii="宋体" w:hAnsi="宋体"/>
          <w:color w:val="auto"/>
          <w:szCs w:val="21"/>
          <w:highlight w:val="none"/>
          <w:lang w:eastAsia="zh-CN"/>
        </w:rPr>
        <w:t>供应商认为有必要提供的声明及其他证明材料</w:t>
      </w:r>
      <w:r>
        <w:rPr>
          <w:rFonts w:hint="eastAsia" w:ascii="宋体" w:hAnsi="宋体"/>
          <w:color w:val="auto"/>
          <w:szCs w:val="21"/>
          <w:highlight w:val="none"/>
        </w:rPr>
        <w:t>（如有，</w:t>
      </w:r>
      <w:r>
        <w:rPr>
          <w:rFonts w:hint="eastAsia" w:ascii="宋体" w:hAnsi="宋体"/>
          <w:color w:val="auto"/>
          <w:szCs w:val="21"/>
          <w:highlight w:val="none"/>
          <w:lang w:eastAsia="zh-CN"/>
        </w:rPr>
        <w:t>请提供</w:t>
      </w:r>
      <w:r>
        <w:rPr>
          <w:rFonts w:hint="eastAsia" w:ascii="宋体" w:hAnsi="宋体"/>
          <w:color w:val="auto"/>
          <w:szCs w:val="21"/>
          <w:highlight w:val="none"/>
        </w:rPr>
        <w:t>）</w:t>
      </w:r>
    </w:p>
    <w:p w14:paraId="4C206876">
      <w:pPr>
        <w:pStyle w:val="34"/>
        <w:shd w:val="clear"/>
        <w:rPr>
          <w:color w:val="auto"/>
          <w:highlight w:val="none"/>
        </w:rPr>
      </w:pPr>
    </w:p>
    <w:p w14:paraId="03199C16">
      <w:pPr>
        <w:pStyle w:val="33"/>
        <w:shd w:val="clear"/>
        <w:spacing w:line="360" w:lineRule="auto"/>
        <w:rPr>
          <w:rFonts w:hint="eastAsia" w:ascii="宋体" w:hAnsi="宋体"/>
          <w:color w:val="auto"/>
          <w:szCs w:val="21"/>
          <w:highlight w:val="none"/>
        </w:rPr>
      </w:pPr>
    </w:p>
    <w:p w14:paraId="5F0A79DA">
      <w:pPr>
        <w:pStyle w:val="34"/>
        <w:shd w:val="clear"/>
        <w:rPr>
          <w:color w:val="auto"/>
          <w:highlight w:val="none"/>
        </w:rPr>
      </w:pPr>
    </w:p>
    <w:p w14:paraId="6746A5BE">
      <w:pPr>
        <w:pStyle w:val="33"/>
        <w:shd w:val="clear"/>
        <w:spacing w:line="360" w:lineRule="auto"/>
        <w:rPr>
          <w:rFonts w:ascii="宋体" w:hAnsi="宋体"/>
          <w:b/>
          <w:color w:val="auto"/>
          <w:sz w:val="28"/>
          <w:szCs w:val="28"/>
          <w:highlight w:val="none"/>
        </w:rPr>
      </w:pPr>
    </w:p>
    <w:p w14:paraId="6D7327BA">
      <w:pPr>
        <w:pStyle w:val="33"/>
        <w:shd w:val="clear"/>
        <w:spacing w:line="360" w:lineRule="auto"/>
        <w:jc w:val="left"/>
        <w:rPr>
          <w:rFonts w:ascii="宋体" w:hAnsi="宋体"/>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4BC2A413">
      <w:pPr>
        <w:pStyle w:val="33"/>
        <w:shd w:val="clear"/>
        <w:spacing w:line="360" w:lineRule="auto"/>
        <w:rPr>
          <w:rFonts w:ascii="宋体" w:hAnsi="宋体"/>
          <w:b/>
          <w:color w:val="auto"/>
          <w:sz w:val="24"/>
          <w:highlight w:val="none"/>
        </w:rPr>
      </w:pPr>
      <w:r>
        <w:rPr>
          <w:rFonts w:hint="eastAsia" w:ascii="宋体" w:hAnsi="宋体"/>
          <w:b/>
          <w:color w:val="auto"/>
          <w:sz w:val="24"/>
          <w:highlight w:val="none"/>
          <w:lang w:val="en-US" w:eastAsia="zh-CN"/>
        </w:rPr>
        <w:t>1、</w:t>
      </w:r>
      <w:r>
        <w:rPr>
          <w:rFonts w:ascii="宋体" w:hAnsi="宋体"/>
          <w:b/>
          <w:color w:val="auto"/>
          <w:sz w:val="24"/>
          <w:highlight w:val="none"/>
        </w:rPr>
        <w:t>法定代表人身份证明书，须附上法定代表人身份证复印件</w:t>
      </w:r>
    </w:p>
    <w:p w14:paraId="529008A7">
      <w:pPr>
        <w:pStyle w:val="33"/>
        <w:shd w:val="clear"/>
        <w:snapToGrid w:val="0"/>
        <w:spacing w:line="360" w:lineRule="auto"/>
        <w:jc w:val="center"/>
        <w:rPr>
          <w:rFonts w:ascii="宋体" w:hAnsi="宋体"/>
          <w:b/>
          <w:color w:val="auto"/>
          <w:sz w:val="24"/>
          <w:highlight w:val="none"/>
        </w:rPr>
      </w:pPr>
    </w:p>
    <w:p w14:paraId="19C5BE39">
      <w:pPr>
        <w:pStyle w:val="33"/>
        <w:shd w:val="clear"/>
        <w:snapToGrid w:val="0"/>
        <w:spacing w:line="360" w:lineRule="auto"/>
        <w:jc w:val="center"/>
        <w:rPr>
          <w:rFonts w:ascii="宋体" w:hAnsi="宋体"/>
          <w:b/>
          <w:color w:val="auto"/>
          <w:sz w:val="24"/>
          <w:highlight w:val="none"/>
        </w:rPr>
      </w:pPr>
      <w:r>
        <w:rPr>
          <w:rFonts w:ascii="宋体" w:hAnsi="宋体"/>
          <w:b/>
          <w:color w:val="auto"/>
          <w:sz w:val="24"/>
          <w:highlight w:val="none"/>
        </w:rPr>
        <w:t>法定代表人身份证明书</w:t>
      </w:r>
    </w:p>
    <w:p w14:paraId="20DCBFE5">
      <w:pPr>
        <w:shd w:val="clear"/>
        <w:autoSpaceDE w:val="0"/>
        <w:autoSpaceDN w:val="0"/>
        <w:adjustRightInd w:val="0"/>
        <w:spacing w:line="480" w:lineRule="auto"/>
        <w:jc w:val="left"/>
        <w:rPr>
          <w:rFonts w:hint="default" w:ascii="宋体" w:eastAsia="宋体" w:cs="宋体"/>
          <w:color w:val="auto"/>
          <w:kern w:val="0"/>
          <w:sz w:val="21"/>
          <w:szCs w:val="21"/>
          <w:highlight w:val="none"/>
          <w:u w:val="single"/>
          <w:lang w:val="en-US" w:eastAsia="zh-CN"/>
        </w:rPr>
      </w:pPr>
      <w:r>
        <w:rPr>
          <w:rFonts w:hint="eastAsia" w:ascii="宋体" w:hAnsi="宋体" w:cs="宋体"/>
          <w:color w:val="auto"/>
          <w:kern w:val="0"/>
          <w:sz w:val="21"/>
          <w:szCs w:val="21"/>
          <w:highlight w:val="none"/>
        </w:rPr>
        <w:t>单位名称：</w:t>
      </w:r>
    </w:p>
    <w:p w14:paraId="03DE0088">
      <w:pPr>
        <w:shd w:val="clea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单位性质：</w:t>
      </w:r>
    </w:p>
    <w:p w14:paraId="0E028E4B">
      <w:pPr>
        <w:shd w:val="clea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地址：</w:t>
      </w:r>
    </w:p>
    <w:p w14:paraId="2D4A4CA7">
      <w:pPr>
        <w:shd w:val="clea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成立时间：</w:t>
      </w:r>
    </w:p>
    <w:p w14:paraId="67DAB3C1">
      <w:pPr>
        <w:shd w:val="clea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经营期限：</w:t>
      </w:r>
    </w:p>
    <w:p w14:paraId="103EF435">
      <w:pPr>
        <w:shd w:val="clear"/>
        <w:autoSpaceDE w:val="0"/>
        <w:autoSpaceDN w:val="0"/>
        <w:adjustRightInd w:val="0"/>
        <w:spacing w:line="480" w:lineRule="auto"/>
        <w:jc w:val="left"/>
        <w:rPr>
          <w:rFonts w:ascii="宋体" w:cs="宋体"/>
          <w:color w:val="auto"/>
          <w:kern w:val="0"/>
          <w:sz w:val="21"/>
          <w:szCs w:val="21"/>
          <w:highlight w:val="none"/>
        </w:rPr>
      </w:pPr>
      <w:r>
        <w:rPr>
          <w:rFonts w:hint="eastAsia" w:ascii="宋体" w:hAnsi="宋体" w:cs="宋体"/>
          <w:color w:val="auto"/>
          <w:kern w:val="0"/>
          <w:sz w:val="21"/>
          <w:szCs w:val="21"/>
          <w:highlight w:val="none"/>
        </w:rPr>
        <w:t>姓名：性别：年龄：职务：</w:t>
      </w:r>
    </w:p>
    <w:p w14:paraId="40F1C110">
      <w:pPr>
        <w:shd w:val="clear"/>
        <w:autoSpaceDE w:val="0"/>
        <w:autoSpaceDN w:val="0"/>
        <w:adjustRightInd w:val="0"/>
        <w:spacing w:line="480" w:lineRule="auto"/>
        <w:rPr>
          <w:rFonts w:ascii="宋体" w:cs="宋体"/>
          <w:color w:val="auto"/>
          <w:kern w:val="0"/>
          <w:sz w:val="21"/>
          <w:szCs w:val="21"/>
          <w:highlight w:val="none"/>
        </w:rPr>
      </w:pPr>
      <w:r>
        <w:rPr>
          <w:rFonts w:hint="eastAsia" w:ascii="宋体" w:hAnsi="宋体" w:cs="宋体"/>
          <w:color w:val="auto"/>
          <w:kern w:val="0"/>
          <w:sz w:val="21"/>
          <w:szCs w:val="21"/>
          <w:highlight w:val="none"/>
        </w:rPr>
        <w:t>系</w:t>
      </w:r>
      <w:r>
        <w:rPr>
          <w:rFonts w:hint="eastAsia" w:ascii="宋体" w:hAnsi="宋体" w:cs="宋体"/>
          <w:color w:val="auto"/>
          <w:kern w:val="0"/>
          <w:sz w:val="21"/>
          <w:szCs w:val="21"/>
          <w:highlight w:val="none"/>
          <w:u w:val="single"/>
        </w:rPr>
        <w:t>（磋商单位名称）</w:t>
      </w:r>
      <w:r>
        <w:rPr>
          <w:rFonts w:hint="eastAsia" w:ascii="宋体" w:hAnsi="宋体" w:cs="宋体"/>
          <w:color w:val="auto"/>
          <w:kern w:val="0"/>
          <w:sz w:val="21"/>
          <w:szCs w:val="21"/>
          <w:highlight w:val="none"/>
        </w:rPr>
        <w:t>的法定代表人。</w:t>
      </w:r>
    </w:p>
    <w:p w14:paraId="26896694">
      <w:pPr>
        <w:shd w:val="clear"/>
        <w:autoSpaceDE w:val="0"/>
        <w:autoSpaceDN w:val="0"/>
        <w:adjustRightInd w:val="0"/>
        <w:spacing w:line="480" w:lineRule="auto"/>
        <w:rPr>
          <w:rFonts w:ascii="宋体" w:cs="宋体"/>
          <w:color w:val="auto"/>
          <w:kern w:val="0"/>
          <w:sz w:val="21"/>
          <w:szCs w:val="21"/>
          <w:highlight w:val="none"/>
        </w:rPr>
      </w:pPr>
    </w:p>
    <w:p w14:paraId="7E99EC96">
      <w:pPr>
        <w:shd w:val="clear"/>
        <w:autoSpaceDE w:val="0"/>
        <w:autoSpaceDN w:val="0"/>
        <w:adjustRightInd w:val="0"/>
        <w:spacing w:line="480" w:lineRule="auto"/>
        <w:ind w:firstLine="420" w:firstLineChars="200"/>
        <w:rPr>
          <w:rFonts w:ascii="宋体" w:cs="宋体"/>
          <w:color w:val="auto"/>
          <w:kern w:val="0"/>
          <w:sz w:val="21"/>
          <w:szCs w:val="21"/>
          <w:highlight w:val="none"/>
        </w:rPr>
      </w:pPr>
      <w:r>
        <w:rPr>
          <w:rFonts w:hint="eastAsia" w:ascii="宋体" w:hAnsi="宋体" w:cs="宋体"/>
          <w:color w:val="auto"/>
          <w:kern w:val="0"/>
          <w:sz w:val="21"/>
          <w:szCs w:val="21"/>
          <w:highlight w:val="none"/>
        </w:rPr>
        <w:t>特此证明。</w:t>
      </w:r>
    </w:p>
    <w:p w14:paraId="00E4894D">
      <w:pPr>
        <w:shd w:val="clear"/>
        <w:autoSpaceDE w:val="0"/>
        <w:autoSpaceDN w:val="0"/>
        <w:adjustRightInd w:val="0"/>
        <w:spacing w:line="360" w:lineRule="auto"/>
        <w:jc w:val="left"/>
        <w:outlineLvl w:val="0"/>
        <w:rPr>
          <w:rFonts w:ascii="宋体" w:cs="宋体"/>
          <w:color w:val="auto"/>
          <w:kern w:val="0"/>
          <w:sz w:val="21"/>
          <w:szCs w:val="21"/>
          <w:highlight w:val="none"/>
          <w:u w:val="single"/>
        </w:rPr>
      </w:pPr>
      <w:r>
        <w:rPr>
          <w:rFonts w:hint="eastAsia" w:ascii="宋体" w:hAnsi="宋体" w:cs="宋体"/>
          <w:color w:val="auto"/>
          <w:kern w:val="0"/>
          <w:sz w:val="21"/>
          <w:szCs w:val="21"/>
          <w:highlight w:val="none"/>
        </w:rPr>
        <w:t>磋商单位</w:t>
      </w:r>
      <w:r>
        <w:rPr>
          <w:rFonts w:hint="eastAsia" w:ascii="宋体" w:hAnsi="宋体" w:cs="宋体"/>
          <w:color w:val="auto"/>
          <w:kern w:val="0"/>
          <w:sz w:val="21"/>
          <w:szCs w:val="21"/>
          <w:highlight w:val="none"/>
          <w:u w:val="single"/>
        </w:rPr>
        <w:t>：（盖章）</w:t>
      </w:r>
    </w:p>
    <w:p w14:paraId="37482C63">
      <w:pPr>
        <w:shd w:val="clear"/>
        <w:autoSpaceDE w:val="0"/>
        <w:autoSpaceDN w:val="0"/>
        <w:adjustRightInd w:val="0"/>
        <w:spacing w:line="360" w:lineRule="auto"/>
        <w:jc w:val="left"/>
        <w:rPr>
          <w:rFonts w:ascii="宋体" w:cs="宋体"/>
          <w:color w:val="auto"/>
          <w:kern w:val="0"/>
          <w:sz w:val="21"/>
          <w:szCs w:val="21"/>
          <w:highlight w:val="none"/>
        </w:rPr>
      </w:pPr>
    </w:p>
    <w:p w14:paraId="32E27640">
      <w:pPr>
        <w:shd w:val="clear"/>
        <w:autoSpaceDE w:val="0"/>
        <w:autoSpaceDN w:val="0"/>
        <w:adjustRightInd w:val="0"/>
        <w:spacing w:line="360" w:lineRule="auto"/>
        <w:jc w:val="left"/>
        <w:rPr>
          <w:rFonts w:ascii="宋体" w:cs="宋体"/>
          <w:color w:val="auto"/>
          <w:kern w:val="0"/>
          <w:sz w:val="21"/>
          <w:szCs w:val="21"/>
          <w:highlight w:val="none"/>
        </w:rPr>
      </w:pPr>
      <w:r>
        <w:rPr>
          <w:rFonts w:hint="eastAsia" w:ascii="宋体" w:hAnsi="宋体" w:cs="宋体"/>
          <w:color w:val="auto"/>
          <w:kern w:val="0"/>
          <w:sz w:val="21"/>
          <w:szCs w:val="21"/>
          <w:highlight w:val="none"/>
        </w:rPr>
        <w:t>日期：年月日</w:t>
      </w:r>
    </w:p>
    <w:p w14:paraId="465A630E">
      <w:pPr>
        <w:shd w:val="clear"/>
        <w:autoSpaceDE w:val="0"/>
        <w:autoSpaceDN w:val="0"/>
        <w:adjustRightInd w:val="0"/>
        <w:spacing w:line="360" w:lineRule="auto"/>
        <w:jc w:val="left"/>
        <w:rPr>
          <w:rFonts w:ascii="宋体" w:cs="宋体"/>
          <w:color w:val="auto"/>
          <w:kern w:val="0"/>
          <w:sz w:val="21"/>
          <w:szCs w:val="21"/>
          <w:highlight w:val="none"/>
        </w:rPr>
      </w:pPr>
    </w:p>
    <w:p w14:paraId="0E5C7CC0">
      <w:pPr>
        <w:shd w:val="clear"/>
        <w:autoSpaceDE w:val="0"/>
        <w:autoSpaceDN w:val="0"/>
        <w:adjustRightInd w:val="0"/>
        <w:spacing w:line="360" w:lineRule="auto"/>
        <w:jc w:val="left"/>
        <w:rPr>
          <w:rFonts w:ascii="宋体" w:cs="宋体"/>
          <w:color w:val="auto"/>
          <w:kern w:val="0"/>
          <w:sz w:val="21"/>
          <w:szCs w:val="21"/>
          <w:highlight w:val="none"/>
        </w:rPr>
      </w:pPr>
    </w:p>
    <w:p w14:paraId="7463717A">
      <w:pPr>
        <w:shd w:val="clear"/>
        <w:autoSpaceDE w:val="0"/>
        <w:autoSpaceDN w:val="0"/>
        <w:adjustRightInd w:val="0"/>
        <w:spacing w:line="360" w:lineRule="auto"/>
        <w:jc w:val="left"/>
        <w:rPr>
          <w:rFonts w:ascii="宋体" w:cs="宋体"/>
          <w:color w:val="auto"/>
          <w:kern w:val="0"/>
          <w:sz w:val="21"/>
          <w:szCs w:val="21"/>
          <w:highlight w:val="none"/>
          <w:u w:val="dash"/>
        </w:rPr>
      </w:pPr>
      <w:r>
        <w:rPr>
          <w:rFonts w:hint="eastAsia" w:ascii="宋体" w:hAnsi="宋体" w:cs="宋体"/>
          <w:color w:val="auto"/>
          <w:kern w:val="0"/>
          <w:sz w:val="21"/>
          <w:szCs w:val="21"/>
          <w:highlight w:val="none"/>
          <w:u w:val="dash"/>
        </w:rPr>
        <w:t>附：法定代表人身份证正反面复印件及营业执照复印件</w:t>
      </w:r>
    </w:p>
    <w:p w14:paraId="547A2CBE">
      <w:pPr>
        <w:pStyle w:val="33"/>
        <w:shd w:val="clear"/>
        <w:spacing w:line="360" w:lineRule="auto"/>
        <w:ind w:right="97"/>
        <w:rPr>
          <w:rFonts w:ascii="宋体" w:hAnsi="宋体" w:cs="宋体"/>
          <w:color w:val="auto"/>
          <w:sz w:val="21"/>
          <w:szCs w:val="21"/>
          <w:highlight w:val="none"/>
        </w:rPr>
      </w:pPr>
    </w:p>
    <w:p w14:paraId="4CBBFDE5">
      <w:pPr>
        <w:pStyle w:val="33"/>
        <w:shd w:val="clear"/>
        <w:spacing w:line="360" w:lineRule="auto"/>
        <w:ind w:right="97"/>
        <w:rPr>
          <w:rFonts w:ascii="宋体" w:hAnsi="宋体" w:cs="宋体"/>
          <w:color w:val="auto"/>
          <w:sz w:val="21"/>
          <w:szCs w:val="21"/>
          <w:highlight w:val="none"/>
        </w:rPr>
      </w:pPr>
      <w:r>
        <w:rPr>
          <w:rFonts w:ascii="宋体" w:hAnsi="宋体" w:cs="宋体"/>
          <w:color w:val="auto"/>
          <w:sz w:val="21"/>
          <w:szCs w:val="21"/>
          <w:highlight w:val="none"/>
        </w:rPr>
        <w:t>备注：</w:t>
      </w:r>
    </w:p>
    <w:p w14:paraId="7C20FFD9">
      <w:pPr>
        <w:pStyle w:val="33"/>
        <w:shd w:val="clear"/>
        <w:spacing w:line="360" w:lineRule="auto"/>
        <w:ind w:right="97"/>
        <w:rPr>
          <w:rFonts w:ascii="宋体" w:hAnsi="宋体" w:cs="宋体"/>
          <w:color w:val="auto"/>
          <w:sz w:val="21"/>
          <w:szCs w:val="21"/>
          <w:highlight w:val="none"/>
        </w:rPr>
      </w:pPr>
      <w:r>
        <w:rPr>
          <w:rFonts w:ascii="宋体" w:hAnsi="宋体" w:cs="宋体"/>
          <w:color w:val="auto"/>
          <w:sz w:val="21"/>
          <w:szCs w:val="21"/>
          <w:highlight w:val="none"/>
        </w:rPr>
        <w:t>(1)法定代表人亲自参加开标会议的，须附上“法定代表人身份证明书”，附法定代表人身份证复印件。</w:t>
      </w:r>
    </w:p>
    <w:p w14:paraId="2C8BED6C">
      <w:pPr>
        <w:pStyle w:val="33"/>
        <w:shd w:val="clear"/>
        <w:spacing w:line="360" w:lineRule="auto"/>
        <w:rPr>
          <w:rFonts w:ascii="宋体" w:hAnsi="宋体"/>
          <w:b/>
          <w:color w:val="auto"/>
          <w:sz w:val="28"/>
          <w:szCs w:val="28"/>
          <w:highlight w:val="none"/>
        </w:rPr>
      </w:pPr>
    </w:p>
    <w:p w14:paraId="48849C11">
      <w:pPr>
        <w:pStyle w:val="30"/>
        <w:shd w:val="clear"/>
        <w:rPr>
          <w:rFonts w:ascii="宋体" w:hAnsi="宋体" w:cs="宋体"/>
          <w:color w:val="auto"/>
          <w:sz w:val="36"/>
          <w:highlight w:val="none"/>
        </w:rPr>
      </w:pPr>
    </w:p>
    <w:p w14:paraId="061ECB00">
      <w:pPr>
        <w:shd w:val="clear"/>
        <w:rPr>
          <w:rFonts w:ascii="宋体" w:hAnsi="宋体" w:cs="宋体"/>
          <w:color w:val="auto"/>
          <w:sz w:val="36"/>
          <w:highlight w:val="none"/>
        </w:rPr>
      </w:pPr>
    </w:p>
    <w:p w14:paraId="2E98C5E7">
      <w:pPr>
        <w:shd w:val="clear"/>
        <w:rPr>
          <w:rFonts w:ascii="宋体" w:hAnsi="宋体" w:cs="宋体"/>
          <w:color w:val="auto"/>
          <w:sz w:val="36"/>
          <w:highlight w:val="none"/>
        </w:rPr>
      </w:pPr>
    </w:p>
    <w:p w14:paraId="07B6389B">
      <w:pPr>
        <w:shd w:val="clear"/>
        <w:rPr>
          <w:rFonts w:ascii="宋体" w:hAnsi="宋体" w:cs="宋体"/>
          <w:color w:val="auto"/>
          <w:sz w:val="36"/>
          <w:highlight w:val="none"/>
        </w:rPr>
      </w:pPr>
    </w:p>
    <w:p w14:paraId="52C25461">
      <w:pPr>
        <w:shd w:val="clear"/>
        <w:rPr>
          <w:rFonts w:ascii="宋体" w:hAnsi="宋体" w:cs="宋体"/>
          <w:color w:val="auto"/>
          <w:sz w:val="36"/>
          <w:highlight w:val="none"/>
        </w:rPr>
      </w:pPr>
    </w:p>
    <w:p w14:paraId="14A49E2E">
      <w:pPr>
        <w:pStyle w:val="10"/>
        <w:shd w:val="clear"/>
        <w:rPr>
          <w:rFonts w:ascii="宋体" w:hAnsi="宋体" w:cs="宋体"/>
          <w:color w:val="auto"/>
          <w:sz w:val="36"/>
          <w:highlight w:val="none"/>
        </w:rPr>
      </w:pPr>
    </w:p>
    <w:p w14:paraId="206EBE69">
      <w:pPr>
        <w:shd w:val="clear"/>
        <w:rPr>
          <w:rFonts w:ascii="宋体" w:hAnsi="宋体" w:cs="宋体"/>
          <w:color w:val="auto"/>
          <w:sz w:val="36"/>
          <w:highlight w:val="none"/>
        </w:rPr>
      </w:pPr>
    </w:p>
    <w:p w14:paraId="3D258542">
      <w:pPr>
        <w:pStyle w:val="10"/>
        <w:shd w:val="clear"/>
        <w:rPr>
          <w:color w:val="auto"/>
          <w:highlight w:val="none"/>
        </w:rPr>
      </w:pPr>
    </w:p>
    <w:p w14:paraId="4F37B97C">
      <w:pPr>
        <w:shd w:val="clear"/>
        <w:rPr>
          <w:rFonts w:ascii="宋体" w:hAnsi="宋体" w:cs="宋体"/>
          <w:color w:val="auto"/>
          <w:sz w:val="36"/>
          <w:highlight w:val="none"/>
        </w:rPr>
      </w:pPr>
    </w:p>
    <w:p w14:paraId="311C53B5">
      <w:pPr>
        <w:pStyle w:val="33"/>
        <w:shd w:val="clear"/>
        <w:spacing w:line="360" w:lineRule="auto"/>
        <w:rPr>
          <w:rFonts w:ascii="宋体" w:hAnsi="宋体"/>
          <w:b/>
          <w:color w:val="auto"/>
          <w:sz w:val="24"/>
          <w:highlight w:val="none"/>
        </w:rPr>
      </w:pPr>
      <w:r>
        <w:rPr>
          <w:rFonts w:hint="eastAsia" w:ascii="宋体" w:hAnsi="宋体"/>
          <w:b/>
          <w:color w:val="auto"/>
          <w:sz w:val="24"/>
          <w:highlight w:val="none"/>
          <w:lang w:val="en-US" w:eastAsia="zh-CN"/>
        </w:rPr>
        <w:t>2、</w:t>
      </w:r>
      <w:r>
        <w:rPr>
          <w:rFonts w:ascii="宋体" w:hAnsi="宋体"/>
          <w:b/>
          <w:color w:val="auto"/>
          <w:sz w:val="24"/>
          <w:highlight w:val="none"/>
        </w:rPr>
        <w:t>授权委托书及代理人身份证复印件</w:t>
      </w:r>
    </w:p>
    <w:p w14:paraId="34349A07">
      <w:pPr>
        <w:pStyle w:val="33"/>
        <w:shd w:val="clear"/>
        <w:snapToGrid w:val="0"/>
        <w:spacing w:line="360" w:lineRule="auto"/>
        <w:jc w:val="center"/>
        <w:rPr>
          <w:rFonts w:ascii="宋体" w:hAnsi="宋体"/>
          <w:b/>
          <w:color w:val="auto"/>
          <w:sz w:val="24"/>
          <w:highlight w:val="none"/>
        </w:rPr>
      </w:pPr>
    </w:p>
    <w:p w14:paraId="66EB8A44">
      <w:pPr>
        <w:pStyle w:val="34"/>
        <w:shd w:val="clear"/>
        <w:rPr>
          <w:color w:val="auto"/>
          <w:highlight w:val="none"/>
        </w:rPr>
      </w:pPr>
    </w:p>
    <w:p w14:paraId="65AF2699">
      <w:pPr>
        <w:pStyle w:val="33"/>
        <w:shd w:val="clear"/>
        <w:snapToGrid w:val="0"/>
        <w:spacing w:line="360" w:lineRule="auto"/>
        <w:jc w:val="center"/>
        <w:rPr>
          <w:rFonts w:ascii="宋体" w:hAnsi="宋体"/>
          <w:b/>
          <w:color w:val="auto"/>
          <w:sz w:val="24"/>
          <w:highlight w:val="none"/>
        </w:rPr>
      </w:pPr>
      <w:r>
        <w:rPr>
          <w:rFonts w:hint="eastAsia" w:ascii="宋体" w:hAnsi="宋体"/>
          <w:b/>
          <w:color w:val="auto"/>
          <w:sz w:val="24"/>
          <w:highlight w:val="none"/>
          <w:lang w:val="en-US" w:eastAsia="zh-CN"/>
        </w:rPr>
        <w:t>法定代表人</w:t>
      </w:r>
      <w:r>
        <w:rPr>
          <w:rFonts w:ascii="宋体" w:hAnsi="宋体"/>
          <w:b/>
          <w:color w:val="auto"/>
          <w:sz w:val="24"/>
          <w:highlight w:val="none"/>
        </w:rPr>
        <w:t>授权委托书</w:t>
      </w:r>
    </w:p>
    <w:p w14:paraId="79835A2B">
      <w:pPr>
        <w:pStyle w:val="33"/>
        <w:shd w:val="clear"/>
        <w:snapToGrid w:val="0"/>
        <w:spacing w:line="360" w:lineRule="auto"/>
        <w:rPr>
          <w:rFonts w:ascii="宋体" w:hAnsi="宋体"/>
          <w:color w:val="auto"/>
          <w:sz w:val="28"/>
          <w:szCs w:val="28"/>
          <w:highlight w:val="none"/>
        </w:rPr>
      </w:pPr>
    </w:p>
    <w:p w14:paraId="55FEF13D">
      <w:pPr>
        <w:shd w:val="clear"/>
        <w:autoSpaceDE w:val="0"/>
        <w:autoSpaceDN w:val="0"/>
        <w:adjustRightInd w:val="0"/>
        <w:spacing w:line="600" w:lineRule="auto"/>
        <w:ind w:firstLine="420" w:firstLineChars="200"/>
        <w:rPr>
          <w:rFonts w:ascii="宋体" w:cs="宋体"/>
          <w:color w:val="auto"/>
          <w:kern w:val="0"/>
          <w:sz w:val="21"/>
          <w:szCs w:val="22"/>
          <w:highlight w:val="none"/>
        </w:rPr>
      </w:pPr>
      <w:r>
        <w:rPr>
          <w:rFonts w:hint="eastAsia" w:ascii="宋体" w:hAnsi="宋体" w:cs="宋体"/>
          <w:color w:val="auto"/>
          <w:kern w:val="0"/>
          <w:sz w:val="21"/>
          <w:szCs w:val="22"/>
          <w:highlight w:val="none"/>
        </w:rPr>
        <w:t>本授权书声明：我</w:t>
      </w:r>
      <w:r>
        <w:rPr>
          <w:rFonts w:hint="eastAsia" w:ascii="宋体" w:hAnsi="宋体" w:cs="宋体"/>
          <w:color w:val="auto"/>
          <w:kern w:val="0"/>
          <w:sz w:val="21"/>
          <w:szCs w:val="22"/>
          <w:highlight w:val="none"/>
          <w:u w:val="single"/>
        </w:rPr>
        <w:t>（姓名）</w:t>
      </w:r>
      <w:r>
        <w:rPr>
          <w:rFonts w:hint="eastAsia" w:ascii="宋体" w:hAnsi="宋体" w:cs="宋体"/>
          <w:color w:val="auto"/>
          <w:kern w:val="0"/>
          <w:sz w:val="21"/>
          <w:szCs w:val="22"/>
          <w:highlight w:val="none"/>
        </w:rPr>
        <w:t>系</w:t>
      </w:r>
      <w:r>
        <w:rPr>
          <w:rFonts w:hint="eastAsia" w:ascii="宋体" w:hAnsi="宋体" w:cs="宋体"/>
          <w:color w:val="auto"/>
          <w:kern w:val="0"/>
          <w:sz w:val="21"/>
          <w:szCs w:val="22"/>
          <w:highlight w:val="none"/>
          <w:u w:val="single"/>
        </w:rPr>
        <w:t>（磋商单位名称）</w:t>
      </w:r>
      <w:r>
        <w:rPr>
          <w:rFonts w:hint="eastAsia" w:ascii="宋体" w:hAnsi="宋体" w:cs="宋体"/>
          <w:color w:val="auto"/>
          <w:kern w:val="0"/>
          <w:sz w:val="21"/>
          <w:szCs w:val="22"/>
          <w:highlight w:val="none"/>
        </w:rPr>
        <w:t>的法定代表人，现授权</w:t>
      </w:r>
      <w:r>
        <w:rPr>
          <w:rFonts w:hint="eastAsia" w:ascii="宋体" w:hAnsi="宋体" w:cs="宋体"/>
          <w:color w:val="auto"/>
          <w:kern w:val="0"/>
          <w:sz w:val="21"/>
          <w:szCs w:val="22"/>
          <w:highlight w:val="none"/>
          <w:u w:val="single"/>
        </w:rPr>
        <w:t>（姓名）</w:t>
      </w:r>
      <w:r>
        <w:rPr>
          <w:rFonts w:hint="eastAsia" w:ascii="宋体" w:hAnsi="宋体" w:cs="宋体"/>
          <w:color w:val="auto"/>
          <w:kern w:val="0"/>
          <w:sz w:val="21"/>
          <w:szCs w:val="22"/>
          <w:highlight w:val="none"/>
        </w:rPr>
        <w:t>为我公司代理人，以本公司名义参加</w:t>
      </w:r>
      <w:r>
        <w:rPr>
          <w:rFonts w:hint="eastAsia" w:ascii="宋体" w:hAnsi="宋体" w:cs="宋体"/>
          <w:color w:val="auto"/>
          <w:kern w:val="0"/>
          <w:sz w:val="21"/>
          <w:szCs w:val="22"/>
          <w:highlight w:val="none"/>
          <w:u w:val="single"/>
        </w:rPr>
        <w:t>（采购人名称）</w:t>
      </w:r>
      <w:r>
        <w:rPr>
          <w:rFonts w:hint="eastAsia" w:ascii="宋体" w:hAnsi="宋体" w:cs="宋体"/>
          <w:color w:val="auto"/>
          <w:kern w:val="0"/>
          <w:sz w:val="21"/>
          <w:szCs w:val="22"/>
          <w:highlight w:val="none"/>
        </w:rPr>
        <w:t>的</w:t>
      </w:r>
      <w:r>
        <w:rPr>
          <w:rFonts w:hint="eastAsia" w:ascii="宋体" w:hAnsi="宋体" w:cs="宋体"/>
          <w:color w:val="auto"/>
          <w:kern w:val="0"/>
          <w:sz w:val="21"/>
          <w:szCs w:val="22"/>
          <w:highlight w:val="none"/>
          <w:u w:val="single"/>
        </w:rPr>
        <w:t>（工程名称）</w:t>
      </w:r>
      <w:r>
        <w:rPr>
          <w:rFonts w:hint="eastAsia" w:ascii="宋体" w:hAnsi="宋体" w:cs="宋体"/>
          <w:color w:val="auto"/>
          <w:kern w:val="0"/>
          <w:sz w:val="21"/>
          <w:szCs w:val="22"/>
          <w:highlight w:val="none"/>
        </w:rPr>
        <w:t>的竞标活动。代理人在竞标和合同谈判过程中所签署的一切文件和处理与之有关的一切事务，我均予以承认。</w:t>
      </w:r>
    </w:p>
    <w:p w14:paraId="34F937C1">
      <w:pPr>
        <w:shd w:val="clear"/>
        <w:autoSpaceDE w:val="0"/>
        <w:autoSpaceDN w:val="0"/>
        <w:adjustRightInd w:val="0"/>
        <w:spacing w:line="600" w:lineRule="auto"/>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本授权书有效期为</w:t>
      </w:r>
      <w:r>
        <w:rPr>
          <w:rFonts w:hint="eastAsia" w:ascii="宋体" w:hAnsi="宋体" w:cs="宋体"/>
          <w:color w:val="auto"/>
          <w:kern w:val="0"/>
          <w:sz w:val="21"/>
          <w:szCs w:val="22"/>
          <w:highlight w:val="none"/>
          <w:u w:val="single"/>
        </w:rPr>
        <w:t>：年月日至年月日</w:t>
      </w:r>
    </w:p>
    <w:p w14:paraId="5EA62437">
      <w:pPr>
        <w:shd w:val="clear"/>
        <w:autoSpaceDE w:val="0"/>
        <w:autoSpaceDN w:val="0"/>
        <w:adjustRightInd w:val="0"/>
        <w:spacing w:line="600" w:lineRule="auto"/>
        <w:ind w:firstLine="105" w:firstLineChars="5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rPr>
        <w:t>代理人无转委权。特此授权。</w:t>
      </w:r>
    </w:p>
    <w:p w14:paraId="68C8CB28">
      <w:pPr>
        <w:shd w:val="clear"/>
        <w:autoSpaceDE w:val="0"/>
        <w:autoSpaceDN w:val="0"/>
        <w:adjustRightInd w:val="0"/>
        <w:spacing w:line="600" w:lineRule="auto"/>
        <w:ind w:firstLine="420" w:firstLineChars="2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代理人（签字）：性别：年龄：</w:t>
      </w:r>
    </w:p>
    <w:p w14:paraId="44183A6E">
      <w:pPr>
        <w:shd w:val="clear"/>
        <w:autoSpaceDE w:val="0"/>
        <w:autoSpaceDN w:val="0"/>
        <w:adjustRightInd w:val="0"/>
        <w:spacing w:line="600" w:lineRule="auto"/>
        <w:ind w:firstLine="420" w:firstLineChars="200"/>
        <w:jc w:val="left"/>
        <w:rPr>
          <w:rFonts w:hint="default" w:ascii="宋体" w:eastAsia="宋体" w:cs="宋体"/>
          <w:color w:val="auto"/>
          <w:kern w:val="0"/>
          <w:sz w:val="21"/>
          <w:szCs w:val="22"/>
          <w:highlight w:val="none"/>
          <w:u w:val="single"/>
          <w:lang w:val="en-US" w:eastAsia="zh-CN"/>
        </w:rPr>
      </w:pPr>
      <w:r>
        <w:rPr>
          <w:rFonts w:hint="eastAsia" w:ascii="宋体" w:hAnsi="宋体" w:cs="宋体"/>
          <w:color w:val="auto"/>
          <w:kern w:val="0"/>
          <w:sz w:val="21"/>
          <w:szCs w:val="22"/>
          <w:highlight w:val="none"/>
        </w:rPr>
        <w:t>身份证号码：联系电话：</w:t>
      </w:r>
    </w:p>
    <w:p w14:paraId="3EC638BB">
      <w:pPr>
        <w:shd w:val="clear"/>
        <w:autoSpaceDE w:val="0"/>
        <w:autoSpaceDN w:val="0"/>
        <w:adjustRightInd w:val="0"/>
        <w:spacing w:line="600" w:lineRule="auto"/>
        <w:ind w:firstLine="420" w:firstLineChars="20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rPr>
        <w:t>磋商单位</w:t>
      </w:r>
      <w:r>
        <w:rPr>
          <w:rFonts w:hint="eastAsia" w:ascii="宋体" w:hAnsi="宋体" w:cs="宋体"/>
          <w:color w:val="auto"/>
          <w:kern w:val="0"/>
          <w:sz w:val="21"/>
          <w:szCs w:val="22"/>
          <w:highlight w:val="none"/>
          <w:u w:val="single"/>
        </w:rPr>
        <w:t>：（盖章）</w:t>
      </w:r>
    </w:p>
    <w:p w14:paraId="01F4F0DE">
      <w:pPr>
        <w:shd w:val="clear"/>
        <w:autoSpaceDE w:val="0"/>
        <w:autoSpaceDN w:val="0"/>
        <w:adjustRightInd w:val="0"/>
        <w:spacing w:line="600" w:lineRule="auto"/>
        <w:ind w:firstLine="420" w:firstLineChars="20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rPr>
        <w:t>法定代表人</w:t>
      </w:r>
      <w:r>
        <w:rPr>
          <w:rFonts w:hint="eastAsia" w:ascii="宋体" w:hAnsi="宋体" w:cs="宋体"/>
          <w:color w:val="auto"/>
          <w:kern w:val="0"/>
          <w:sz w:val="21"/>
          <w:szCs w:val="22"/>
          <w:highlight w:val="none"/>
          <w:u w:val="single"/>
        </w:rPr>
        <w:t>：（签字或盖章）</w:t>
      </w:r>
    </w:p>
    <w:p w14:paraId="24AD73A7">
      <w:pPr>
        <w:shd w:val="clear"/>
        <w:autoSpaceDE w:val="0"/>
        <w:autoSpaceDN w:val="0"/>
        <w:adjustRightInd w:val="0"/>
        <w:spacing w:line="600" w:lineRule="auto"/>
        <w:ind w:firstLine="420" w:firstLineChars="2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日期：年月日</w:t>
      </w:r>
    </w:p>
    <w:p w14:paraId="6FDCFBAA">
      <w:pPr>
        <w:pStyle w:val="33"/>
        <w:shd w:val="clear"/>
        <w:autoSpaceDE w:val="0"/>
        <w:autoSpaceDN w:val="0"/>
        <w:spacing w:line="360" w:lineRule="auto"/>
        <w:ind w:left="480" w:hanging="480"/>
        <w:rPr>
          <w:rFonts w:ascii="宋体" w:hAnsi="宋体"/>
          <w:color w:val="auto"/>
          <w:szCs w:val="21"/>
          <w:highlight w:val="none"/>
        </w:rPr>
      </w:pPr>
    </w:p>
    <w:p w14:paraId="5E7491DE">
      <w:pPr>
        <w:pStyle w:val="33"/>
        <w:shd w:val="clear"/>
        <w:spacing w:line="360" w:lineRule="auto"/>
        <w:rPr>
          <w:rFonts w:ascii="宋体" w:hAnsi="宋体"/>
          <w:b/>
          <w:color w:val="auto"/>
          <w:sz w:val="24"/>
          <w:highlight w:val="none"/>
        </w:rPr>
      </w:pPr>
      <w:r>
        <w:rPr>
          <w:rFonts w:ascii="宋体" w:hAnsi="宋体"/>
          <w:b/>
          <w:color w:val="auto"/>
          <w:sz w:val="24"/>
          <w:highlight w:val="none"/>
        </w:rPr>
        <w:t>附：代理人身份证复印件</w:t>
      </w:r>
    </w:p>
    <w:p w14:paraId="392DF441">
      <w:pPr>
        <w:shd w:val="clear"/>
        <w:rPr>
          <w:rFonts w:ascii="宋体" w:hAnsi="宋体" w:cs="宋体"/>
          <w:color w:val="auto"/>
          <w:sz w:val="36"/>
          <w:highlight w:val="none"/>
        </w:rPr>
      </w:pPr>
    </w:p>
    <w:p w14:paraId="2FE9E1E7">
      <w:pPr>
        <w:shd w:val="clear"/>
        <w:rPr>
          <w:rFonts w:ascii="宋体" w:hAnsi="宋体" w:cs="宋体"/>
          <w:color w:val="auto"/>
          <w:sz w:val="36"/>
          <w:highlight w:val="none"/>
        </w:rPr>
      </w:pPr>
    </w:p>
    <w:p w14:paraId="39257979">
      <w:pPr>
        <w:shd w:val="clear"/>
        <w:rPr>
          <w:rFonts w:ascii="宋体" w:hAnsi="宋体" w:cs="宋体"/>
          <w:color w:val="auto"/>
          <w:sz w:val="36"/>
          <w:highlight w:val="none"/>
        </w:rPr>
      </w:pPr>
    </w:p>
    <w:p w14:paraId="219C48E2">
      <w:pPr>
        <w:shd w:val="clear"/>
        <w:rPr>
          <w:rFonts w:ascii="宋体" w:hAnsi="宋体" w:cs="宋体"/>
          <w:color w:val="auto"/>
          <w:sz w:val="36"/>
          <w:highlight w:val="none"/>
        </w:rPr>
      </w:pPr>
    </w:p>
    <w:p w14:paraId="326BD5B4">
      <w:pPr>
        <w:shd w:val="clear"/>
        <w:rPr>
          <w:rFonts w:ascii="宋体" w:hAnsi="宋体" w:cs="宋体"/>
          <w:color w:val="auto"/>
          <w:sz w:val="36"/>
          <w:highlight w:val="none"/>
        </w:rPr>
      </w:pPr>
    </w:p>
    <w:p w14:paraId="1A75125B">
      <w:pPr>
        <w:shd w:val="clear"/>
        <w:rPr>
          <w:rFonts w:ascii="宋体" w:hAnsi="宋体" w:cs="宋体"/>
          <w:color w:val="auto"/>
          <w:sz w:val="36"/>
          <w:highlight w:val="none"/>
        </w:rPr>
      </w:pPr>
    </w:p>
    <w:p w14:paraId="07A2A61C">
      <w:pPr>
        <w:shd w:val="clear"/>
        <w:rPr>
          <w:rFonts w:ascii="宋体" w:hAnsi="宋体" w:cs="宋体"/>
          <w:color w:val="auto"/>
          <w:sz w:val="36"/>
          <w:highlight w:val="none"/>
        </w:rPr>
      </w:pPr>
    </w:p>
    <w:p w14:paraId="0B97CAFA">
      <w:pPr>
        <w:pStyle w:val="10"/>
        <w:shd w:val="clear"/>
        <w:rPr>
          <w:color w:val="auto"/>
          <w:highlight w:val="none"/>
        </w:rPr>
      </w:pPr>
    </w:p>
    <w:p w14:paraId="7B127A3A">
      <w:pPr>
        <w:shd w:val="clear"/>
        <w:rPr>
          <w:rFonts w:ascii="宋体" w:hAnsi="宋体" w:cs="宋体"/>
          <w:color w:val="auto"/>
          <w:sz w:val="36"/>
          <w:highlight w:val="none"/>
        </w:rPr>
      </w:pPr>
    </w:p>
    <w:p w14:paraId="009D6769">
      <w:pPr>
        <w:pStyle w:val="33"/>
        <w:numPr>
          <w:ilvl w:val="0"/>
          <w:numId w:val="0"/>
        </w:numPr>
        <w:shd w:val="clear"/>
        <w:spacing w:line="360" w:lineRule="auto"/>
        <w:ind w:leftChars="0"/>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3、无虚假应标、串通竞标行为的承诺函；（必须提供）</w:t>
      </w:r>
    </w:p>
    <w:p w14:paraId="53356622">
      <w:pPr>
        <w:pStyle w:val="34"/>
        <w:numPr>
          <w:ilvl w:val="0"/>
          <w:numId w:val="0"/>
        </w:numPr>
        <w:shd w:val="clear"/>
        <w:ind w:leftChars="0"/>
        <w:rPr>
          <w:rFonts w:hint="eastAsia"/>
          <w:color w:val="auto"/>
          <w:highlight w:val="none"/>
          <w:lang w:val="en-US" w:eastAsia="zh-CN"/>
        </w:rPr>
      </w:pPr>
    </w:p>
    <w:p w14:paraId="45AD83A6">
      <w:pPr>
        <w:pStyle w:val="33"/>
        <w:shd w:val="clear"/>
        <w:spacing w:line="360" w:lineRule="auto"/>
        <w:rPr>
          <w:rFonts w:ascii="宋体" w:hAnsi="宋体" w:cs="仿宋_GB2312"/>
          <w:b/>
          <w:bCs/>
          <w:color w:val="auto"/>
          <w:sz w:val="21"/>
          <w:szCs w:val="21"/>
          <w:highlight w:val="none"/>
        </w:rPr>
      </w:pPr>
      <w:r>
        <w:rPr>
          <w:rFonts w:ascii="宋体" w:hAnsi="宋体" w:cs="宋体"/>
          <w:b/>
          <w:bCs/>
          <w:color w:val="auto"/>
          <w:sz w:val="21"/>
          <w:szCs w:val="21"/>
          <w:highlight w:val="none"/>
        </w:rPr>
        <w:t>一、我公司承诺如有虚假应标行为的，我方愿意承担一切后果，并不再寻求任何旨在减轻或者免除法律责任的辩解。</w:t>
      </w:r>
    </w:p>
    <w:p w14:paraId="6B16DD32">
      <w:pPr>
        <w:pStyle w:val="33"/>
        <w:shd w:val="clear"/>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二、我公司承诺无下列相互串通竞标的情形：</w:t>
      </w:r>
    </w:p>
    <w:p w14:paraId="52630384">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1.不同供应商的响应文件由同一单位或者个人编制；或者不同供应商报名的IP地址一致的；</w:t>
      </w:r>
    </w:p>
    <w:p w14:paraId="0C9F6292">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2.不同供应商委托同一单位或者个人办理竞标事宜；</w:t>
      </w:r>
    </w:p>
    <w:p w14:paraId="685B11DD">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3.不同的供应商的响应文件载明的项目管理员或者联系人员为同一个人；</w:t>
      </w:r>
    </w:p>
    <w:p w14:paraId="5996DB57">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4.不</w:t>
      </w:r>
      <w:r>
        <w:rPr>
          <w:rFonts w:ascii="宋体" w:hAnsi="宋体" w:cs="仿宋_GB2312"/>
          <w:color w:val="auto"/>
          <w:spacing w:val="-6"/>
          <w:sz w:val="21"/>
          <w:szCs w:val="21"/>
          <w:highlight w:val="none"/>
        </w:rPr>
        <w:t>同供应商的响应文件异常一致或者竞标报价呈规律性差异；</w:t>
      </w:r>
    </w:p>
    <w:p w14:paraId="78FDC53C">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5.不同供应商的响应文件相互混装。</w:t>
      </w:r>
    </w:p>
    <w:p w14:paraId="71A1B1AF">
      <w:pPr>
        <w:pStyle w:val="33"/>
        <w:shd w:val="clear"/>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三、我公司承诺无下列恶意串通的情形：</w:t>
      </w:r>
    </w:p>
    <w:p w14:paraId="61C77E72">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1.供应商直接或者间接从采购人或者采购代理机构处获得其他供应商的相关信息并修改其响应文件；</w:t>
      </w:r>
    </w:p>
    <w:p w14:paraId="7458D1C9">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2.供应商按照采购人或者采购代理机构的授意撤换、修改响应文件；</w:t>
      </w:r>
    </w:p>
    <w:p w14:paraId="7C4AC961">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3.供</w:t>
      </w:r>
      <w:r>
        <w:rPr>
          <w:rFonts w:ascii="宋体" w:hAnsi="宋体" w:cs="仿宋_GB2312"/>
          <w:color w:val="auto"/>
          <w:spacing w:val="-6"/>
          <w:sz w:val="21"/>
          <w:szCs w:val="21"/>
          <w:highlight w:val="none"/>
        </w:rPr>
        <w:t>应商之间协商报价、技术方案等响应文件的实质性内容；</w:t>
      </w:r>
    </w:p>
    <w:p w14:paraId="6E9EBCE4">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4.属于同一集团、协会、商会等组织成员的供应商按照该组织要求协同参加采购活动；</w:t>
      </w:r>
    </w:p>
    <w:p w14:paraId="7FE7DBD9">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5.供应商之间事先约定一致抬高或者压低竞标报价,或者在竞争性谈判项目中事先约定轮流以高价位或者低价位成交,或者事先约定由某一特定供应商成交,然后再参加竞标；</w:t>
      </w:r>
    </w:p>
    <w:p w14:paraId="67DA5D5F">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6.供应商之间商定部分供应商放弃参加采购活动或者放弃成交；</w:t>
      </w:r>
    </w:p>
    <w:p w14:paraId="56BF2679">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7.供应商与采购人或者采购代理机构之间、供应商相互之间，为</w:t>
      </w:r>
      <w:r>
        <w:rPr>
          <w:rFonts w:ascii="宋体" w:hAnsi="宋体" w:cs="仿宋_GB2312"/>
          <w:color w:val="auto"/>
          <w:spacing w:val="-6"/>
          <w:sz w:val="21"/>
          <w:szCs w:val="21"/>
          <w:highlight w:val="none"/>
        </w:rPr>
        <w:t>谋求特定供应商成交或者排斥其他供应商的其他串通行为。</w:t>
      </w:r>
    </w:p>
    <w:p w14:paraId="03BFDE61">
      <w:pPr>
        <w:pStyle w:val="33"/>
        <w:shd w:val="clear"/>
        <w:spacing w:line="360" w:lineRule="auto"/>
        <w:rPr>
          <w:rFonts w:ascii="宋体" w:hAnsi="宋体" w:cs="仿宋_GB2312"/>
          <w:color w:val="auto"/>
          <w:sz w:val="21"/>
          <w:szCs w:val="21"/>
          <w:highlight w:val="none"/>
        </w:rPr>
      </w:pPr>
    </w:p>
    <w:p w14:paraId="7F024DA5">
      <w:pPr>
        <w:pStyle w:val="33"/>
        <w:shd w:val="clear"/>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以上情形一经核查属实，我方愿意承担一切后果，并不再寻求任何旨在减轻或者免除法律责任的辩解。</w:t>
      </w:r>
    </w:p>
    <w:p w14:paraId="6ADAEBAF">
      <w:pPr>
        <w:pStyle w:val="33"/>
        <w:shd w:val="clear"/>
        <w:spacing w:line="360" w:lineRule="auto"/>
        <w:rPr>
          <w:rFonts w:ascii="宋体" w:hAnsi="宋体" w:cs="仿宋_GB2312"/>
          <w:color w:val="auto"/>
          <w:sz w:val="21"/>
          <w:szCs w:val="21"/>
          <w:highlight w:val="none"/>
        </w:rPr>
      </w:pPr>
    </w:p>
    <w:p w14:paraId="4289CC4A">
      <w:pPr>
        <w:pStyle w:val="33"/>
        <w:shd w:val="clear"/>
        <w:spacing w:line="360" w:lineRule="auto"/>
        <w:rPr>
          <w:rFonts w:ascii="宋体" w:hAnsi="宋体" w:cs="仿宋_GB2312"/>
          <w:color w:val="auto"/>
          <w:sz w:val="21"/>
          <w:szCs w:val="21"/>
          <w:highlight w:val="none"/>
        </w:rPr>
      </w:pPr>
    </w:p>
    <w:p w14:paraId="59441EBD">
      <w:pPr>
        <w:pStyle w:val="33"/>
        <w:shd w:val="clear"/>
        <w:spacing w:line="360" w:lineRule="auto"/>
        <w:jc w:val="center"/>
        <w:rPr>
          <w:rFonts w:ascii="宋体" w:hAnsi="宋体" w:cs="仿宋_GB2312"/>
          <w:color w:val="auto"/>
          <w:sz w:val="21"/>
          <w:szCs w:val="21"/>
          <w:highlight w:val="none"/>
        </w:rPr>
      </w:pPr>
      <w:r>
        <w:rPr>
          <w:rFonts w:hint="eastAsia" w:ascii="宋体" w:hAnsi="宋体" w:cs="宋体"/>
          <w:color w:val="auto"/>
          <w:kern w:val="0"/>
          <w:sz w:val="24"/>
          <w:szCs w:val="21"/>
          <w:highlight w:val="none"/>
        </w:rPr>
        <w:t>磋商单位</w:t>
      </w:r>
      <w:r>
        <w:rPr>
          <w:rFonts w:ascii="宋体" w:hAnsi="宋体" w:cs="仿宋_GB2312"/>
          <w:color w:val="auto"/>
          <w:sz w:val="21"/>
          <w:szCs w:val="21"/>
          <w:highlight w:val="none"/>
        </w:rPr>
        <w:t>（盖公章）：</w:t>
      </w:r>
    </w:p>
    <w:p w14:paraId="2B4A4B6B">
      <w:pPr>
        <w:pStyle w:val="33"/>
        <w:shd w:val="clear"/>
        <w:spacing w:line="360" w:lineRule="auto"/>
        <w:ind w:firstLine="840" w:firstLineChars="400"/>
        <w:jc w:val="center"/>
        <w:rPr>
          <w:rFonts w:ascii="宋体" w:hAnsi="宋体" w:cs="仿宋_GB2312"/>
          <w:color w:val="auto"/>
          <w:sz w:val="21"/>
          <w:szCs w:val="21"/>
          <w:highlight w:val="none"/>
        </w:rPr>
      </w:pPr>
      <w:r>
        <w:rPr>
          <w:rFonts w:ascii="宋体" w:hAnsi="宋体" w:cs="仿宋_GB2312"/>
          <w:color w:val="auto"/>
          <w:sz w:val="21"/>
          <w:szCs w:val="21"/>
          <w:highlight w:val="none"/>
        </w:rPr>
        <w:t>年月日</w:t>
      </w:r>
    </w:p>
    <w:p w14:paraId="1893968E">
      <w:pPr>
        <w:pStyle w:val="33"/>
        <w:shd w:val="clear"/>
        <w:spacing w:line="360" w:lineRule="auto"/>
        <w:jc w:val="left"/>
        <w:rPr>
          <w:rFonts w:hint="eastAsia" w:ascii="宋体" w:hAnsi="宋体"/>
          <w:b/>
          <w:color w:val="auto"/>
          <w:sz w:val="28"/>
          <w:szCs w:val="28"/>
          <w:highlight w:val="none"/>
          <w:lang w:val="en-US" w:eastAsia="zh-CN"/>
        </w:rPr>
      </w:pPr>
    </w:p>
    <w:p w14:paraId="76F8A1DC">
      <w:pPr>
        <w:pStyle w:val="33"/>
        <w:shd w:val="clear"/>
        <w:spacing w:line="360" w:lineRule="auto"/>
        <w:jc w:val="left"/>
        <w:rPr>
          <w:rFonts w:hint="eastAsia" w:ascii="宋体" w:hAnsi="宋体"/>
          <w:b/>
          <w:color w:val="auto"/>
          <w:sz w:val="28"/>
          <w:szCs w:val="28"/>
          <w:highlight w:val="none"/>
          <w:lang w:val="en-US" w:eastAsia="zh-CN"/>
        </w:rPr>
      </w:pPr>
    </w:p>
    <w:p w14:paraId="0E14FE8F">
      <w:pPr>
        <w:pStyle w:val="33"/>
        <w:shd w:val="clear"/>
        <w:spacing w:line="360" w:lineRule="auto"/>
        <w:jc w:val="left"/>
        <w:rPr>
          <w:rFonts w:hint="eastAsia" w:ascii="宋体" w:hAnsi="宋体"/>
          <w:b/>
          <w:color w:val="auto"/>
          <w:sz w:val="28"/>
          <w:szCs w:val="28"/>
          <w:highlight w:val="none"/>
          <w:lang w:val="en-US" w:eastAsia="zh-CN"/>
        </w:rPr>
      </w:pPr>
    </w:p>
    <w:p w14:paraId="2CD5B009">
      <w:pPr>
        <w:pStyle w:val="33"/>
        <w:shd w:val="clear"/>
        <w:spacing w:line="360" w:lineRule="auto"/>
        <w:jc w:val="left"/>
        <w:rPr>
          <w:rFonts w:hint="eastAsia" w:ascii="宋体" w:hAnsi="宋体"/>
          <w:b/>
          <w:color w:val="auto"/>
          <w:sz w:val="28"/>
          <w:szCs w:val="28"/>
          <w:highlight w:val="none"/>
          <w:lang w:val="en-US" w:eastAsia="zh-CN"/>
        </w:rPr>
      </w:pPr>
    </w:p>
    <w:p w14:paraId="39D3F826">
      <w:pPr>
        <w:pStyle w:val="33"/>
        <w:shd w:val="clear"/>
        <w:spacing w:line="360" w:lineRule="auto"/>
        <w:jc w:val="left"/>
        <w:rPr>
          <w:rFonts w:hint="eastAsia" w:ascii="宋体" w:hAnsi="宋体"/>
          <w:b/>
          <w:color w:val="auto"/>
          <w:sz w:val="28"/>
          <w:szCs w:val="28"/>
          <w:highlight w:val="none"/>
          <w:lang w:val="en-US" w:eastAsia="zh-CN"/>
        </w:rPr>
      </w:pPr>
    </w:p>
    <w:p w14:paraId="433082FA">
      <w:pPr>
        <w:pStyle w:val="33"/>
        <w:shd w:val="clear"/>
        <w:spacing w:line="360" w:lineRule="auto"/>
        <w:jc w:val="left"/>
        <w:rPr>
          <w:rFonts w:hint="eastAsia" w:ascii="宋体" w:hAnsi="宋体"/>
          <w:b/>
          <w:color w:val="auto"/>
          <w:sz w:val="28"/>
          <w:szCs w:val="28"/>
          <w:highlight w:val="none"/>
          <w:lang w:val="en-US" w:eastAsia="zh-CN"/>
        </w:rPr>
      </w:pPr>
    </w:p>
    <w:p w14:paraId="0D98FEEA">
      <w:pPr>
        <w:pStyle w:val="33"/>
        <w:shd w:val="clear"/>
        <w:spacing w:line="360" w:lineRule="auto"/>
        <w:jc w:val="left"/>
        <w:rPr>
          <w:rFonts w:hint="eastAsia" w:ascii="宋体" w:hAnsi="宋体"/>
          <w:b/>
          <w:color w:val="auto"/>
          <w:sz w:val="28"/>
          <w:szCs w:val="28"/>
          <w:highlight w:val="none"/>
          <w:lang w:val="en-US" w:eastAsia="zh-CN"/>
        </w:rPr>
      </w:pPr>
    </w:p>
    <w:p w14:paraId="279892A9">
      <w:pPr>
        <w:pStyle w:val="33"/>
        <w:shd w:val="clear"/>
        <w:spacing w:line="360" w:lineRule="auto"/>
        <w:jc w:val="left"/>
        <w:rPr>
          <w:rFonts w:ascii="宋体" w:hAnsi="宋体"/>
          <w:b/>
          <w:color w:val="auto"/>
          <w:sz w:val="28"/>
          <w:szCs w:val="28"/>
          <w:highlight w:val="none"/>
        </w:rPr>
      </w:pPr>
      <w:r>
        <w:rPr>
          <w:rFonts w:hint="eastAsia" w:ascii="宋体" w:hAnsi="宋体"/>
          <w:b/>
          <w:color w:val="auto"/>
          <w:sz w:val="28"/>
          <w:szCs w:val="28"/>
          <w:highlight w:val="none"/>
          <w:lang w:val="en-US" w:eastAsia="zh-CN"/>
        </w:rPr>
        <w:t>4、</w:t>
      </w:r>
      <w:r>
        <w:rPr>
          <w:rFonts w:ascii="宋体" w:hAnsi="宋体"/>
          <w:b/>
          <w:color w:val="auto"/>
          <w:sz w:val="28"/>
          <w:szCs w:val="28"/>
          <w:highlight w:val="none"/>
        </w:rPr>
        <w:t>磋商函</w:t>
      </w:r>
    </w:p>
    <w:p w14:paraId="7D72ED50">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磋商函</w:t>
      </w:r>
    </w:p>
    <w:p w14:paraId="4AA3880E">
      <w:pPr>
        <w:pStyle w:val="33"/>
        <w:shd w:val="clear"/>
        <w:spacing w:line="360" w:lineRule="auto"/>
        <w:ind w:left="141"/>
        <w:rPr>
          <w:rFonts w:ascii="宋体" w:hAnsi="宋体"/>
          <w:color w:val="auto"/>
          <w:szCs w:val="21"/>
          <w:highlight w:val="none"/>
          <w:u w:val="single"/>
        </w:rPr>
      </w:pPr>
    </w:p>
    <w:p w14:paraId="64DF798B">
      <w:pPr>
        <w:shd w:val="clear"/>
        <w:spacing w:line="360" w:lineRule="auto"/>
        <w:rPr>
          <w:rFonts w:ascii="宋体" w:cs="宋体"/>
          <w:color w:val="auto"/>
          <w:kern w:val="0"/>
          <w:sz w:val="21"/>
          <w:szCs w:val="22"/>
          <w:highlight w:val="none"/>
          <w:u w:val="single"/>
        </w:rPr>
      </w:pPr>
      <w:r>
        <w:rPr>
          <w:rFonts w:hint="eastAsia" w:ascii="宋体" w:hAnsi="宋体" w:cs="宋体"/>
          <w:color w:val="auto"/>
          <w:kern w:val="0"/>
          <w:sz w:val="21"/>
          <w:szCs w:val="22"/>
          <w:highlight w:val="none"/>
          <w:u w:val="single"/>
        </w:rPr>
        <w:t>致：（采购人名称）</w:t>
      </w:r>
    </w:p>
    <w:p w14:paraId="7E24D299">
      <w:pPr>
        <w:shd w:val="clea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1.</w:t>
      </w:r>
      <w:r>
        <w:rPr>
          <w:rFonts w:hint="eastAsia" w:ascii="宋体" w:hAnsi="宋体" w:cs="宋体"/>
          <w:color w:val="auto"/>
          <w:kern w:val="0"/>
          <w:sz w:val="21"/>
          <w:szCs w:val="22"/>
          <w:highlight w:val="none"/>
        </w:rPr>
        <w:t>根据你方</w:t>
      </w:r>
      <w:r>
        <w:rPr>
          <w:rFonts w:hint="eastAsia" w:ascii="宋体" w:hAnsi="宋体" w:cs="宋体"/>
          <w:color w:val="auto"/>
          <w:kern w:val="0"/>
          <w:sz w:val="21"/>
          <w:szCs w:val="22"/>
          <w:highlight w:val="none"/>
          <w:u w:val="single"/>
        </w:rPr>
        <w:t>（项目名称和编号）</w:t>
      </w:r>
      <w:r>
        <w:rPr>
          <w:rFonts w:hint="eastAsia" w:ascii="宋体" w:hAnsi="宋体" w:cs="宋体"/>
          <w:color w:val="auto"/>
          <w:kern w:val="0"/>
          <w:sz w:val="21"/>
          <w:szCs w:val="22"/>
          <w:highlight w:val="none"/>
        </w:rPr>
        <w:t>工程的采购文件，遵照采购投标有关法律、法规和规章的规定，经我公司研究上述采购文件的竞标须知、合同条款、图纸、工程质量标准及其他有关文件后，我方愿以人民币</w:t>
      </w:r>
      <w:r>
        <w:rPr>
          <w:rFonts w:hint="eastAsia" w:ascii="宋体" w:hAnsi="宋体" w:cs="宋体"/>
          <w:color w:val="auto"/>
          <w:kern w:val="0"/>
          <w:sz w:val="21"/>
          <w:szCs w:val="22"/>
          <w:highlight w:val="none"/>
          <w:u w:val="single"/>
        </w:rPr>
        <w:t>：（</w:t>
      </w:r>
      <w:r>
        <w:rPr>
          <w:rFonts w:ascii="宋体" w:cs="宋体"/>
          <w:color w:val="auto"/>
          <w:kern w:val="0"/>
          <w:sz w:val="21"/>
          <w:szCs w:val="22"/>
          <w:highlight w:val="none"/>
          <w:u w:val="single"/>
        </w:rPr>
        <w:t>¥</w:t>
      </w:r>
      <w:r>
        <w:rPr>
          <w:rFonts w:hint="eastAsia" w:ascii="宋体" w:hAnsi="宋体" w:cs="宋体"/>
          <w:color w:val="auto"/>
          <w:kern w:val="0"/>
          <w:sz w:val="21"/>
          <w:szCs w:val="22"/>
          <w:highlight w:val="none"/>
          <w:u w:val="single"/>
        </w:rPr>
        <w:t>元）</w:t>
      </w:r>
      <w:r>
        <w:rPr>
          <w:rFonts w:hint="eastAsia" w:ascii="宋体" w:hAnsi="宋体" w:cs="宋体"/>
          <w:color w:val="auto"/>
          <w:kern w:val="0"/>
          <w:sz w:val="21"/>
          <w:szCs w:val="22"/>
          <w:highlight w:val="none"/>
        </w:rPr>
        <w:t>的竞标总价，并按上述图纸、合同条款、工程建设标准的条件要求承包上述工程的施工、竣工，并承担任何质量缺陷保修责任。</w:t>
      </w:r>
    </w:p>
    <w:p w14:paraId="6199BAD0">
      <w:pPr>
        <w:shd w:val="clea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2.</w:t>
      </w:r>
      <w:r>
        <w:rPr>
          <w:rFonts w:hint="eastAsia" w:ascii="宋体" w:hAnsi="宋体" w:cs="宋体"/>
          <w:color w:val="auto"/>
          <w:kern w:val="0"/>
          <w:sz w:val="21"/>
          <w:szCs w:val="22"/>
          <w:highlight w:val="none"/>
        </w:rPr>
        <w:t>我方已详细审核全部采购文件，包括采购补遗文件及有关附件。</w:t>
      </w:r>
    </w:p>
    <w:p w14:paraId="7F627CC3">
      <w:pPr>
        <w:shd w:val="clea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3.</w:t>
      </w:r>
      <w:r>
        <w:rPr>
          <w:rFonts w:hint="eastAsia" w:ascii="宋体" w:hAnsi="宋体" w:cs="宋体"/>
          <w:color w:val="auto"/>
          <w:kern w:val="0"/>
          <w:sz w:val="21"/>
          <w:szCs w:val="22"/>
          <w:highlight w:val="none"/>
        </w:rPr>
        <w:t>我方承认</w:t>
      </w:r>
      <w:r>
        <w:rPr>
          <w:rFonts w:hint="eastAsia" w:ascii="宋体" w:hAnsi="宋体" w:cs="宋体"/>
          <w:color w:val="auto"/>
          <w:kern w:val="0"/>
          <w:sz w:val="21"/>
          <w:szCs w:val="22"/>
          <w:highlight w:val="none"/>
          <w:lang w:eastAsia="zh-CN"/>
        </w:rPr>
        <w:t>磋商函</w:t>
      </w:r>
      <w:r>
        <w:rPr>
          <w:rFonts w:hint="eastAsia" w:ascii="宋体" w:hAnsi="宋体" w:cs="宋体"/>
          <w:color w:val="auto"/>
          <w:kern w:val="0"/>
          <w:sz w:val="21"/>
          <w:szCs w:val="22"/>
          <w:highlight w:val="none"/>
        </w:rPr>
        <w:t>附录是我方</w:t>
      </w:r>
      <w:r>
        <w:rPr>
          <w:rFonts w:hint="eastAsia" w:ascii="宋体" w:hAnsi="宋体" w:cs="宋体"/>
          <w:color w:val="auto"/>
          <w:kern w:val="0"/>
          <w:sz w:val="21"/>
          <w:szCs w:val="22"/>
          <w:highlight w:val="none"/>
          <w:lang w:eastAsia="zh-CN"/>
        </w:rPr>
        <w:t>磋商函</w:t>
      </w:r>
      <w:r>
        <w:rPr>
          <w:rFonts w:hint="eastAsia" w:ascii="宋体" w:hAnsi="宋体" w:cs="宋体"/>
          <w:color w:val="auto"/>
          <w:kern w:val="0"/>
          <w:sz w:val="21"/>
          <w:szCs w:val="22"/>
          <w:highlight w:val="none"/>
        </w:rPr>
        <w:t>的组成部分。</w:t>
      </w:r>
    </w:p>
    <w:p w14:paraId="1D5DE0F0">
      <w:pPr>
        <w:shd w:val="clear"/>
        <w:autoSpaceDE w:val="0"/>
        <w:autoSpaceDN w:val="0"/>
        <w:adjustRightInd w:val="0"/>
        <w:spacing w:line="360" w:lineRule="auto"/>
        <w:ind w:firstLine="420" w:firstLineChars="200"/>
        <w:rPr>
          <w:rFonts w:ascii="宋体" w:cs="宋体"/>
          <w:color w:val="auto"/>
          <w:kern w:val="0"/>
          <w:sz w:val="21"/>
          <w:szCs w:val="22"/>
          <w:highlight w:val="none"/>
          <w:u w:val="single"/>
        </w:rPr>
      </w:pPr>
      <w:r>
        <w:rPr>
          <w:rFonts w:ascii="宋体" w:hAnsi="宋体" w:cs="宋体"/>
          <w:color w:val="auto"/>
          <w:kern w:val="0"/>
          <w:sz w:val="21"/>
          <w:szCs w:val="22"/>
          <w:highlight w:val="none"/>
        </w:rPr>
        <w:t>4.</w:t>
      </w:r>
      <w:r>
        <w:rPr>
          <w:rFonts w:hint="eastAsia" w:ascii="宋体" w:hAnsi="宋体" w:cs="宋体"/>
          <w:color w:val="auto"/>
          <w:kern w:val="0"/>
          <w:sz w:val="21"/>
          <w:szCs w:val="22"/>
          <w:highlight w:val="none"/>
        </w:rPr>
        <w:t>一旦我方成交，我方保证按合同协议书中约定的工期</w:t>
      </w:r>
      <w:r>
        <w:rPr>
          <w:rFonts w:hint="eastAsia" w:ascii="宋体" w:hAnsi="宋体" w:cs="宋体"/>
          <w:color w:val="auto"/>
          <w:kern w:val="0"/>
          <w:sz w:val="21"/>
          <w:szCs w:val="22"/>
          <w:highlight w:val="none"/>
          <w:u w:val="single"/>
        </w:rPr>
        <w:t>日历</w:t>
      </w:r>
      <w:r>
        <w:rPr>
          <w:rFonts w:hint="eastAsia" w:ascii="宋体" w:hAnsi="宋体" w:cs="宋体"/>
          <w:color w:val="auto"/>
          <w:kern w:val="0"/>
          <w:sz w:val="21"/>
          <w:szCs w:val="22"/>
          <w:highlight w:val="none"/>
          <w:u w:val="single"/>
          <w:lang w:val="en-US" w:eastAsia="zh-CN"/>
        </w:rPr>
        <w:t>天</w:t>
      </w:r>
      <w:r>
        <w:rPr>
          <w:rFonts w:hint="eastAsia" w:ascii="宋体" w:hAnsi="宋体" w:cs="宋体"/>
          <w:color w:val="auto"/>
          <w:kern w:val="0"/>
          <w:sz w:val="21"/>
          <w:szCs w:val="22"/>
          <w:highlight w:val="none"/>
        </w:rPr>
        <w:t>内完成并移交全部工程，并保证工程质量</w:t>
      </w:r>
      <w:r>
        <w:rPr>
          <w:rFonts w:hint="eastAsia" w:ascii="宋体" w:hAnsi="宋体" w:cs="宋体"/>
          <w:color w:val="auto"/>
          <w:kern w:val="0"/>
          <w:sz w:val="21"/>
          <w:szCs w:val="22"/>
          <w:highlight w:val="none"/>
          <w:lang w:val="en-US" w:eastAsia="zh-CN"/>
        </w:rPr>
        <w:t>达</w:t>
      </w:r>
      <w:r>
        <w:rPr>
          <w:rFonts w:hint="eastAsia" w:ascii="宋体" w:hAnsi="宋体" w:cs="宋体"/>
          <w:color w:val="auto"/>
          <w:kern w:val="0"/>
          <w:sz w:val="21"/>
          <w:szCs w:val="22"/>
          <w:highlight w:val="none"/>
          <w:u w:val="single"/>
          <w:lang w:val="en-US" w:eastAsia="zh-CN"/>
        </w:rPr>
        <w:t>到</w:t>
      </w:r>
      <w:r>
        <w:rPr>
          <w:rFonts w:hint="eastAsia" w:ascii="宋体" w:hAnsi="宋体" w:cs="宋体"/>
          <w:color w:val="auto"/>
          <w:kern w:val="0"/>
          <w:sz w:val="21"/>
          <w:szCs w:val="22"/>
          <w:highlight w:val="none"/>
          <w:u w:val="single"/>
        </w:rPr>
        <w:t>。</w:t>
      </w:r>
    </w:p>
    <w:p w14:paraId="728CC160">
      <w:pPr>
        <w:shd w:val="clear"/>
        <w:autoSpaceDE w:val="0"/>
        <w:autoSpaceDN w:val="0"/>
        <w:adjustRightInd w:val="0"/>
        <w:spacing w:line="360" w:lineRule="auto"/>
        <w:ind w:firstLine="417" w:firstLineChars="199"/>
        <w:rPr>
          <w:rFonts w:ascii="宋体" w:cs="宋体"/>
          <w:color w:val="auto"/>
          <w:kern w:val="0"/>
          <w:sz w:val="21"/>
          <w:szCs w:val="22"/>
          <w:highlight w:val="none"/>
        </w:rPr>
      </w:pPr>
      <w:r>
        <w:rPr>
          <w:rFonts w:ascii="宋体" w:hAnsi="宋体" w:cs="宋体"/>
          <w:color w:val="auto"/>
          <w:kern w:val="0"/>
          <w:sz w:val="21"/>
          <w:szCs w:val="22"/>
          <w:highlight w:val="none"/>
        </w:rPr>
        <w:t>5.</w:t>
      </w:r>
      <w:r>
        <w:rPr>
          <w:rFonts w:hint="eastAsia" w:ascii="宋体" w:hAnsi="宋体" w:cs="宋体"/>
          <w:color w:val="auto"/>
          <w:kern w:val="0"/>
          <w:sz w:val="21"/>
          <w:szCs w:val="22"/>
          <w:highlight w:val="none"/>
        </w:rPr>
        <w:t>我方同意所提交的响应文件在“竞标须知”规定的竞标有效期内有效，在此期间内如果成交，我方将受此约束。</w:t>
      </w:r>
    </w:p>
    <w:p w14:paraId="34C5D180">
      <w:pPr>
        <w:shd w:val="clea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6.</w:t>
      </w:r>
      <w:r>
        <w:rPr>
          <w:rFonts w:hint="eastAsia" w:ascii="宋体" w:hAnsi="宋体" w:cs="宋体"/>
          <w:color w:val="auto"/>
          <w:kern w:val="0"/>
          <w:sz w:val="21"/>
          <w:szCs w:val="22"/>
          <w:highlight w:val="none"/>
        </w:rPr>
        <w:t>除非另外达成协议并生效，你方的成交通知书和本响应文件将成为约束双方的合同文件的组成部分。</w:t>
      </w:r>
    </w:p>
    <w:p w14:paraId="0944CD43">
      <w:pPr>
        <w:shd w:val="clear"/>
        <w:autoSpaceDE w:val="0"/>
        <w:autoSpaceDN w:val="0"/>
        <w:adjustRightInd w:val="0"/>
        <w:spacing w:line="360" w:lineRule="auto"/>
        <w:ind w:firstLine="555"/>
        <w:rPr>
          <w:rFonts w:ascii="宋体" w:cs="宋体"/>
          <w:color w:val="auto"/>
          <w:kern w:val="0"/>
          <w:sz w:val="21"/>
          <w:szCs w:val="22"/>
          <w:highlight w:val="none"/>
        </w:rPr>
      </w:pPr>
    </w:p>
    <w:p w14:paraId="06A7FC46">
      <w:pPr>
        <w:shd w:val="clear"/>
        <w:autoSpaceDE w:val="0"/>
        <w:autoSpaceDN w:val="0"/>
        <w:adjustRightInd w:val="0"/>
        <w:spacing w:line="360" w:lineRule="auto"/>
        <w:ind w:firstLine="840" w:firstLineChars="400"/>
        <w:rPr>
          <w:rFonts w:ascii="宋体" w:cs="宋体"/>
          <w:color w:val="auto"/>
          <w:kern w:val="0"/>
          <w:sz w:val="21"/>
          <w:szCs w:val="22"/>
          <w:highlight w:val="none"/>
        </w:rPr>
      </w:pPr>
      <w:r>
        <w:rPr>
          <w:rFonts w:hint="eastAsia" w:ascii="宋体" w:hAnsi="宋体" w:cs="宋体"/>
          <w:color w:val="auto"/>
          <w:kern w:val="0"/>
          <w:sz w:val="21"/>
          <w:szCs w:val="22"/>
          <w:highlight w:val="none"/>
        </w:rPr>
        <w:t>竞标人</w:t>
      </w:r>
      <w:r>
        <w:rPr>
          <w:rFonts w:hint="eastAsia" w:ascii="宋体" w:hAnsi="宋体" w:cs="宋体"/>
          <w:color w:val="auto"/>
          <w:kern w:val="0"/>
          <w:sz w:val="21"/>
          <w:szCs w:val="22"/>
          <w:highlight w:val="none"/>
          <w:u w:val="single"/>
        </w:rPr>
        <w:t>：（盖章）</w:t>
      </w:r>
    </w:p>
    <w:p w14:paraId="49DB310C">
      <w:pPr>
        <w:shd w:val="clea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单位地址：</w:t>
      </w:r>
    </w:p>
    <w:p w14:paraId="041DE472">
      <w:pPr>
        <w:shd w:val="clea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法定代表人或其授权代理人</w:t>
      </w:r>
      <w:r>
        <w:rPr>
          <w:rFonts w:hint="eastAsia" w:ascii="宋体" w:hAnsi="宋体" w:cs="宋体"/>
          <w:color w:val="auto"/>
          <w:kern w:val="0"/>
          <w:sz w:val="21"/>
          <w:szCs w:val="22"/>
          <w:highlight w:val="none"/>
          <w:u w:val="single"/>
        </w:rPr>
        <w:t>：（签字或盖章）</w:t>
      </w:r>
    </w:p>
    <w:p w14:paraId="7C75B313">
      <w:pPr>
        <w:shd w:val="clea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邮政编码：电话：传真：</w:t>
      </w:r>
    </w:p>
    <w:p w14:paraId="4CCE6257">
      <w:pPr>
        <w:shd w:val="clea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开户银行名称：</w:t>
      </w:r>
    </w:p>
    <w:p w14:paraId="622E96D0">
      <w:pPr>
        <w:shd w:val="clea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lang w:eastAsia="zh-CN"/>
        </w:rPr>
        <w:t>开户银行账号</w:t>
      </w:r>
      <w:r>
        <w:rPr>
          <w:rFonts w:hint="eastAsia" w:ascii="宋体" w:hAnsi="宋体" w:cs="宋体"/>
          <w:color w:val="auto"/>
          <w:kern w:val="0"/>
          <w:sz w:val="21"/>
          <w:szCs w:val="22"/>
          <w:highlight w:val="none"/>
        </w:rPr>
        <w:t>：</w:t>
      </w:r>
    </w:p>
    <w:p w14:paraId="77003D20">
      <w:pPr>
        <w:shd w:val="clea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开户银行地址：</w:t>
      </w:r>
    </w:p>
    <w:p w14:paraId="2F0F92A9">
      <w:pPr>
        <w:shd w:val="clea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日期：年月日</w:t>
      </w:r>
    </w:p>
    <w:p w14:paraId="7A7EC340">
      <w:pPr>
        <w:pStyle w:val="33"/>
        <w:shd w:val="clear"/>
        <w:spacing w:line="360" w:lineRule="auto"/>
        <w:ind w:right="97"/>
        <w:rPr>
          <w:rFonts w:ascii="宋体" w:hAnsi="宋体" w:cs="宋体"/>
          <w:color w:val="auto"/>
          <w:szCs w:val="21"/>
          <w:highlight w:val="none"/>
        </w:rPr>
      </w:pPr>
    </w:p>
    <w:p w14:paraId="4B461D89">
      <w:pPr>
        <w:pStyle w:val="33"/>
        <w:shd w:val="clear"/>
        <w:spacing w:line="360" w:lineRule="auto"/>
        <w:rPr>
          <w:rFonts w:ascii="宋体" w:hAnsi="宋体"/>
          <w:b/>
          <w:color w:val="auto"/>
          <w:sz w:val="28"/>
          <w:szCs w:val="28"/>
          <w:highlight w:val="none"/>
        </w:rPr>
      </w:pPr>
    </w:p>
    <w:p w14:paraId="2CE09C53">
      <w:pPr>
        <w:pStyle w:val="34"/>
        <w:shd w:val="clear"/>
        <w:rPr>
          <w:color w:val="auto"/>
          <w:highlight w:val="none"/>
        </w:rPr>
      </w:pPr>
    </w:p>
    <w:p w14:paraId="515E94BD">
      <w:pPr>
        <w:pStyle w:val="33"/>
        <w:shd w:val="clear"/>
        <w:spacing w:line="360" w:lineRule="auto"/>
        <w:rPr>
          <w:rFonts w:ascii="宋体" w:hAnsi="宋体"/>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154B6D7E">
      <w:pPr>
        <w:pStyle w:val="33"/>
        <w:shd w:val="clear"/>
        <w:spacing w:line="360" w:lineRule="auto"/>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lang w:val="en-US" w:eastAsia="zh-CN"/>
        </w:rPr>
        <w:t>5、</w:t>
      </w:r>
      <w:r>
        <w:rPr>
          <w:rFonts w:ascii="宋体" w:hAnsi="宋体"/>
          <w:b/>
          <w:color w:val="auto"/>
          <w:sz w:val="28"/>
          <w:szCs w:val="28"/>
          <w:highlight w:val="none"/>
        </w:rPr>
        <w:t>磋商函附录</w:t>
      </w:r>
    </w:p>
    <w:p w14:paraId="288E8B5B">
      <w:pPr>
        <w:pStyle w:val="39"/>
        <w:shd w:val="clear"/>
        <w:spacing w:line="360" w:lineRule="auto"/>
        <w:jc w:val="center"/>
        <w:rPr>
          <w:color w:val="auto"/>
          <w:sz w:val="32"/>
          <w:szCs w:val="32"/>
          <w:highlight w:val="none"/>
        </w:rPr>
      </w:pPr>
      <w:bookmarkStart w:id="79" w:name="_Toc514605589"/>
      <w:bookmarkStart w:id="80" w:name="_Toc514606977"/>
      <w:bookmarkStart w:id="81" w:name="_Toc1106"/>
      <w:bookmarkStart w:id="82" w:name="_Toc514607588"/>
      <w:bookmarkStart w:id="83" w:name="_Toc31318"/>
      <w:bookmarkStart w:id="84" w:name="_Toc514605322"/>
      <w:r>
        <w:rPr>
          <w:color w:val="auto"/>
          <w:sz w:val="30"/>
          <w:szCs w:val="30"/>
          <w:highlight w:val="none"/>
        </w:rPr>
        <w:t>磋商函附录</w:t>
      </w:r>
      <w:bookmarkEnd w:id="79"/>
      <w:bookmarkEnd w:id="80"/>
      <w:bookmarkEnd w:id="81"/>
      <w:bookmarkEnd w:id="82"/>
      <w:bookmarkEnd w:id="83"/>
      <w:bookmarkEnd w:id="84"/>
    </w:p>
    <w:tbl>
      <w:tblPr>
        <w:tblStyle w:val="23"/>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3"/>
        <w:gridCol w:w="2145"/>
        <w:gridCol w:w="1854"/>
        <w:gridCol w:w="2633"/>
        <w:gridCol w:w="900"/>
      </w:tblGrid>
      <w:tr w14:paraId="7661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13FB284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rPr>
              <w:t>序号</w:t>
            </w:r>
          </w:p>
        </w:tc>
        <w:tc>
          <w:tcPr>
            <w:tcW w:w="2145" w:type="dxa"/>
            <w:vAlign w:val="center"/>
          </w:tcPr>
          <w:p w14:paraId="23581050">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rPr>
              <w:t>项目内容</w:t>
            </w:r>
          </w:p>
        </w:tc>
        <w:tc>
          <w:tcPr>
            <w:tcW w:w="1854" w:type="dxa"/>
            <w:vAlign w:val="center"/>
          </w:tcPr>
          <w:p w14:paraId="342017B7">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rPr>
              <w:t>合同</w:t>
            </w:r>
            <w:r>
              <w:rPr>
                <w:rFonts w:hint="eastAsia" w:ascii="宋体" w:hAnsi="宋体" w:cs="宋体"/>
                <w:color w:val="auto"/>
                <w:kern w:val="0"/>
                <w:sz w:val="21"/>
                <w:szCs w:val="22"/>
                <w:highlight w:val="none"/>
                <w:lang w:val="en-US" w:eastAsia="zh-CN"/>
              </w:rPr>
              <w:t>约定的内容</w:t>
            </w:r>
          </w:p>
        </w:tc>
        <w:tc>
          <w:tcPr>
            <w:tcW w:w="2633" w:type="dxa"/>
            <w:vAlign w:val="center"/>
          </w:tcPr>
          <w:p w14:paraId="3E8639AF">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lang w:val="en-US" w:eastAsia="zh-CN"/>
              </w:rPr>
              <w:t>投标响应</w:t>
            </w:r>
            <w:r>
              <w:rPr>
                <w:rFonts w:hint="eastAsia" w:ascii="宋体" w:hAnsi="宋体" w:cs="宋体"/>
                <w:color w:val="auto"/>
                <w:kern w:val="0"/>
                <w:sz w:val="21"/>
                <w:szCs w:val="22"/>
                <w:highlight w:val="none"/>
              </w:rPr>
              <w:t>内容</w:t>
            </w:r>
          </w:p>
        </w:tc>
        <w:tc>
          <w:tcPr>
            <w:tcW w:w="900" w:type="dxa"/>
            <w:vAlign w:val="center"/>
          </w:tcPr>
          <w:p w14:paraId="178A380E">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rPr>
              <w:t>备注</w:t>
            </w:r>
          </w:p>
        </w:tc>
      </w:tr>
      <w:tr w14:paraId="6AAB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843" w:type="dxa"/>
            <w:vAlign w:val="center"/>
          </w:tcPr>
          <w:p w14:paraId="5597CA72">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default" w:ascii="宋体" w:hAnsi="宋体" w:cs="宋体"/>
                <w:color w:val="auto"/>
                <w:kern w:val="0"/>
                <w:sz w:val="21"/>
                <w:szCs w:val="22"/>
                <w:highlight w:val="none"/>
              </w:rPr>
              <w:t>1</w:t>
            </w:r>
          </w:p>
        </w:tc>
        <w:tc>
          <w:tcPr>
            <w:tcW w:w="2145" w:type="dxa"/>
            <w:vAlign w:val="center"/>
          </w:tcPr>
          <w:p w14:paraId="3D173052">
            <w:pPr>
              <w:keepNext w:val="0"/>
              <w:keepLines w:val="0"/>
              <w:suppressLineNumbers w:val="0"/>
              <w:shd w:val="clear"/>
              <w:autoSpaceDE w:val="0"/>
              <w:autoSpaceDN w:val="0"/>
              <w:adjustRightInd w:val="0"/>
              <w:spacing w:before="0" w:beforeAutospacing="0" w:after="0" w:afterAutospacing="0" w:line="360" w:lineRule="auto"/>
              <w:ind w:left="0" w:right="0"/>
              <w:rPr>
                <w:rFonts w:hint="default" w:ascii="宋体" w:cs="宋体"/>
                <w:color w:val="auto"/>
                <w:kern w:val="0"/>
                <w:sz w:val="21"/>
                <w:szCs w:val="22"/>
                <w:highlight w:val="none"/>
              </w:rPr>
            </w:pPr>
            <w:r>
              <w:rPr>
                <w:rFonts w:hint="eastAsia" w:ascii="宋体" w:hAnsi="宋体" w:cs="宋体"/>
                <w:color w:val="auto"/>
                <w:kern w:val="0"/>
                <w:sz w:val="21"/>
                <w:szCs w:val="22"/>
                <w:highlight w:val="none"/>
                <w:lang w:val="en-US" w:eastAsia="zh-CN"/>
              </w:rPr>
              <w:t>工程预付</w:t>
            </w:r>
            <w:r>
              <w:rPr>
                <w:rFonts w:hint="eastAsia" w:ascii="宋体" w:hAnsi="宋体" w:cs="宋体"/>
                <w:color w:val="auto"/>
                <w:kern w:val="0"/>
                <w:sz w:val="21"/>
                <w:szCs w:val="22"/>
                <w:highlight w:val="none"/>
                <w:lang w:eastAsia="zh-CN"/>
              </w:rPr>
              <w:t>款支付</w:t>
            </w:r>
          </w:p>
        </w:tc>
        <w:tc>
          <w:tcPr>
            <w:tcW w:w="1854" w:type="dxa"/>
            <w:vAlign w:val="center"/>
          </w:tcPr>
          <w:p w14:paraId="03AFC21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1BB7ADE0">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42949FF0">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7EC3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0460C00B">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2</w:t>
            </w:r>
          </w:p>
        </w:tc>
        <w:tc>
          <w:tcPr>
            <w:tcW w:w="2145" w:type="dxa"/>
            <w:vAlign w:val="center"/>
          </w:tcPr>
          <w:p w14:paraId="2BC6253A">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cs="宋体"/>
                <w:color w:val="auto"/>
                <w:kern w:val="0"/>
                <w:sz w:val="21"/>
                <w:szCs w:val="22"/>
                <w:highlight w:val="none"/>
              </w:rPr>
            </w:pPr>
            <w:r>
              <w:rPr>
                <w:rFonts w:hint="eastAsia" w:ascii="宋体" w:hAnsi="宋体" w:cs="宋体"/>
                <w:color w:val="auto"/>
                <w:kern w:val="0"/>
                <w:sz w:val="21"/>
                <w:szCs w:val="22"/>
                <w:highlight w:val="none"/>
              </w:rPr>
              <w:t>工程</w:t>
            </w:r>
            <w:r>
              <w:rPr>
                <w:rFonts w:hint="eastAsia" w:ascii="宋体" w:hAnsi="宋体" w:cs="宋体"/>
                <w:color w:val="auto"/>
                <w:kern w:val="0"/>
                <w:sz w:val="21"/>
                <w:szCs w:val="22"/>
                <w:highlight w:val="none"/>
                <w:lang w:eastAsia="zh-CN"/>
              </w:rPr>
              <w:t>款支付</w:t>
            </w:r>
          </w:p>
        </w:tc>
        <w:tc>
          <w:tcPr>
            <w:tcW w:w="1854" w:type="dxa"/>
            <w:vAlign w:val="center"/>
          </w:tcPr>
          <w:p w14:paraId="1143C0BC">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6611416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3BBC909D">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6BA5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452633D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3</w:t>
            </w:r>
          </w:p>
        </w:tc>
        <w:tc>
          <w:tcPr>
            <w:tcW w:w="2145" w:type="dxa"/>
            <w:vAlign w:val="center"/>
          </w:tcPr>
          <w:p w14:paraId="42715CE6">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cs="宋体"/>
                <w:color w:val="auto"/>
                <w:kern w:val="0"/>
                <w:sz w:val="21"/>
                <w:szCs w:val="22"/>
                <w:highlight w:val="none"/>
              </w:rPr>
            </w:pPr>
            <w:r>
              <w:rPr>
                <w:rFonts w:hint="eastAsia" w:ascii="宋体" w:hAnsi="宋体" w:cs="宋体"/>
                <w:color w:val="auto"/>
                <w:kern w:val="0"/>
                <w:sz w:val="21"/>
                <w:szCs w:val="22"/>
                <w:highlight w:val="none"/>
              </w:rPr>
              <w:t>质量保修期</w:t>
            </w:r>
          </w:p>
        </w:tc>
        <w:tc>
          <w:tcPr>
            <w:tcW w:w="1854" w:type="dxa"/>
            <w:vAlign w:val="center"/>
          </w:tcPr>
          <w:p w14:paraId="288C6572">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5736944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900" w:type="dxa"/>
            <w:vAlign w:val="center"/>
          </w:tcPr>
          <w:p w14:paraId="1935943B">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4537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66D329A6">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4</w:t>
            </w:r>
          </w:p>
        </w:tc>
        <w:tc>
          <w:tcPr>
            <w:tcW w:w="2145" w:type="dxa"/>
            <w:vAlign w:val="center"/>
          </w:tcPr>
          <w:p w14:paraId="00CD3739">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cs="宋体"/>
                <w:color w:val="auto"/>
                <w:kern w:val="0"/>
                <w:sz w:val="21"/>
                <w:szCs w:val="22"/>
                <w:highlight w:val="none"/>
              </w:rPr>
            </w:pPr>
            <w:r>
              <w:rPr>
                <w:rFonts w:hint="eastAsia" w:ascii="宋体" w:hAnsi="宋体" w:cs="宋体"/>
                <w:color w:val="auto"/>
                <w:kern w:val="0"/>
                <w:sz w:val="21"/>
                <w:szCs w:val="22"/>
                <w:highlight w:val="none"/>
              </w:rPr>
              <w:t>质量保证金</w:t>
            </w:r>
          </w:p>
        </w:tc>
        <w:tc>
          <w:tcPr>
            <w:tcW w:w="1854" w:type="dxa"/>
            <w:vAlign w:val="center"/>
          </w:tcPr>
          <w:p w14:paraId="57265FED">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2633" w:type="dxa"/>
            <w:vAlign w:val="center"/>
          </w:tcPr>
          <w:p w14:paraId="3C775DF8">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00C70DED">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2A6A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11F79A3">
            <w:pPr>
              <w:keepNext w:val="0"/>
              <w:keepLines w:val="0"/>
              <w:suppressLineNumbers w:val="0"/>
              <w:shd w:val="clear"/>
              <w:autoSpaceDE w:val="0"/>
              <w:autoSpaceDN w:val="0"/>
              <w:adjustRightInd w:val="0"/>
              <w:spacing w:before="0" w:beforeAutospacing="0" w:after="0" w:afterAutospacing="0" w:line="360" w:lineRule="auto"/>
              <w:ind w:left="-540" w:leftChars="-270" w:right="0" w:firstLine="504" w:firstLineChars="24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5</w:t>
            </w:r>
          </w:p>
        </w:tc>
        <w:tc>
          <w:tcPr>
            <w:tcW w:w="2145" w:type="dxa"/>
            <w:vAlign w:val="center"/>
          </w:tcPr>
          <w:p w14:paraId="17B67117">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cs="宋体"/>
                <w:color w:val="auto"/>
                <w:kern w:val="0"/>
                <w:sz w:val="21"/>
                <w:szCs w:val="22"/>
                <w:highlight w:val="none"/>
              </w:rPr>
            </w:pPr>
            <w:r>
              <w:rPr>
                <w:rFonts w:hint="eastAsia" w:ascii="宋体" w:hAnsi="宋体" w:cs="宋体"/>
                <w:color w:val="auto"/>
                <w:kern w:val="0"/>
                <w:sz w:val="21"/>
                <w:szCs w:val="22"/>
                <w:highlight w:val="none"/>
              </w:rPr>
              <w:t>竞标工期</w:t>
            </w:r>
          </w:p>
        </w:tc>
        <w:tc>
          <w:tcPr>
            <w:tcW w:w="1854" w:type="dxa"/>
            <w:vAlign w:val="center"/>
          </w:tcPr>
          <w:p w14:paraId="7ACC8C31">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2633" w:type="dxa"/>
            <w:vAlign w:val="center"/>
          </w:tcPr>
          <w:p w14:paraId="08A8A8DE">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u w:val="single"/>
              </w:rPr>
            </w:pPr>
          </w:p>
        </w:tc>
        <w:tc>
          <w:tcPr>
            <w:tcW w:w="900" w:type="dxa"/>
            <w:vAlign w:val="center"/>
          </w:tcPr>
          <w:p w14:paraId="2520C6FC">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3921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7C61C4A">
            <w:pPr>
              <w:keepNext w:val="0"/>
              <w:keepLines w:val="0"/>
              <w:suppressLineNumbers w:val="0"/>
              <w:shd w:val="clear"/>
              <w:autoSpaceDE w:val="0"/>
              <w:autoSpaceDN w:val="0"/>
              <w:adjustRightInd w:val="0"/>
              <w:spacing w:before="0" w:beforeAutospacing="0" w:after="0" w:afterAutospacing="0" w:line="360" w:lineRule="auto"/>
              <w:ind w:left="-540" w:leftChars="-270" w:right="0" w:firstLine="504" w:firstLineChars="240"/>
              <w:jc w:val="center"/>
              <w:rPr>
                <w:rFonts w:hint="default" w:ascii="宋体" w:hAns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6</w:t>
            </w:r>
          </w:p>
        </w:tc>
        <w:tc>
          <w:tcPr>
            <w:tcW w:w="2145" w:type="dxa"/>
            <w:vAlign w:val="center"/>
          </w:tcPr>
          <w:p w14:paraId="0330ECD0">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rPr>
              <w:t>承诺工程质量</w:t>
            </w:r>
          </w:p>
        </w:tc>
        <w:tc>
          <w:tcPr>
            <w:tcW w:w="1854" w:type="dxa"/>
            <w:vAlign w:val="center"/>
          </w:tcPr>
          <w:p w14:paraId="33B9362A">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35FB8EAC">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579E2688">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u w:val="single"/>
              </w:rPr>
            </w:pPr>
          </w:p>
        </w:tc>
      </w:tr>
    </w:tbl>
    <w:p w14:paraId="74F23BC7">
      <w:pPr>
        <w:pStyle w:val="33"/>
        <w:shd w:val="clear"/>
        <w:snapToGrid w:val="0"/>
        <w:spacing w:line="360" w:lineRule="auto"/>
        <w:rPr>
          <w:rFonts w:hint="eastAsia" w:ascii="宋体" w:hAnsi="宋体" w:eastAsia="宋体"/>
          <w:color w:val="auto"/>
          <w:sz w:val="22"/>
          <w:szCs w:val="22"/>
          <w:highlight w:val="none"/>
          <w:lang w:eastAsia="zh-CN"/>
        </w:rPr>
      </w:pPr>
    </w:p>
    <w:p w14:paraId="04C2E3D0">
      <w:pPr>
        <w:pStyle w:val="13"/>
        <w:shd w:val="clear"/>
        <w:spacing w:line="360" w:lineRule="auto"/>
        <w:rPr>
          <w:rFonts w:hint="eastAsia" w:eastAsia="宋体"/>
          <w:color w:val="auto"/>
          <w:sz w:val="21"/>
          <w:szCs w:val="22"/>
          <w:highlight w:val="none"/>
          <w:lang w:eastAsia="zh-CN"/>
        </w:rPr>
      </w:pPr>
      <w:r>
        <w:rPr>
          <w:rFonts w:hint="eastAsia"/>
          <w:color w:val="auto"/>
          <w:sz w:val="21"/>
          <w:szCs w:val="22"/>
          <w:highlight w:val="none"/>
        </w:rPr>
        <w:t>法定代表人(负责人、自然人)或相应的委托代理人签字（</w:t>
      </w:r>
      <w:r>
        <w:rPr>
          <w:rFonts w:hint="eastAsia"/>
          <w:color w:val="auto"/>
          <w:sz w:val="21"/>
          <w:szCs w:val="22"/>
          <w:highlight w:val="none"/>
          <w:lang w:eastAsia="zh-CN"/>
        </w:rPr>
        <w:t>签字或盖</w:t>
      </w:r>
      <w:r>
        <w:rPr>
          <w:rFonts w:hint="eastAsia"/>
          <w:color w:val="auto"/>
          <w:sz w:val="21"/>
          <w:szCs w:val="22"/>
          <w:highlight w:val="none"/>
        </w:rPr>
        <w:t>章）</w:t>
      </w:r>
      <w:r>
        <w:rPr>
          <w:color w:val="auto"/>
          <w:sz w:val="21"/>
          <w:szCs w:val="22"/>
          <w:highlight w:val="none"/>
        </w:rPr>
        <w:t>:</w:t>
      </w:r>
    </w:p>
    <w:p w14:paraId="45D5CBA8">
      <w:pPr>
        <w:pStyle w:val="13"/>
        <w:shd w:val="clear"/>
        <w:spacing w:line="360" w:lineRule="auto"/>
        <w:rPr>
          <w:color w:val="auto"/>
          <w:sz w:val="21"/>
          <w:szCs w:val="22"/>
          <w:highlight w:val="none"/>
        </w:rPr>
      </w:pPr>
      <w:r>
        <w:rPr>
          <w:rFonts w:hint="eastAsia" w:ascii="宋体" w:hAnsi="宋体" w:cs="宋体"/>
          <w:color w:val="auto"/>
          <w:kern w:val="0"/>
          <w:sz w:val="24"/>
          <w:szCs w:val="21"/>
          <w:highlight w:val="none"/>
        </w:rPr>
        <w:t>磋商单位</w:t>
      </w:r>
      <w:r>
        <w:rPr>
          <w:rFonts w:hint="eastAsia"/>
          <w:color w:val="auto"/>
          <w:sz w:val="21"/>
          <w:szCs w:val="22"/>
          <w:highlight w:val="none"/>
        </w:rPr>
        <w:t>（</w:t>
      </w:r>
      <w:r>
        <w:rPr>
          <w:rFonts w:hint="eastAsia"/>
          <w:color w:val="auto"/>
          <w:sz w:val="21"/>
          <w:szCs w:val="22"/>
          <w:highlight w:val="none"/>
          <w:lang w:eastAsia="zh-CN"/>
        </w:rPr>
        <w:t>盖</w:t>
      </w:r>
      <w:r>
        <w:rPr>
          <w:rFonts w:hint="eastAsia"/>
          <w:color w:val="auto"/>
          <w:sz w:val="21"/>
          <w:szCs w:val="22"/>
          <w:highlight w:val="none"/>
        </w:rPr>
        <w:t>章）</w:t>
      </w:r>
      <w:r>
        <w:rPr>
          <w:color w:val="auto"/>
          <w:sz w:val="21"/>
          <w:szCs w:val="22"/>
          <w:highlight w:val="none"/>
        </w:rPr>
        <w:t>：</w:t>
      </w:r>
    </w:p>
    <w:p w14:paraId="412EC4EB">
      <w:pPr>
        <w:pStyle w:val="13"/>
        <w:shd w:val="clear"/>
        <w:spacing w:line="360" w:lineRule="auto"/>
        <w:rPr>
          <w:rFonts w:hint="eastAsia" w:eastAsia="宋体"/>
          <w:color w:val="auto"/>
          <w:sz w:val="21"/>
          <w:szCs w:val="22"/>
          <w:highlight w:val="none"/>
          <w:lang w:eastAsia="zh-CN"/>
        </w:rPr>
      </w:pPr>
      <w:r>
        <w:rPr>
          <w:color w:val="auto"/>
          <w:sz w:val="21"/>
          <w:szCs w:val="22"/>
          <w:highlight w:val="none"/>
        </w:rPr>
        <w:t>时间：年月日</w:t>
      </w:r>
    </w:p>
    <w:p w14:paraId="631FA7D1">
      <w:pPr>
        <w:pStyle w:val="13"/>
        <w:shd w:val="clear"/>
        <w:spacing w:line="360" w:lineRule="auto"/>
        <w:rPr>
          <w:b/>
          <w:color w:val="auto"/>
          <w:sz w:val="32"/>
          <w:szCs w:val="32"/>
          <w:highlight w:val="none"/>
        </w:rPr>
      </w:pPr>
    </w:p>
    <w:p w14:paraId="1B4D49A1">
      <w:pPr>
        <w:pStyle w:val="33"/>
        <w:shd w:val="clear"/>
        <w:rPr>
          <w:b/>
          <w:color w:val="auto"/>
          <w:sz w:val="28"/>
          <w:szCs w:val="28"/>
          <w:highlight w:val="none"/>
        </w:rPr>
      </w:pPr>
    </w:p>
    <w:p w14:paraId="0901CD8F">
      <w:pPr>
        <w:pStyle w:val="13"/>
        <w:shd w:val="clear"/>
        <w:spacing w:line="360" w:lineRule="auto"/>
        <w:rPr>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1CEBDE77">
      <w:pPr>
        <w:pStyle w:val="13"/>
        <w:shd w:val="clear"/>
        <w:spacing w:line="360" w:lineRule="auto"/>
        <w:rPr>
          <w:b/>
          <w:color w:val="auto"/>
          <w:sz w:val="28"/>
          <w:szCs w:val="28"/>
          <w:highlight w:val="none"/>
        </w:rPr>
      </w:pPr>
      <w:r>
        <w:rPr>
          <w:rFonts w:hint="eastAsia"/>
          <w:b/>
          <w:color w:val="auto"/>
          <w:sz w:val="28"/>
          <w:szCs w:val="28"/>
          <w:highlight w:val="none"/>
          <w:lang w:val="en-US" w:eastAsia="zh-CN"/>
        </w:rPr>
        <w:t>6、</w:t>
      </w:r>
      <w:r>
        <w:rPr>
          <w:b/>
          <w:color w:val="auto"/>
          <w:sz w:val="28"/>
          <w:szCs w:val="28"/>
          <w:highlight w:val="none"/>
        </w:rPr>
        <w:t>磋商报价表</w:t>
      </w:r>
    </w:p>
    <w:p w14:paraId="0F2CD052">
      <w:pPr>
        <w:pStyle w:val="39"/>
        <w:shd w:val="clear"/>
        <w:spacing w:line="360" w:lineRule="auto"/>
        <w:jc w:val="center"/>
        <w:rPr>
          <w:rFonts w:ascii="宋体" w:hAnsi="宋体"/>
          <w:color w:val="auto"/>
          <w:sz w:val="36"/>
          <w:szCs w:val="22"/>
          <w:highlight w:val="none"/>
        </w:rPr>
      </w:pPr>
      <w:bookmarkStart w:id="85" w:name="_Toc32185"/>
      <w:bookmarkStart w:id="86" w:name="_Toc514606978"/>
      <w:bookmarkStart w:id="87" w:name="_Toc435"/>
      <w:bookmarkStart w:id="88" w:name="_Toc514607589"/>
      <w:bookmarkStart w:id="89" w:name="_Toc514605590"/>
      <w:bookmarkStart w:id="90" w:name="_Toc514605323"/>
      <w:r>
        <w:rPr>
          <w:rFonts w:ascii="宋体" w:hAnsi="宋体"/>
          <w:color w:val="auto"/>
          <w:szCs w:val="21"/>
          <w:highlight w:val="none"/>
        </w:rPr>
        <w:t>磋商报价表</w:t>
      </w:r>
      <w:bookmarkEnd w:id="85"/>
      <w:bookmarkEnd w:id="86"/>
      <w:bookmarkEnd w:id="87"/>
      <w:bookmarkEnd w:id="88"/>
      <w:bookmarkEnd w:id="89"/>
      <w:bookmarkEnd w:id="90"/>
    </w:p>
    <w:p w14:paraId="3E2B8C68">
      <w:pPr>
        <w:shd w:val="clear"/>
        <w:spacing w:line="360" w:lineRule="auto"/>
        <w:rPr>
          <w:rFonts w:ascii="宋体" w:cs="宋体"/>
          <w:color w:val="auto"/>
          <w:kern w:val="0"/>
          <w:sz w:val="21"/>
          <w:szCs w:val="22"/>
          <w:highlight w:val="none"/>
        </w:rPr>
      </w:pPr>
      <w:r>
        <w:rPr>
          <w:rFonts w:hint="eastAsia" w:ascii="宋体" w:hAnsi="宋体" w:cs="宋体"/>
          <w:color w:val="auto"/>
          <w:sz w:val="21"/>
          <w:szCs w:val="22"/>
          <w:highlight w:val="none"/>
          <w:u w:val="single"/>
        </w:rPr>
        <w:t>（工程项目名称）</w:t>
      </w:r>
      <w:r>
        <w:rPr>
          <w:rFonts w:hint="eastAsia" w:ascii="宋体" w:hAnsi="宋体" w:cs="宋体"/>
          <w:color w:val="auto"/>
          <w:sz w:val="21"/>
          <w:szCs w:val="22"/>
          <w:highlight w:val="none"/>
        </w:rPr>
        <w:t>工程</w:t>
      </w:r>
      <w:r>
        <w:rPr>
          <w:rFonts w:hint="eastAsia" w:ascii="宋体" w:hAnsi="宋体" w:cs="宋体"/>
          <w:color w:val="auto"/>
          <w:kern w:val="0"/>
          <w:sz w:val="21"/>
          <w:szCs w:val="22"/>
          <w:highlight w:val="none"/>
        </w:rPr>
        <w:t>币种：人民币</w:t>
      </w:r>
    </w:p>
    <w:tbl>
      <w:tblPr>
        <w:tblStyle w:val="23"/>
        <w:tblW w:w="8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8"/>
        <w:gridCol w:w="3176"/>
        <w:gridCol w:w="1499"/>
      </w:tblGrid>
      <w:tr w14:paraId="3B6B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085380B6">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项目内容</w:t>
            </w:r>
          </w:p>
        </w:tc>
        <w:tc>
          <w:tcPr>
            <w:tcW w:w="3176" w:type="dxa"/>
            <w:vAlign w:val="center"/>
          </w:tcPr>
          <w:p w14:paraId="45B87F1A">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金额</w:t>
            </w:r>
          </w:p>
        </w:tc>
        <w:tc>
          <w:tcPr>
            <w:tcW w:w="1499" w:type="dxa"/>
            <w:vAlign w:val="center"/>
          </w:tcPr>
          <w:p w14:paraId="1A182F3F">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备注</w:t>
            </w:r>
          </w:p>
        </w:tc>
      </w:tr>
      <w:tr w14:paraId="6B32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3A86959E">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c>
          <w:tcPr>
            <w:tcW w:w="3176" w:type="dxa"/>
            <w:vAlign w:val="center"/>
          </w:tcPr>
          <w:p w14:paraId="29F12066">
            <w:pPr>
              <w:keepNext w:val="0"/>
              <w:keepLines w:val="0"/>
              <w:suppressLineNumbers w:val="0"/>
              <w:shd w:val="clear"/>
              <w:spacing w:before="0" w:beforeAutospacing="0" w:after="0" w:afterAutospacing="0" w:line="360" w:lineRule="auto"/>
              <w:ind w:left="0" w:right="140"/>
              <w:jc w:val="center"/>
              <w:rPr>
                <w:rFonts w:hint="default" w:ascii="宋体" w:cs="宋体"/>
                <w:color w:val="auto"/>
                <w:sz w:val="21"/>
                <w:szCs w:val="22"/>
                <w:highlight w:val="none"/>
              </w:rPr>
            </w:pPr>
            <w:r>
              <w:rPr>
                <w:rFonts w:hint="eastAsia" w:ascii="宋体" w:hAnsi="宋体" w:cs="宋体"/>
                <w:color w:val="auto"/>
                <w:sz w:val="21"/>
                <w:szCs w:val="22"/>
                <w:highlight w:val="none"/>
              </w:rPr>
              <w:t>元</w:t>
            </w:r>
          </w:p>
        </w:tc>
        <w:tc>
          <w:tcPr>
            <w:tcW w:w="1499" w:type="dxa"/>
            <w:vAlign w:val="center"/>
          </w:tcPr>
          <w:p w14:paraId="3939601E">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r>
      <w:tr w14:paraId="3D01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56D9191C">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c>
          <w:tcPr>
            <w:tcW w:w="3176" w:type="dxa"/>
            <w:vAlign w:val="center"/>
          </w:tcPr>
          <w:p w14:paraId="56B1EC5D">
            <w:pPr>
              <w:keepNext w:val="0"/>
              <w:keepLines w:val="0"/>
              <w:suppressLineNumbers w:val="0"/>
              <w:shd w:val="clear"/>
              <w:spacing w:before="0" w:beforeAutospacing="0" w:after="0" w:afterAutospacing="0" w:line="360" w:lineRule="auto"/>
              <w:ind w:left="0" w:right="140"/>
              <w:jc w:val="center"/>
              <w:rPr>
                <w:rFonts w:hint="default" w:ascii="宋体" w:cs="宋体"/>
                <w:color w:val="auto"/>
                <w:sz w:val="21"/>
                <w:szCs w:val="22"/>
                <w:highlight w:val="none"/>
              </w:rPr>
            </w:pPr>
            <w:r>
              <w:rPr>
                <w:rFonts w:hint="eastAsia" w:ascii="宋体" w:hAnsi="宋体" w:cs="宋体"/>
                <w:color w:val="auto"/>
                <w:sz w:val="21"/>
                <w:szCs w:val="22"/>
                <w:highlight w:val="none"/>
              </w:rPr>
              <w:t>元</w:t>
            </w:r>
          </w:p>
        </w:tc>
        <w:tc>
          <w:tcPr>
            <w:tcW w:w="1499" w:type="dxa"/>
            <w:vAlign w:val="center"/>
          </w:tcPr>
          <w:p w14:paraId="12518DBB">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r>
      <w:tr w14:paraId="76B9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082A5136">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合计</w:t>
            </w:r>
          </w:p>
        </w:tc>
        <w:tc>
          <w:tcPr>
            <w:tcW w:w="3176" w:type="dxa"/>
            <w:vAlign w:val="center"/>
          </w:tcPr>
          <w:p w14:paraId="04419245">
            <w:pPr>
              <w:keepNext w:val="0"/>
              <w:keepLines w:val="0"/>
              <w:suppressLineNumbers w:val="0"/>
              <w:shd w:val="clear"/>
              <w:spacing w:before="0" w:beforeAutospacing="0" w:after="0" w:afterAutospacing="0" w:line="360" w:lineRule="auto"/>
              <w:ind w:left="0" w:right="140"/>
              <w:jc w:val="center"/>
              <w:rPr>
                <w:rFonts w:hint="default" w:ascii="宋体" w:cs="宋体"/>
                <w:color w:val="auto"/>
                <w:sz w:val="21"/>
                <w:szCs w:val="22"/>
                <w:highlight w:val="none"/>
              </w:rPr>
            </w:pPr>
            <w:r>
              <w:rPr>
                <w:rFonts w:hint="eastAsia" w:ascii="宋体" w:hAnsi="宋体" w:cs="宋体"/>
                <w:color w:val="auto"/>
                <w:sz w:val="21"/>
                <w:szCs w:val="22"/>
                <w:highlight w:val="none"/>
              </w:rPr>
              <w:t>元</w:t>
            </w:r>
          </w:p>
        </w:tc>
        <w:tc>
          <w:tcPr>
            <w:tcW w:w="1499" w:type="dxa"/>
            <w:vAlign w:val="center"/>
          </w:tcPr>
          <w:p w14:paraId="53ADD3DD">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r>
      <w:tr w14:paraId="08D7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trPr>
        <w:tc>
          <w:tcPr>
            <w:tcW w:w="8773" w:type="dxa"/>
            <w:gridSpan w:val="3"/>
            <w:vAlign w:val="center"/>
          </w:tcPr>
          <w:p w14:paraId="458AE226">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竞标总报价：</w:t>
            </w:r>
            <w:r>
              <w:rPr>
                <w:rFonts w:hint="eastAsia" w:ascii="宋体" w:hAnsi="宋体" w:cs="宋体"/>
                <w:color w:val="auto"/>
                <w:sz w:val="21"/>
                <w:szCs w:val="22"/>
                <w:highlight w:val="none"/>
                <w:u w:val="single"/>
                <w:lang w:val="en-US" w:eastAsia="zh-CN"/>
              </w:rPr>
              <w:t>人民币</w:t>
            </w:r>
            <w:r>
              <w:rPr>
                <w:rFonts w:hint="eastAsia" w:ascii="宋体" w:hAnsi="宋体" w:cs="宋体"/>
                <w:color w:val="auto"/>
                <w:sz w:val="21"/>
                <w:szCs w:val="22"/>
                <w:highlight w:val="none"/>
                <w:u w:val="single"/>
              </w:rPr>
              <w:t>（</w:t>
            </w:r>
            <w:r>
              <w:rPr>
                <w:rFonts w:hint="eastAsia" w:ascii="宋体" w:cs="宋体"/>
                <w:color w:val="auto"/>
                <w:sz w:val="21"/>
                <w:szCs w:val="22"/>
                <w:highlight w:val="none"/>
                <w:u w:val="single"/>
              </w:rPr>
              <w:t>¥</w:t>
            </w:r>
            <w:r>
              <w:rPr>
                <w:rFonts w:hint="eastAsia" w:ascii="宋体" w:hAnsi="宋体" w:cs="宋体"/>
                <w:color w:val="auto"/>
                <w:sz w:val="21"/>
                <w:szCs w:val="22"/>
                <w:highlight w:val="none"/>
                <w:u w:val="single"/>
              </w:rPr>
              <w:t>）</w:t>
            </w:r>
          </w:p>
        </w:tc>
      </w:tr>
      <w:tr w14:paraId="1D15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3" w:type="dxa"/>
            <w:gridSpan w:val="3"/>
          </w:tcPr>
          <w:p w14:paraId="1686FDEC">
            <w:pPr>
              <w:keepNext w:val="0"/>
              <w:keepLines w:val="0"/>
              <w:suppressLineNumbers w:val="0"/>
              <w:shd w:val="clear"/>
              <w:spacing w:before="0" w:beforeAutospacing="0" w:after="0" w:afterAutospacing="0" w:line="360" w:lineRule="auto"/>
              <w:ind w:left="0" w:right="700"/>
              <w:rPr>
                <w:rFonts w:hint="default" w:ascii="宋体" w:cs="宋体"/>
                <w:color w:val="auto"/>
                <w:sz w:val="21"/>
                <w:szCs w:val="22"/>
                <w:highlight w:val="none"/>
              </w:rPr>
            </w:pPr>
            <w:r>
              <w:rPr>
                <w:rFonts w:hint="eastAsia" w:ascii="宋体" w:hAnsi="宋体" w:cs="宋体"/>
                <w:color w:val="auto"/>
                <w:sz w:val="21"/>
                <w:szCs w:val="22"/>
                <w:highlight w:val="none"/>
              </w:rPr>
              <w:t>说明：</w:t>
            </w:r>
          </w:p>
        </w:tc>
      </w:tr>
      <w:tr w14:paraId="2E6D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0408488B">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工期（日历日）</w:t>
            </w:r>
          </w:p>
        </w:tc>
        <w:tc>
          <w:tcPr>
            <w:tcW w:w="4675" w:type="dxa"/>
            <w:gridSpan w:val="2"/>
            <w:vAlign w:val="center"/>
          </w:tcPr>
          <w:p w14:paraId="658AD184">
            <w:pPr>
              <w:keepNext w:val="0"/>
              <w:keepLines w:val="0"/>
              <w:suppressLineNumbers w:val="0"/>
              <w:shd w:val="clear"/>
              <w:spacing w:before="0" w:beforeAutospacing="0" w:after="0" w:afterAutospacing="0" w:line="360" w:lineRule="auto"/>
              <w:ind w:left="0" w:right="700"/>
              <w:jc w:val="center"/>
              <w:rPr>
                <w:rFonts w:hint="default" w:ascii="宋体" w:cs="宋体"/>
                <w:color w:val="auto"/>
                <w:sz w:val="21"/>
                <w:szCs w:val="22"/>
                <w:highlight w:val="none"/>
              </w:rPr>
            </w:pPr>
          </w:p>
        </w:tc>
      </w:tr>
      <w:tr w14:paraId="54FA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5AE926B2">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承诺工程质量</w:t>
            </w:r>
          </w:p>
        </w:tc>
        <w:tc>
          <w:tcPr>
            <w:tcW w:w="4675" w:type="dxa"/>
            <w:gridSpan w:val="2"/>
            <w:vAlign w:val="center"/>
          </w:tcPr>
          <w:p w14:paraId="666CA73D">
            <w:pPr>
              <w:keepNext w:val="0"/>
              <w:keepLines w:val="0"/>
              <w:suppressLineNumbers w:val="0"/>
              <w:shd w:val="clear"/>
              <w:spacing w:before="0" w:beforeAutospacing="0" w:after="0" w:afterAutospacing="0" w:line="360" w:lineRule="auto"/>
              <w:ind w:left="0" w:right="700"/>
              <w:jc w:val="center"/>
              <w:rPr>
                <w:rFonts w:hint="default" w:ascii="宋体" w:cs="宋体"/>
                <w:color w:val="auto"/>
                <w:sz w:val="21"/>
                <w:szCs w:val="22"/>
                <w:highlight w:val="none"/>
              </w:rPr>
            </w:pPr>
          </w:p>
        </w:tc>
      </w:tr>
    </w:tbl>
    <w:p w14:paraId="44DE6D3C">
      <w:pPr>
        <w:shd w:val="clear"/>
        <w:spacing w:line="360" w:lineRule="auto"/>
        <w:ind w:right="700" w:firstLine="315" w:firstLineChars="150"/>
        <w:rPr>
          <w:rFonts w:ascii="宋体" w:cs="宋体"/>
          <w:color w:val="auto"/>
          <w:sz w:val="21"/>
          <w:szCs w:val="22"/>
          <w:highlight w:val="none"/>
        </w:rPr>
      </w:pPr>
    </w:p>
    <w:p w14:paraId="5E9971DB">
      <w:pPr>
        <w:shd w:val="clear"/>
        <w:spacing w:line="360" w:lineRule="auto"/>
        <w:ind w:firstLine="840" w:firstLineChars="400"/>
        <w:rPr>
          <w:rFonts w:ascii="宋体" w:cs="宋体"/>
          <w:color w:val="auto"/>
          <w:sz w:val="21"/>
          <w:szCs w:val="22"/>
          <w:highlight w:val="none"/>
        </w:rPr>
      </w:pPr>
    </w:p>
    <w:p w14:paraId="3CE8E7A0">
      <w:pPr>
        <w:shd w:val="clear"/>
        <w:spacing w:line="360" w:lineRule="auto"/>
        <w:ind w:firstLine="840" w:firstLineChars="400"/>
        <w:rPr>
          <w:rFonts w:ascii="宋体" w:cs="宋体"/>
          <w:color w:val="auto"/>
          <w:sz w:val="21"/>
          <w:szCs w:val="22"/>
          <w:highlight w:val="none"/>
          <w:u w:val="single"/>
        </w:rPr>
      </w:pPr>
      <w:r>
        <w:rPr>
          <w:rFonts w:hint="eastAsia" w:ascii="宋体" w:hAnsi="宋体" w:cs="宋体"/>
          <w:color w:val="auto"/>
          <w:sz w:val="21"/>
          <w:szCs w:val="22"/>
          <w:highlight w:val="none"/>
        </w:rPr>
        <w:t>磋商单位</w:t>
      </w:r>
      <w:r>
        <w:rPr>
          <w:rFonts w:hint="eastAsia" w:ascii="宋体" w:hAnsi="宋体" w:cs="宋体"/>
          <w:color w:val="auto"/>
          <w:sz w:val="21"/>
          <w:szCs w:val="22"/>
          <w:highlight w:val="none"/>
          <w:u w:val="single"/>
        </w:rPr>
        <w:t>：（盖章）</w:t>
      </w:r>
    </w:p>
    <w:p w14:paraId="33AEC75F">
      <w:pPr>
        <w:shd w:val="clear"/>
        <w:spacing w:line="360" w:lineRule="auto"/>
        <w:ind w:firstLine="840" w:firstLineChars="400"/>
        <w:rPr>
          <w:rFonts w:ascii="宋体" w:cs="宋体"/>
          <w:color w:val="auto"/>
          <w:sz w:val="21"/>
          <w:szCs w:val="22"/>
          <w:highlight w:val="none"/>
          <w:u w:val="single"/>
        </w:rPr>
      </w:pPr>
      <w:r>
        <w:rPr>
          <w:rFonts w:hint="eastAsia" w:ascii="宋体" w:hAnsi="宋体" w:cs="宋体"/>
          <w:color w:val="auto"/>
          <w:sz w:val="21"/>
          <w:szCs w:val="22"/>
          <w:highlight w:val="none"/>
        </w:rPr>
        <w:t>法定代表人或其授权代理人</w:t>
      </w:r>
      <w:r>
        <w:rPr>
          <w:rFonts w:hint="eastAsia" w:ascii="宋体" w:hAnsi="宋体" w:cs="宋体"/>
          <w:color w:val="auto"/>
          <w:sz w:val="21"/>
          <w:szCs w:val="22"/>
          <w:highlight w:val="none"/>
          <w:u w:val="single"/>
        </w:rPr>
        <w:t>：（签字或盖章）</w:t>
      </w:r>
    </w:p>
    <w:p w14:paraId="6BC98E48">
      <w:pPr>
        <w:pStyle w:val="20"/>
        <w:shd w:val="clear"/>
        <w:spacing w:line="360" w:lineRule="auto"/>
        <w:ind w:firstLine="840" w:firstLineChars="400"/>
        <w:rPr>
          <w:rFonts w:hint="eastAsia" w:ascii="宋体" w:hAnsi="宋体" w:cs="宋体"/>
          <w:color w:val="auto"/>
          <w:sz w:val="21"/>
          <w:szCs w:val="22"/>
          <w:highlight w:val="none"/>
        </w:rPr>
      </w:pPr>
      <w:r>
        <w:rPr>
          <w:rFonts w:hint="eastAsia" w:ascii="宋体" w:hAnsi="宋体" w:cs="宋体"/>
          <w:color w:val="auto"/>
          <w:sz w:val="21"/>
          <w:szCs w:val="22"/>
          <w:highlight w:val="none"/>
        </w:rPr>
        <w:t>日期：年月日</w:t>
      </w:r>
    </w:p>
    <w:p w14:paraId="16D15141">
      <w:pPr>
        <w:shd w:val="clear"/>
        <w:rPr>
          <w:rFonts w:hint="eastAsia" w:ascii="宋体" w:hAnsi="宋体" w:cs="宋体"/>
          <w:color w:val="auto"/>
          <w:szCs w:val="21"/>
          <w:highlight w:val="none"/>
        </w:rPr>
      </w:pPr>
    </w:p>
    <w:p w14:paraId="5F6E12B4">
      <w:pPr>
        <w:pStyle w:val="10"/>
        <w:shd w:val="clear"/>
        <w:rPr>
          <w:rFonts w:hint="eastAsia" w:ascii="宋体" w:hAnsi="宋体" w:cs="宋体"/>
          <w:color w:val="auto"/>
          <w:szCs w:val="21"/>
          <w:highlight w:val="none"/>
        </w:rPr>
      </w:pPr>
    </w:p>
    <w:p w14:paraId="7BD1B7CD">
      <w:pPr>
        <w:shd w:val="clear"/>
        <w:rPr>
          <w:rFonts w:hint="eastAsia" w:ascii="宋体" w:hAnsi="宋体" w:cs="宋体"/>
          <w:color w:val="auto"/>
          <w:szCs w:val="21"/>
          <w:highlight w:val="none"/>
        </w:rPr>
      </w:pPr>
    </w:p>
    <w:p w14:paraId="782B9159">
      <w:pPr>
        <w:pStyle w:val="10"/>
        <w:shd w:val="clear"/>
        <w:rPr>
          <w:rFonts w:hint="eastAsia" w:ascii="宋体" w:hAnsi="宋体" w:cs="宋体"/>
          <w:color w:val="auto"/>
          <w:szCs w:val="21"/>
          <w:highlight w:val="none"/>
        </w:rPr>
      </w:pPr>
    </w:p>
    <w:p w14:paraId="7CC00E10">
      <w:pPr>
        <w:shd w:val="clear"/>
        <w:rPr>
          <w:rFonts w:hint="eastAsia" w:ascii="宋体" w:hAnsi="宋体" w:cs="宋体"/>
          <w:color w:val="auto"/>
          <w:szCs w:val="21"/>
          <w:highlight w:val="none"/>
        </w:rPr>
      </w:pPr>
    </w:p>
    <w:p w14:paraId="77D715EB">
      <w:pPr>
        <w:pStyle w:val="10"/>
        <w:shd w:val="clear"/>
        <w:rPr>
          <w:rFonts w:hint="eastAsia" w:ascii="宋体" w:hAnsi="宋体" w:cs="宋体"/>
          <w:color w:val="auto"/>
          <w:szCs w:val="21"/>
          <w:highlight w:val="none"/>
        </w:rPr>
      </w:pPr>
    </w:p>
    <w:p w14:paraId="6CC77F14">
      <w:pPr>
        <w:shd w:val="clear"/>
        <w:rPr>
          <w:rFonts w:hint="eastAsia" w:ascii="宋体" w:hAnsi="宋体" w:cs="宋体"/>
          <w:color w:val="auto"/>
          <w:szCs w:val="21"/>
          <w:highlight w:val="none"/>
        </w:rPr>
      </w:pPr>
    </w:p>
    <w:p w14:paraId="34247F4A">
      <w:pPr>
        <w:pStyle w:val="10"/>
        <w:shd w:val="clear"/>
        <w:rPr>
          <w:rFonts w:hint="eastAsia" w:ascii="宋体" w:hAnsi="宋体" w:cs="宋体"/>
          <w:color w:val="auto"/>
          <w:szCs w:val="21"/>
          <w:highlight w:val="none"/>
        </w:rPr>
      </w:pPr>
    </w:p>
    <w:p w14:paraId="4F5645B0">
      <w:pPr>
        <w:shd w:val="clear"/>
        <w:rPr>
          <w:rFonts w:hint="eastAsia" w:ascii="宋体" w:hAnsi="宋体" w:cs="宋体"/>
          <w:color w:val="auto"/>
          <w:szCs w:val="21"/>
          <w:highlight w:val="none"/>
        </w:rPr>
      </w:pPr>
    </w:p>
    <w:p w14:paraId="14ED3A2E">
      <w:pPr>
        <w:pStyle w:val="10"/>
        <w:shd w:val="clear"/>
        <w:rPr>
          <w:rFonts w:hint="eastAsia" w:ascii="宋体" w:hAnsi="宋体" w:cs="宋体"/>
          <w:color w:val="auto"/>
          <w:szCs w:val="21"/>
          <w:highlight w:val="none"/>
        </w:rPr>
      </w:pPr>
    </w:p>
    <w:p w14:paraId="203CF1EC">
      <w:pPr>
        <w:shd w:val="clear"/>
        <w:rPr>
          <w:rFonts w:hint="eastAsia" w:ascii="宋体" w:hAnsi="宋体" w:cs="宋体"/>
          <w:color w:val="auto"/>
          <w:szCs w:val="21"/>
          <w:highlight w:val="none"/>
        </w:rPr>
      </w:pPr>
    </w:p>
    <w:p w14:paraId="3BFE18D4">
      <w:pPr>
        <w:pStyle w:val="10"/>
        <w:shd w:val="clear"/>
        <w:rPr>
          <w:rFonts w:hint="eastAsia" w:ascii="宋体" w:hAnsi="宋体" w:cs="宋体"/>
          <w:color w:val="auto"/>
          <w:szCs w:val="21"/>
          <w:highlight w:val="none"/>
        </w:rPr>
      </w:pPr>
    </w:p>
    <w:p w14:paraId="3E1CEF89">
      <w:pPr>
        <w:shd w:val="clear"/>
        <w:rPr>
          <w:rFonts w:hint="eastAsia" w:ascii="宋体" w:hAnsi="宋体" w:cs="宋体"/>
          <w:color w:val="auto"/>
          <w:szCs w:val="21"/>
          <w:highlight w:val="none"/>
        </w:rPr>
      </w:pPr>
    </w:p>
    <w:p w14:paraId="1313ED5D">
      <w:pPr>
        <w:pStyle w:val="10"/>
        <w:shd w:val="clear"/>
        <w:rPr>
          <w:rFonts w:hint="eastAsia" w:ascii="宋体" w:hAnsi="宋体" w:cs="宋体"/>
          <w:color w:val="auto"/>
          <w:szCs w:val="21"/>
          <w:highlight w:val="none"/>
        </w:rPr>
      </w:pPr>
    </w:p>
    <w:p w14:paraId="039C1992">
      <w:pPr>
        <w:shd w:val="clear"/>
        <w:rPr>
          <w:rFonts w:hint="eastAsia"/>
          <w:color w:val="auto"/>
          <w:highlight w:val="none"/>
        </w:rPr>
      </w:pPr>
    </w:p>
    <w:p w14:paraId="67D1FF4F">
      <w:pPr>
        <w:pStyle w:val="30"/>
        <w:shd w:val="clear"/>
        <w:rPr>
          <w:rFonts w:hint="eastAsia" w:ascii="宋体" w:hAnsi="宋体" w:cs="宋体"/>
          <w:color w:val="auto"/>
          <w:szCs w:val="21"/>
          <w:highlight w:val="none"/>
        </w:rPr>
      </w:pPr>
    </w:p>
    <w:p w14:paraId="01A7293E">
      <w:pPr>
        <w:numPr>
          <w:ilvl w:val="0"/>
          <w:numId w:val="0"/>
        </w:numPr>
        <w:shd w:val="clear"/>
        <w:spacing w:line="360" w:lineRule="auto"/>
        <w:rPr>
          <w:rFonts w:hint="eastAsia"/>
          <w:b/>
          <w:color w:val="auto"/>
          <w:sz w:val="28"/>
          <w:szCs w:val="28"/>
          <w:highlight w:val="none"/>
          <w:lang w:eastAsia="zh-CN"/>
        </w:rPr>
      </w:pPr>
      <w:bookmarkStart w:id="91" w:name="_Toc392941016"/>
      <w:bookmarkEnd w:id="91"/>
      <w:bookmarkStart w:id="92" w:name="_Toc502737803"/>
      <w:bookmarkEnd w:id="92"/>
      <w:bookmarkStart w:id="93" w:name="_Toc458689680"/>
      <w:bookmarkEnd w:id="93"/>
      <w:r>
        <w:rPr>
          <w:rFonts w:hint="eastAsia"/>
          <w:b/>
          <w:color w:val="auto"/>
          <w:sz w:val="28"/>
          <w:szCs w:val="28"/>
          <w:highlight w:val="none"/>
          <w:lang w:val="en-US" w:eastAsia="zh-CN"/>
        </w:rPr>
        <w:t>7、</w:t>
      </w:r>
      <w:r>
        <w:rPr>
          <w:rFonts w:hint="eastAsia"/>
          <w:b/>
          <w:color w:val="auto"/>
          <w:sz w:val="28"/>
          <w:szCs w:val="28"/>
          <w:highlight w:val="none"/>
          <w:lang w:eastAsia="zh-CN"/>
        </w:rPr>
        <w:t>已标价工程量清单</w:t>
      </w:r>
    </w:p>
    <w:p w14:paraId="327B8455">
      <w:pPr>
        <w:shd w:val="clear"/>
        <w:spacing w:line="400" w:lineRule="exact"/>
        <w:ind w:firstLine="400" w:firstLineChars="200"/>
        <w:rPr>
          <w:rFonts w:hint="eastAsia" w:ascii="宋体" w:hAnsi="宋体" w:cs="宋体"/>
          <w:color w:val="auto"/>
          <w:sz w:val="21"/>
          <w:szCs w:val="21"/>
          <w:highlight w:val="none"/>
        </w:rPr>
      </w:pPr>
      <w:r>
        <w:rPr>
          <w:rFonts w:hint="eastAsia" w:ascii="宋体" w:hAnsi="宋体" w:cs="宋体"/>
          <w:color w:val="auto"/>
          <w:szCs w:val="21"/>
          <w:highlight w:val="none"/>
        </w:rPr>
        <w:t>注：</w:t>
      </w:r>
      <w:r>
        <w:rPr>
          <w:rFonts w:hint="eastAsia" w:ascii="宋体" w:hAnsi="宋体" w:cs="宋体"/>
          <w:color w:val="auto"/>
          <w:sz w:val="21"/>
          <w:szCs w:val="21"/>
          <w:highlight w:val="none"/>
        </w:rPr>
        <w:t>投标人在编制投标文件时,应编写报价说明。</w:t>
      </w:r>
      <w:r>
        <w:rPr>
          <w:rFonts w:hint="eastAsia" w:ascii="宋体" w:hAnsi="宋体" w:cs="宋体"/>
          <w:bCs/>
          <w:color w:val="auto"/>
          <w:sz w:val="21"/>
          <w:szCs w:val="21"/>
          <w:highlight w:val="none"/>
        </w:rPr>
        <w:t>投标人编制报价时，其定额和费用标准不作限制。投标人可充分发挥自身优势，结合建筑市场的供求关系，自行选用定额和费用标准。</w:t>
      </w:r>
    </w:p>
    <w:p w14:paraId="6285E0FB">
      <w:pPr>
        <w:shd w:val="clear"/>
        <w:spacing w:line="400" w:lineRule="exact"/>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投标人编制投标报价应附有编制说明，报价编制依据、选用定额，费率取值（其他直接费、现场经费、间接费、利润、税金等费用的费率取值）等。</w:t>
      </w:r>
    </w:p>
    <w:p w14:paraId="2CEDA125">
      <w:pPr>
        <w:pStyle w:val="2"/>
        <w:numPr>
          <w:ilvl w:val="0"/>
          <w:numId w:val="0"/>
        </w:numPr>
        <w:shd w:val="clear"/>
        <w:spacing w:line="360" w:lineRule="auto"/>
        <w:ind w:firstLine="2168" w:firstLineChars="600"/>
        <w:jc w:val="both"/>
        <w:rPr>
          <w:rFonts w:hint="eastAsia" w:ascii="宋体" w:hAnsi="宋体" w:cs="宋体"/>
          <w:color w:val="auto"/>
          <w:sz w:val="36"/>
          <w:highlight w:val="none"/>
        </w:rPr>
      </w:pPr>
    </w:p>
    <w:p w14:paraId="6639EE5A">
      <w:pPr>
        <w:shd w:val="clear"/>
        <w:rPr>
          <w:rFonts w:hint="eastAsia" w:ascii="宋体" w:hAnsi="宋体" w:cs="宋体"/>
          <w:color w:val="auto"/>
          <w:sz w:val="36"/>
          <w:highlight w:val="none"/>
        </w:rPr>
      </w:pPr>
    </w:p>
    <w:p w14:paraId="1F891F3F">
      <w:pPr>
        <w:pStyle w:val="10"/>
        <w:shd w:val="clear"/>
        <w:rPr>
          <w:rFonts w:hint="eastAsia" w:ascii="宋体" w:hAnsi="宋体" w:cs="宋体"/>
          <w:color w:val="auto"/>
          <w:sz w:val="36"/>
          <w:highlight w:val="none"/>
        </w:rPr>
      </w:pPr>
    </w:p>
    <w:p w14:paraId="2D0226B7">
      <w:pPr>
        <w:pStyle w:val="2"/>
        <w:numPr>
          <w:ilvl w:val="0"/>
          <w:numId w:val="4"/>
        </w:numPr>
        <w:shd w:val="clear"/>
        <w:spacing w:line="360" w:lineRule="auto"/>
        <w:jc w:val="left"/>
        <w:rPr>
          <w:rFonts w:hint="eastAsia" w:ascii="Times New Roman" w:hAnsi="Times New Roman" w:eastAsia="宋体" w:cs="Times New Roman"/>
          <w:b/>
          <w:color w:val="auto"/>
          <w:kern w:val="0"/>
          <w:sz w:val="28"/>
          <w:szCs w:val="28"/>
          <w:highlight w:val="none"/>
          <w:lang w:val="en-US" w:eastAsia="zh-CN" w:bidi="hi-IN"/>
        </w:rPr>
      </w:pPr>
      <w:r>
        <w:rPr>
          <w:rFonts w:hint="eastAsia" w:ascii="Times New Roman" w:hAnsi="Times New Roman" w:eastAsia="宋体" w:cs="Times New Roman"/>
          <w:b/>
          <w:color w:val="auto"/>
          <w:kern w:val="0"/>
          <w:sz w:val="28"/>
          <w:szCs w:val="28"/>
          <w:highlight w:val="none"/>
          <w:lang w:val="en-US" w:eastAsia="zh-CN" w:bidi="hi-IN"/>
        </w:rPr>
        <w:t>供应商认为有必要提供的声明及其他证明材料；</w:t>
      </w:r>
    </w:p>
    <w:p w14:paraId="1B7E2340">
      <w:pPr>
        <w:pStyle w:val="33"/>
        <w:shd w:val="clear"/>
        <w:spacing w:line="360" w:lineRule="auto"/>
        <w:rPr>
          <w:rFonts w:ascii="宋体" w:hAnsi="宋体"/>
          <w:b/>
          <w:bCs/>
          <w:color w:val="auto"/>
          <w:sz w:val="24"/>
          <w:highlight w:val="none"/>
        </w:rPr>
      </w:pPr>
    </w:p>
    <w:p w14:paraId="7F3183A9">
      <w:pPr>
        <w:pStyle w:val="34"/>
        <w:shd w:val="clear"/>
        <w:rPr>
          <w:rFonts w:ascii="宋体" w:hAnsi="宋体"/>
          <w:b/>
          <w:bCs/>
          <w:color w:val="auto"/>
          <w:sz w:val="24"/>
          <w:highlight w:val="none"/>
        </w:rPr>
      </w:pPr>
    </w:p>
    <w:p w14:paraId="7B3B9CCD">
      <w:pPr>
        <w:pStyle w:val="33"/>
        <w:shd w:val="clear"/>
        <w:rPr>
          <w:rFonts w:ascii="宋体" w:hAnsi="宋体"/>
          <w:b/>
          <w:bCs/>
          <w:color w:val="auto"/>
          <w:sz w:val="24"/>
          <w:highlight w:val="none"/>
        </w:rPr>
      </w:pPr>
    </w:p>
    <w:p w14:paraId="26F90163">
      <w:pPr>
        <w:pStyle w:val="34"/>
        <w:shd w:val="clear"/>
        <w:rPr>
          <w:rFonts w:ascii="宋体" w:hAnsi="宋体"/>
          <w:b/>
          <w:bCs/>
          <w:color w:val="auto"/>
          <w:sz w:val="24"/>
          <w:highlight w:val="none"/>
        </w:rPr>
      </w:pPr>
    </w:p>
    <w:p w14:paraId="268A4AB8">
      <w:pPr>
        <w:pStyle w:val="33"/>
        <w:shd w:val="clear"/>
        <w:rPr>
          <w:rFonts w:ascii="宋体" w:hAnsi="宋体"/>
          <w:b/>
          <w:bCs/>
          <w:color w:val="auto"/>
          <w:sz w:val="24"/>
          <w:highlight w:val="none"/>
        </w:rPr>
      </w:pPr>
    </w:p>
    <w:p w14:paraId="2478B963">
      <w:pPr>
        <w:pStyle w:val="34"/>
        <w:shd w:val="clear"/>
        <w:rPr>
          <w:rFonts w:ascii="宋体" w:hAnsi="宋体"/>
          <w:b/>
          <w:bCs/>
          <w:color w:val="auto"/>
          <w:sz w:val="24"/>
          <w:highlight w:val="none"/>
        </w:rPr>
      </w:pPr>
    </w:p>
    <w:p w14:paraId="1065EE9C">
      <w:pPr>
        <w:pStyle w:val="33"/>
        <w:shd w:val="clear"/>
        <w:rPr>
          <w:rFonts w:ascii="宋体" w:hAnsi="宋体"/>
          <w:b/>
          <w:bCs/>
          <w:color w:val="auto"/>
          <w:sz w:val="24"/>
          <w:highlight w:val="none"/>
        </w:rPr>
      </w:pPr>
    </w:p>
    <w:p w14:paraId="3CBCF26C">
      <w:pPr>
        <w:pStyle w:val="34"/>
        <w:shd w:val="clear"/>
        <w:rPr>
          <w:rFonts w:ascii="宋体" w:hAnsi="宋体"/>
          <w:b/>
          <w:bCs/>
          <w:color w:val="auto"/>
          <w:sz w:val="24"/>
          <w:highlight w:val="none"/>
        </w:rPr>
      </w:pPr>
    </w:p>
    <w:p w14:paraId="721F88CB">
      <w:pPr>
        <w:pStyle w:val="33"/>
        <w:shd w:val="clear"/>
        <w:rPr>
          <w:rFonts w:ascii="宋体" w:hAnsi="宋体"/>
          <w:b/>
          <w:bCs/>
          <w:color w:val="auto"/>
          <w:sz w:val="24"/>
          <w:highlight w:val="none"/>
        </w:rPr>
      </w:pPr>
    </w:p>
    <w:p w14:paraId="2D9E7242">
      <w:pPr>
        <w:pStyle w:val="34"/>
        <w:shd w:val="clear"/>
        <w:rPr>
          <w:rFonts w:ascii="宋体" w:hAnsi="宋体"/>
          <w:b/>
          <w:bCs/>
          <w:color w:val="auto"/>
          <w:sz w:val="24"/>
          <w:highlight w:val="none"/>
        </w:rPr>
      </w:pPr>
    </w:p>
    <w:p w14:paraId="017AE808">
      <w:pPr>
        <w:pStyle w:val="33"/>
        <w:shd w:val="clear"/>
        <w:rPr>
          <w:rFonts w:ascii="宋体" w:hAnsi="宋体"/>
          <w:b/>
          <w:bCs/>
          <w:color w:val="auto"/>
          <w:sz w:val="24"/>
          <w:highlight w:val="none"/>
        </w:rPr>
      </w:pPr>
    </w:p>
    <w:p w14:paraId="7D60F99B">
      <w:pPr>
        <w:pStyle w:val="34"/>
        <w:shd w:val="clear"/>
        <w:rPr>
          <w:rFonts w:ascii="宋体" w:hAnsi="宋体"/>
          <w:b/>
          <w:bCs/>
          <w:color w:val="auto"/>
          <w:sz w:val="24"/>
          <w:highlight w:val="none"/>
        </w:rPr>
      </w:pPr>
    </w:p>
    <w:p w14:paraId="362999A5">
      <w:pPr>
        <w:pStyle w:val="33"/>
        <w:shd w:val="clear"/>
        <w:rPr>
          <w:rFonts w:ascii="宋体" w:hAnsi="宋体"/>
          <w:b/>
          <w:bCs/>
          <w:color w:val="auto"/>
          <w:sz w:val="24"/>
          <w:highlight w:val="none"/>
        </w:rPr>
      </w:pPr>
    </w:p>
    <w:p w14:paraId="7A21CCCC">
      <w:pPr>
        <w:pStyle w:val="34"/>
        <w:shd w:val="clear"/>
        <w:rPr>
          <w:rFonts w:ascii="宋体" w:hAnsi="宋体"/>
          <w:b/>
          <w:bCs/>
          <w:color w:val="auto"/>
          <w:sz w:val="24"/>
          <w:highlight w:val="none"/>
        </w:rPr>
      </w:pPr>
    </w:p>
    <w:p w14:paraId="7D13EBD1">
      <w:pPr>
        <w:pStyle w:val="33"/>
        <w:shd w:val="clear"/>
        <w:rPr>
          <w:rFonts w:ascii="宋体" w:hAnsi="宋体"/>
          <w:b/>
          <w:bCs/>
          <w:color w:val="auto"/>
          <w:sz w:val="24"/>
          <w:highlight w:val="none"/>
        </w:rPr>
      </w:pPr>
    </w:p>
    <w:p w14:paraId="05DF9CB8">
      <w:pPr>
        <w:pStyle w:val="34"/>
        <w:shd w:val="clear"/>
        <w:rPr>
          <w:rFonts w:ascii="宋体" w:hAnsi="宋体"/>
          <w:b/>
          <w:bCs/>
          <w:color w:val="auto"/>
          <w:sz w:val="24"/>
          <w:highlight w:val="none"/>
        </w:rPr>
      </w:pPr>
    </w:p>
    <w:p w14:paraId="0CE9DED3">
      <w:pPr>
        <w:pStyle w:val="33"/>
        <w:shd w:val="clear"/>
        <w:rPr>
          <w:rFonts w:ascii="宋体" w:hAnsi="宋体"/>
          <w:b/>
          <w:bCs/>
          <w:color w:val="auto"/>
          <w:sz w:val="24"/>
          <w:highlight w:val="none"/>
        </w:rPr>
      </w:pPr>
    </w:p>
    <w:p w14:paraId="4253DD5D">
      <w:pPr>
        <w:pStyle w:val="34"/>
        <w:shd w:val="clear"/>
        <w:rPr>
          <w:rFonts w:ascii="宋体" w:hAnsi="宋体"/>
          <w:b/>
          <w:bCs/>
          <w:color w:val="auto"/>
          <w:sz w:val="24"/>
          <w:highlight w:val="none"/>
        </w:rPr>
      </w:pPr>
    </w:p>
    <w:p w14:paraId="28966840">
      <w:pPr>
        <w:pStyle w:val="33"/>
        <w:shd w:val="clear"/>
        <w:rPr>
          <w:rFonts w:ascii="宋体" w:hAnsi="宋体"/>
          <w:b/>
          <w:bCs/>
          <w:color w:val="auto"/>
          <w:sz w:val="24"/>
          <w:highlight w:val="none"/>
        </w:rPr>
      </w:pPr>
    </w:p>
    <w:p w14:paraId="7EBC4B3C">
      <w:pPr>
        <w:pStyle w:val="34"/>
        <w:shd w:val="clear"/>
        <w:rPr>
          <w:rFonts w:ascii="宋体" w:hAnsi="宋体"/>
          <w:b/>
          <w:bCs/>
          <w:color w:val="auto"/>
          <w:sz w:val="24"/>
          <w:highlight w:val="none"/>
        </w:rPr>
      </w:pPr>
    </w:p>
    <w:p w14:paraId="60CC8816">
      <w:pPr>
        <w:pStyle w:val="33"/>
        <w:shd w:val="clear"/>
        <w:rPr>
          <w:rFonts w:ascii="宋体" w:hAnsi="宋体"/>
          <w:b/>
          <w:bCs/>
          <w:color w:val="auto"/>
          <w:sz w:val="24"/>
          <w:highlight w:val="none"/>
        </w:rPr>
      </w:pPr>
    </w:p>
    <w:p w14:paraId="02E1ED77">
      <w:pPr>
        <w:pStyle w:val="34"/>
        <w:shd w:val="clear"/>
        <w:rPr>
          <w:color w:val="auto"/>
          <w:highlight w:val="none"/>
        </w:rPr>
      </w:pPr>
    </w:p>
    <w:p w14:paraId="6FF91D05">
      <w:pPr>
        <w:pStyle w:val="2"/>
        <w:shd w:val="clear"/>
        <w:spacing w:line="360" w:lineRule="auto"/>
        <w:jc w:val="center"/>
        <w:rPr>
          <w:rFonts w:ascii="宋体" w:cs="宋体"/>
          <w:color w:val="auto"/>
          <w:sz w:val="36"/>
          <w:highlight w:val="none"/>
        </w:rPr>
      </w:pPr>
      <w:bookmarkStart w:id="94" w:name="_Toc22137"/>
      <w:bookmarkStart w:id="95" w:name="_Toc16105"/>
      <w:bookmarkStart w:id="96" w:name="_Toc23492"/>
      <w:r>
        <w:rPr>
          <w:rFonts w:hint="eastAsia" w:ascii="宋体" w:hAnsi="宋体" w:cs="宋体"/>
          <w:color w:val="auto"/>
          <w:sz w:val="36"/>
          <w:highlight w:val="none"/>
        </w:rPr>
        <w:t>响应文件</w:t>
      </w:r>
      <w:r>
        <w:rPr>
          <w:rFonts w:hint="eastAsia" w:ascii="宋体" w:hAnsi="宋体" w:cs="宋体"/>
          <w:color w:val="auto"/>
          <w:sz w:val="36"/>
          <w:highlight w:val="none"/>
          <w:lang w:eastAsia="zh-CN"/>
        </w:rPr>
        <w:t>技术文件</w:t>
      </w:r>
      <w:r>
        <w:rPr>
          <w:rFonts w:hint="eastAsia" w:ascii="宋体" w:hAnsi="宋体" w:cs="宋体"/>
          <w:color w:val="auto"/>
          <w:sz w:val="36"/>
          <w:highlight w:val="none"/>
        </w:rPr>
        <w:t>部分</w:t>
      </w:r>
      <w:bookmarkEnd w:id="94"/>
      <w:bookmarkEnd w:id="95"/>
      <w:bookmarkEnd w:id="96"/>
    </w:p>
    <w:p w14:paraId="112E4A90">
      <w:pPr>
        <w:pStyle w:val="3"/>
        <w:shd w:val="clear"/>
        <w:spacing w:line="360" w:lineRule="auto"/>
        <w:jc w:val="center"/>
        <w:rPr>
          <w:rFonts w:ascii="宋体" w:hAnsi="宋体" w:eastAsia="宋体" w:cs="宋体"/>
          <w:color w:val="auto"/>
          <w:kern w:val="0"/>
          <w:highlight w:val="none"/>
        </w:rPr>
      </w:pPr>
      <w:bookmarkStart w:id="97" w:name="_Toc9540"/>
      <w:bookmarkStart w:id="98" w:name="_Toc13855"/>
      <w:bookmarkStart w:id="99" w:name="_Toc9157"/>
      <w:r>
        <w:rPr>
          <w:rFonts w:hint="eastAsia" w:ascii="宋体" w:hAnsi="宋体" w:eastAsia="宋体" w:cs="宋体"/>
          <w:color w:val="auto"/>
          <w:kern w:val="0"/>
          <w:highlight w:val="none"/>
        </w:rPr>
        <w:t>封面格式</w:t>
      </w:r>
      <w:bookmarkEnd w:id="97"/>
      <w:bookmarkEnd w:id="98"/>
      <w:bookmarkEnd w:id="99"/>
    </w:p>
    <w:p w14:paraId="44738A42">
      <w:pPr>
        <w:pStyle w:val="33"/>
        <w:shd w:val="clear"/>
        <w:spacing w:line="360" w:lineRule="auto"/>
        <w:rPr>
          <w:rFonts w:ascii="宋体" w:hAnsi="宋体"/>
          <w:b/>
          <w:bCs/>
          <w:color w:val="auto"/>
          <w:sz w:val="24"/>
          <w:highlight w:val="none"/>
        </w:rPr>
      </w:pPr>
    </w:p>
    <w:p w14:paraId="7C5C4574">
      <w:pPr>
        <w:pStyle w:val="33"/>
        <w:shd w:val="clear"/>
        <w:rPr>
          <w:color w:val="auto"/>
          <w:highlight w:val="none"/>
        </w:rPr>
      </w:pPr>
    </w:p>
    <w:tbl>
      <w:tblPr>
        <w:tblStyle w:val="2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6A69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0" w:type="dxa"/>
          </w:tcPr>
          <w:p w14:paraId="5F6B0788">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22"/>
                <w:szCs w:val="21"/>
                <w:highlight w:val="none"/>
                <w:lang w:eastAsia="zh-CN"/>
              </w:rPr>
            </w:pPr>
            <w:bookmarkStart w:id="100" w:name="_Toc31228"/>
            <w:r>
              <w:rPr>
                <w:rFonts w:hint="eastAsia" w:ascii="宋体" w:hAnsi="宋体" w:cs="宋体"/>
                <w:b/>
                <w:color w:val="auto"/>
                <w:kern w:val="0"/>
                <w:sz w:val="32"/>
                <w:szCs w:val="21"/>
                <w:highlight w:val="none"/>
                <w:lang w:eastAsia="zh-CN"/>
              </w:rPr>
              <w:t>（项目名称）</w:t>
            </w:r>
            <w:bookmarkEnd w:id="100"/>
          </w:p>
          <w:p w14:paraId="7E25A3B6">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7B4D62AC">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093AB7E7">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582E09F1">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280F89E1">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746374ED">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18B416F4">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25694C0C">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65DF679E">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5F631E65">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56"/>
                <w:szCs w:val="21"/>
                <w:highlight w:val="none"/>
              </w:rPr>
            </w:pPr>
            <w:bookmarkStart w:id="101" w:name="_Toc20346"/>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101"/>
          </w:p>
          <w:p w14:paraId="79874C8B">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56"/>
                <w:szCs w:val="21"/>
                <w:highlight w:val="none"/>
                <w:lang w:eastAsia="zh-CN"/>
              </w:rPr>
            </w:pPr>
          </w:p>
          <w:p w14:paraId="238C82FD">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08B9107C">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DBC3718">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hAnsi="宋体" w:cs="宋体"/>
                <w:color w:val="auto"/>
                <w:kern w:val="0"/>
                <w:sz w:val="22"/>
                <w:szCs w:val="21"/>
                <w:highlight w:val="none"/>
              </w:rPr>
            </w:pPr>
          </w:p>
          <w:p w14:paraId="103FDD2A">
            <w:pPr>
              <w:pStyle w:val="30"/>
              <w:keepNext w:val="0"/>
              <w:keepLines w:val="0"/>
              <w:suppressLineNumbers w:val="0"/>
              <w:shd w:val="clear"/>
              <w:spacing w:before="0" w:beforeAutospacing="0" w:after="0" w:afterAutospacing="0"/>
              <w:ind w:left="0" w:right="0"/>
              <w:rPr>
                <w:rFonts w:hint="default"/>
                <w:color w:val="auto"/>
                <w:szCs w:val="20"/>
                <w:highlight w:val="none"/>
              </w:rPr>
            </w:pPr>
          </w:p>
          <w:p w14:paraId="239B1348">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102" w:name="_Toc20289"/>
            <w:r>
              <w:rPr>
                <w:rFonts w:hint="eastAsia" w:ascii="宋体" w:hAnsi="宋体" w:cs="宋体"/>
                <w:color w:val="auto"/>
                <w:kern w:val="0"/>
                <w:sz w:val="24"/>
                <w:szCs w:val="21"/>
                <w:highlight w:val="none"/>
              </w:rPr>
              <w:t>项目名称：</w:t>
            </w:r>
            <w:bookmarkEnd w:id="102"/>
          </w:p>
          <w:p w14:paraId="50502241">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u w:val="single"/>
                <w:lang w:eastAsia="zh-CN"/>
              </w:rPr>
              <w:t>技术文件</w:t>
            </w:r>
            <w:r>
              <w:rPr>
                <w:rFonts w:hint="eastAsia" w:ascii="宋体" w:hAnsi="宋体" w:cs="宋体"/>
                <w:color w:val="auto"/>
                <w:kern w:val="0"/>
                <w:sz w:val="24"/>
                <w:szCs w:val="21"/>
                <w:highlight w:val="none"/>
                <w:u w:val="single"/>
              </w:rPr>
              <w:t>部分</w:t>
            </w:r>
          </w:p>
          <w:p w14:paraId="50B60B24">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103" w:name="_Toc7578"/>
            <w:r>
              <w:rPr>
                <w:rFonts w:hint="eastAsia" w:ascii="宋体" w:hAnsi="宋体" w:cs="宋体"/>
                <w:color w:val="auto"/>
                <w:kern w:val="0"/>
                <w:sz w:val="24"/>
                <w:szCs w:val="21"/>
                <w:highlight w:val="none"/>
              </w:rPr>
              <w:t>磋商单位：</w:t>
            </w:r>
            <w:r>
              <w:rPr>
                <w:rFonts w:hint="eastAsia" w:ascii="宋体" w:hAnsi="宋体" w:cs="宋体"/>
                <w:color w:val="auto"/>
                <w:kern w:val="0"/>
                <w:sz w:val="24"/>
                <w:szCs w:val="21"/>
                <w:highlight w:val="none"/>
                <w:u w:val="single"/>
              </w:rPr>
              <w:t>（盖章）</w:t>
            </w:r>
            <w:bookmarkEnd w:id="103"/>
          </w:p>
          <w:p w14:paraId="6EDE23A3">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cs="宋体"/>
                <w:color w:val="auto"/>
                <w:kern w:val="0"/>
                <w:sz w:val="24"/>
                <w:szCs w:val="21"/>
                <w:highlight w:val="none"/>
              </w:rPr>
            </w:pPr>
            <w:bookmarkStart w:id="104" w:name="_Toc7735"/>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bookmarkEnd w:id="104"/>
          </w:p>
          <w:p w14:paraId="4663BAAC">
            <w:pPr>
              <w:keepNext w:val="0"/>
              <w:keepLines w:val="0"/>
              <w:suppressLineNumbers w:val="0"/>
              <w:shd w:val="clear"/>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日期：年月日</w:t>
            </w:r>
          </w:p>
        </w:tc>
      </w:tr>
    </w:tbl>
    <w:p w14:paraId="1359D4D4">
      <w:pPr>
        <w:pStyle w:val="33"/>
        <w:shd w:val="clear"/>
        <w:spacing w:line="360" w:lineRule="auto"/>
        <w:rPr>
          <w:rFonts w:ascii="宋体" w:hAnsi="宋体" w:cs="宋体"/>
          <w:color w:val="auto"/>
          <w:sz w:val="24"/>
          <w:highlight w:val="none"/>
        </w:rPr>
      </w:pPr>
    </w:p>
    <w:p w14:paraId="30EBDCC8">
      <w:pPr>
        <w:pStyle w:val="33"/>
        <w:shd w:val="clear"/>
        <w:spacing w:line="360" w:lineRule="auto"/>
        <w:rPr>
          <w:rFonts w:ascii="宋体" w:hAnsi="宋体" w:cs="宋体"/>
          <w:color w:val="auto"/>
          <w:sz w:val="24"/>
          <w:highlight w:val="none"/>
        </w:rPr>
      </w:pPr>
    </w:p>
    <w:p w14:paraId="3123365A">
      <w:pPr>
        <w:pStyle w:val="33"/>
        <w:shd w:val="clear"/>
        <w:spacing w:line="360" w:lineRule="auto"/>
        <w:rPr>
          <w:rFonts w:ascii="宋体" w:hAnsi="宋体" w:cs="宋体"/>
          <w:color w:val="auto"/>
          <w:sz w:val="24"/>
          <w:highlight w:val="none"/>
        </w:rPr>
      </w:pPr>
    </w:p>
    <w:p w14:paraId="3F0BF10D">
      <w:pPr>
        <w:pStyle w:val="34"/>
        <w:shd w:val="clear"/>
        <w:rPr>
          <w:rFonts w:ascii="宋体" w:hAnsi="宋体" w:cs="宋体"/>
          <w:color w:val="auto"/>
          <w:sz w:val="24"/>
          <w:highlight w:val="none"/>
        </w:rPr>
      </w:pPr>
    </w:p>
    <w:p w14:paraId="2159AACF">
      <w:pPr>
        <w:pStyle w:val="33"/>
        <w:shd w:val="clear"/>
        <w:rPr>
          <w:rFonts w:ascii="宋体" w:hAnsi="宋体" w:cs="宋体"/>
          <w:color w:val="auto"/>
          <w:sz w:val="24"/>
          <w:highlight w:val="none"/>
        </w:rPr>
      </w:pPr>
    </w:p>
    <w:p w14:paraId="3CB85E86">
      <w:pPr>
        <w:pStyle w:val="33"/>
        <w:shd w:val="clear"/>
        <w:spacing w:line="360" w:lineRule="auto"/>
        <w:jc w:val="center"/>
        <w:rPr>
          <w:rFonts w:ascii="宋体" w:hAnsi="宋体" w:cs="宋体"/>
          <w:color w:val="auto"/>
          <w:sz w:val="24"/>
          <w:highlight w:val="none"/>
        </w:rPr>
      </w:pPr>
    </w:p>
    <w:p w14:paraId="0F60E3DE">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目录</w:t>
      </w:r>
    </w:p>
    <w:p w14:paraId="133E8DE3">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533855F3">
      <w:pPr>
        <w:pStyle w:val="33"/>
        <w:shd w:val="clear"/>
        <w:spacing w:line="360" w:lineRule="auto"/>
        <w:jc w:val="center"/>
        <w:rPr>
          <w:rFonts w:ascii="宋体" w:hAnsi="宋体"/>
          <w:b/>
          <w:color w:val="auto"/>
          <w:sz w:val="28"/>
          <w:szCs w:val="28"/>
          <w:highlight w:val="none"/>
        </w:rPr>
      </w:pPr>
    </w:p>
    <w:p w14:paraId="0E5EE02F">
      <w:pPr>
        <w:shd w:val="clear"/>
        <w:spacing w:line="360" w:lineRule="auto"/>
        <w:rPr>
          <w:b/>
          <w:bCs/>
          <w:color w:val="auto"/>
          <w:sz w:val="24"/>
          <w:szCs w:val="28"/>
          <w:highlight w:val="none"/>
        </w:rPr>
      </w:pPr>
      <w:r>
        <w:rPr>
          <w:rFonts w:hint="eastAsia"/>
          <w:b/>
          <w:bCs/>
          <w:color w:val="auto"/>
          <w:sz w:val="24"/>
          <w:szCs w:val="28"/>
          <w:highlight w:val="none"/>
          <w:lang w:val="en-US" w:eastAsia="zh-CN"/>
        </w:rPr>
        <w:t>1、</w:t>
      </w:r>
      <w:r>
        <w:rPr>
          <w:b/>
          <w:bCs/>
          <w:color w:val="auto"/>
          <w:sz w:val="24"/>
          <w:szCs w:val="28"/>
          <w:highlight w:val="none"/>
        </w:rPr>
        <w:t>施工组织设计；</w:t>
      </w:r>
    </w:p>
    <w:p w14:paraId="57D224FD">
      <w:pPr>
        <w:shd w:val="clear"/>
        <w:spacing w:line="360" w:lineRule="auto"/>
        <w:rPr>
          <w:b/>
          <w:bCs/>
          <w:color w:val="auto"/>
          <w:sz w:val="24"/>
          <w:szCs w:val="28"/>
          <w:highlight w:val="none"/>
        </w:rPr>
      </w:pPr>
      <w:r>
        <w:rPr>
          <w:rFonts w:hint="eastAsia"/>
          <w:b/>
          <w:bCs/>
          <w:color w:val="auto"/>
          <w:sz w:val="24"/>
          <w:szCs w:val="28"/>
          <w:highlight w:val="none"/>
          <w:lang w:val="en-US" w:eastAsia="zh-CN"/>
        </w:rPr>
        <w:t>2</w:t>
      </w:r>
      <w:r>
        <w:rPr>
          <w:rFonts w:hint="eastAsia"/>
          <w:b/>
          <w:bCs/>
          <w:color w:val="auto"/>
          <w:sz w:val="24"/>
          <w:szCs w:val="28"/>
          <w:highlight w:val="none"/>
        </w:rPr>
        <w:t>、</w:t>
      </w:r>
      <w:r>
        <w:rPr>
          <w:b/>
          <w:bCs/>
          <w:color w:val="auto"/>
          <w:sz w:val="24"/>
          <w:szCs w:val="28"/>
          <w:highlight w:val="none"/>
        </w:rPr>
        <w:t>项目管理机构</w:t>
      </w:r>
      <w:r>
        <w:rPr>
          <w:rFonts w:hint="eastAsia"/>
          <w:b/>
          <w:bCs/>
          <w:color w:val="auto"/>
          <w:sz w:val="24"/>
          <w:szCs w:val="28"/>
          <w:highlight w:val="none"/>
        </w:rPr>
        <w:t>：</w:t>
      </w:r>
    </w:p>
    <w:p w14:paraId="6E4D8D08">
      <w:pPr>
        <w:pStyle w:val="37"/>
        <w:shd w:val="clear"/>
        <w:spacing w:line="460" w:lineRule="exact"/>
        <w:rPr>
          <w:color w:val="auto"/>
          <w:highlight w:val="none"/>
        </w:rPr>
      </w:pPr>
      <w:r>
        <w:rPr>
          <w:rFonts w:hint="eastAsia"/>
          <w:color w:val="auto"/>
          <w:highlight w:val="none"/>
        </w:rPr>
        <w:t>（1）</w:t>
      </w:r>
      <w:r>
        <w:rPr>
          <w:color w:val="auto"/>
          <w:highlight w:val="none"/>
        </w:rPr>
        <w:t>项目管理机构配备情况表；</w:t>
      </w:r>
    </w:p>
    <w:p w14:paraId="0829BA53">
      <w:pPr>
        <w:pStyle w:val="37"/>
        <w:shd w:val="clear"/>
        <w:spacing w:line="460" w:lineRule="exact"/>
        <w:rPr>
          <w:color w:val="auto"/>
          <w:highlight w:val="none"/>
        </w:rPr>
      </w:pPr>
      <w:r>
        <w:rPr>
          <w:rFonts w:hint="eastAsia"/>
          <w:color w:val="auto"/>
          <w:highlight w:val="none"/>
        </w:rPr>
        <w:t>（2）</w:t>
      </w:r>
      <w:r>
        <w:rPr>
          <w:color w:val="auto"/>
          <w:highlight w:val="none"/>
        </w:rPr>
        <w:t>项目经理（注册建造师）简历表；</w:t>
      </w:r>
    </w:p>
    <w:p w14:paraId="75089AC5">
      <w:pPr>
        <w:pStyle w:val="37"/>
        <w:shd w:val="clear"/>
        <w:spacing w:line="460" w:lineRule="exact"/>
        <w:rPr>
          <w:color w:val="auto"/>
          <w:highlight w:val="none"/>
        </w:rPr>
      </w:pPr>
      <w:r>
        <w:rPr>
          <w:rFonts w:hint="eastAsia"/>
          <w:color w:val="auto"/>
          <w:highlight w:val="none"/>
        </w:rPr>
        <w:t>（3）</w:t>
      </w:r>
      <w:r>
        <w:rPr>
          <w:color w:val="auto"/>
          <w:highlight w:val="none"/>
        </w:rPr>
        <w:t>项目技术负责人简历表。</w:t>
      </w:r>
    </w:p>
    <w:p w14:paraId="50B52862">
      <w:pPr>
        <w:pStyle w:val="37"/>
        <w:shd w:val="clear"/>
        <w:spacing w:line="460" w:lineRule="exact"/>
        <w:rPr>
          <w:rFonts w:hint="eastAsia" w:ascii="Calibri" w:hAnsi="Calibri" w:eastAsia="宋体" w:cs="Times New Roman"/>
          <w:b/>
          <w:bCs/>
          <w:color w:val="auto"/>
          <w:kern w:val="2"/>
          <w:sz w:val="24"/>
          <w:szCs w:val="28"/>
          <w:highlight w:val="none"/>
          <w:lang w:val="en-US" w:eastAsia="zh-CN" w:bidi="ar-SA"/>
        </w:rPr>
      </w:pPr>
      <w:r>
        <w:rPr>
          <w:rFonts w:hint="eastAsia" w:ascii="Calibri" w:hAnsi="Calibri" w:cs="Times New Roman"/>
          <w:b/>
          <w:bCs/>
          <w:color w:val="auto"/>
          <w:kern w:val="2"/>
          <w:sz w:val="24"/>
          <w:szCs w:val="28"/>
          <w:highlight w:val="none"/>
          <w:lang w:val="en-US" w:eastAsia="zh-CN" w:bidi="ar-SA"/>
        </w:rPr>
        <w:t>3</w:t>
      </w:r>
      <w:r>
        <w:rPr>
          <w:rFonts w:hint="eastAsia" w:ascii="Calibri" w:hAnsi="Calibri" w:eastAsia="宋体" w:cs="Times New Roman"/>
          <w:b/>
          <w:bCs/>
          <w:color w:val="auto"/>
          <w:kern w:val="2"/>
          <w:sz w:val="24"/>
          <w:szCs w:val="28"/>
          <w:highlight w:val="none"/>
          <w:lang w:val="en-US" w:eastAsia="zh-CN" w:bidi="ar-SA"/>
        </w:rPr>
        <w:t>、供应商认为有必要提供的声明及其他证明材料（如有，请提供）</w:t>
      </w:r>
    </w:p>
    <w:p w14:paraId="20CD51F5">
      <w:pPr>
        <w:shd w:val="clear"/>
        <w:spacing w:line="460" w:lineRule="exact"/>
        <w:ind w:firstLine="400" w:firstLineChars="200"/>
        <w:rPr>
          <w:color w:val="auto"/>
          <w:szCs w:val="28"/>
          <w:highlight w:val="none"/>
        </w:rPr>
      </w:pPr>
    </w:p>
    <w:p w14:paraId="7FF87203">
      <w:pPr>
        <w:pStyle w:val="30"/>
        <w:shd w:val="clear"/>
        <w:rPr>
          <w:color w:val="auto"/>
          <w:highlight w:val="none"/>
        </w:rPr>
      </w:pPr>
    </w:p>
    <w:p w14:paraId="27CC0AD9">
      <w:pPr>
        <w:pStyle w:val="2"/>
        <w:shd w:val="clear"/>
        <w:spacing w:line="360" w:lineRule="auto"/>
        <w:jc w:val="center"/>
        <w:rPr>
          <w:rFonts w:ascii="宋体" w:hAnsi="宋体" w:cs="宋体"/>
          <w:color w:val="auto"/>
          <w:sz w:val="36"/>
          <w:highlight w:val="none"/>
        </w:rPr>
      </w:pPr>
    </w:p>
    <w:p w14:paraId="2D5EF6CC">
      <w:pPr>
        <w:pStyle w:val="2"/>
        <w:shd w:val="clear"/>
        <w:spacing w:line="360" w:lineRule="auto"/>
        <w:jc w:val="center"/>
        <w:rPr>
          <w:rFonts w:ascii="宋体" w:hAnsi="宋体" w:cs="宋体"/>
          <w:color w:val="auto"/>
          <w:sz w:val="36"/>
          <w:highlight w:val="none"/>
        </w:rPr>
      </w:pPr>
    </w:p>
    <w:p w14:paraId="6DFCC266">
      <w:pPr>
        <w:pStyle w:val="2"/>
        <w:shd w:val="clear"/>
        <w:spacing w:line="360" w:lineRule="auto"/>
        <w:jc w:val="center"/>
        <w:rPr>
          <w:rFonts w:ascii="宋体" w:hAnsi="宋体" w:cs="宋体"/>
          <w:color w:val="auto"/>
          <w:sz w:val="36"/>
          <w:highlight w:val="none"/>
        </w:rPr>
      </w:pPr>
    </w:p>
    <w:p w14:paraId="7648BC7A">
      <w:pPr>
        <w:shd w:val="clear"/>
        <w:rPr>
          <w:rFonts w:ascii="宋体" w:hAnsi="宋体" w:cs="宋体"/>
          <w:color w:val="auto"/>
          <w:sz w:val="36"/>
          <w:highlight w:val="none"/>
        </w:rPr>
      </w:pPr>
    </w:p>
    <w:p w14:paraId="00D712BB">
      <w:pPr>
        <w:pStyle w:val="10"/>
        <w:shd w:val="clear"/>
        <w:rPr>
          <w:rFonts w:ascii="宋体" w:hAnsi="宋体" w:cs="宋体"/>
          <w:color w:val="auto"/>
          <w:sz w:val="36"/>
          <w:highlight w:val="none"/>
        </w:rPr>
      </w:pPr>
    </w:p>
    <w:p w14:paraId="2BA05EF5">
      <w:pPr>
        <w:shd w:val="clear"/>
        <w:rPr>
          <w:rFonts w:ascii="宋体" w:hAnsi="宋体" w:cs="宋体"/>
          <w:color w:val="auto"/>
          <w:sz w:val="36"/>
          <w:highlight w:val="none"/>
        </w:rPr>
      </w:pPr>
    </w:p>
    <w:p w14:paraId="34BD3715">
      <w:pPr>
        <w:pStyle w:val="10"/>
        <w:shd w:val="clear"/>
        <w:rPr>
          <w:rFonts w:ascii="宋体" w:hAnsi="宋体" w:cs="宋体"/>
          <w:color w:val="auto"/>
          <w:sz w:val="36"/>
          <w:highlight w:val="none"/>
        </w:rPr>
      </w:pPr>
    </w:p>
    <w:p w14:paraId="20878A7E">
      <w:pPr>
        <w:shd w:val="clear"/>
        <w:rPr>
          <w:rFonts w:ascii="宋体" w:hAnsi="宋体" w:cs="宋体"/>
          <w:color w:val="auto"/>
          <w:sz w:val="36"/>
          <w:highlight w:val="none"/>
        </w:rPr>
      </w:pPr>
    </w:p>
    <w:p w14:paraId="3793C3D6">
      <w:pPr>
        <w:pStyle w:val="10"/>
        <w:shd w:val="clear"/>
        <w:rPr>
          <w:color w:val="auto"/>
          <w:highlight w:val="none"/>
        </w:rPr>
      </w:pPr>
    </w:p>
    <w:p w14:paraId="245AACE0">
      <w:pPr>
        <w:shd w:val="clear"/>
        <w:rPr>
          <w:rFonts w:ascii="宋体" w:hAnsi="宋体" w:cs="宋体"/>
          <w:color w:val="auto"/>
          <w:sz w:val="36"/>
          <w:highlight w:val="none"/>
        </w:rPr>
      </w:pPr>
    </w:p>
    <w:p w14:paraId="3EE48E23">
      <w:pPr>
        <w:shd w:val="clear"/>
        <w:rPr>
          <w:rFonts w:ascii="宋体" w:hAnsi="宋体" w:cs="宋体"/>
          <w:color w:val="auto"/>
          <w:sz w:val="36"/>
          <w:highlight w:val="none"/>
        </w:rPr>
      </w:pPr>
    </w:p>
    <w:p w14:paraId="230D124F">
      <w:pPr>
        <w:shd w:val="clear"/>
        <w:rPr>
          <w:rFonts w:ascii="宋体" w:hAnsi="宋体" w:cs="宋体"/>
          <w:color w:val="auto"/>
          <w:sz w:val="36"/>
          <w:highlight w:val="none"/>
        </w:rPr>
      </w:pPr>
    </w:p>
    <w:p w14:paraId="20A34D86">
      <w:pPr>
        <w:shd w:val="clear"/>
        <w:rPr>
          <w:rFonts w:ascii="宋体" w:hAnsi="宋体" w:cs="宋体"/>
          <w:color w:val="auto"/>
          <w:sz w:val="36"/>
          <w:highlight w:val="none"/>
        </w:rPr>
      </w:pPr>
    </w:p>
    <w:p w14:paraId="4352657A">
      <w:pPr>
        <w:pStyle w:val="10"/>
        <w:rPr>
          <w:rFonts w:ascii="宋体" w:hAnsi="宋体" w:cs="宋体"/>
          <w:color w:val="auto"/>
          <w:sz w:val="36"/>
          <w:highlight w:val="none"/>
        </w:rPr>
      </w:pPr>
    </w:p>
    <w:p w14:paraId="283C296C">
      <w:pPr>
        <w:rPr>
          <w:color w:val="auto"/>
          <w:highlight w:val="none"/>
        </w:rPr>
      </w:pPr>
    </w:p>
    <w:p w14:paraId="51D8C88C">
      <w:pPr>
        <w:shd w:val="clear"/>
        <w:rPr>
          <w:rFonts w:ascii="宋体" w:hAnsi="宋体" w:cs="宋体"/>
          <w:color w:val="auto"/>
          <w:sz w:val="36"/>
          <w:highlight w:val="none"/>
        </w:rPr>
      </w:pPr>
    </w:p>
    <w:p w14:paraId="0C75FC6D">
      <w:pPr>
        <w:shd w:val="clear"/>
        <w:rPr>
          <w:rFonts w:ascii="宋体" w:hAnsi="宋体" w:cs="宋体"/>
          <w:color w:val="auto"/>
          <w:sz w:val="36"/>
          <w:highlight w:val="none"/>
        </w:rPr>
      </w:pPr>
    </w:p>
    <w:p w14:paraId="704BA5B1">
      <w:pPr>
        <w:shd w:val="clear"/>
        <w:jc w:val="center"/>
        <w:rPr>
          <w:b/>
          <w:bCs/>
          <w:color w:val="auto"/>
          <w:sz w:val="28"/>
          <w:szCs w:val="28"/>
          <w:highlight w:val="none"/>
        </w:rPr>
      </w:pPr>
      <w:r>
        <w:rPr>
          <w:rFonts w:hint="eastAsia"/>
          <w:b/>
          <w:bCs/>
          <w:color w:val="auto"/>
          <w:sz w:val="28"/>
          <w:szCs w:val="28"/>
          <w:highlight w:val="none"/>
          <w:lang w:val="en-US" w:eastAsia="zh-CN"/>
        </w:rPr>
        <w:t>一</w:t>
      </w:r>
      <w:r>
        <w:rPr>
          <w:rFonts w:hint="eastAsia"/>
          <w:b/>
          <w:bCs/>
          <w:color w:val="auto"/>
          <w:sz w:val="28"/>
          <w:szCs w:val="28"/>
          <w:highlight w:val="none"/>
        </w:rPr>
        <w:t>、施工组织设计</w:t>
      </w:r>
    </w:p>
    <w:p w14:paraId="778C79A8">
      <w:pPr>
        <w:shd w:val="clear"/>
        <w:spacing w:line="460" w:lineRule="exact"/>
        <w:ind w:firstLine="420" w:firstLineChars="200"/>
        <w:rPr>
          <w:color w:val="auto"/>
          <w:sz w:val="21"/>
          <w:szCs w:val="22"/>
          <w:highlight w:val="none"/>
        </w:rPr>
      </w:pPr>
      <w:r>
        <w:rPr>
          <w:rFonts w:hint="eastAsia"/>
          <w:color w:val="auto"/>
          <w:sz w:val="21"/>
          <w:szCs w:val="22"/>
          <w:highlight w:val="none"/>
          <w:lang w:val="en-US" w:eastAsia="zh-CN"/>
        </w:rPr>
        <w:t>4.</w:t>
      </w:r>
      <w:r>
        <w:rPr>
          <w:color w:val="auto"/>
          <w:sz w:val="21"/>
          <w:szCs w:val="22"/>
          <w:highlight w:val="none"/>
        </w:rPr>
        <w:t>1、</w:t>
      </w:r>
      <w:r>
        <w:rPr>
          <w:rFonts w:hint="eastAsia"/>
          <w:color w:val="auto"/>
          <w:sz w:val="21"/>
          <w:szCs w:val="22"/>
          <w:highlight w:val="none"/>
        </w:rPr>
        <w:t>磋商单位</w:t>
      </w:r>
      <w:r>
        <w:rPr>
          <w:color w:val="auto"/>
          <w:sz w:val="21"/>
          <w:szCs w:val="22"/>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w:t>
      </w:r>
      <w:r>
        <w:rPr>
          <w:rFonts w:hint="eastAsia"/>
          <w:color w:val="auto"/>
          <w:sz w:val="21"/>
          <w:szCs w:val="22"/>
          <w:highlight w:val="none"/>
          <w:lang w:eastAsia="zh-CN"/>
        </w:rPr>
        <w:t>噪声</w:t>
      </w:r>
      <w:r>
        <w:rPr>
          <w:color w:val="auto"/>
          <w:sz w:val="21"/>
          <w:szCs w:val="22"/>
          <w:highlight w:val="none"/>
        </w:rPr>
        <w:t>、降低环境污染、地下管线及其他地上地下设施的保护加固措施等。</w:t>
      </w:r>
    </w:p>
    <w:p w14:paraId="66401879">
      <w:pPr>
        <w:shd w:val="clear"/>
        <w:spacing w:line="460" w:lineRule="exact"/>
        <w:ind w:firstLine="420" w:firstLineChars="200"/>
        <w:rPr>
          <w:color w:val="auto"/>
          <w:sz w:val="21"/>
          <w:szCs w:val="22"/>
          <w:highlight w:val="none"/>
        </w:rPr>
      </w:pPr>
      <w:r>
        <w:rPr>
          <w:rFonts w:hint="eastAsia"/>
          <w:color w:val="auto"/>
          <w:sz w:val="21"/>
          <w:szCs w:val="22"/>
          <w:highlight w:val="none"/>
          <w:lang w:val="en-US" w:eastAsia="zh-CN"/>
        </w:rPr>
        <w:t>4.</w:t>
      </w:r>
      <w:r>
        <w:rPr>
          <w:color w:val="auto"/>
          <w:sz w:val="21"/>
          <w:szCs w:val="22"/>
          <w:highlight w:val="none"/>
        </w:rPr>
        <w:t>2．施工组织设计除采用文字表述外可附下列图表，图表及格式要求附后。</w:t>
      </w:r>
    </w:p>
    <w:p w14:paraId="15719F40">
      <w:pPr>
        <w:shd w:val="clear"/>
        <w:spacing w:line="460" w:lineRule="exact"/>
        <w:ind w:firstLine="420" w:firstLineChars="200"/>
        <w:rPr>
          <w:color w:val="auto"/>
          <w:sz w:val="21"/>
          <w:szCs w:val="22"/>
          <w:highlight w:val="none"/>
        </w:rPr>
      </w:pPr>
      <w:r>
        <w:rPr>
          <w:color w:val="auto"/>
          <w:sz w:val="21"/>
          <w:szCs w:val="22"/>
          <w:highlight w:val="none"/>
        </w:rPr>
        <w:t>附表一拟投入本工程的主要施工设备表</w:t>
      </w:r>
    </w:p>
    <w:p w14:paraId="7AA3574D">
      <w:pPr>
        <w:shd w:val="clear"/>
        <w:spacing w:line="460" w:lineRule="exact"/>
        <w:ind w:firstLine="420" w:firstLineChars="200"/>
        <w:rPr>
          <w:color w:val="auto"/>
          <w:sz w:val="21"/>
          <w:szCs w:val="22"/>
          <w:highlight w:val="none"/>
        </w:rPr>
      </w:pPr>
      <w:r>
        <w:rPr>
          <w:color w:val="auto"/>
          <w:sz w:val="21"/>
          <w:szCs w:val="22"/>
          <w:highlight w:val="none"/>
        </w:rPr>
        <w:t>附表二拟配备本工程的试验和检测仪器设备表</w:t>
      </w:r>
    </w:p>
    <w:p w14:paraId="7FFB17A7">
      <w:pPr>
        <w:shd w:val="clear"/>
        <w:spacing w:line="460" w:lineRule="exact"/>
        <w:ind w:firstLine="420" w:firstLineChars="200"/>
        <w:rPr>
          <w:color w:val="auto"/>
          <w:sz w:val="21"/>
          <w:szCs w:val="22"/>
          <w:highlight w:val="none"/>
        </w:rPr>
      </w:pPr>
      <w:r>
        <w:rPr>
          <w:color w:val="auto"/>
          <w:sz w:val="21"/>
          <w:szCs w:val="22"/>
          <w:highlight w:val="none"/>
        </w:rPr>
        <w:t>附表三劳动力计划表</w:t>
      </w:r>
    </w:p>
    <w:p w14:paraId="375553F3">
      <w:pPr>
        <w:shd w:val="clear"/>
        <w:spacing w:line="460" w:lineRule="exact"/>
        <w:ind w:firstLine="420" w:firstLineChars="200"/>
        <w:rPr>
          <w:color w:val="auto"/>
          <w:sz w:val="21"/>
          <w:szCs w:val="22"/>
          <w:highlight w:val="none"/>
        </w:rPr>
      </w:pPr>
      <w:r>
        <w:rPr>
          <w:color w:val="auto"/>
          <w:sz w:val="21"/>
          <w:szCs w:val="22"/>
          <w:highlight w:val="none"/>
        </w:rPr>
        <w:t>附表四计划开、竣工日期和施工进度网络图</w:t>
      </w:r>
    </w:p>
    <w:p w14:paraId="298A6843">
      <w:pPr>
        <w:shd w:val="clear"/>
        <w:spacing w:line="460" w:lineRule="exact"/>
        <w:ind w:firstLine="420" w:firstLineChars="200"/>
        <w:rPr>
          <w:color w:val="auto"/>
          <w:sz w:val="21"/>
          <w:szCs w:val="22"/>
          <w:highlight w:val="none"/>
        </w:rPr>
      </w:pPr>
      <w:r>
        <w:rPr>
          <w:color w:val="auto"/>
          <w:sz w:val="21"/>
          <w:szCs w:val="22"/>
          <w:highlight w:val="none"/>
        </w:rPr>
        <w:t>附表五施工总平面图</w:t>
      </w:r>
    </w:p>
    <w:p w14:paraId="7AA11430">
      <w:pPr>
        <w:shd w:val="clear"/>
        <w:spacing w:line="460" w:lineRule="exact"/>
        <w:ind w:firstLine="420" w:firstLineChars="200"/>
        <w:rPr>
          <w:color w:val="auto"/>
          <w:sz w:val="21"/>
          <w:szCs w:val="22"/>
          <w:highlight w:val="none"/>
        </w:rPr>
      </w:pPr>
      <w:r>
        <w:rPr>
          <w:color w:val="auto"/>
          <w:sz w:val="21"/>
          <w:szCs w:val="22"/>
          <w:highlight w:val="none"/>
        </w:rPr>
        <w:t>附表六临时用地表</w:t>
      </w:r>
    </w:p>
    <w:p w14:paraId="32504F03">
      <w:pPr>
        <w:shd w:val="clear"/>
        <w:spacing w:line="460" w:lineRule="exact"/>
        <w:ind w:firstLine="420" w:firstLineChars="200"/>
        <w:rPr>
          <w:color w:val="auto"/>
          <w:sz w:val="21"/>
          <w:szCs w:val="22"/>
          <w:highlight w:val="none"/>
        </w:rPr>
      </w:pPr>
    </w:p>
    <w:p w14:paraId="7E781BF9">
      <w:pPr>
        <w:shd w:val="clear"/>
        <w:rPr>
          <w:color w:val="auto"/>
          <w:sz w:val="21"/>
          <w:szCs w:val="22"/>
          <w:highlight w:val="none"/>
        </w:rPr>
      </w:pPr>
      <w:r>
        <w:rPr>
          <w:color w:val="auto"/>
          <w:sz w:val="21"/>
          <w:szCs w:val="21"/>
          <w:highlight w:val="none"/>
        </w:rPr>
        <w:t>附表一：拟投入本</w:t>
      </w:r>
      <w:r>
        <w:rPr>
          <w:color w:val="auto"/>
          <w:sz w:val="21"/>
          <w:szCs w:val="22"/>
          <w:highlight w:val="none"/>
        </w:rPr>
        <w:t>工程</w:t>
      </w:r>
      <w:r>
        <w:rPr>
          <w:color w:val="auto"/>
          <w:sz w:val="21"/>
          <w:szCs w:val="21"/>
          <w:highlight w:val="none"/>
        </w:rPr>
        <w:t>的主要施工设备表</w:t>
      </w:r>
      <w:r>
        <w:rPr>
          <w:rFonts w:hint="eastAsia"/>
          <w:color w:val="auto"/>
          <w:sz w:val="21"/>
          <w:szCs w:val="21"/>
          <w:highlight w:val="none"/>
        </w:rPr>
        <w:t>（可根据项目实际情况增减内容）</w:t>
      </w:r>
    </w:p>
    <w:tbl>
      <w:tblPr>
        <w:tblStyle w:val="23"/>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4505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137A3BB9">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序号</w:t>
            </w:r>
          </w:p>
        </w:tc>
        <w:tc>
          <w:tcPr>
            <w:tcW w:w="1226" w:type="dxa"/>
            <w:vAlign w:val="center"/>
          </w:tcPr>
          <w:p w14:paraId="5A127A7B">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设备名称</w:t>
            </w:r>
          </w:p>
        </w:tc>
        <w:tc>
          <w:tcPr>
            <w:tcW w:w="851" w:type="dxa"/>
            <w:vAlign w:val="center"/>
          </w:tcPr>
          <w:p w14:paraId="74500F42">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型号</w:t>
            </w:r>
          </w:p>
          <w:p w14:paraId="161BDC53">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规格</w:t>
            </w:r>
          </w:p>
        </w:tc>
        <w:tc>
          <w:tcPr>
            <w:tcW w:w="708" w:type="dxa"/>
            <w:vAlign w:val="center"/>
          </w:tcPr>
          <w:p w14:paraId="0BDF2599">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数量</w:t>
            </w:r>
          </w:p>
        </w:tc>
        <w:tc>
          <w:tcPr>
            <w:tcW w:w="709" w:type="dxa"/>
            <w:vAlign w:val="center"/>
          </w:tcPr>
          <w:p w14:paraId="5FE325BA">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国别</w:t>
            </w:r>
          </w:p>
          <w:p w14:paraId="7B2F8D9B">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产地</w:t>
            </w:r>
          </w:p>
        </w:tc>
        <w:tc>
          <w:tcPr>
            <w:tcW w:w="851" w:type="dxa"/>
            <w:vAlign w:val="center"/>
          </w:tcPr>
          <w:p w14:paraId="21D10C8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制造</w:t>
            </w:r>
          </w:p>
          <w:p w14:paraId="71522283">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年份</w:t>
            </w:r>
          </w:p>
        </w:tc>
        <w:tc>
          <w:tcPr>
            <w:tcW w:w="1134" w:type="dxa"/>
            <w:vAlign w:val="center"/>
          </w:tcPr>
          <w:p w14:paraId="703440EC">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额定功率</w:t>
            </w:r>
          </w:p>
          <w:p w14:paraId="0E67DD0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（KW）</w:t>
            </w:r>
          </w:p>
        </w:tc>
        <w:tc>
          <w:tcPr>
            <w:tcW w:w="992" w:type="dxa"/>
            <w:vAlign w:val="center"/>
          </w:tcPr>
          <w:p w14:paraId="2C97B066">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生产</w:t>
            </w:r>
          </w:p>
          <w:p w14:paraId="6B69091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能力</w:t>
            </w:r>
          </w:p>
        </w:tc>
        <w:tc>
          <w:tcPr>
            <w:tcW w:w="1134" w:type="dxa"/>
            <w:vAlign w:val="center"/>
          </w:tcPr>
          <w:p w14:paraId="71E58932">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用于施</w:t>
            </w:r>
          </w:p>
          <w:p w14:paraId="0CDDB509">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工部位</w:t>
            </w:r>
          </w:p>
        </w:tc>
        <w:tc>
          <w:tcPr>
            <w:tcW w:w="992" w:type="dxa"/>
            <w:vAlign w:val="center"/>
          </w:tcPr>
          <w:p w14:paraId="2F9E457F">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备注</w:t>
            </w:r>
          </w:p>
        </w:tc>
      </w:tr>
      <w:tr w14:paraId="428E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1907AE5F">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226" w:type="dxa"/>
          </w:tcPr>
          <w:p w14:paraId="4ED8FF15">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851" w:type="dxa"/>
          </w:tcPr>
          <w:p w14:paraId="048CACF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8" w:type="dxa"/>
          </w:tcPr>
          <w:p w14:paraId="17201C73">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9" w:type="dxa"/>
          </w:tcPr>
          <w:p w14:paraId="7EF21CDB">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2D3FE5D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4E89BA55">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765FBEF3">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361EDD4C">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7BE428A0">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r>
      <w:tr w14:paraId="4BC6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7C55F96C">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226" w:type="dxa"/>
          </w:tcPr>
          <w:p w14:paraId="5B7194C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171F279C">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8" w:type="dxa"/>
          </w:tcPr>
          <w:p w14:paraId="69DCBA7E">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9" w:type="dxa"/>
          </w:tcPr>
          <w:p w14:paraId="4132D3AE">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6174E5C8">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2510010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38968CF6">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1F1D5A72">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0A72B852">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r>
      <w:tr w14:paraId="0665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7B9AAA36">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226" w:type="dxa"/>
          </w:tcPr>
          <w:p w14:paraId="65A8EF07">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72BB0695">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8" w:type="dxa"/>
          </w:tcPr>
          <w:p w14:paraId="6740F9D7">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9" w:type="dxa"/>
          </w:tcPr>
          <w:p w14:paraId="2AD23DD3">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77716D85">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2FAAD472">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6C3D7B52">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7A3B410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56C759CA">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r>
    </w:tbl>
    <w:p w14:paraId="40C0FF11">
      <w:pPr>
        <w:shd w:val="clear"/>
        <w:rPr>
          <w:color w:val="auto"/>
          <w:sz w:val="21"/>
          <w:szCs w:val="21"/>
          <w:highlight w:val="none"/>
        </w:rPr>
      </w:pPr>
    </w:p>
    <w:p w14:paraId="2B65B781">
      <w:pPr>
        <w:shd w:val="clear"/>
        <w:rPr>
          <w:color w:val="auto"/>
          <w:sz w:val="21"/>
          <w:szCs w:val="21"/>
          <w:highlight w:val="none"/>
        </w:rPr>
      </w:pPr>
    </w:p>
    <w:p w14:paraId="75C6061F">
      <w:pPr>
        <w:shd w:val="clear"/>
        <w:rPr>
          <w:color w:val="auto"/>
          <w:sz w:val="21"/>
          <w:szCs w:val="22"/>
          <w:highlight w:val="none"/>
        </w:rPr>
      </w:pPr>
      <w:r>
        <w:rPr>
          <w:color w:val="auto"/>
          <w:sz w:val="21"/>
          <w:szCs w:val="21"/>
          <w:highlight w:val="none"/>
        </w:rPr>
        <w:t>附表二：拟配备本工程的试验和检测仪器设备表</w:t>
      </w:r>
      <w:r>
        <w:rPr>
          <w:rFonts w:hint="eastAsia"/>
          <w:color w:val="auto"/>
          <w:sz w:val="21"/>
          <w:szCs w:val="21"/>
          <w:highlight w:val="none"/>
        </w:rPr>
        <w:t>（可根据项目实际情况增减内容）</w:t>
      </w:r>
    </w:p>
    <w:p w14:paraId="1604E0BA">
      <w:pPr>
        <w:shd w:val="clear"/>
        <w:rPr>
          <w:color w:val="auto"/>
          <w:sz w:val="21"/>
          <w:szCs w:val="21"/>
          <w:highlight w:val="none"/>
        </w:rPr>
      </w:pPr>
    </w:p>
    <w:tbl>
      <w:tblPr>
        <w:tblStyle w:val="23"/>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6F16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52D8439">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序号</w:t>
            </w:r>
          </w:p>
        </w:tc>
        <w:tc>
          <w:tcPr>
            <w:tcW w:w="1226" w:type="dxa"/>
            <w:vAlign w:val="center"/>
          </w:tcPr>
          <w:p w14:paraId="504B84A0">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仪器设备名称</w:t>
            </w:r>
          </w:p>
        </w:tc>
        <w:tc>
          <w:tcPr>
            <w:tcW w:w="851" w:type="dxa"/>
            <w:vAlign w:val="center"/>
          </w:tcPr>
          <w:p w14:paraId="1278B2DF">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型号</w:t>
            </w:r>
          </w:p>
          <w:p w14:paraId="5EF680CD">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规格</w:t>
            </w:r>
          </w:p>
        </w:tc>
        <w:tc>
          <w:tcPr>
            <w:tcW w:w="708" w:type="dxa"/>
            <w:vAlign w:val="center"/>
          </w:tcPr>
          <w:p w14:paraId="3DE7A7FA">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数量</w:t>
            </w:r>
          </w:p>
        </w:tc>
        <w:tc>
          <w:tcPr>
            <w:tcW w:w="709" w:type="dxa"/>
            <w:vAlign w:val="center"/>
          </w:tcPr>
          <w:p w14:paraId="6E63949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国别</w:t>
            </w:r>
          </w:p>
          <w:p w14:paraId="0CAA768A">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产地</w:t>
            </w:r>
          </w:p>
        </w:tc>
        <w:tc>
          <w:tcPr>
            <w:tcW w:w="1134" w:type="dxa"/>
            <w:vAlign w:val="center"/>
          </w:tcPr>
          <w:p w14:paraId="53B411D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制造年份</w:t>
            </w:r>
          </w:p>
        </w:tc>
        <w:tc>
          <w:tcPr>
            <w:tcW w:w="1276" w:type="dxa"/>
            <w:vAlign w:val="center"/>
          </w:tcPr>
          <w:p w14:paraId="55AE780D">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已使用</w:t>
            </w:r>
          </w:p>
          <w:p w14:paraId="652937E8">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台时数</w:t>
            </w:r>
          </w:p>
        </w:tc>
        <w:tc>
          <w:tcPr>
            <w:tcW w:w="1134" w:type="dxa"/>
            <w:vAlign w:val="center"/>
          </w:tcPr>
          <w:p w14:paraId="6BD27A8B">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用途</w:t>
            </w:r>
          </w:p>
        </w:tc>
        <w:tc>
          <w:tcPr>
            <w:tcW w:w="1559" w:type="dxa"/>
            <w:vAlign w:val="center"/>
          </w:tcPr>
          <w:p w14:paraId="790693DA">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备注</w:t>
            </w:r>
          </w:p>
        </w:tc>
      </w:tr>
      <w:tr w14:paraId="3299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85F194D">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26" w:type="dxa"/>
            <w:vAlign w:val="center"/>
          </w:tcPr>
          <w:p w14:paraId="4867EF8B">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851" w:type="dxa"/>
            <w:vAlign w:val="center"/>
          </w:tcPr>
          <w:p w14:paraId="6F65408D">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8" w:type="dxa"/>
            <w:vAlign w:val="center"/>
          </w:tcPr>
          <w:p w14:paraId="555FD385">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9" w:type="dxa"/>
            <w:vAlign w:val="center"/>
          </w:tcPr>
          <w:p w14:paraId="7A5A5FF1">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566D40AE">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76" w:type="dxa"/>
            <w:vAlign w:val="center"/>
          </w:tcPr>
          <w:p w14:paraId="1AEE5339">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04ED6DDF">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559" w:type="dxa"/>
            <w:vAlign w:val="center"/>
          </w:tcPr>
          <w:p w14:paraId="5C4E7FED">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r>
      <w:tr w14:paraId="69D2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A881451">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26" w:type="dxa"/>
            <w:vAlign w:val="center"/>
          </w:tcPr>
          <w:p w14:paraId="5E69C5F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851" w:type="dxa"/>
            <w:vAlign w:val="center"/>
          </w:tcPr>
          <w:p w14:paraId="1ADC24E6">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8" w:type="dxa"/>
            <w:vAlign w:val="center"/>
          </w:tcPr>
          <w:p w14:paraId="6ABB5A1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9" w:type="dxa"/>
            <w:vAlign w:val="center"/>
          </w:tcPr>
          <w:p w14:paraId="612E142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140D8719">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76" w:type="dxa"/>
            <w:vAlign w:val="center"/>
          </w:tcPr>
          <w:p w14:paraId="373AAB2F">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7496CC66">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559" w:type="dxa"/>
            <w:vAlign w:val="center"/>
          </w:tcPr>
          <w:p w14:paraId="241EA082">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r>
      <w:tr w14:paraId="2202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92D0577">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26" w:type="dxa"/>
            <w:vAlign w:val="center"/>
          </w:tcPr>
          <w:p w14:paraId="0D2BAB5E">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851" w:type="dxa"/>
            <w:vAlign w:val="center"/>
          </w:tcPr>
          <w:p w14:paraId="6C1D1E7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8" w:type="dxa"/>
            <w:vAlign w:val="center"/>
          </w:tcPr>
          <w:p w14:paraId="3C2BDF4B">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9" w:type="dxa"/>
            <w:vAlign w:val="center"/>
          </w:tcPr>
          <w:p w14:paraId="0024CFE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75BE8AA6">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76" w:type="dxa"/>
            <w:vAlign w:val="center"/>
          </w:tcPr>
          <w:p w14:paraId="4DCFF57B">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74C80EC9">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559" w:type="dxa"/>
            <w:vAlign w:val="center"/>
          </w:tcPr>
          <w:p w14:paraId="35F319AA">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r>
    </w:tbl>
    <w:p w14:paraId="66256512">
      <w:pPr>
        <w:shd w:val="clear"/>
        <w:rPr>
          <w:color w:val="auto"/>
          <w:sz w:val="21"/>
          <w:szCs w:val="21"/>
          <w:highlight w:val="none"/>
        </w:rPr>
      </w:pPr>
    </w:p>
    <w:p w14:paraId="549EB647">
      <w:pPr>
        <w:shd w:val="clear"/>
        <w:rPr>
          <w:color w:val="auto"/>
          <w:sz w:val="21"/>
          <w:szCs w:val="21"/>
          <w:highlight w:val="none"/>
        </w:rPr>
      </w:pPr>
    </w:p>
    <w:p w14:paraId="6218F91D">
      <w:pPr>
        <w:shd w:val="clear"/>
        <w:rPr>
          <w:color w:val="auto"/>
          <w:sz w:val="21"/>
          <w:szCs w:val="21"/>
          <w:highlight w:val="none"/>
        </w:rPr>
      </w:pPr>
    </w:p>
    <w:p w14:paraId="3A73F6D7">
      <w:pPr>
        <w:pStyle w:val="10"/>
        <w:shd w:val="clear"/>
        <w:rPr>
          <w:color w:val="auto"/>
          <w:highlight w:val="none"/>
        </w:rPr>
      </w:pPr>
    </w:p>
    <w:p w14:paraId="78ED57CF">
      <w:pPr>
        <w:shd w:val="clear"/>
        <w:rPr>
          <w:color w:val="auto"/>
          <w:sz w:val="21"/>
          <w:szCs w:val="21"/>
          <w:highlight w:val="none"/>
        </w:rPr>
      </w:pPr>
    </w:p>
    <w:p w14:paraId="40E7FDE0">
      <w:pPr>
        <w:pStyle w:val="30"/>
        <w:shd w:val="clear"/>
        <w:rPr>
          <w:color w:val="auto"/>
          <w:sz w:val="21"/>
          <w:szCs w:val="21"/>
          <w:highlight w:val="none"/>
        </w:rPr>
      </w:pPr>
    </w:p>
    <w:p w14:paraId="3DADA72D">
      <w:pPr>
        <w:pStyle w:val="30"/>
        <w:shd w:val="clear"/>
        <w:rPr>
          <w:color w:val="auto"/>
          <w:sz w:val="21"/>
          <w:szCs w:val="21"/>
          <w:highlight w:val="none"/>
        </w:rPr>
      </w:pPr>
    </w:p>
    <w:p w14:paraId="61D404A3">
      <w:pPr>
        <w:pStyle w:val="30"/>
        <w:shd w:val="clear"/>
        <w:rPr>
          <w:color w:val="auto"/>
          <w:sz w:val="28"/>
          <w:szCs w:val="21"/>
          <w:highlight w:val="none"/>
        </w:rPr>
      </w:pPr>
    </w:p>
    <w:p w14:paraId="71487054">
      <w:pPr>
        <w:pStyle w:val="30"/>
        <w:shd w:val="clear"/>
        <w:rPr>
          <w:color w:val="auto"/>
          <w:sz w:val="28"/>
          <w:szCs w:val="21"/>
          <w:highlight w:val="none"/>
        </w:rPr>
      </w:pPr>
    </w:p>
    <w:p w14:paraId="1A5A628C">
      <w:pPr>
        <w:shd w:val="clear"/>
        <w:rPr>
          <w:color w:val="auto"/>
          <w:sz w:val="21"/>
          <w:szCs w:val="21"/>
          <w:highlight w:val="none"/>
        </w:rPr>
      </w:pPr>
      <w:r>
        <w:rPr>
          <w:color w:val="auto"/>
          <w:sz w:val="21"/>
          <w:szCs w:val="21"/>
          <w:highlight w:val="none"/>
        </w:rPr>
        <w:t>附表三：劳动力计划表</w:t>
      </w:r>
    </w:p>
    <w:p w14:paraId="716D67AD">
      <w:pPr>
        <w:shd w:val="clear"/>
        <w:ind w:firstLine="7245" w:firstLineChars="3450"/>
        <w:rPr>
          <w:color w:val="auto"/>
          <w:sz w:val="21"/>
          <w:szCs w:val="22"/>
          <w:highlight w:val="none"/>
        </w:rPr>
      </w:pPr>
      <w:r>
        <w:rPr>
          <w:color w:val="auto"/>
          <w:sz w:val="21"/>
          <w:szCs w:val="22"/>
          <w:highlight w:val="none"/>
        </w:rPr>
        <w:t>单位：人</w:t>
      </w:r>
    </w:p>
    <w:tbl>
      <w:tblPr>
        <w:tblStyle w:val="23"/>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78E1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F79D25B">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r>
              <w:rPr>
                <w:rFonts w:hint="default"/>
                <w:color w:val="auto"/>
                <w:sz w:val="21"/>
                <w:szCs w:val="22"/>
                <w:highlight w:val="none"/>
              </w:rPr>
              <w:t>工种</w:t>
            </w:r>
          </w:p>
        </w:tc>
        <w:tc>
          <w:tcPr>
            <w:tcW w:w="8506" w:type="dxa"/>
            <w:gridSpan w:val="7"/>
            <w:vAlign w:val="center"/>
          </w:tcPr>
          <w:p w14:paraId="2D7E025E">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r>
              <w:rPr>
                <w:rFonts w:hint="default"/>
                <w:color w:val="auto"/>
                <w:sz w:val="21"/>
                <w:szCs w:val="22"/>
                <w:highlight w:val="none"/>
              </w:rPr>
              <w:t>按工程施工阶段投入劳动力情况</w:t>
            </w:r>
          </w:p>
        </w:tc>
      </w:tr>
      <w:tr w14:paraId="4E56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B96CC3E">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0D569342">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0968D8A5">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3A6DCDB3">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39FC0F79">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0A67599D">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4C9E760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595FADC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r w14:paraId="6FF3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Align w:val="center"/>
          </w:tcPr>
          <w:p w14:paraId="066B59C4">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15EDC3D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5EEBC4A7">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4E6E2DB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21D8FB4B">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6A3B24C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44945553">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239C9C2F">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r w14:paraId="0E9D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3D55E02">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3EE598C2">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7EA6679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73625CD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655E99DF">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0BB72434">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58FA0F2A">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4E4A63F0">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r w14:paraId="625D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100731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695D832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715E9146">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47E8C5A4">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66309660">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007F80F5">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21FCC82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1DD4D5E8">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r w14:paraId="71D9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94E432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2B04BE8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5B269408">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1F3EB937">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1B64102F">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20906F8E">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3E1A73B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2F328682">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bl>
    <w:p w14:paraId="2DE39262">
      <w:pPr>
        <w:shd w:val="clear"/>
        <w:rPr>
          <w:color w:val="auto"/>
          <w:sz w:val="21"/>
          <w:szCs w:val="21"/>
          <w:highlight w:val="none"/>
        </w:rPr>
      </w:pPr>
    </w:p>
    <w:p w14:paraId="28F6EA35">
      <w:pPr>
        <w:shd w:val="clear"/>
        <w:rPr>
          <w:b/>
          <w:color w:val="auto"/>
          <w:sz w:val="21"/>
          <w:szCs w:val="21"/>
          <w:highlight w:val="none"/>
        </w:rPr>
      </w:pPr>
    </w:p>
    <w:p w14:paraId="38EA6468">
      <w:pPr>
        <w:shd w:val="clear"/>
        <w:rPr>
          <w:color w:val="auto"/>
          <w:sz w:val="21"/>
          <w:szCs w:val="21"/>
          <w:highlight w:val="none"/>
        </w:rPr>
      </w:pPr>
      <w:r>
        <w:rPr>
          <w:color w:val="auto"/>
          <w:sz w:val="21"/>
          <w:szCs w:val="21"/>
          <w:highlight w:val="none"/>
        </w:rPr>
        <w:t>附表四：计划开、竣工日期和施工进度</w:t>
      </w:r>
      <w:r>
        <w:rPr>
          <w:rFonts w:hint="eastAsia"/>
          <w:color w:val="auto"/>
          <w:sz w:val="21"/>
          <w:szCs w:val="21"/>
          <w:highlight w:val="none"/>
        </w:rPr>
        <w:t>计划（网络图或横道图）</w:t>
      </w:r>
    </w:p>
    <w:p w14:paraId="091A3BCE">
      <w:pPr>
        <w:shd w:val="clea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1</w:t>
      </w:r>
      <w:r>
        <w:rPr>
          <w:rFonts w:hint="eastAsia"/>
          <w:color w:val="auto"/>
          <w:sz w:val="21"/>
          <w:szCs w:val="21"/>
          <w:highlight w:val="none"/>
          <w:lang w:eastAsia="zh-CN"/>
        </w:rPr>
        <w:t>）</w:t>
      </w:r>
      <w:r>
        <w:rPr>
          <w:rFonts w:hint="eastAsia"/>
          <w:color w:val="auto"/>
          <w:sz w:val="21"/>
          <w:szCs w:val="21"/>
          <w:highlight w:val="none"/>
        </w:rPr>
        <w:t>磋商单位</w:t>
      </w:r>
      <w:r>
        <w:rPr>
          <w:color w:val="auto"/>
          <w:sz w:val="21"/>
          <w:szCs w:val="21"/>
          <w:highlight w:val="none"/>
        </w:rPr>
        <w:t>应提交施工进度</w:t>
      </w:r>
      <w:r>
        <w:rPr>
          <w:rFonts w:hint="eastAsia"/>
          <w:color w:val="auto"/>
          <w:sz w:val="21"/>
          <w:szCs w:val="21"/>
          <w:highlight w:val="none"/>
        </w:rPr>
        <w:t>计划</w:t>
      </w:r>
      <w:r>
        <w:rPr>
          <w:color w:val="auto"/>
          <w:sz w:val="21"/>
          <w:szCs w:val="21"/>
          <w:highlight w:val="none"/>
        </w:rPr>
        <w:t>，说明按招标文件要求的工期进行施工的各个关键日期。中标的</w:t>
      </w:r>
      <w:r>
        <w:rPr>
          <w:rFonts w:hint="eastAsia"/>
          <w:color w:val="auto"/>
          <w:sz w:val="21"/>
          <w:szCs w:val="21"/>
          <w:highlight w:val="none"/>
        </w:rPr>
        <w:t>磋商单位</w:t>
      </w:r>
      <w:r>
        <w:rPr>
          <w:color w:val="auto"/>
          <w:sz w:val="21"/>
          <w:szCs w:val="21"/>
          <w:highlight w:val="none"/>
        </w:rPr>
        <w:t>还应按合同条件有关条款的要求提交详细的施工进度计划。</w:t>
      </w:r>
    </w:p>
    <w:p w14:paraId="2BD1E171">
      <w:pPr>
        <w:shd w:val="clea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w:t>
      </w:r>
      <w:r>
        <w:rPr>
          <w:color w:val="auto"/>
          <w:sz w:val="21"/>
          <w:szCs w:val="21"/>
          <w:highlight w:val="none"/>
        </w:rPr>
        <w:t>施工进度</w:t>
      </w:r>
      <w:r>
        <w:rPr>
          <w:rFonts w:hint="eastAsia"/>
          <w:color w:val="auto"/>
          <w:sz w:val="21"/>
          <w:szCs w:val="21"/>
          <w:highlight w:val="none"/>
        </w:rPr>
        <w:t>计划</w:t>
      </w:r>
      <w:r>
        <w:rPr>
          <w:color w:val="auto"/>
          <w:sz w:val="21"/>
          <w:szCs w:val="21"/>
          <w:highlight w:val="none"/>
        </w:rPr>
        <w:t>可采用网络图（或横道图）表示，说明计划开工日期和各分项工程各阶段的完工日期。</w:t>
      </w:r>
    </w:p>
    <w:p w14:paraId="769423C8">
      <w:pPr>
        <w:shd w:val="clea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w:t>
      </w:r>
      <w:r>
        <w:rPr>
          <w:color w:val="auto"/>
          <w:sz w:val="21"/>
          <w:szCs w:val="21"/>
          <w:highlight w:val="none"/>
        </w:rPr>
        <w:t>施工进度计划应与施工组织设计相适应。</w:t>
      </w:r>
    </w:p>
    <w:p w14:paraId="700CF7EA">
      <w:pPr>
        <w:shd w:val="clear"/>
        <w:rPr>
          <w:color w:val="auto"/>
          <w:sz w:val="21"/>
          <w:szCs w:val="21"/>
          <w:highlight w:val="none"/>
        </w:rPr>
      </w:pPr>
    </w:p>
    <w:p w14:paraId="3967CE43">
      <w:pPr>
        <w:shd w:val="clear"/>
        <w:rPr>
          <w:color w:val="auto"/>
          <w:sz w:val="21"/>
          <w:szCs w:val="21"/>
          <w:highlight w:val="none"/>
        </w:rPr>
      </w:pPr>
      <w:r>
        <w:rPr>
          <w:color w:val="auto"/>
          <w:sz w:val="21"/>
          <w:szCs w:val="21"/>
          <w:highlight w:val="none"/>
        </w:rPr>
        <w:t>附表五：施工总平面图</w:t>
      </w:r>
    </w:p>
    <w:p w14:paraId="4923FFB3">
      <w:pPr>
        <w:shd w:val="clear"/>
        <w:spacing w:line="460" w:lineRule="exact"/>
        <w:ind w:firstLine="420" w:firstLineChars="200"/>
        <w:rPr>
          <w:color w:val="auto"/>
          <w:sz w:val="21"/>
          <w:szCs w:val="22"/>
          <w:highlight w:val="none"/>
        </w:rPr>
      </w:pPr>
      <w:r>
        <w:rPr>
          <w:rFonts w:hint="eastAsia"/>
          <w:color w:val="auto"/>
          <w:sz w:val="21"/>
          <w:szCs w:val="22"/>
          <w:highlight w:val="none"/>
        </w:rPr>
        <w:t>磋商单位</w:t>
      </w:r>
      <w:r>
        <w:rPr>
          <w:color w:val="auto"/>
          <w:sz w:val="21"/>
          <w:szCs w:val="22"/>
          <w:highlight w:val="none"/>
        </w:rPr>
        <w:t>应递交一份施工总平面图，绘出现场临时设施布置图表并附文字说明，说明临时设施、加工车间、现场办公、设备及仓储、供电、供水、卫生、生活、道路、消防等设施的情况和布置。</w:t>
      </w:r>
    </w:p>
    <w:p w14:paraId="30757F5B">
      <w:pPr>
        <w:shd w:val="clear"/>
        <w:rPr>
          <w:color w:val="auto"/>
          <w:sz w:val="21"/>
          <w:szCs w:val="21"/>
          <w:highlight w:val="none"/>
        </w:rPr>
      </w:pPr>
    </w:p>
    <w:p w14:paraId="58A7AAE8">
      <w:pPr>
        <w:shd w:val="clear"/>
        <w:rPr>
          <w:color w:val="auto"/>
          <w:sz w:val="21"/>
          <w:szCs w:val="21"/>
          <w:highlight w:val="none"/>
        </w:rPr>
      </w:pPr>
    </w:p>
    <w:p w14:paraId="40BC0366">
      <w:pPr>
        <w:shd w:val="clear"/>
        <w:rPr>
          <w:color w:val="auto"/>
          <w:sz w:val="21"/>
          <w:szCs w:val="21"/>
          <w:highlight w:val="none"/>
        </w:rPr>
      </w:pPr>
      <w:r>
        <w:rPr>
          <w:color w:val="auto"/>
          <w:sz w:val="21"/>
          <w:szCs w:val="21"/>
          <w:highlight w:val="none"/>
        </w:rPr>
        <w:t>附表六：临时用地表</w:t>
      </w:r>
    </w:p>
    <w:tbl>
      <w:tblPr>
        <w:tblStyle w:val="23"/>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4CE0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23DDA329">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用途</w:t>
            </w:r>
          </w:p>
        </w:tc>
        <w:tc>
          <w:tcPr>
            <w:tcW w:w="2357" w:type="dxa"/>
            <w:vAlign w:val="center"/>
          </w:tcPr>
          <w:p w14:paraId="009EBC37">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面积（平方米）</w:t>
            </w:r>
          </w:p>
        </w:tc>
        <w:tc>
          <w:tcPr>
            <w:tcW w:w="2356" w:type="dxa"/>
            <w:vAlign w:val="center"/>
          </w:tcPr>
          <w:p w14:paraId="08914213">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位置</w:t>
            </w:r>
          </w:p>
        </w:tc>
        <w:tc>
          <w:tcPr>
            <w:tcW w:w="2357" w:type="dxa"/>
            <w:vAlign w:val="center"/>
          </w:tcPr>
          <w:p w14:paraId="3AD47544">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需用时间</w:t>
            </w:r>
          </w:p>
        </w:tc>
      </w:tr>
      <w:tr w14:paraId="4EE8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4CC62FEA">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441283F5">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6" w:type="dxa"/>
          </w:tcPr>
          <w:p w14:paraId="48A0A10F">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7CB302F7">
            <w:pPr>
              <w:keepNext w:val="0"/>
              <w:keepLines w:val="0"/>
              <w:suppressLineNumbers w:val="0"/>
              <w:shd w:val="clear"/>
              <w:spacing w:before="0" w:beforeAutospacing="0" w:after="0" w:afterAutospacing="0"/>
              <w:ind w:left="0" w:right="0"/>
              <w:rPr>
                <w:rFonts w:hint="default"/>
                <w:color w:val="auto"/>
                <w:sz w:val="21"/>
                <w:szCs w:val="21"/>
                <w:highlight w:val="none"/>
              </w:rPr>
            </w:pPr>
          </w:p>
        </w:tc>
      </w:tr>
      <w:tr w14:paraId="1185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595FF795">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03093A3A">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6" w:type="dxa"/>
          </w:tcPr>
          <w:p w14:paraId="59E0EA72">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292196AC">
            <w:pPr>
              <w:keepNext w:val="0"/>
              <w:keepLines w:val="0"/>
              <w:suppressLineNumbers w:val="0"/>
              <w:shd w:val="clear"/>
              <w:spacing w:before="0" w:beforeAutospacing="0" w:after="0" w:afterAutospacing="0"/>
              <w:ind w:left="0" w:right="0"/>
              <w:rPr>
                <w:rFonts w:hint="default"/>
                <w:color w:val="auto"/>
                <w:sz w:val="21"/>
                <w:szCs w:val="21"/>
                <w:highlight w:val="none"/>
              </w:rPr>
            </w:pPr>
          </w:p>
        </w:tc>
      </w:tr>
      <w:tr w14:paraId="291A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12B92A4C">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5B2D7E4B">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6" w:type="dxa"/>
          </w:tcPr>
          <w:p w14:paraId="30B46497">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4245F3E6">
            <w:pPr>
              <w:keepNext w:val="0"/>
              <w:keepLines w:val="0"/>
              <w:suppressLineNumbers w:val="0"/>
              <w:shd w:val="clear"/>
              <w:spacing w:before="0" w:beforeAutospacing="0" w:after="0" w:afterAutospacing="0"/>
              <w:ind w:left="0" w:right="0"/>
              <w:rPr>
                <w:rFonts w:hint="default"/>
                <w:color w:val="auto"/>
                <w:sz w:val="21"/>
                <w:szCs w:val="21"/>
                <w:highlight w:val="none"/>
              </w:rPr>
            </w:pPr>
          </w:p>
        </w:tc>
      </w:tr>
      <w:tr w14:paraId="48EE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3218A357">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65208E84">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6" w:type="dxa"/>
          </w:tcPr>
          <w:p w14:paraId="0C8BEADA">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206AFA1C">
            <w:pPr>
              <w:keepNext w:val="0"/>
              <w:keepLines w:val="0"/>
              <w:suppressLineNumbers w:val="0"/>
              <w:shd w:val="clear"/>
              <w:spacing w:before="0" w:beforeAutospacing="0" w:after="0" w:afterAutospacing="0"/>
              <w:ind w:left="0" w:right="0"/>
              <w:rPr>
                <w:rFonts w:hint="default"/>
                <w:color w:val="auto"/>
                <w:sz w:val="21"/>
                <w:szCs w:val="21"/>
                <w:highlight w:val="none"/>
              </w:rPr>
            </w:pPr>
          </w:p>
        </w:tc>
      </w:tr>
    </w:tbl>
    <w:p w14:paraId="402C509F">
      <w:pPr>
        <w:shd w:val="clear"/>
        <w:rPr>
          <w:color w:val="auto"/>
          <w:sz w:val="21"/>
          <w:szCs w:val="21"/>
          <w:highlight w:val="none"/>
        </w:rPr>
      </w:pPr>
    </w:p>
    <w:p w14:paraId="6160CA18">
      <w:pPr>
        <w:shd w:val="clear"/>
        <w:spacing w:beforeLines="50" w:afterLines="100" w:line="440" w:lineRule="exact"/>
        <w:ind w:right="420"/>
        <w:jc w:val="center"/>
        <w:outlineLvl w:val="0"/>
        <w:rPr>
          <w:color w:val="auto"/>
          <w:sz w:val="32"/>
          <w:szCs w:val="32"/>
          <w:highlight w:val="none"/>
        </w:rPr>
        <w:sectPr>
          <w:pgSz w:w="11907" w:h="16840"/>
          <w:pgMar w:top="1440" w:right="1440" w:bottom="1440" w:left="1797" w:header="851" w:footer="851" w:gutter="0"/>
          <w:pgNumType w:fmt="decimal"/>
          <w:cols w:space="720" w:num="1"/>
          <w:formProt w:val="1"/>
          <w:docGrid w:linePitch="312" w:charSpace="0"/>
        </w:sectPr>
      </w:pPr>
    </w:p>
    <w:p w14:paraId="5C085D3F">
      <w:pPr>
        <w:pStyle w:val="37"/>
        <w:shd w:val="clear"/>
        <w:jc w:val="center"/>
        <w:rPr>
          <w:b/>
          <w:bCs/>
          <w:color w:val="auto"/>
          <w:sz w:val="36"/>
          <w:szCs w:val="22"/>
          <w:highlight w:val="none"/>
        </w:rPr>
      </w:pPr>
      <w:r>
        <w:rPr>
          <w:rFonts w:hint="eastAsia"/>
          <w:b/>
          <w:bCs/>
          <w:color w:val="auto"/>
          <w:sz w:val="36"/>
          <w:szCs w:val="22"/>
          <w:highlight w:val="none"/>
          <w:lang w:val="en-US" w:eastAsia="zh-CN"/>
        </w:rPr>
        <w:t>二、</w:t>
      </w:r>
      <w:r>
        <w:rPr>
          <w:b/>
          <w:bCs/>
          <w:color w:val="auto"/>
          <w:sz w:val="36"/>
          <w:szCs w:val="22"/>
          <w:highlight w:val="none"/>
        </w:rPr>
        <w:t>项目管理机构</w:t>
      </w:r>
    </w:p>
    <w:p w14:paraId="37CABBB6">
      <w:pPr>
        <w:pStyle w:val="37"/>
        <w:shd w:val="clear"/>
        <w:jc w:val="center"/>
        <w:rPr>
          <w:b/>
          <w:color w:val="auto"/>
          <w:sz w:val="28"/>
          <w:szCs w:val="28"/>
          <w:highlight w:val="none"/>
        </w:rPr>
      </w:pPr>
      <w:bookmarkStart w:id="105" w:name="_Toc173579005"/>
      <w:bookmarkStart w:id="106" w:name="_Toc153274947"/>
      <w:bookmarkStart w:id="107" w:name="_Toc172364025"/>
      <w:bookmarkStart w:id="108" w:name="_Toc251052184"/>
      <w:r>
        <w:rPr>
          <w:rFonts w:hint="eastAsia"/>
          <w:b/>
          <w:bCs/>
          <w:color w:val="auto"/>
          <w:sz w:val="24"/>
          <w:szCs w:val="21"/>
          <w:highlight w:val="none"/>
          <w:lang w:val="en-US" w:eastAsia="zh-CN"/>
        </w:rPr>
        <w:t>2.</w:t>
      </w:r>
      <w:r>
        <w:rPr>
          <w:b/>
          <w:bCs/>
          <w:color w:val="auto"/>
          <w:sz w:val="24"/>
          <w:szCs w:val="21"/>
          <w:highlight w:val="none"/>
        </w:rPr>
        <w:t>1</w:t>
      </w:r>
      <w:r>
        <w:rPr>
          <w:b/>
          <w:color w:val="auto"/>
          <w:sz w:val="24"/>
          <w:szCs w:val="21"/>
          <w:highlight w:val="none"/>
        </w:rPr>
        <w:t>、项目管理机构配备情况表</w:t>
      </w:r>
      <w:bookmarkEnd w:id="105"/>
      <w:bookmarkEnd w:id="106"/>
      <w:bookmarkEnd w:id="107"/>
      <w:bookmarkEnd w:id="108"/>
    </w:p>
    <w:p w14:paraId="624B29B8">
      <w:pPr>
        <w:pStyle w:val="37"/>
        <w:shd w:val="clear"/>
        <w:rPr>
          <w:color w:val="auto"/>
          <w:sz w:val="22"/>
          <w:szCs w:val="22"/>
          <w:highlight w:val="none"/>
          <w:u w:val="single"/>
        </w:rPr>
      </w:pPr>
    </w:p>
    <w:p w14:paraId="05B1B458">
      <w:pPr>
        <w:pStyle w:val="37"/>
        <w:shd w:val="clear"/>
        <w:rPr>
          <w:rFonts w:hint="eastAsia" w:eastAsia="宋体"/>
          <w:color w:val="auto"/>
          <w:sz w:val="22"/>
          <w:szCs w:val="22"/>
          <w:highlight w:val="none"/>
          <w:lang w:eastAsia="zh-CN"/>
        </w:rPr>
      </w:pPr>
      <w:bookmarkStart w:id="109" w:name="_Toc251052185"/>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rPr>
        <w:t>工程</w:t>
      </w:r>
      <w:bookmarkEnd w:id="109"/>
    </w:p>
    <w:tbl>
      <w:tblPr>
        <w:tblStyle w:val="2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3826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4AB4739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r>
              <w:rPr>
                <w:rFonts w:hint="eastAsia" w:ascii="宋体" w:hAnsi="宋体" w:eastAsia="宋体" w:cs="宋体"/>
                <w:color w:val="auto"/>
                <w:sz w:val="21"/>
                <w:szCs w:val="21"/>
                <w:highlight w:val="none"/>
              </w:rPr>
              <w:t>拟在本项目工程任职</w:t>
            </w:r>
          </w:p>
        </w:tc>
        <w:tc>
          <w:tcPr>
            <w:tcW w:w="829" w:type="dxa"/>
            <w:vMerge w:val="restart"/>
            <w:vAlign w:val="center"/>
          </w:tcPr>
          <w:p w14:paraId="3DDD5DF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0" w:name="_Toc251052187"/>
            <w:r>
              <w:rPr>
                <w:rFonts w:hint="default"/>
                <w:color w:val="auto"/>
                <w:sz w:val="21"/>
                <w:szCs w:val="21"/>
                <w:highlight w:val="none"/>
              </w:rPr>
              <w:t>姓名</w:t>
            </w:r>
            <w:bookmarkEnd w:id="110"/>
          </w:p>
        </w:tc>
        <w:tc>
          <w:tcPr>
            <w:tcW w:w="816" w:type="dxa"/>
            <w:vMerge w:val="restart"/>
            <w:vAlign w:val="center"/>
          </w:tcPr>
          <w:p w14:paraId="6E06C65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1" w:name="_Toc251052188"/>
            <w:r>
              <w:rPr>
                <w:rFonts w:hint="default"/>
                <w:color w:val="auto"/>
                <w:sz w:val="21"/>
                <w:szCs w:val="21"/>
                <w:highlight w:val="none"/>
              </w:rPr>
              <w:t>职称</w:t>
            </w:r>
            <w:bookmarkEnd w:id="111"/>
          </w:p>
        </w:tc>
        <w:tc>
          <w:tcPr>
            <w:tcW w:w="4592" w:type="dxa"/>
            <w:gridSpan w:val="4"/>
            <w:vAlign w:val="center"/>
          </w:tcPr>
          <w:p w14:paraId="0869099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2" w:name="_Toc251052189"/>
            <w:r>
              <w:rPr>
                <w:rFonts w:hint="default"/>
                <w:color w:val="auto"/>
                <w:sz w:val="21"/>
                <w:szCs w:val="21"/>
                <w:highlight w:val="none"/>
              </w:rPr>
              <w:t>执业或职业资格证明</w:t>
            </w:r>
            <w:bookmarkEnd w:id="112"/>
          </w:p>
        </w:tc>
        <w:tc>
          <w:tcPr>
            <w:tcW w:w="2126" w:type="dxa"/>
            <w:gridSpan w:val="2"/>
            <w:vAlign w:val="center"/>
          </w:tcPr>
          <w:p w14:paraId="46D7A3D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3" w:name="_Toc251052190"/>
            <w:r>
              <w:rPr>
                <w:rFonts w:hint="default"/>
                <w:color w:val="auto"/>
                <w:sz w:val="21"/>
                <w:szCs w:val="21"/>
                <w:highlight w:val="none"/>
              </w:rPr>
              <w:t>承担完工</w:t>
            </w:r>
            <w:bookmarkEnd w:id="113"/>
            <w:bookmarkStart w:id="114" w:name="_Toc251052191"/>
            <w:r>
              <w:rPr>
                <w:rFonts w:hint="default"/>
                <w:color w:val="auto"/>
                <w:sz w:val="21"/>
                <w:szCs w:val="21"/>
                <w:highlight w:val="none"/>
              </w:rPr>
              <w:t>工程情况</w:t>
            </w:r>
            <w:bookmarkEnd w:id="114"/>
          </w:p>
        </w:tc>
      </w:tr>
      <w:tr w14:paraId="1680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6E2F1306">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29" w:type="dxa"/>
            <w:vMerge w:val="continue"/>
            <w:vAlign w:val="center"/>
          </w:tcPr>
          <w:p w14:paraId="6D33D73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Merge w:val="continue"/>
            <w:vAlign w:val="center"/>
          </w:tcPr>
          <w:p w14:paraId="0CDBCFB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76AAED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5" w:name="_Toc251052192"/>
            <w:r>
              <w:rPr>
                <w:rFonts w:hint="default"/>
                <w:color w:val="auto"/>
                <w:sz w:val="21"/>
                <w:szCs w:val="21"/>
                <w:highlight w:val="none"/>
              </w:rPr>
              <w:t>证书名称</w:t>
            </w:r>
            <w:bookmarkEnd w:id="115"/>
          </w:p>
        </w:tc>
        <w:tc>
          <w:tcPr>
            <w:tcW w:w="1148" w:type="dxa"/>
            <w:vAlign w:val="center"/>
          </w:tcPr>
          <w:p w14:paraId="4130270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6" w:name="_Toc251052193"/>
            <w:r>
              <w:rPr>
                <w:rFonts w:hint="default"/>
                <w:color w:val="auto"/>
                <w:sz w:val="21"/>
                <w:szCs w:val="21"/>
                <w:highlight w:val="none"/>
              </w:rPr>
              <w:t>级别</w:t>
            </w:r>
            <w:bookmarkEnd w:id="116"/>
          </w:p>
        </w:tc>
        <w:tc>
          <w:tcPr>
            <w:tcW w:w="1148" w:type="dxa"/>
            <w:vAlign w:val="center"/>
          </w:tcPr>
          <w:p w14:paraId="29550B5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7" w:name="_Toc251052194"/>
            <w:r>
              <w:rPr>
                <w:rFonts w:hint="default"/>
                <w:color w:val="auto"/>
                <w:sz w:val="21"/>
                <w:szCs w:val="21"/>
                <w:highlight w:val="none"/>
              </w:rPr>
              <w:t>证号</w:t>
            </w:r>
            <w:bookmarkEnd w:id="117"/>
          </w:p>
        </w:tc>
        <w:tc>
          <w:tcPr>
            <w:tcW w:w="1148" w:type="dxa"/>
            <w:vAlign w:val="center"/>
          </w:tcPr>
          <w:p w14:paraId="2AD3C86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8" w:name="_Toc251052195"/>
            <w:r>
              <w:rPr>
                <w:rFonts w:hint="default"/>
                <w:color w:val="auto"/>
                <w:sz w:val="21"/>
                <w:szCs w:val="21"/>
                <w:highlight w:val="none"/>
              </w:rPr>
              <w:t>专业</w:t>
            </w:r>
            <w:bookmarkEnd w:id="118"/>
          </w:p>
        </w:tc>
        <w:tc>
          <w:tcPr>
            <w:tcW w:w="850" w:type="dxa"/>
            <w:vAlign w:val="center"/>
          </w:tcPr>
          <w:p w14:paraId="5656B21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9" w:name="_Toc251052197"/>
            <w:r>
              <w:rPr>
                <w:rFonts w:hint="default"/>
                <w:color w:val="auto"/>
                <w:sz w:val="21"/>
                <w:szCs w:val="21"/>
                <w:highlight w:val="none"/>
              </w:rPr>
              <w:t>项目数</w:t>
            </w:r>
            <w:bookmarkEnd w:id="119"/>
          </w:p>
        </w:tc>
        <w:tc>
          <w:tcPr>
            <w:tcW w:w="1276" w:type="dxa"/>
            <w:vAlign w:val="center"/>
          </w:tcPr>
          <w:p w14:paraId="64B1BF4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20" w:name="_Toc251052198"/>
            <w:r>
              <w:rPr>
                <w:rFonts w:hint="default"/>
                <w:color w:val="auto"/>
                <w:sz w:val="21"/>
                <w:szCs w:val="21"/>
                <w:highlight w:val="none"/>
              </w:rPr>
              <w:t>主要项目</w:t>
            </w:r>
          </w:p>
          <w:p w14:paraId="474178C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r>
              <w:rPr>
                <w:rFonts w:hint="default"/>
                <w:color w:val="auto"/>
                <w:sz w:val="21"/>
                <w:szCs w:val="21"/>
                <w:highlight w:val="none"/>
              </w:rPr>
              <w:t>名称</w:t>
            </w:r>
            <w:bookmarkEnd w:id="120"/>
          </w:p>
        </w:tc>
      </w:tr>
      <w:tr w14:paraId="6AE4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3D71AC3F">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项目经理</w:t>
            </w:r>
          </w:p>
        </w:tc>
        <w:tc>
          <w:tcPr>
            <w:tcW w:w="829" w:type="dxa"/>
            <w:vAlign w:val="center"/>
          </w:tcPr>
          <w:p w14:paraId="1009D0C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41D3849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639AB2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3CB164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60CA26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F5492C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4FBF67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00FDB8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71D8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089251A">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sz w:val="21"/>
                <w:szCs w:val="21"/>
                <w:highlight w:val="none"/>
                <w:lang w:eastAsia="zh-CN"/>
              </w:rPr>
              <w:t>技术负责人（工程类专业工程师）</w:t>
            </w:r>
          </w:p>
        </w:tc>
        <w:tc>
          <w:tcPr>
            <w:tcW w:w="829" w:type="dxa"/>
            <w:vAlign w:val="center"/>
          </w:tcPr>
          <w:p w14:paraId="7208B06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347109F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2426EE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393731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92218B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C36CC9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19125237">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20B7E27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5697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03F71C9">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专职安全员</w:t>
            </w:r>
          </w:p>
        </w:tc>
        <w:tc>
          <w:tcPr>
            <w:tcW w:w="829" w:type="dxa"/>
            <w:vAlign w:val="center"/>
          </w:tcPr>
          <w:p w14:paraId="2D7BFEA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3E153B6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E0779C7">
            <w:pPr>
              <w:keepNext w:val="0"/>
              <w:keepLines w:val="0"/>
              <w:suppressLineNumbers w:val="0"/>
              <w:shd w:val="clear"/>
              <w:spacing w:before="0" w:beforeAutospacing="0" w:after="0" w:afterAutospacing="0"/>
              <w:ind w:left="223" w:right="0" w:hanging="222" w:hangingChars="106"/>
              <w:jc w:val="center"/>
              <w:rPr>
                <w:rFonts w:hint="eastAsia" w:eastAsia="宋体"/>
                <w:color w:val="auto"/>
                <w:sz w:val="21"/>
                <w:szCs w:val="21"/>
                <w:highlight w:val="none"/>
                <w:lang w:val="en-US" w:eastAsia="zh-CN"/>
              </w:rPr>
            </w:pPr>
          </w:p>
        </w:tc>
        <w:tc>
          <w:tcPr>
            <w:tcW w:w="1148" w:type="dxa"/>
            <w:vAlign w:val="center"/>
          </w:tcPr>
          <w:p w14:paraId="40320D6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E8C58D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BA7AB2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C2D7AB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0C98947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5960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8E0C4F4">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kern w:val="2"/>
                <w:sz w:val="21"/>
                <w:szCs w:val="21"/>
                <w:highlight w:val="none"/>
                <w:lang w:val="zh-CN" w:eastAsia="zh-CN" w:bidi="zh-CN"/>
              </w:rPr>
              <w:t>质量员</w:t>
            </w:r>
          </w:p>
        </w:tc>
        <w:tc>
          <w:tcPr>
            <w:tcW w:w="829" w:type="dxa"/>
            <w:vAlign w:val="center"/>
          </w:tcPr>
          <w:p w14:paraId="0D41BA5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20A4921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96EE8A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1F3C7D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6521E9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B89CB3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7C347A0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3803DFC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4B35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AFB3005">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both"/>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kern w:val="2"/>
                <w:sz w:val="21"/>
                <w:szCs w:val="21"/>
                <w:highlight w:val="none"/>
                <w:lang w:val="zh-CN" w:eastAsia="zh-CN" w:bidi="zh-CN"/>
              </w:rPr>
              <w:t>施工员</w:t>
            </w:r>
          </w:p>
        </w:tc>
        <w:tc>
          <w:tcPr>
            <w:tcW w:w="829" w:type="dxa"/>
            <w:vAlign w:val="center"/>
          </w:tcPr>
          <w:p w14:paraId="1B42840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016C420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47F344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905DE9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53AFB5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541761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387E4C2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79FA82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74AA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0CD81ED">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en-US" w:eastAsia="zh-CN" w:bidi="zh-CN"/>
              </w:rPr>
            </w:pPr>
            <w:r>
              <w:rPr>
                <w:rFonts w:hint="eastAsia" w:cs="宋体"/>
                <w:color w:val="auto"/>
                <w:kern w:val="2"/>
                <w:sz w:val="21"/>
                <w:szCs w:val="21"/>
                <w:highlight w:val="none"/>
                <w:lang w:val="en-US" w:eastAsia="zh-CN" w:bidi="zh-CN"/>
              </w:rPr>
              <w:t>资料员</w:t>
            </w:r>
          </w:p>
        </w:tc>
        <w:tc>
          <w:tcPr>
            <w:tcW w:w="829" w:type="dxa"/>
            <w:vAlign w:val="center"/>
          </w:tcPr>
          <w:p w14:paraId="19B89B1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16CDB1E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7817F0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85A0C7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602377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9DEEBE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39E5EED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08EA4B4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0D3C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2CEB182D">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kern w:val="2"/>
                <w:sz w:val="21"/>
                <w:szCs w:val="21"/>
                <w:highlight w:val="none"/>
                <w:lang w:val="zh-CN" w:eastAsia="zh-CN" w:bidi="zh-CN"/>
              </w:rPr>
              <w:t>其他人员</w:t>
            </w:r>
          </w:p>
        </w:tc>
        <w:tc>
          <w:tcPr>
            <w:tcW w:w="829" w:type="dxa"/>
            <w:vAlign w:val="center"/>
          </w:tcPr>
          <w:p w14:paraId="7E16BCB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5ED493A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A2C17B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44725F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1A608A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D2A1D6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7370A58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B3716C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1E2F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F662E7C">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340DBE2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597CAA6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00DF4F0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12D375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901C23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9AC1726">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50C2D7F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0A53138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5464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A4AE958">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default" w:ascii="宋体" w:hAnsi="宋体" w:eastAsia="宋体" w:cs="宋体"/>
                <w:color w:val="auto"/>
                <w:kern w:val="2"/>
                <w:sz w:val="21"/>
                <w:szCs w:val="21"/>
                <w:highlight w:val="none"/>
                <w:lang w:val="en-US" w:eastAsia="zh-CN" w:bidi="zh-CN"/>
              </w:rPr>
            </w:pPr>
          </w:p>
        </w:tc>
        <w:tc>
          <w:tcPr>
            <w:tcW w:w="829" w:type="dxa"/>
            <w:vAlign w:val="center"/>
          </w:tcPr>
          <w:p w14:paraId="220BDF1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6F3F613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F22682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93FFA8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32AE74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634AE2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F9041C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46507B4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067D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B4A03A4">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2D7391B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09C847C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71A62C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F8D390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CE22A2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A315A2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08BE67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2A1983F7">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63D0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88704FB">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2E3C312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3D2AF0C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A117E4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4612DD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0E6476C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0E535F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151D2AB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E36FA16">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32CD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ECEBFF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r>
              <w:rPr>
                <w:rFonts w:hint="default"/>
                <w:color w:val="auto"/>
                <w:sz w:val="21"/>
                <w:szCs w:val="21"/>
                <w:highlight w:val="none"/>
              </w:rPr>
              <w:t>……</w:t>
            </w:r>
          </w:p>
        </w:tc>
        <w:tc>
          <w:tcPr>
            <w:tcW w:w="829" w:type="dxa"/>
            <w:vAlign w:val="center"/>
          </w:tcPr>
          <w:p w14:paraId="4CE8993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2681237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86244C6">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78C76C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2CE4C7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03AAFA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AA8B53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798F9C9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15E2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451EB28E">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bookmarkStart w:id="121" w:name="_Toc251052199"/>
            <w:r>
              <w:rPr>
                <w:rFonts w:hint="default"/>
                <w:color w:val="auto"/>
                <w:sz w:val="21"/>
                <w:szCs w:val="22"/>
                <w:highlight w:val="none"/>
              </w:rPr>
              <w:t>一旦我单位中标，将实行项目经理负责制，我方保证并配备上述项目管理机构。上述填报内容真实，若不真实，愿按有关规定接受处理。项目管理班子机构设置、职责分工等情况另附资料说明。</w:t>
            </w:r>
            <w:bookmarkEnd w:id="121"/>
          </w:p>
        </w:tc>
      </w:tr>
    </w:tbl>
    <w:p w14:paraId="69E1BA3B">
      <w:pPr>
        <w:shd w:val="clear"/>
        <w:tabs>
          <w:tab w:val="left" w:pos="0"/>
        </w:tabs>
        <w:spacing w:line="360" w:lineRule="auto"/>
        <w:ind w:right="-210"/>
        <w:rPr>
          <w:color w:val="auto"/>
          <w:sz w:val="21"/>
          <w:szCs w:val="21"/>
          <w:highlight w:val="none"/>
        </w:rPr>
      </w:pPr>
    </w:p>
    <w:p w14:paraId="723AA1CC">
      <w:pPr>
        <w:shd w:val="clear"/>
        <w:spacing w:line="360" w:lineRule="auto"/>
        <w:rPr>
          <w:color w:val="auto"/>
          <w:sz w:val="21"/>
          <w:szCs w:val="22"/>
          <w:highlight w:val="none"/>
        </w:rPr>
      </w:pPr>
      <w:r>
        <w:rPr>
          <w:rFonts w:eastAsia="楷体_GB2312"/>
          <w:color w:val="auto"/>
          <w:sz w:val="21"/>
          <w:szCs w:val="22"/>
          <w:highlight w:val="none"/>
        </w:rPr>
        <w:t>【</w:t>
      </w:r>
      <w:r>
        <w:rPr>
          <w:rFonts w:eastAsia="楷体_GB2312"/>
          <w:color w:val="auto"/>
          <w:sz w:val="21"/>
          <w:szCs w:val="21"/>
          <w:highlight w:val="none"/>
        </w:rPr>
        <w:t>备注：</w:t>
      </w:r>
      <w:r>
        <w:rPr>
          <w:rFonts w:hint="eastAsia" w:eastAsia="楷体_GB2312"/>
          <w:color w:val="auto"/>
          <w:sz w:val="21"/>
          <w:szCs w:val="21"/>
          <w:highlight w:val="none"/>
        </w:rPr>
        <w:t>附以上各岗位人员资格证件等相关证明材料的复印件，以及磋商单位认为需要增加的其他证明材料复印件，以上复印件均须加盖磋商</w:t>
      </w:r>
      <w:r>
        <w:rPr>
          <w:rFonts w:hint="eastAsia" w:eastAsia="楷体_GB2312"/>
          <w:color w:val="auto"/>
          <w:sz w:val="21"/>
          <w:szCs w:val="21"/>
          <w:highlight w:val="none"/>
          <w:lang w:eastAsia="zh-CN"/>
        </w:rPr>
        <w:t>单位</w:t>
      </w:r>
      <w:r>
        <w:rPr>
          <w:rFonts w:hint="eastAsia" w:eastAsia="楷体_GB2312"/>
          <w:color w:val="auto"/>
          <w:sz w:val="21"/>
          <w:szCs w:val="21"/>
          <w:highlight w:val="none"/>
        </w:rPr>
        <w:t>公章。】</w:t>
      </w:r>
    </w:p>
    <w:p w14:paraId="0A248E2B">
      <w:pPr>
        <w:shd w:val="clear"/>
        <w:spacing w:line="360" w:lineRule="auto"/>
        <w:rPr>
          <w:rFonts w:eastAsia="楷体_GB2312"/>
          <w:color w:val="auto"/>
          <w:sz w:val="21"/>
          <w:szCs w:val="21"/>
          <w:highlight w:val="none"/>
        </w:rPr>
      </w:pPr>
    </w:p>
    <w:p w14:paraId="7D9501BE">
      <w:pPr>
        <w:shd w:val="clear"/>
        <w:tabs>
          <w:tab w:val="left" w:pos="0"/>
        </w:tabs>
        <w:spacing w:line="360" w:lineRule="auto"/>
        <w:ind w:right="-210"/>
        <w:rPr>
          <w:color w:val="auto"/>
          <w:sz w:val="21"/>
          <w:szCs w:val="21"/>
          <w:highlight w:val="none"/>
        </w:rPr>
        <w:sectPr>
          <w:pgSz w:w="11907" w:h="16840"/>
          <w:pgMar w:top="1440" w:right="1440" w:bottom="1440" w:left="1797" w:header="851" w:footer="851" w:gutter="0"/>
          <w:pgNumType w:fmt="decimal"/>
          <w:cols w:space="720" w:num="1"/>
          <w:formProt w:val="1"/>
          <w:docGrid w:linePitch="312" w:charSpace="0"/>
        </w:sectPr>
      </w:pPr>
    </w:p>
    <w:p w14:paraId="152E78E5">
      <w:pPr>
        <w:pStyle w:val="37"/>
        <w:shd w:val="clear"/>
        <w:jc w:val="center"/>
        <w:outlineLvl w:val="0"/>
        <w:rPr>
          <w:b/>
          <w:color w:val="auto"/>
          <w:sz w:val="24"/>
          <w:highlight w:val="none"/>
        </w:rPr>
      </w:pPr>
      <w:bookmarkStart w:id="122" w:name="_Toc153274948"/>
      <w:bookmarkStart w:id="123" w:name="_Toc172364026"/>
      <w:bookmarkStart w:id="124" w:name="_Toc389065364"/>
      <w:bookmarkStart w:id="125" w:name="_Toc173579006"/>
      <w:bookmarkStart w:id="126" w:name="_Toc251052200"/>
      <w:bookmarkStart w:id="127" w:name="_Toc7001"/>
      <w:r>
        <w:rPr>
          <w:b/>
          <w:color w:val="auto"/>
          <w:sz w:val="24"/>
          <w:highlight w:val="none"/>
        </w:rPr>
        <w:t>2、项目经理（注册建造师）简历表</w:t>
      </w:r>
      <w:bookmarkEnd w:id="122"/>
      <w:bookmarkEnd w:id="123"/>
      <w:bookmarkEnd w:id="124"/>
      <w:bookmarkEnd w:id="125"/>
      <w:bookmarkEnd w:id="126"/>
      <w:bookmarkEnd w:id="127"/>
    </w:p>
    <w:p w14:paraId="36375E18">
      <w:pPr>
        <w:pStyle w:val="37"/>
        <w:shd w:val="clear"/>
        <w:rPr>
          <w:color w:val="auto"/>
          <w:sz w:val="22"/>
          <w:szCs w:val="22"/>
          <w:highlight w:val="none"/>
          <w:u w:val="single"/>
        </w:rPr>
      </w:pPr>
    </w:p>
    <w:p w14:paraId="19537892">
      <w:pPr>
        <w:pStyle w:val="37"/>
        <w:shd w:val="clear"/>
        <w:rPr>
          <w:color w:val="auto"/>
          <w:sz w:val="22"/>
          <w:szCs w:val="22"/>
          <w:highlight w:val="none"/>
        </w:rPr>
      </w:pPr>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u w:val="single"/>
        </w:rPr>
        <w:t>工程</w:t>
      </w:r>
    </w:p>
    <w:tbl>
      <w:tblPr>
        <w:tblStyle w:val="23"/>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6718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49951A9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姓名</w:t>
            </w:r>
          </w:p>
        </w:tc>
        <w:tc>
          <w:tcPr>
            <w:tcW w:w="2340" w:type="dxa"/>
            <w:gridSpan w:val="3"/>
            <w:vAlign w:val="center"/>
          </w:tcPr>
          <w:p w14:paraId="4FAB660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1021D307">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性别</w:t>
            </w:r>
          </w:p>
        </w:tc>
        <w:tc>
          <w:tcPr>
            <w:tcW w:w="1585" w:type="dxa"/>
            <w:gridSpan w:val="2"/>
            <w:vAlign w:val="center"/>
          </w:tcPr>
          <w:p w14:paraId="1FD0E360">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1C6E1D06">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年龄</w:t>
            </w:r>
          </w:p>
        </w:tc>
        <w:tc>
          <w:tcPr>
            <w:tcW w:w="1276" w:type="dxa"/>
            <w:vAlign w:val="center"/>
          </w:tcPr>
          <w:p w14:paraId="48FE133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0625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2AFB95B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职务</w:t>
            </w:r>
          </w:p>
        </w:tc>
        <w:tc>
          <w:tcPr>
            <w:tcW w:w="2340" w:type="dxa"/>
            <w:gridSpan w:val="3"/>
            <w:vAlign w:val="center"/>
          </w:tcPr>
          <w:p w14:paraId="5A930A8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6A96E847">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职称</w:t>
            </w:r>
          </w:p>
        </w:tc>
        <w:tc>
          <w:tcPr>
            <w:tcW w:w="1585" w:type="dxa"/>
            <w:gridSpan w:val="2"/>
            <w:vAlign w:val="center"/>
          </w:tcPr>
          <w:p w14:paraId="7384743B">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1C9754E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学历</w:t>
            </w:r>
          </w:p>
        </w:tc>
        <w:tc>
          <w:tcPr>
            <w:tcW w:w="1276" w:type="dxa"/>
            <w:vAlign w:val="center"/>
          </w:tcPr>
          <w:p w14:paraId="18B8DE2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11D0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6C69B62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参加工作时间</w:t>
            </w:r>
          </w:p>
        </w:tc>
        <w:tc>
          <w:tcPr>
            <w:tcW w:w="1893" w:type="dxa"/>
            <w:gridSpan w:val="2"/>
            <w:vAlign w:val="center"/>
          </w:tcPr>
          <w:p w14:paraId="0BB38CF6">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2693" w:type="dxa"/>
            <w:gridSpan w:val="4"/>
            <w:vAlign w:val="center"/>
          </w:tcPr>
          <w:p w14:paraId="69D0E29F">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担任项目经理年限</w:t>
            </w:r>
          </w:p>
        </w:tc>
        <w:tc>
          <w:tcPr>
            <w:tcW w:w="1276" w:type="dxa"/>
            <w:vAlign w:val="center"/>
          </w:tcPr>
          <w:p w14:paraId="21758B4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0946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vAlign w:val="center"/>
          </w:tcPr>
          <w:p w14:paraId="2641DECE">
            <w:pPr>
              <w:keepNext w:val="0"/>
              <w:keepLines w:val="0"/>
              <w:suppressLineNumbers w:val="0"/>
              <w:shd w:val="clear"/>
              <w:spacing w:before="0" w:beforeAutospacing="0" w:after="0" w:afterAutospacing="0"/>
              <w:ind w:left="0" w:right="0"/>
              <w:jc w:val="center"/>
              <w:rPr>
                <w:rFonts w:hint="eastAsia" w:eastAsia="宋体"/>
                <w:color w:val="auto"/>
                <w:sz w:val="21"/>
                <w:szCs w:val="21"/>
                <w:highlight w:val="none"/>
                <w:lang w:eastAsia="zh-CN"/>
              </w:rPr>
            </w:pPr>
            <w:r>
              <w:rPr>
                <w:rFonts w:hint="eastAsia"/>
                <w:color w:val="auto"/>
                <w:sz w:val="21"/>
                <w:szCs w:val="21"/>
                <w:highlight w:val="none"/>
                <w:lang w:eastAsia="zh-CN"/>
              </w:rPr>
              <w:t>建造师注册编号和安全生产考核合格证编号</w:t>
            </w:r>
          </w:p>
        </w:tc>
        <w:tc>
          <w:tcPr>
            <w:tcW w:w="5862" w:type="dxa"/>
            <w:gridSpan w:val="7"/>
            <w:vAlign w:val="center"/>
          </w:tcPr>
          <w:p w14:paraId="40B8C66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2C92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48A3205C">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在建和已完工程项目情况</w:t>
            </w:r>
          </w:p>
        </w:tc>
      </w:tr>
      <w:tr w14:paraId="6E9E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12C0CBCF">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建设单位</w:t>
            </w:r>
          </w:p>
        </w:tc>
        <w:tc>
          <w:tcPr>
            <w:tcW w:w="1548" w:type="dxa"/>
            <w:vAlign w:val="center"/>
          </w:tcPr>
          <w:p w14:paraId="576EACCA">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项目名称</w:t>
            </w:r>
          </w:p>
        </w:tc>
        <w:tc>
          <w:tcPr>
            <w:tcW w:w="1547" w:type="dxa"/>
            <w:gridSpan w:val="2"/>
            <w:vAlign w:val="center"/>
          </w:tcPr>
          <w:p w14:paraId="1A449C19">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建设规模</w:t>
            </w:r>
          </w:p>
        </w:tc>
        <w:tc>
          <w:tcPr>
            <w:tcW w:w="1548" w:type="dxa"/>
            <w:gridSpan w:val="2"/>
            <w:vAlign w:val="center"/>
          </w:tcPr>
          <w:p w14:paraId="46309745">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开、竣工日期</w:t>
            </w:r>
          </w:p>
        </w:tc>
        <w:tc>
          <w:tcPr>
            <w:tcW w:w="1547" w:type="dxa"/>
            <w:gridSpan w:val="2"/>
            <w:vAlign w:val="center"/>
          </w:tcPr>
          <w:p w14:paraId="4DBB8882">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在建或已完</w:t>
            </w:r>
          </w:p>
        </w:tc>
        <w:tc>
          <w:tcPr>
            <w:tcW w:w="1548" w:type="dxa"/>
            <w:gridSpan w:val="2"/>
            <w:vAlign w:val="center"/>
          </w:tcPr>
          <w:p w14:paraId="78EEC6FA">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工程质量</w:t>
            </w:r>
          </w:p>
        </w:tc>
      </w:tr>
      <w:tr w14:paraId="51B2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6C77468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109029E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53A714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38CFC411">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53FD137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40CA475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760A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123A2CA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27F3A8B3">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25F0B395">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074284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F20F9CD">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291A7906">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219A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53BDD556">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0F62A9D9">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CFAFE5B">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16A7C5D0">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470EFC1C">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0CE67A9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094A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6D36DF9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5868991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317574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23A1C21">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5BD4C6C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165BF62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bl>
    <w:p w14:paraId="32543E66">
      <w:pPr>
        <w:shd w:val="clear"/>
        <w:spacing w:line="360" w:lineRule="auto"/>
        <w:rPr>
          <w:color w:val="auto"/>
          <w:sz w:val="21"/>
          <w:szCs w:val="22"/>
          <w:highlight w:val="none"/>
        </w:rPr>
      </w:pPr>
    </w:p>
    <w:p w14:paraId="741DAF2E">
      <w:pPr>
        <w:shd w:val="clea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备注：</w:t>
      </w:r>
    </w:p>
    <w:p w14:paraId="7AA730D2">
      <w:pPr>
        <w:shd w:val="clea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1、</w:t>
      </w:r>
      <w:r>
        <w:rPr>
          <w:rFonts w:hint="eastAsia" w:eastAsia="楷体_GB2312"/>
          <w:color w:val="auto"/>
          <w:sz w:val="21"/>
          <w:szCs w:val="21"/>
          <w:highlight w:val="none"/>
          <w:lang w:eastAsia="zh-CN"/>
        </w:rPr>
        <w:t>必须</w:t>
      </w:r>
      <w:r>
        <w:rPr>
          <w:rFonts w:hint="eastAsia" w:eastAsia="楷体_GB2312"/>
          <w:color w:val="auto"/>
          <w:sz w:val="21"/>
          <w:szCs w:val="21"/>
          <w:highlight w:val="none"/>
        </w:rPr>
        <w:t>附</w:t>
      </w:r>
      <w:r>
        <w:rPr>
          <w:rFonts w:hint="eastAsia" w:eastAsia="楷体_GB2312"/>
          <w:color w:val="auto"/>
          <w:sz w:val="21"/>
          <w:szCs w:val="21"/>
          <w:highlight w:val="none"/>
          <w:lang w:eastAsia="zh-CN"/>
        </w:rPr>
        <w:t>上</w:t>
      </w:r>
      <w:r>
        <w:rPr>
          <w:rFonts w:hint="eastAsia" w:eastAsia="楷体_GB2312"/>
          <w:color w:val="auto"/>
          <w:sz w:val="21"/>
          <w:szCs w:val="21"/>
          <w:highlight w:val="none"/>
        </w:rPr>
        <w:t>项目经理资格证书和</w:t>
      </w:r>
      <w:r>
        <w:rPr>
          <w:rFonts w:hint="eastAsia" w:eastAsia="楷体_GB2312"/>
          <w:color w:val="auto"/>
          <w:sz w:val="21"/>
          <w:szCs w:val="21"/>
          <w:highlight w:val="none"/>
          <w:lang w:eastAsia="zh-CN"/>
        </w:rPr>
        <w:t>已完工程中标通知书、工程合同协议书的复印件（如有）</w:t>
      </w:r>
      <w:r>
        <w:rPr>
          <w:rFonts w:hint="eastAsia" w:eastAsia="楷体_GB2312"/>
          <w:color w:val="auto"/>
          <w:sz w:val="21"/>
          <w:szCs w:val="21"/>
          <w:highlight w:val="none"/>
        </w:rPr>
        <w:t>，以及磋商单位认为需要增加的其他证明材料复印件，以上复印件均须加盖磋商</w:t>
      </w:r>
      <w:r>
        <w:rPr>
          <w:rFonts w:hint="eastAsia" w:eastAsia="楷体_GB2312"/>
          <w:color w:val="auto"/>
          <w:sz w:val="21"/>
          <w:szCs w:val="21"/>
          <w:highlight w:val="none"/>
          <w:lang w:eastAsia="zh-CN"/>
        </w:rPr>
        <w:t>单位</w:t>
      </w:r>
      <w:r>
        <w:rPr>
          <w:rFonts w:hint="eastAsia" w:eastAsia="楷体_GB2312"/>
          <w:color w:val="auto"/>
          <w:sz w:val="21"/>
          <w:szCs w:val="21"/>
          <w:highlight w:val="none"/>
        </w:rPr>
        <w:t>公章。</w:t>
      </w:r>
    </w:p>
    <w:p w14:paraId="600A2762">
      <w:pPr>
        <w:shd w:val="clear"/>
        <w:spacing w:beforeLines="50"/>
        <w:ind w:firstLine="420" w:firstLineChars="200"/>
        <w:rPr>
          <w:rFonts w:eastAsia="楷体_GB2312"/>
          <w:color w:val="auto"/>
          <w:sz w:val="21"/>
          <w:szCs w:val="21"/>
          <w:highlight w:val="none"/>
        </w:rPr>
      </w:pPr>
    </w:p>
    <w:p w14:paraId="33FCD8E4">
      <w:pPr>
        <w:shd w:val="clear"/>
        <w:spacing w:line="360" w:lineRule="auto"/>
        <w:ind w:firstLine="525" w:firstLineChars="250"/>
        <w:rPr>
          <w:color w:val="auto"/>
          <w:sz w:val="21"/>
          <w:szCs w:val="21"/>
          <w:highlight w:val="none"/>
        </w:rPr>
      </w:pPr>
    </w:p>
    <w:p w14:paraId="75F519B4">
      <w:pPr>
        <w:shd w:val="clear"/>
        <w:spacing w:line="360" w:lineRule="auto"/>
        <w:ind w:firstLine="525" w:firstLineChars="250"/>
        <w:rPr>
          <w:color w:val="auto"/>
          <w:sz w:val="21"/>
          <w:szCs w:val="21"/>
          <w:highlight w:val="none"/>
        </w:rPr>
        <w:sectPr>
          <w:pgSz w:w="11907" w:h="16840"/>
          <w:pgMar w:top="1440" w:right="1440" w:bottom="1440" w:left="1797" w:header="851" w:footer="851" w:gutter="0"/>
          <w:pgNumType w:fmt="decimal"/>
          <w:cols w:space="720" w:num="1"/>
          <w:formProt w:val="1"/>
          <w:docGrid w:linePitch="312" w:charSpace="0"/>
        </w:sectPr>
      </w:pPr>
    </w:p>
    <w:p w14:paraId="51C02565">
      <w:pPr>
        <w:shd w:val="clear"/>
        <w:spacing w:line="360" w:lineRule="auto"/>
        <w:ind w:firstLine="500" w:firstLineChars="250"/>
        <w:rPr>
          <w:color w:val="auto"/>
          <w:highlight w:val="none"/>
        </w:rPr>
      </w:pPr>
    </w:p>
    <w:p w14:paraId="23D73C2F">
      <w:pPr>
        <w:pStyle w:val="37"/>
        <w:shd w:val="clear"/>
        <w:jc w:val="center"/>
        <w:outlineLvl w:val="0"/>
        <w:rPr>
          <w:b/>
          <w:color w:val="auto"/>
          <w:sz w:val="24"/>
          <w:highlight w:val="none"/>
        </w:rPr>
      </w:pPr>
      <w:bookmarkStart w:id="128" w:name="_Toc153274949"/>
      <w:bookmarkStart w:id="129" w:name="_Toc8504"/>
      <w:bookmarkStart w:id="130" w:name="_Toc389065365"/>
      <w:bookmarkStart w:id="131" w:name="_Toc172364027"/>
      <w:bookmarkStart w:id="132" w:name="_Toc173579007"/>
      <w:bookmarkStart w:id="133" w:name="_Toc251052219"/>
      <w:r>
        <w:rPr>
          <w:rFonts w:hint="eastAsia"/>
          <w:b/>
          <w:color w:val="auto"/>
          <w:sz w:val="24"/>
          <w:highlight w:val="none"/>
          <w:lang w:val="en-US" w:eastAsia="zh-CN"/>
        </w:rPr>
        <w:t>三</w:t>
      </w:r>
      <w:r>
        <w:rPr>
          <w:b/>
          <w:color w:val="auto"/>
          <w:sz w:val="24"/>
          <w:highlight w:val="none"/>
        </w:rPr>
        <w:t>、项目技术负责人简历表</w:t>
      </w:r>
      <w:bookmarkEnd w:id="128"/>
      <w:bookmarkEnd w:id="129"/>
      <w:bookmarkEnd w:id="130"/>
      <w:bookmarkEnd w:id="131"/>
      <w:bookmarkEnd w:id="132"/>
      <w:bookmarkEnd w:id="133"/>
    </w:p>
    <w:p w14:paraId="62C2CE66">
      <w:pPr>
        <w:pStyle w:val="37"/>
        <w:shd w:val="clear"/>
        <w:rPr>
          <w:color w:val="auto"/>
          <w:highlight w:val="none"/>
          <w:u w:val="single"/>
        </w:rPr>
      </w:pPr>
    </w:p>
    <w:p w14:paraId="67E995A7">
      <w:pPr>
        <w:pStyle w:val="37"/>
        <w:shd w:val="clear"/>
        <w:rPr>
          <w:color w:val="auto"/>
          <w:sz w:val="22"/>
          <w:szCs w:val="22"/>
          <w:highlight w:val="none"/>
        </w:rPr>
      </w:pPr>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rPr>
        <w:t>工程</w:t>
      </w:r>
    </w:p>
    <w:tbl>
      <w:tblPr>
        <w:tblStyle w:val="23"/>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773B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5DD77EF4">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姓名</w:t>
            </w:r>
          </w:p>
        </w:tc>
        <w:tc>
          <w:tcPr>
            <w:tcW w:w="2340" w:type="dxa"/>
            <w:gridSpan w:val="3"/>
            <w:vAlign w:val="center"/>
          </w:tcPr>
          <w:p w14:paraId="11D29B10">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549FE79B">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性别</w:t>
            </w:r>
          </w:p>
        </w:tc>
        <w:tc>
          <w:tcPr>
            <w:tcW w:w="1585" w:type="dxa"/>
            <w:gridSpan w:val="2"/>
            <w:vAlign w:val="center"/>
          </w:tcPr>
          <w:p w14:paraId="0F174F4C">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0D6D562B">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年龄</w:t>
            </w:r>
          </w:p>
        </w:tc>
        <w:tc>
          <w:tcPr>
            <w:tcW w:w="1276" w:type="dxa"/>
            <w:vAlign w:val="center"/>
          </w:tcPr>
          <w:p w14:paraId="359E5BA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6C53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6B8D44FA">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职务</w:t>
            </w:r>
          </w:p>
        </w:tc>
        <w:tc>
          <w:tcPr>
            <w:tcW w:w="2340" w:type="dxa"/>
            <w:gridSpan w:val="3"/>
            <w:vAlign w:val="center"/>
          </w:tcPr>
          <w:p w14:paraId="5EC2470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0093DB2B">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职称</w:t>
            </w:r>
          </w:p>
        </w:tc>
        <w:tc>
          <w:tcPr>
            <w:tcW w:w="1585" w:type="dxa"/>
            <w:gridSpan w:val="2"/>
            <w:vAlign w:val="center"/>
          </w:tcPr>
          <w:p w14:paraId="5847C910">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3D609C24">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学历</w:t>
            </w:r>
          </w:p>
        </w:tc>
        <w:tc>
          <w:tcPr>
            <w:tcW w:w="1276" w:type="dxa"/>
            <w:vAlign w:val="center"/>
          </w:tcPr>
          <w:p w14:paraId="1FEB97D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04DA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38C3E5E7">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参加工作时间</w:t>
            </w:r>
          </w:p>
        </w:tc>
        <w:tc>
          <w:tcPr>
            <w:tcW w:w="1893" w:type="dxa"/>
            <w:gridSpan w:val="2"/>
            <w:vAlign w:val="center"/>
          </w:tcPr>
          <w:p w14:paraId="56D2795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2693" w:type="dxa"/>
            <w:gridSpan w:val="4"/>
            <w:vAlign w:val="center"/>
          </w:tcPr>
          <w:p w14:paraId="5BAEF562">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担任</w:t>
            </w:r>
            <w:r>
              <w:rPr>
                <w:rFonts w:hint="eastAsia"/>
                <w:color w:val="auto"/>
                <w:sz w:val="21"/>
                <w:szCs w:val="21"/>
                <w:highlight w:val="none"/>
              </w:rPr>
              <w:t>技术负责人</w:t>
            </w:r>
            <w:r>
              <w:rPr>
                <w:rFonts w:hint="default"/>
                <w:color w:val="auto"/>
                <w:sz w:val="21"/>
                <w:szCs w:val="21"/>
                <w:highlight w:val="none"/>
              </w:rPr>
              <w:t>年限</w:t>
            </w:r>
          </w:p>
        </w:tc>
        <w:tc>
          <w:tcPr>
            <w:tcW w:w="1276" w:type="dxa"/>
            <w:vAlign w:val="center"/>
          </w:tcPr>
          <w:p w14:paraId="7C60A575">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6CBD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77AE56A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在建和已完工程项目情况</w:t>
            </w:r>
          </w:p>
        </w:tc>
      </w:tr>
      <w:tr w14:paraId="4FBB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51D3475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建设单位</w:t>
            </w:r>
          </w:p>
        </w:tc>
        <w:tc>
          <w:tcPr>
            <w:tcW w:w="1548" w:type="dxa"/>
            <w:vAlign w:val="center"/>
          </w:tcPr>
          <w:p w14:paraId="3F682E69">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项目名称</w:t>
            </w:r>
          </w:p>
        </w:tc>
        <w:tc>
          <w:tcPr>
            <w:tcW w:w="1547" w:type="dxa"/>
            <w:gridSpan w:val="2"/>
            <w:vAlign w:val="center"/>
          </w:tcPr>
          <w:p w14:paraId="410C65A5">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建设规模</w:t>
            </w:r>
          </w:p>
        </w:tc>
        <w:tc>
          <w:tcPr>
            <w:tcW w:w="1548" w:type="dxa"/>
            <w:gridSpan w:val="2"/>
            <w:vAlign w:val="center"/>
          </w:tcPr>
          <w:p w14:paraId="73C0543A">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开、竣工日期</w:t>
            </w:r>
          </w:p>
        </w:tc>
        <w:tc>
          <w:tcPr>
            <w:tcW w:w="1547" w:type="dxa"/>
            <w:gridSpan w:val="2"/>
            <w:vAlign w:val="center"/>
          </w:tcPr>
          <w:p w14:paraId="2CCCA1BD">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在建或已完</w:t>
            </w:r>
          </w:p>
        </w:tc>
        <w:tc>
          <w:tcPr>
            <w:tcW w:w="1548" w:type="dxa"/>
            <w:gridSpan w:val="2"/>
            <w:vAlign w:val="center"/>
          </w:tcPr>
          <w:p w14:paraId="032BD5EB">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工程质量</w:t>
            </w:r>
          </w:p>
        </w:tc>
      </w:tr>
      <w:tr w14:paraId="71C9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369179CB">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58FAA53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3638C8B">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211BFA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12BA802A">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510AE65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6A78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11DCA626">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3B6966B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DEB055A">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0E46122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534B6D1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63D36BDA">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3AAB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0889C47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50E3B9E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438166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25DEF83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4694C81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24DAFCE5">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4F30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6754D3F9">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4BAC4FC5">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30CACAF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56A0BC1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AC459E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89C470C">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bl>
    <w:p w14:paraId="03BB618D">
      <w:pPr>
        <w:shd w:val="clear"/>
        <w:spacing w:line="360" w:lineRule="auto"/>
        <w:rPr>
          <w:color w:val="auto"/>
          <w:sz w:val="21"/>
          <w:szCs w:val="22"/>
          <w:highlight w:val="none"/>
        </w:rPr>
      </w:pPr>
    </w:p>
    <w:p w14:paraId="0FA531FA">
      <w:pPr>
        <w:shd w:val="clear"/>
        <w:spacing w:line="360" w:lineRule="auto"/>
        <w:rPr>
          <w:rFonts w:eastAsia="楷体_GB2312"/>
          <w:color w:val="auto"/>
          <w:sz w:val="21"/>
          <w:szCs w:val="21"/>
          <w:highlight w:val="none"/>
        </w:rPr>
      </w:pPr>
      <w:r>
        <w:rPr>
          <w:rFonts w:eastAsia="楷体_GB2312"/>
          <w:color w:val="auto"/>
          <w:sz w:val="21"/>
          <w:szCs w:val="21"/>
          <w:highlight w:val="none"/>
        </w:rPr>
        <w:t>备注：</w:t>
      </w:r>
    </w:p>
    <w:p w14:paraId="02EAE980">
      <w:pPr>
        <w:shd w:val="clear"/>
        <w:spacing w:line="360" w:lineRule="auto"/>
        <w:ind w:firstLine="420" w:firstLineChars="200"/>
        <w:rPr>
          <w:rFonts w:eastAsia="楷体_GB2312"/>
          <w:color w:val="auto"/>
          <w:sz w:val="21"/>
          <w:szCs w:val="21"/>
          <w:highlight w:val="none"/>
        </w:rPr>
      </w:pPr>
      <w:r>
        <w:rPr>
          <w:rFonts w:eastAsia="楷体_GB2312"/>
          <w:color w:val="auto"/>
          <w:sz w:val="21"/>
          <w:szCs w:val="21"/>
          <w:highlight w:val="none"/>
        </w:rPr>
        <w:t>1、</w:t>
      </w:r>
      <w:r>
        <w:rPr>
          <w:rFonts w:hint="eastAsia" w:eastAsia="楷体_GB2312"/>
          <w:color w:val="auto"/>
          <w:sz w:val="21"/>
          <w:szCs w:val="21"/>
          <w:highlight w:val="none"/>
          <w:lang w:eastAsia="zh-CN"/>
        </w:rPr>
        <w:t>必须</w:t>
      </w:r>
      <w:r>
        <w:rPr>
          <w:rFonts w:hint="eastAsia" w:eastAsia="楷体_GB2312"/>
          <w:color w:val="auto"/>
          <w:sz w:val="21"/>
          <w:szCs w:val="21"/>
          <w:highlight w:val="none"/>
        </w:rPr>
        <w:t>附</w:t>
      </w:r>
      <w:r>
        <w:rPr>
          <w:rFonts w:hint="eastAsia" w:eastAsia="楷体_GB2312"/>
          <w:color w:val="auto"/>
          <w:sz w:val="21"/>
          <w:szCs w:val="21"/>
          <w:highlight w:val="none"/>
          <w:lang w:eastAsia="zh-CN"/>
        </w:rPr>
        <w:t>上</w:t>
      </w:r>
      <w:r>
        <w:rPr>
          <w:rFonts w:hint="eastAsia" w:eastAsia="楷体_GB2312"/>
          <w:color w:val="auto"/>
          <w:sz w:val="21"/>
          <w:szCs w:val="21"/>
          <w:highlight w:val="none"/>
        </w:rPr>
        <w:t>技术负责人资格证和</w:t>
      </w:r>
      <w:r>
        <w:rPr>
          <w:rFonts w:hint="eastAsia" w:eastAsia="楷体_GB2312"/>
          <w:color w:val="auto"/>
          <w:sz w:val="21"/>
          <w:szCs w:val="21"/>
          <w:highlight w:val="none"/>
          <w:lang w:eastAsia="zh-CN"/>
        </w:rPr>
        <w:t>已完工程中标通知书、工程合同协议书的复印件（如有）</w:t>
      </w:r>
      <w:r>
        <w:rPr>
          <w:rFonts w:hint="eastAsia" w:eastAsia="楷体_GB2312"/>
          <w:color w:val="auto"/>
          <w:sz w:val="21"/>
          <w:szCs w:val="21"/>
          <w:highlight w:val="none"/>
        </w:rPr>
        <w:t>，以及磋商单位认为需要增加的其他证明材料复印件，以上复印件均须加盖磋商</w:t>
      </w:r>
      <w:r>
        <w:rPr>
          <w:rFonts w:hint="eastAsia" w:eastAsia="楷体_GB2312"/>
          <w:color w:val="auto"/>
          <w:sz w:val="21"/>
          <w:szCs w:val="21"/>
          <w:highlight w:val="none"/>
          <w:lang w:eastAsia="zh-CN"/>
        </w:rPr>
        <w:t>单位</w:t>
      </w:r>
      <w:r>
        <w:rPr>
          <w:rFonts w:hint="eastAsia" w:eastAsia="楷体_GB2312"/>
          <w:color w:val="auto"/>
          <w:sz w:val="21"/>
          <w:szCs w:val="21"/>
          <w:highlight w:val="none"/>
        </w:rPr>
        <w:t>公章。</w:t>
      </w:r>
    </w:p>
    <w:p w14:paraId="410F268E">
      <w:pPr>
        <w:shd w:val="clea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2、在建工程和该项目经理在磋商单位以外的其他单位完成的工程项目，其相关证明材料不需提供复印件。</w:t>
      </w:r>
    </w:p>
    <w:p w14:paraId="242601BF">
      <w:pPr>
        <w:shd w:val="clear"/>
        <w:rPr>
          <w:color w:val="auto"/>
          <w:sz w:val="21"/>
          <w:szCs w:val="21"/>
          <w:highlight w:val="none"/>
        </w:rPr>
      </w:pPr>
    </w:p>
    <w:p w14:paraId="377EEA6B">
      <w:pPr>
        <w:shd w:val="clear"/>
        <w:rPr>
          <w:color w:val="auto"/>
          <w:sz w:val="21"/>
          <w:szCs w:val="21"/>
          <w:highlight w:val="none"/>
        </w:rPr>
      </w:pPr>
    </w:p>
    <w:p w14:paraId="0F96FF28">
      <w:pPr>
        <w:pStyle w:val="33"/>
        <w:shd w:val="clear"/>
        <w:spacing w:line="360" w:lineRule="auto"/>
        <w:rPr>
          <w:rFonts w:ascii="宋体" w:hAnsi="宋体"/>
          <w:b/>
          <w:color w:val="auto"/>
          <w:sz w:val="32"/>
          <w:szCs w:val="32"/>
          <w:highlight w:val="none"/>
        </w:rPr>
      </w:pPr>
    </w:p>
    <w:p w14:paraId="1C613618">
      <w:pPr>
        <w:pStyle w:val="34"/>
        <w:rPr>
          <w:rFonts w:ascii="宋体" w:hAnsi="宋体"/>
          <w:b/>
          <w:color w:val="auto"/>
          <w:sz w:val="32"/>
          <w:szCs w:val="32"/>
          <w:highlight w:val="none"/>
        </w:rPr>
      </w:pPr>
    </w:p>
    <w:p w14:paraId="69E2C044">
      <w:pPr>
        <w:pStyle w:val="33"/>
        <w:rPr>
          <w:rFonts w:ascii="宋体" w:hAnsi="宋体"/>
          <w:b/>
          <w:color w:val="auto"/>
          <w:sz w:val="32"/>
          <w:szCs w:val="32"/>
          <w:highlight w:val="none"/>
        </w:rPr>
      </w:pPr>
    </w:p>
    <w:p w14:paraId="6865EBCB">
      <w:pPr>
        <w:pStyle w:val="34"/>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三、供应商认为有必要提供的声明及其他证明材料</w:t>
      </w:r>
    </w:p>
    <w:p w14:paraId="21B3156A">
      <w:pPr>
        <w:pStyle w:val="33"/>
        <w:shd w:val="clear"/>
        <w:spacing w:line="360" w:lineRule="auto"/>
        <w:jc w:val="center"/>
        <w:rPr>
          <w:rFonts w:ascii="宋体" w:hAnsi="宋体"/>
          <w:b/>
          <w:color w:val="auto"/>
          <w:sz w:val="32"/>
          <w:szCs w:val="32"/>
          <w:highlight w:val="none"/>
        </w:rPr>
      </w:pPr>
    </w:p>
    <w:p w14:paraId="058978AD">
      <w:pPr>
        <w:pStyle w:val="34"/>
        <w:shd w:val="clear"/>
        <w:rPr>
          <w:rFonts w:ascii="宋体" w:hAnsi="宋体"/>
          <w:b/>
          <w:color w:val="auto"/>
          <w:sz w:val="32"/>
          <w:szCs w:val="32"/>
          <w:highlight w:val="none"/>
        </w:rPr>
      </w:pPr>
    </w:p>
    <w:p w14:paraId="2757682E">
      <w:pPr>
        <w:pStyle w:val="33"/>
        <w:shd w:val="clear"/>
        <w:rPr>
          <w:rFonts w:ascii="宋体" w:hAnsi="宋体"/>
          <w:b/>
          <w:color w:val="auto"/>
          <w:sz w:val="28"/>
          <w:szCs w:val="28"/>
          <w:highlight w:val="none"/>
        </w:rPr>
      </w:pPr>
    </w:p>
    <w:p w14:paraId="5057E2A7">
      <w:pPr>
        <w:pStyle w:val="34"/>
        <w:shd w:val="clear"/>
        <w:rPr>
          <w:rFonts w:ascii="宋体" w:hAnsi="宋体"/>
          <w:b/>
          <w:color w:val="auto"/>
          <w:sz w:val="28"/>
          <w:szCs w:val="28"/>
          <w:highlight w:val="none"/>
        </w:rPr>
      </w:pPr>
    </w:p>
    <w:p w14:paraId="5282F809">
      <w:pPr>
        <w:pStyle w:val="33"/>
        <w:shd w:val="clear"/>
        <w:rPr>
          <w:rFonts w:ascii="宋体" w:hAnsi="宋体"/>
          <w:b/>
          <w:color w:val="auto"/>
          <w:sz w:val="28"/>
          <w:szCs w:val="28"/>
          <w:highlight w:val="none"/>
        </w:rPr>
      </w:pPr>
    </w:p>
    <w:p w14:paraId="1BEEF556">
      <w:pPr>
        <w:pStyle w:val="34"/>
        <w:shd w:val="clear"/>
        <w:rPr>
          <w:rFonts w:ascii="宋体" w:hAnsi="宋体"/>
          <w:b/>
          <w:color w:val="auto"/>
          <w:sz w:val="28"/>
          <w:szCs w:val="28"/>
          <w:highlight w:val="none"/>
        </w:rPr>
      </w:pPr>
    </w:p>
    <w:p w14:paraId="34C92833">
      <w:pPr>
        <w:shd w:val="clear"/>
        <w:spacing w:line="360" w:lineRule="auto"/>
        <w:jc w:val="center"/>
        <w:outlineLvl w:val="0"/>
        <w:rPr>
          <w:rFonts w:ascii="宋体" w:hAnsi="宋体"/>
          <w:b/>
          <w:color w:val="auto"/>
          <w:sz w:val="36"/>
          <w:highlight w:val="none"/>
        </w:rPr>
      </w:pPr>
      <w:bookmarkStart w:id="134" w:name="_Toc26801"/>
      <w:r>
        <w:rPr>
          <w:rFonts w:ascii="宋体" w:hAnsi="宋体"/>
          <w:b/>
          <w:color w:val="auto"/>
          <w:sz w:val="32"/>
          <w:szCs w:val="32"/>
          <w:highlight w:val="none"/>
        </w:rPr>
        <w:t>第五章</w:t>
      </w:r>
      <w:r>
        <w:rPr>
          <w:rFonts w:hint="eastAsia" w:ascii="宋体" w:hAnsi="宋体"/>
          <w:b/>
          <w:color w:val="auto"/>
          <w:sz w:val="32"/>
          <w:szCs w:val="32"/>
          <w:highlight w:val="none"/>
        </w:rPr>
        <w:t>合同格式</w:t>
      </w:r>
      <w:bookmarkEnd w:id="134"/>
    </w:p>
    <w:p w14:paraId="27A7B921">
      <w:pPr>
        <w:shd w:val="clear"/>
        <w:spacing w:line="360" w:lineRule="auto"/>
        <w:jc w:val="center"/>
        <w:rPr>
          <w:rFonts w:ascii="宋体" w:hAnsi="宋体"/>
          <w:color w:val="auto"/>
          <w:highlight w:val="none"/>
        </w:rPr>
      </w:pPr>
    </w:p>
    <w:p w14:paraId="052AC4B4">
      <w:pPr>
        <w:pStyle w:val="10"/>
        <w:pageBreakBefore w:val="0"/>
        <w:wordWrap/>
        <w:overflowPunct/>
        <w:topLinePunct w:val="0"/>
        <w:bidi w:val="0"/>
        <w:spacing w:before="169" w:line="560" w:lineRule="atLeast"/>
        <w:ind w:left="3168" w:hanging="3182" w:hangingChars="800"/>
        <w:jc w:val="center"/>
        <w:rPr>
          <w:rFonts w:hint="eastAsia" w:ascii="宋体" w:hAnsi="宋体" w:eastAsia="宋体" w:cs="宋体"/>
          <w:b/>
          <w:bCs/>
          <w:color w:val="auto"/>
          <w:spacing w:val="6"/>
          <w:w w:val="100"/>
          <w:sz w:val="44"/>
          <w:szCs w:val="44"/>
          <w:u w:val="none"/>
          <w14:textOutline w14:w="8988" w14:cap="sq" w14:cmpd="sng">
            <w14:solidFill>
              <w14:srgbClr w14:val="000000"/>
            </w14:solidFill>
            <w14:prstDash w14:val="solid"/>
            <w14:bevel/>
          </w14:textOutline>
        </w:rPr>
      </w:pPr>
      <w:r>
        <w:rPr>
          <w:rFonts w:hint="eastAsia" w:ascii="宋体" w:hAnsi="宋体" w:cs="宋体"/>
          <w:b/>
          <w:bCs/>
          <w:color w:val="auto"/>
          <w:w w:val="90"/>
          <w:sz w:val="44"/>
          <w:szCs w:val="44"/>
          <w:u w:val="none"/>
          <w:lang w:eastAsia="zh-CN"/>
        </w:rPr>
        <w:t>天等县东平镇江龙村龙江屯甘蔗产业路项目</w:t>
      </w:r>
    </w:p>
    <w:p w14:paraId="4878BA45">
      <w:pPr>
        <w:pStyle w:val="10"/>
        <w:pageBreakBefore w:val="0"/>
        <w:wordWrap/>
        <w:overflowPunct/>
        <w:topLinePunct w:val="0"/>
        <w:bidi w:val="0"/>
        <w:spacing w:before="169" w:line="560" w:lineRule="atLeast"/>
        <w:jc w:val="center"/>
        <w:rPr>
          <w:rFonts w:hint="eastAsia" w:ascii="宋体" w:hAnsi="宋体" w:eastAsia="宋体" w:cs="宋体"/>
          <w:b/>
          <w:bCs/>
          <w:color w:val="auto"/>
          <w:spacing w:val="6"/>
          <w:w w:val="100"/>
          <w:sz w:val="28"/>
          <w:szCs w:val="28"/>
          <w14:textOutline w14:w="8988" w14:cap="sq" w14:cmpd="sng">
            <w14:solidFill>
              <w14:srgbClr w14:val="000000"/>
            </w14:solidFill>
            <w14:prstDash w14:val="solid"/>
            <w14:bevel/>
          </w14:textOutline>
        </w:rPr>
      </w:pPr>
    </w:p>
    <w:p w14:paraId="29D844C2">
      <w:pPr>
        <w:pStyle w:val="10"/>
        <w:pageBreakBefore w:val="0"/>
        <w:wordWrap/>
        <w:overflowPunct/>
        <w:topLinePunct w:val="0"/>
        <w:bidi w:val="0"/>
        <w:spacing w:before="169" w:line="560" w:lineRule="atLeast"/>
        <w:jc w:val="center"/>
        <w:rPr>
          <w:rFonts w:hint="eastAsia" w:ascii="宋体" w:hAnsi="宋体" w:eastAsia="宋体" w:cs="宋体"/>
          <w:b/>
          <w:bCs/>
          <w:color w:val="auto"/>
          <w:spacing w:val="6"/>
          <w:w w:val="100"/>
          <w:sz w:val="52"/>
          <w:szCs w:val="52"/>
        </w:rPr>
      </w:pPr>
      <w:r>
        <w:rPr>
          <w:rFonts w:hint="eastAsia" w:ascii="宋体" w:hAnsi="宋体" w:eastAsia="宋体" w:cs="宋体"/>
          <w:b/>
          <w:bCs/>
          <w:color w:val="auto"/>
          <w:spacing w:val="6"/>
          <w:w w:val="100"/>
          <w:sz w:val="52"/>
          <w:szCs w:val="52"/>
          <w14:textOutline w14:w="8988" w14:cap="sq" w14:cmpd="sng">
            <w14:solidFill>
              <w14:srgbClr w14:val="000000"/>
            </w14:solidFill>
            <w14:prstDash w14:val="solid"/>
            <w14:bevel/>
          </w14:textOutline>
        </w:rPr>
        <w:t>施工合同文件</w:t>
      </w:r>
    </w:p>
    <w:p w14:paraId="4E25AA84">
      <w:pPr>
        <w:pageBreakBefore w:val="0"/>
        <w:wordWrap/>
        <w:overflowPunct/>
        <w:topLinePunct w:val="0"/>
        <w:bidi w:val="0"/>
        <w:spacing w:line="560" w:lineRule="atLeast"/>
        <w:rPr>
          <w:rFonts w:hint="eastAsia" w:ascii="宋体" w:hAnsi="宋体" w:eastAsia="宋体" w:cs="宋体"/>
          <w:b/>
          <w:bCs/>
          <w:color w:val="auto"/>
          <w:spacing w:val="6"/>
          <w:w w:val="100"/>
          <w:sz w:val="28"/>
          <w:szCs w:val="28"/>
        </w:rPr>
      </w:pPr>
    </w:p>
    <w:p w14:paraId="7FBFEDCE">
      <w:pPr>
        <w:jc w:val="center"/>
        <w:rPr>
          <w:rFonts w:hint="eastAsia" w:ascii="宋体" w:hAnsi="宋体" w:eastAsia="宋体" w:cs="宋体"/>
          <w:b/>
          <w:bCs/>
          <w:color w:val="auto"/>
          <w:w w:val="90"/>
          <w:sz w:val="32"/>
          <w:szCs w:val="32"/>
          <w:lang w:val="en-US" w:eastAsia="zh-CN"/>
        </w:rPr>
      </w:pPr>
      <w:r>
        <w:rPr>
          <w:rFonts w:hint="eastAsia" w:ascii="宋体" w:hAnsi="宋体" w:eastAsia="宋体" w:cs="宋体"/>
          <w:b/>
          <w:bCs/>
          <w:color w:val="auto"/>
          <w:w w:val="90"/>
          <w:sz w:val="32"/>
          <w:szCs w:val="32"/>
          <w:lang w:val="en-US" w:eastAsia="zh-CN"/>
        </w:rPr>
        <w:t>天农衔施合同〔202</w:t>
      </w:r>
      <w:r>
        <w:rPr>
          <w:rFonts w:hint="eastAsia" w:ascii="宋体" w:hAnsi="宋体" w:cs="宋体"/>
          <w:b/>
          <w:bCs/>
          <w:color w:val="auto"/>
          <w:w w:val="90"/>
          <w:sz w:val="32"/>
          <w:szCs w:val="32"/>
          <w:lang w:val="en-US" w:eastAsia="zh-CN"/>
        </w:rPr>
        <w:t>6</w:t>
      </w:r>
      <w:r>
        <w:rPr>
          <w:rFonts w:hint="eastAsia" w:ascii="宋体" w:hAnsi="宋体" w:eastAsia="宋体" w:cs="宋体"/>
          <w:b/>
          <w:bCs/>
          <w:color w:val="auto"/>
          <w:w w:val="90"/>
          <w:sz w:val="32"/>
          <w:szCs w:val="32"/>
          <w:lang w:val="en-US" w:eastAsia="zh-CN"/>
        </w:rPr>
        <w:t>〕号</w:t>
      </w:r>
    </w:p>
    <w:p w14:paraId="39BF8A68">
      <w:pPr>
        <w:pageBreakBefore w:val="0"/>
        <w:wordWrap/>
        <w:overflowPunct/>
        <w:topLinePunct w:val="0"/>
        <w:bidi w:val="0"/>
        <w:spacing w:line="560" w:lineRule="atLeast"/>
        <w:jc w:val="center"/>
        <w:rPr>
          <w:rFonts w:hint="eastAsia" w:ascii="宋体" w:hAnsi="宋体" w:eastAsia="宋体" w:cs="宋体"/>
          <w:color w:val="auto"/>
          <w:spacing w:val="6"/>
          <w:w w:val="100"/>
          <w:sz w:val="21"/>
          <w:szCs w:val="21"/>
          <w:highlight w:val="none"/>
          <w:lang w:val="en-US" w:eastAsia="zh-CN"/>
        </w:rPr>
      </w:pPr>
    </w:p>
    <w:p w14:paraId="274C738E">
      <w:pPr>
        <w:pageBreakBefore w:val="0"/>
        <w:wordWrap/>
        <w:overflowPunct/>
        <w:topLinePunct w:val="0"/>
        <w:bidi w:val="0"/>
        <w:spacing w:line="560" w:lineRule="atLeast"/>
        <w:rPr>
          <w:rFonts w:hint="eastAsia" w:ascii="宋体" w:hAnsi="宋体" w:eastAsia="宋体" w:cs="宋体"/>
          <w:color w:val="auto"/>
          <w:spacing w:val="6"/>
          <w:w w:val="100"/>
          <w:sz w:val="21"/>
          <w:szCs w:val="21"/>
        </w:rPr>
      </w:pPr>
    </w:p>
    <w:p w14:paraId="31AE5D63">
      <w:pPr>
        <w:pageBreakBefore w:val="0"/>
        <w:wordWrap/>
        <w:overflowPunct/>
        <w:topLinePunct w:val="0"/>
        <w:bidi w:val="0"/>
        <w:spacing w:line="560" w:lineRule="atLeast"/>
        <w:rPr>
          <w:rFonts w:hint="eastAsia" w:ascii="宋体" w:hAnsi="宋体" w:eastAsia="宋体" w:cs="宋体"/>
          <w:color w:val="auto"/>
          <w:spacing w:val="6"/>
          <w:w w:val="100"/>
          <w:sz w:val="21"/>
          <w:szCs w:val="21"/>
        </w:rPr>
      </w:pPr>
    </w:p>
    <w:p w14:paraId="21FB42CC">
      <w:pPr>
        <w:pageBreakBefore w:val="0"/>
        <w:wordWrap/>
        <w:overflowPunct/>
        <w:topLinePunct w:val="0"/>
        <w:bidi w:val="0"/>
        <w:spacing w:line="560" w:lineRule="atLeast"/>
        <w:rPr>
          <w:rFonts w:hint="eastAsia" w:ascii="宋体" w:hAnsi="宋体" w:eastAsia="宋体" w:cs="宋体"/>
          <w:color w:val="auto"/>
          <w:spacing w:val="6"/>
          <w:w w:val="100"/>
          <w:sz w:val="21"/>
          <w:szCs w:val="21"/>
        </w:rPr>
      </w:pPr>
    </w:p>
    <w:p w14:paraId="5A7CEF80">
      <w:pPr>
        <w:pageBreakBefore w:val="0"/>
        <w:wordWrap/>
        <w:overflowPunct/>
        <w:topLinePunct w:val="0"/>
        <w:bidi w:val="0"/>
        <w:spacing w:line="560" w:lineRule="atLeast"/>
        <w:rPr>
          <w:rFonts w:hint="eastAsia" w:ascii="宋体" w:hAnsi="宋体" w:eastAsia="宋体" w:cs="宋体"/>
          <w:color w:val="auto"/>
          <w:spacing w:val="6"/>
          <w:w w:val="100"/>
          <w:sz w:val="21"/>
          <w:szCs w:val="21"/>
        </w:rPr>
      </w:pPr>
    </w:p>
    <w:p w14:paraId="4C46156A">
      <w:pPr>
        <w:pStyle w:val="10"/>
        <w:pageBreakBefore w:val="0"/>
        <w:wordWrap/>
        <w:overflowPunct/>
        <w:topLinePunct w:val="0"/>
        <w:bidi w:val="0"/>
        <w:spacing w:before="101" w:line="560" w:lineRule="atLeast"/>
        <w:rPr>
          <w:rFonts w:hint="eastAsia" w:ascii="宋体" w:hAnsi="宋体" w:eastAsia="宋体" w:cs="宋体"/>
          <w:b/>
          <w:bCs/>
          <w:color w:val="auto"/>
          <w:spacing w:val="6"/>
          <w:w w:val="100"/>
          <w:sz w:val="28"/>
          <w:szCs w:val="28"/>
        </w:rPr>
      </w:pPr>
    </w:p>
    <w:p w14:paraId="0F072915">
      <w:pPr>
        <w:pStyle w:val="10"/>
        <w:pageBreakBefore w:val="0"/>
        <w:wordWrap/>
        <w:overflowPunct/>
        <w:topLinePunct w:val="0"/>
        <w:bidi w:val="0"/>
        <w:spacing w:before="101" w:line="560" w:lineRule="atLeast"/>
        <w:ind w:left="0" w:leftChars="0" w:firstLine="0" w:firstLineChars="0"/>
        <w:jc w:val="both"/>
        <w:rPr>
          <w:rFonts w:hint="eastAsia" w:ascii="宋体" w:hAnsi="宋体" w:eastAsia="宋体" w:cs="宋体"/>
          <w:b/>
          <w:bCs/>
          <w:color w:val="auto"/>
          <w:spacing w:val="-8"/>
          <w:w w:val="100"/>
          <w:sz w:val="28"/>
          <w:szCs w:val="28"/>
          <w:u w:val="single" w:color="auto"/>
          <w:lang w:val="en-US" w:eastAsia="zh-CN"/>
        </w:rPr>
      </w:pPr>
      <w:r>
        <w:rPr>
          <w:rFonts w:hint="eastAsia" w:ascii="宋体" w:hAnsi="宋体" w:eastAsia="宋体" w:cs="宋体"/>
          <w:b/>
          <w:bCs/>
          <w:color w:val="auto"/>
          <w:spacing w:val="6"/>
          <w:w w:val="100"/>
          <w:sz w:val="28"/>
          <w:szCs w:val="28"/>
        </w:rPr>
        <w:t>项目名称：</w:t>
      </w:r>
      <w:r>
        <w:rPr>
          <w:rFonts w:hint="eastAsia" w:ascii="宋体" w:hAnsi="宋体" w:cs="宋体"/>
          <w:b/>
          <w:bCs/>
          <w:color w:val="auto"/>
          <w:spacing w:val="-8"/>
          <w:sz w:val="28"/>
          <w:szCs w:val="28"/>
          <w:u w:val="single" w:color="auto"/>
          <w:lang w:val="en-US" w:eastAsia="zh-CN"/>
        </w:rPr>
        <w:t>天等县东平镇江龙村龙江屯甘蔗产业路项目</w:t>
      </w:r>
    </w:p>
    <w:p w14:paraId="3CC12C0D">
      <w:pPr>
        <w:pStyle w:val="10"/>
        <w:pageBreakBefore w:val="0"/>
        <w:wordWrap/>
        <w:overflowPunct/>
        <w:topLinePunct w:val="0"/>
        <w:bidi w:val="0"/>
        <w:spacing w:before="246" w:line="560" w:lineRule="atLeast"/>
        <w:ind w:left="0" w:firstLine="0" w:firstLineChars="0"/>
        <w:rPr>
          <w:rFonts w:hint="eastAsia" w:ascii="宋体" w:hAnsi="宋体" w:eastAsia="宋体" w:cs="宋体"/>
          <w:b/>
          <w:bCs/>
          <w:color w:val="auto"/>
          <w:spacing w:val="6"/>
          <w:w w:val="100"/>
          <w:sz w:val="28"/>
          <w:szCs w:val="28"/>
          <w:u w:val="single"/>
        </w:rPr>
      </w:pPr>
      <w:r>
        <w:rPr>
          <w:rFonts w:hint="eastAsia" w:ascii="宋体" w:hAnsi="宋体" w:eastAsia="宋体" w:cs="宋体"/>
          <w:b/>
          <w:bCs/>
          <w:color w:val="auto"/>
          <w:spacing w:val="6"/>
          <w:w w:val="100"/>
          <w:sz w:val="28"/>
          <w:szCs w:val="28"/>
        </w:rPr>
        <w:t>发包人：</w:t>
      </w:r>
      <w:r>
        <w:rPr>
          <w:rFonts w:hint="eastAsia" w:ascii="宋体" w:hAnsi="宋体" w:eastAsia="宋体" w:cs="宋体"/>
          <w:b/>
          <w:bCs/>
          <w:color w:val="auto"/>
          <w:w w:val="100"/>
          <w:kern w:val="0"/>
          <w:sz w:val="28"/>
          <w:szCs w:val="28"/>
          <w:u w:val="single"/>
          <w:lang w:eastAsia="zh-CN"/>
        </w:rPr>
        <w:t>天等县农业农村局</w:t>
      </w:r>
    </w:p>
    <w:p w14:paraId="016129BE">
      <w:pPr>
        <w:pStyle w:val="10"/>
        <w:pageBreakBefore w:val="0"/>
        <w:wordWrap/>
        <w:overflowPunct/>
        <w:topLinePunct w:val="0"/>
        <w:bidi w:val="0"/>
        <w:spacing w:before="247" w:line="560" w:lineRule="atLeast"/>
        <w:ind w:left="0" w:firstLine="0" w:firstLineChars="0"/>
        <w:rPr>
          <w:rFonts w:hint="eastAsia" w:ascii="宋体" w:hAnsi="宋体" w:eastAsia="宋体" w:cs="宋体"/>
          <w:b/>
          <w:bCs/>
          <w:color w:val="auto"/>
          <w:spacing w:val="6"/>
          <w:w w:val="100"/>
          <w:sz w:val="28"/>
          <w:szCs w:val="28"/>
        </w:rPr>
      </w:pPr>
      <w:r>
        <w:rPr>
          <w:rFonts w:hint="eastAsia" w:ascii="宋体" w:hAnsi="宋体" w:eastAsia="宋体" w:cs="宋体"/>
          <w:b/>
          <w:bCs/>
          <w:color w:val="auto"/>
          <w:spacing w:val="6"/>
          <w:w w:val="100"/>
          <w:sz w:val="28"/>
          <w:szCs w:val="28"/>
        </w:rPr>
        <w:t>承包人：</w:t>
      </w:r>
    </w:p>
    <w:p w14:paraId="7FA1621E">
      <w:pPr>
        <w:pStyle w:val="10"/>
        <w:pageBreakBefore w:val="0"/>
        <w:wordWrap/>
        <w:overflowPunct/>
        <w:topLinePunct w:val="0"/>
        <w:bidi w:val="0"/>
        <w:spacing w:before="246" w:line="560" w:lineRule="atLeast"/>
        <w:ind w:left="0" w:firstLine="0" w:firstLineChars="0"/>
        <w:rPr>
          <w:rFonts w:hint="eastAsia" w:ascii="宋体" w:hAnsi="宋体" w:eastAsia="宋体" w:cs="宋体"/>
          <w:b/>
          <w:bCs/>
          <w:color w:val="auto"/>
          <w:spacing w:val="6"/>
          <w:w w:val="100"/>
          <w:sz w:val="28"/>
          <w:szCs w:val="28"/>
          <w:u w:val="single"/>
        </w:rPr>
        <w:sectPr>
          <w:pgSz w:w="11906" w:h="16839"/>
          <w:pgMar w:top="400" w:right="1474" w:bottom="1156" w:left="1587" w:header="0" w:footer="994" w:gutter="0"/>
          <w:pgNumType w:fmt="decimal"/>
          <w:cols w:space="720" w:num="1"/>
        </w:sectPr>
      </w:pPr>
      <w:r>
        <w:rPr>
          <w:rFonts w:hint="eastAsia" w:ascii="宋体" w:hAnsi="宋体" w:eastAsia="宋体" w:cs="宋体"/>
          <w:b/>
          <w:bCs/>
          <w:color w:val="auto"/>
          <w:spacing w:val="6"/>
          <w:w w:val="100"/>
          <w:sz w:val="28"/>
          <w:szCs w:val="28"/>
        </w:rPr>
        <w:t>日期：</w:t>
      </w:r>
      <w:r>
        <w:rPr>
          <w:rFonts w:hint="eastAsia" w:ascii="宋体" w:hAnsi="宋体" w:eastAsia="宋体" w:cs="宋体"/>
          <w:b/>
          <w:bCs/>
          <w:color w:val="auto"/>
          <w:w w:val="100"/>
          <w:kern w:val="0"/>
          <w:sz w:val="28"/>
          <w:szCs w:val="28"/>
          <w:u w:val="single"/>
          <w:lang w:val="en-US" w:eastAsia="zh-CN"/>
        </w:rPr>
        <w:t>202</w:t>
      </w:r>
      <w:r>
        <w:rPr>
          <w:rFonts w:hint="eastAsia" w:ascii="宋体" w:hAnsi="宋体" w:cs="宋体"/>
          <w:b/>
          <w:bCs/>
          <w:color w:val="auto"/>
          <w:w w:val="100"/>
          <w:kern w:val="0"/>
          <w:sz w:val="28"/>
          <w:szCs w:val="28"/>
          <w:u w:val="single"/>
          <w:lang w:val="en-US" w:eastAsia="zh-CN"/>
        </w:rPr>
        <w:t>6</w:t>
      </w:r>
      <w:r>
        <w:rPr>
          <w:rFonts w:hint="eastAsia" w:ascii="宋体" w:hAnsi="宋体" w:eastAsia="宋体" w:cs="宋体"/>
          <w:b/>
          <w:bCs/>
          <w:color w:val="auto"/>
          <w:w w:val="100"/>
          <w:kern w:val="0"/>
          <w:sz w:val="28"/>
          <w:szCs w:val="28"/>
          <w:u w:val="single"/>
        </w:rPr>
        <w:t>年月日</w:t>
      </w:r>
    </w:p>
    <w:p w14:paraId="300974DD">
      <w:pPr>
        <w:spacing w:line="360" w:lineRule="auto"/>
        <w:jc w:val="center"/>
        <w:rPr>
          <w:rFonts w:hint="eastAsia" w:ascii="宋体" w:hAnsi="宋体" w:eastAsia="宋体" w:cs="宋体"/>
          <w:b/>
          <w:bCs w:val="0"/>
          <w:color w:val="auto"/>
          <w:w w:val="90"/>
          <w:sz w:val="40"/>
          <w:szCs w:val="40"/>
        </w:rPr>
      </w:pPr>
      <w:r>
        <w:rPr>
          <w:rFonts w:hint="eastAsia" w:ascii="宋体" w:hAnsi="宋体" w:eastAsia="宋体" w:cs="宋体"/>
          <w:b/>
          <w:bCs w:val="0"/>
          <w:color w:val="auto"/>
          <w:w w:val="90"/>
          <w:sz w:val="40"/>
          <w:szCs w:val="40"/>
        </w:rPr>
        <w:t>合同文件目录</w:t>
      </w:r>
    </w:p>
    <w:p w14:paraId="7F265BCA">
      <w:pPr>
        <w:spacing w:line="360" w:lineRule="auto"/>
        <w:rPr>
          <w:rFonts w:hint="eastAsia" w:ascii="宋体" w:hAnsi="宋体" w:eastAsia="宋体" w:cs="宋体"/>
          <w:b/>
          <w:color w:val="auto"/>
          <w:w w:val="90"/>
          <w:sz w:val="28"/>
          <w:szCs w:val="28"/>
        </w:rPr>
      </w:pPr>
    </w:p>
    <w:p w14:paraId="06F471DF">
      <w:pPr>
        <w:spacing w:line="360" w:lineRule="auto"/>
        <w:rPr>
          <w:rFonts w:hint="eastAsia" w:ascii="宋体" w:hAnsi="宋体" w:eastAsia="宋体" w:cs="宋体"/>
          <w:b/>
          <w:color w:val="auto"/>
          <w:w w:val="90"/>
          <w:sz w:val="28"/>
          <w:szCs w:val="28"/>
        </w:rPr>
      </w:pPr>
      <w:r>
        <w:rPr>
          <w:rFonts w:hint="eastAsia" w:ascii="宋体" w:hAnsi="宋体" w:eastAsia="宋体" w:cs="宋体"/>
          <w:b/>
          <w:color w:val="auto"/>
          <w:w w:val="90"/>
          <w:sz w:val="28"/>
          <w:szCs w:val="28"/>
          <w:lang w:val="en-US" w:eastAsia="zh-CN"/>
        </w:rPr>
        <w:t>　一</w:t>
      </w:r>
      <w:r>
        <w:rPr>
          <w:rFonts w:hint="eastAsia" w:ascii="宋体" w:hAnsi="宋体" w:eastAsia="宋体" w:cs="宋体"/>
          <w:b/>
          <w:color w:val="auto"/>
          <w:w w:val="90"/>
          <w:sz w:val="28"/>
          <w:szCs w:val="28"/>
        </w:rPr>
        <w:t>、</w:t>
      </w:r>
      <w:r>
        <w:rPr>
          <w:rFonts w:hint="eastAsia" w:ascii="宋体" w:hAnsi="宋体" w:eastAsia="宋体" w:cs="宋体"/>
          <w:b/>
          <w:color w:val="auto"/>
          <w:w w:val="90"/>
          <w:sz w:val="28"/>
          <w:szCs w:val="28"/>
          <w:lang w:eastAsia="zh-CN"/>
        </w:rPr>
        <w:t>施工</w:t>
      </w:r>
      <w:r>
        <w:rPr>
          <w:rFonts w:hint="eastAsia" w:ascii="宋体" w:hAnsi="宋体" w:eastAsia="宋体" w:cs="宋体"/>
          <w:b/>
          <w:color w:val="auto"/>
          <w:w w:val="90"/>
          <w:sz w:val="28"/>
          <w:szCs w:val="28"/>
        </w:rPr>
        <w:t>合同协议书</w:t>
      </w:r>
    </w:p>
    <w:p w14:paraId="71E0318C">
      <w:pPr>
        <w:spacing w:line="360" w:lineRule="auto"/>
        <w:rPr>
          <w:rFonts w:hint="eastAsia" w:ascii="宋体" w:hAnsi="宋体" w:eastAsia="宋体" w:cs="宋体"/>
          <w:b/>
          <w:color w:val="auto"/>
          <w:w w:val="90"/>
          <w:sz w:val="28"/>
          <w:szCs w:val="28"/>
          <w:lang w:val="en-US" w:eastAsia="zh-CN"/>
        </w:rPr>
      </w:pPr>
      <w:r>
        <w:rPr>
          <w:rFonts w:hint="eastAsia" w:ascii="宋体" w:hAnsi="宋体" w:eastAsia="宋体" w:cs="宋体"/>
          <w:b/>
          <w:color w:val="auto"/>
          <w:w w:val="90"/>
          <w:sz w:val="28"/>
          <w:szCs w:val="28"/>
          <w:lang w:val="en-US" w:eastAsia="zh-CN"/>
        </w:rPr>
        <w:t>　二、工程质量保修书</w:t>
      </w:r>
    </w:p>
    <w:p w14:paraId="7E4B510B">
      <w:pPr>
        <w:spacing w:line="360" w:lineRule="auto"/>
        <w:rPr>
          <w:rFonts w:hint="eastAsia" w:ascii="宋体" w:hAnsi="宋体" w:eastAsia="宋体" w:cs="宋体"/>
          <w:b/>
          <w:color w:val="auto"/>
          <w:w w:val="90"/>
          <w:sz w:val="28"/>
          <w:szCs w:val="28"/>
          <w:lang w:val="en-US" w:eastAsia="zh-CN"/>
        </w:rPr>
      </w:pPr>
      <w:r>
        <w:rPr>
          <w:rFonts w:hint="eastAsia" w:ascii="宋体" w:hAnsi="宋体" w:eastAsia="宋体" w:cs="宋体"/>
          <w:b/>
          <w:color w:val="auto"/>
          <w:w w:val="90"/>
          <w:sz w:val="28"/>
          <w:szCs w:val="28"/>
          <w:lang w:val="en-US" w:eastAsia="zh-CN"/>
        </w:rPr>
        <w:t>　三</w:t>
      </w:r>
      <w:r>
        <w:rPr>
          <w:rFonts w:hint="eastAsia" w:ascii="宋体" w:hAnsi="宋体" w:eastAsia="宋体" w:cs="宋体"/>
          <w:b/>
          <w:color w:val="auto"/>
          <w:w w:val="90"/>
          <w:sz w:val="28"/>
          <w:szCs w:val="28"/>
        </w:rPr>
        <w:t>、廉政</w:t>
      </w:r>
      <w:r>
        <w:rPr>
          <w:rFonts w:hint="eastAsia" w:ascii="宋体" w:hAnsi="宋体" w:eastAsia="宋体" w:cs="宋体"/>
          <w:b/>
          <w:color w:val="auto"/>
          <w:w w:val="90"/>
          <w:sz w:val="28"/>
          <w:szCs w:val="28"/>
          <w:lang w:val="en-US" w:eastAsia="zh-CN"/>
        </w:rPr>
        <w:t>合同</w:t>
      </w:r>
    </w:p>
    <w:p w14:paraId="7D53593A">
      <w:pPr>
        <w:spacing w:line="360" w:lineRule="auto"/>
        <w:rPr>
          <w:rFonts w:hint="eastAsia" w:ascii="宋体" w:hAnsi="宋体" w:eastAsia="宋体" w:cs="宋体"/>
          <w:b/>
          <w:color w:val="auto"/>
          <w:w w:val="90"/>
          <w:sz w:val="28"/>
          <w:szCs w:val="28"/>
          <w:lang w:val="en-US" w:eastAsia="zh-CN"/>
        </w:rPr>
      </w:pPr>
      <w:r>
        <w:rPr>
          <w:rFonts w:hint="eastAsia" w:ascii="宋体" w:hAnsi="宋体" w:eastAsia="宋体" w:cs="宋体"/>
          <w:b/>
          <w:color w:val="auto"/>
          <w:w w:val="90"/>
          <w:sz w:val="28"/>
          <w:szCs w:val="28"/>
          <w:lang w:val="en-US" w:eastAsia="zh-CN"/>
        </w:rPr>
        <w:t>　四</w:t>
      </w:r>
      <w:r>
        <w:rPr>
          <w:rFonts w:hint="eastAsia" w:ascii="宋体" w:hAnsi="宋体" w:eastAsia="宋体" w:cs="宋体"/>
          <w:b/>
          <w:color w:val="auto"/>
          <w:w w:val="90"/>
          <w:sz w:val="28"/>
          <w:szCs w:val="28"/>
        </w:rPr>
        <w:t>、安全生产</w:t>
      </w:r>
      <w:r>
        <w:rPr>
          <w:rFonts w:hint="eastAsia" w:ascii="宋体" w:hAnsi="宋体" w:eastAsia="宋体" w:cs="宋体"/>
          <w:b/>
          <w:color w:val="auto"/>
          <w:w w:val="90"/>
          <w:sz w:val="28"/>
          <w:szCs w:val="28"/>
          <w:lang w:val="en-US" w:eastAsia="zh-CN"/>
        </w:rPr>
        <w:t>合同</w:t>
      </w:r>
    </w:p>
    <w:p w14:paraId="2514FBCC">
      <w:pPr>
        <w:spacing w:line="360" w:lineRule="auto"/>
        <w:rPr>
          <w:rFonts w:hint="eastAsia" w:ascii="宋体" w:hAnsi="宋体" w:eastAsia="宋体" w:cs="宋体"/>
          <w:b/>
          <w:color w:val="auto"/>
          <w:w w:val="90"/>
          <w:sz w:val="28"/>
          <w:szCs w:val="28"/>
          <w:lang w:val="en-US" w:eastAsia="zh-CN"/>
        </w:rPr>
      </w:pPr>
      <w:r>
        <w:rPr>
          <w:rFonts w:hint="eastAsia" w:ascii="宋体" w:hAnsi="宋体" w:eastAsia="宋体" w:cs="宋体"/>
          <w:b/>
          <w:color w:val="auto"/>
          <w:w w:val="90"/>
          <w:sz w:val="28"/>
          <w:szCs w:val="28"/>
          <w:lang w:val="en-US" w:eastAsia="zh-CN"/>
        </w:rPr>
        <w:t>　五</w:t>
      </w:r>
      <w:r>
        <w:rPr>
          <w:rFonts w:hint="eastAsia" w:ascii="宋体" w:hAnsi="宋体" w:eastAsia="宋体" w:cs="宋体"/>
          <w:b/>
          <w:color w:val="auto"/>
          <w:w w:val="90"/>
          <w:sz w:val="28"/>
          <w:szCs w:val="28"/>
        </w:rPr>
        <w:t>、</w:t>
      </w:r>
      <w:r>
        <w:rPr>
          <w:rFonts w:hint="eastAsia" w:ascii="宋体" w:hAnsi="宋体" w:eastAsia="宋体" w:cs="宋体"/>
          <w:b/>
          <w:color w:val="auto"/>
          <w:w w:val="90"/>
          <w:sz w:val="28"/>
          <w:szCs w:val="28"/>
          <w:lang w:val="en-US" w:eastAsia="zh-CN"/>
        </w:rPr>
        <w:t>成交通知书</w:t>
      </w:r>
    </w:p>
    <w:p w14:paraId="66297BB9">
      <w:pPr>
        <w:spacing w:line="360" w:lineRule="auto"/>
        <w:rPr>
          <w:rFonts w:hint="eastAsia" w:ascii="宋体" w:hAnsi="宋体" w:eastAsia="宋体" w:cs="宋体"/>
          <w:b/>
          <w:color w:val="auto"/>
          <w:w w:val="90"/>
          <w:sz w:val="28"/>
          <w:szCs w:val="28"/>
          <w:lang w:val="en-US" w:eastAsia="zh-CN"/>
        </w:rPr>
      </w:pPr>
      <w:r>
        <w:rPr>
          <w:rFonts w:hint="eastAsia" w:ascii="宋体" w:hAnsi="宋体" w:eastAsia="宋体" w:cs="宋体"/>
          <w:b/>
          <w:color w:val="auto"/>
          <w:w w:val="90"/>
          <w:sz w:val="28"/>
          <w:szCs w:val="28"/>
          <w:lang w:val="en-US" w:eastAsia="zh-CN"/>
        </w:rPr>
        <w:t>　六、农民工工资保证金账号</w:t>
      </w:r>
    </w:p>
    <w:p w14:paraId="6F93652A">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6DB8C7AC">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3D6318DA">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3CB5F6F5">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21976040">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4E892597">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159DE13E">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2737A84F">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0012EBF5">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0C844FC3">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09810F4F">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699E6C77">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070D6DAF">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151F4DFB">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2CE9DF0B">
      <w:pPr>
        <w:pStyle w:val="10"/>
        <w:keepNext w:val="0"/>
        <w:keepLines w:val="0"/>
        <w:pageBreakBefore w:val="0"/>
        <w:wordWrap/>
        <w:overflowPunct/>
        <w:topLinePunct w:val="0"/>
        <w:bidi w:val="0"/>
        <w:spacing w:line="540" w:lineRule="exact"/>
        <w:ind w:left="0" w:leftChars="0" w:right="0"/>
        <w:jc w:val="center"/>
        <w:rPr>
          <w:rFonts w:hint="eastAsia" w:ascii="宋体" w:hAnsi="宋体" w:eastAsia="宋体" w:cs="宋体"/>
          <w:b w:val="0"/>
          <w:bCs w:val="0"/>
          <w:color w:val="auto"/>
          <w:spacing w:val="6"/>
          <w:w w:val="100"/>
          <w:sz w:val="32"/>
          <w:szCs w:val="32"/>
        </w:rPr>
      </w:pPr>
      <w:r>
        <w:rPr>
          <w:rFonts w:hint="eastAsia" w:ascii="宋体" w:hAnsi="宋体" w:eastAsia="宋体" w:cs="宋体"/>
          <w:b w:val="0"/>
          <w:bCs w:val="0"/>
          <w:color w:val="auto"/>
          <w:spacing w:val="6"/>
          <w:w w:val="100"/>
          <w:sz w:val="32"/>
          <w:szCs w:val="32"/>
          <w14:textOutline w14:w="5532" w14:cap="sq" w14:cmpd="sng">
            <w14:solidFill>
              <w14:srgbClr w14:val="000000"/>
            </w14:solidFill>
            <w14:prstDash w14:val="solid"/>
            <w14:bevel/>
          </w14:textOutline>
        </w:rPr>
        <w:t>一、施工合同协议书</w:t>
      </w:r>
    </w:p>
    <w:p w14:paraId="3AC524C8">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w:t>
      </w:r>
      <w:r>
        <w:rPr>
          <w:rFonts w:hint="eastAsia" w:ascii="宋体" w:hAnsi="宋体" w:eastAsia="宋体" w:cs="宋体"/>
          <w:color w:val="auto"/>
          <w:spacing w:val="6"/>
          <w:w w:val="100"/>
          <w:sz w:val="21"/>
          <w:szCs w:val="21"/>
          <w:u w:val="single"/>
          <w:lang w:val="en-US" w:eastAsia="zh-CN"/>
        </w:rPr>
        <w:t>天等县农业农村局</w:t>
      </w:r>
      <w:r>
        <w:rPr>
          <w:rFonts w:hint="eastAsia" w:ascii="宋体" w:hAnsi="宋体" w:eastAsia="宋体" w:cs="宋体"/>
          <w:color w:val="auto"/>
          <w:spacing w:val="6"/>
          <w:w w:val="100"/>
          <w:sz w:val="21"/>
          <w:szCs w:val="21"/>
        </w:rPr>
        <w:t>（简称甲方）</w:t>
      </w:r>
    </w:p>
    <w:p w14:paraId="1004F723">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承包方（全称）：（简称乙方）</w:t>
      </w:r>
    </w:p>
    <w:p w14:paraId="4ACC02C9">
      <w:pPr>
        <w:pStyle w:val="10"/>
        <w:keepNext w:val="0"/>
        <w:keepLines w:val="0"/>
        <w:pageBreakBefore w:val="0"/>
        <w:wordWrap/>
        <w:overflowPunct/>
        <w:topLinePunct w:val="0"/>
        <w:bidi w:val="0"/>
        <w:spacing w:line="540" w:lineRule="exact"/>
        <w:ind w:left="0" w:leftChars="0" w:right="0" w:firstLine="508"/>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为贯彻“以人为本、安全第一、质量第一、预防为主”的方针，加强对工程项目安全、质量、工期、文明施工等方面的综合管理，优质、高效、低耗、顺利的完成工程施工任务。根据《中华人民共和国民法典》《中华人民共和国建筑法》《中华人民共和国安全生产法》《建设工程安全生产管理条例》等有关法律法规的规定及甲方的工程管理制度和办法，结合本工程条件和实际情况，双方本着自愿、平等、互利、互惠的原则，经双方协商一致，特签订本协议书，以示双方共同遵守、执行。</w:t>
      </w:r>
    </w:p>
    <w:p w14:paraId="7EDC51B0">
      <w:pPr>
        <w:pStyle w:val="10"/>
        <w:keepNext w:val="0"/>
        <w:keepLines w:val="0"/>
        <w:pageBreakBefore w:val="0"/>
        <w:numPr>
          <w:ilvl w:val="0"/>
          <w:numId w:val="0"/>
        </w:numPr>
        <w:wordWrap/>
        <w:overflowPunct/>
        <w:topLinePunct w:val="0"/>
        <w:bidi w:val="0"/>
        <w:spacing w:line="540" w:lineRule="exact"/>
        <w:ind w:left="0" w:right="0" w:rightChars="0" w:firstLine="440" w:firstLineChars="200"/>
        <w:jc w:val="left"/>
        <w:rPr>
          <w:rFonts w:hint="eastAsia" w:ascii="宋体" w:hAnsi="宋体" w:eastAsia="宋体" w:cs="宋体"/>
          <w:color w:val="auto"/>
          <w:spacing w:val="6"/>
          <w:w w:val="100"/>
          <w:sz w:val="22"/>
          <w:szCs w:val="22"/>
        </w:rPr>
      </w:pPr>
      <w:r>
        <w:rPr>
          <w:rFonts w:hint="eastAsia" w:ascii="宋体" w:hAnsi="宋体" w:eastAsia="宋体" w:cs="宋体"/>
          <w:b w:val="0"/>
          <w:bCs w:val="0"/>
          <w:color w:val="auto"/>
          <w:w w:val="100"/>
          <w:kern w:val="0"/>
          <w:sz w:val="22"/>
          <w:szCs w:val="22"/>
          <w:lang w:val="en-US" w:eastAsia="zh-CN"/>
        </w:rPr>
        <w:t>一、</w:t>
      </w:r>
      <w:r>
        <w:rPr>
          <w:rFonts w:hint="eastAsia" w:ascii="宋体" w:hAnsi="宋体" w:eastAsia="宋体" w:cs="宋体"/>
          <w:b w:val="0"/>
          <w:bCs w:val="0"/>
          <w:color w:val="auto"/>
          <w:w w:val="100"/>
          <w:kern w:val="0"/>
          <w:sz w:val="22"/>
          <w:szCs w:val="22"/>
          <w:lang w:eastAsia="zh-CN"/>
        </w:rPr>
        <w:t>项目概况</w:t>
      </w:r>
    </w:p>
    <w:p w14:paraId="0DFBD5EF">
      <w:pPr>
        <w:pStyle w:val="10"/>
        <w:keepNext w:val="0"/>
        <w:keepLines w:val="0"/>
        <w:pageBreakBefore w:val="0"/>
        <w:numPr>
          <w:ilvl w:val="0"/>
          <w:numId w:val="0"/>
        </w:numPr>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u w:val="single"/>
          <w:lang w:eastAsia="zh-CN"/>
        </w:rPr>
      </w:pPr>
      <w:r>
        <w:rPr>
          <w:rFonts w:hint="eastAsia" w:ascii="宋体" w:hAnsi="宋体" w:eastAsia="宋体" w:cs="宋体"/>
          <w:color w:val="auto"/>
          <w:spacing w:val="6"/>
          <w:w w:val="100"/>
          <w:sz w:val="21"/>
          <w:szCs w:val="21"/>
        </w:rPr>
        <w:t>项目名称：</w:t>
      </w:r>
      <w:r>
        <w:rPr>
          <w:rFonts w:hint="eastAsia" w:ascii="宋体" w:hAnsi="宋体" w:cs="宋体"/>
          <w:color w:val="auto"/>
          <w:spacing w:val="6"/>
          <w:sz w:val="21"/>
          <w:szCs w:val="21"/>
          <w:u w:val="single"/>
          <w:lang w:eastAsia="zh-CN"/>
        </w:rPr>
        <w:t>天等县东平镇江龙村龙江屯甘蔗产业路项目</w:t>
      </w:r>
    </w:p>
    <w:p w14:paraId="68C7DE0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u w:val="single"/>
          <w:lang w:val="en-US" w:eastAsia="zh-CN"/>
        </w:rPr>
      </w:pPr>
      <w:r>
        <w:rPr>
          <w:rFonts w:hint="eastAsia" w:ascii="宋体" w:hAnsi="宋体" w:eastAsia="宋体" w:cs="宋体"/>
          <w:color w:val="auto"/>
          <w:w w:val="100"/>
          <w:kern w:val="0"/>
          <w:sz w:val="21"/>
          <w:szCs w:val="21"/>
          <w:highlight w:val="none"/>
          <w:lang w:val="en-US" w:eastAsia="zh-CN"/>
        </w:rPr>
        <w:t>建设地点：</w:t>
      </w:r>
      <w:r>
        <w:rPr>
          <w:rFonts w:hint="eastAsia" w:ascii="宋体" w:hAnsi="宋体" w:cs="宋体"/>
          <w:color w:val="auto"/>
          <w:spacing w:val="6"/>
          <w:sz w:val="21"/>
          <w:szCs w:val="21"/>
          <w:u w:val="single"/>
          <w:lang w:eastAsia="zh-CN"/>
        </w:rPr>
        <w:t>天等县东平镇江龙村龙江屯</w:t>
      </w:r>
    </w:p>
    <w:p w14:paraId="5BD7559B">
      <w:pPr>
        <w:pStyle w:val="10"/>
        <w:keepNext w:val="0"/>
        <w:keepLines w:val="0"/>
        <w:pageBreakBefore w:val="0"/>
        <w:wordWrap/>
        <w:overflowPunct/>
        <w:topLinePunct w:val="0"/>
        <w:bidi w:val="0"/>
        <w:spacing w:line="540" w:lineRule="exact"/>
        <w:ind w:left="0" w:leftChars="0" w:right="0" w:firstLine="517"/>
        <w:jc w:val="left"/>
        <w:rPr>
          <w:rFonts w:hint="eastAsia" w:ascii="宋体" w:hAnsi="宋体" w:eastAsia="宋体" w:cs="宋体"/>
          <w:color w:val="auto"/>
          <w:spacing w:val="6"/>
          <w:w w:val="100"/>
          <w:sz w:val="21"/>
          <w:szCs w:val="21"/>
        </w:rPr>
      </w:pPr>
      <w:r>
        <w:rPr>
          <w:rFonts w:hint="eastAsia" w:ascii="宋体" w:hAnsi="宋体" w:eastAsia="宋体" w:cs="宋体"/>
          <w:color w:val="auto"/>
          <w:w w:val="100"/>
          <w:kern w:val="0"/>
          <w:sz w:val="21"/>
          <w:szCs w:val="21"/>
          <w:highlight w:val="none"/>
          <w:lang w:val="en-US" w:eastAsia="zh-CN"/>
        </w:rPr>
        <w:t>建设内容：</w:t>
      </w:r>
      <w:r>
        <w:rPr>
          <w:rFonts w:hint="eastAsia" w:ascii="宋体" w:hAnsi="宋体" w:cs="宋体"/>
          <w:color w:val="auto"/>
          <w:spacing w:val="6"/>
          <w:sz w:val="21"/>
          <w:szCs w:val="21"/>
          <w:u w:val="single"/>
          <w:lang w:val="en-US" w:eastAsia="zh-CN" w:bidi="hi-IN"/>
        </w:rPr>
        <w:t>天等县东平镇江龙村龙江屯甘蔗产业路项目包含有灌溉与排水工程、道路工程及其他附属工程。新建拦水坝1座，护岸挡墙62m，修复渠肩塌方段总长84米，改建为3米宽水泥混凝土硬化路产业路3条，总长1387m。配套附属设施新建管涵6座，错车台2处，项目公示牌1，竣工牌1个；具体以工程量清单和施工图上的内容为准</w:t>
      </w:r>
      <w:r>
        <w:rPr>
          <w:rFonts w:hint="eastAsia" w:ascii="宋体" w:hAnsi="宋体" w:eastAsia="宋体" w:cs="宋体"/>
          <w:color w:val="auto"/>
          <w:spacing w:val="6"/>
          <w:sz w:val="21"/>
          <w:szCs w:val="21"/>
          <w:u w:val="single"/>
          <w:lang w:val="en-US" w:eastAsia="zh-CN" w:bidi="hi-IN"/>
        </w:rPr>
        <w:t>。</w:t>
      </w:r>
    </w:p>
    <w:p w14:paraId="56799EA8">
      <w:pPr>
        <w:keepNext w:val="0"/>
        <w:keepLines w:val="0"/>
        <w:pageBreakBefore w:val="0"/>
        <w:widowControl w:val="0"/>
        <w:kinsoku/>
        <w:wordWrap/>
        <w:overflowPunct/>
        <w:topLinePunct w:val="0"/>
        <w:autoSpaceDE/>
        <w:autoSpaceDN/>
        <w:bidi w:val="0"/>
        <w:adjustRightInd/>
        <w:snapToGrid/>
        <w:spacing w:line="540" w:lineRule="exact"/>
        <w:ind w:left="0" w:leftChars="0" w:right="0" w:firstLine="560"/>
        <w:jc w:val="left"/>
        <w:textAlignment w:val="auto"/>
        <w:rPr>
          <w:rFonts w:hint="eastAsia" w:ascii="宋体" w:hAnsi="宋体" w:eastAsia="宋体" w:cs="宋体"/>
          <w:color w:val="auto"/>
          <w:w w:val="100"/>
          <w:kern w:val="0"/>
          <w:sz w:val="22"/>
          <w:szCs w:val="22"/>
        </w:rPr>
      </w:pPr>
      <w:bookmarkStart w:id="135" w:name="_Toc14935"/>
      <w:r>
        <w:rPr>
          <w:rFonts w:hint="eastAsia" w:ascii="宋体" w:hAnsi="宋体" w:eastAsia="宋体" w:cs="宋体"/>
          <w:color w:val="auto"/>
          <w:w w:val="100"/>
          <w:kern w:val="0"/>
          <w:sz w:val="22"/>
          <w:szCs w:val="22"/>
          <w:lang w:eastAsia="zh-CN"/>
        </w:rPr>
        <w:t>二、</w:t>
      </w:r>
      <w:r>
        <w:rPr>
          <w:rFonts w:hint="eastAsia" w:ascii="宋体" w:hAnsi="宋体" w:eastAsia="宋体" w:cs="宋体"/>
          <w:color w:val="auto"/>
          <w:w w:val="100"/>
          <w:kern w:val="0"/>
          <w:sz w:val="22"/>
          <w:szCs w:val="22"/>
        </w:rPr>
        <w:t>合同文件的组成部分</w:t>
      </w:r>
    </w:p>
    <w:p w14:paraId="31106730">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采购公告或招投标、公示相关文件（另册）；</w:t>
      </w:r>
    </w:p>
    <w:p w14:paraId="0C3C773C">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本协议书、工程质量保修书、廉政合同、安全生产合同；</w:t>
      </w:r>
    </w:p>
    <w:p w14:paraId="3A3682E9">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rPr>
        <w:t>成交通知书（招投标项目需附函附表）；</w:t>
      </w:r>
    </w:p>
    <w:p w14:paraId="2787A857">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rPr>
        <w:t>财评报告(如有、另册)；</w:t>
      </w:r>
    </w:p>
    <w:p w14:paraId="2EFA2A4E">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5.</w:t>
      </w:r>
      <w:r>
        <w:rPr>
          <w:rFonts w:hint="eastAsia" w:ascii="宋体" w:hAnsi="宋体" w:eastAsia="宋体" w:cs="宋体"/>
          <w:color w:val="auto"/>
          <w:spacing w:val="6"/>
          <w:w w:val="100"/>
          <w:sz w:val="21"/>
          <w:szCs w:val="21"/>
        </w:rPr>
        <w:t>设计成果文件（另册）；</w:t>
      </w:r>
    </w:p>
    <w:p w14:paraId="51ED8DE9">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施工技术组织管理报告（另册）；</w:t>
      </w:r>
    </w:p>
    <w:p w14:paraId="3CE7DA22">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7.</w:t>
      </w:r>
      <w:r>
        <w:rPr>
          <w:rFonts w:hint="eastAsia" w:ascii="宋体" w:hAnsi="宋体" w:eastAsia="宋体" w:cs="宋体"/>
          <w:color w:val="auto"/>
          <w:spacing w:val="6"/>
          <w:w w:val="100"/>
          <w:sz w:val="21"/>
          <w:szCs w:val="21"/>
        </w:rPr>
        <w:t>其他（指国家最新规范、标准、强制性条约等）。</w:t>
      </w:r>
    </w:p>
    <w:p w14:paraId="1F5A65EE">
      <w:pPr>
        <w:pStyle w:val="10"/>
        <w:keepNext w:val="0"/>
        <w:keepLines w:val="0"/>
        <w:pageBreakBefore w:val="0"/>
        <w:wordWrap/>
        <w:overflowPunct/>
        <w:topLinePunct w:val="0"/>
        <w:bidi w:val="0"/>
        <w:spacing w:line="540" w:lineRule="exact"/>
        <w:ind w:left="0" w:leftChars="0" w:right="0" w:firstLine="502"/>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上述合同文件互相补充和解释。如果合同文件之间存在矛盾或不一致之处，以上述文件的排列顺序在先者为准。</w:t>
      </w:r>
    </w:p>
    <w:p w14:paraId="252B6CA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440" w:firstLineChars="200"/>
        <w:jc w:val="left"/>
        <w:textAlignment w:val="auto"/>
        <w:rPr>
          <w:rFonts w:hint="eastAsia" w:ascii="宋体" w:hAnsi="宋体" w:eastAsia="宋体" w:cs="宋体"/>
          <w:color w:val="auto"/>
          <w:w w:val="100"/>
          <w:kern w:val="0"/>
          <w:sz w:val="22"/>
          <w:szCs w:val="22"/>
          <w:lang w:eastAsia="zh-CN"/>
        </w:rPr>
      </w:pPr>
      <w:r>
        <w:rPr>
          <w:rFonts w:hint="eastAsia" w:ascii="宋体" w:hAnsi="宋体" w:eastAsia="宋体" w:cs="宋体"/>
          <w:color w:val="auto"/>
          <w:w w:val="100"/>
          <w:kern w:val="0"/>
          <w:sz w:val="22"/>
          <w:szCs w:val="22"/>
          <w:lang w:eastAsia="zh-CN"/>
        </w:rPr>
        <w:t>三、合同价款</w:t>
      </w:r>
    </w:p>
    <w:p w14:paraId="48E46947">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b w:val="0"/>
          <w:bCs w:val="0"/>
          <w:color w:val="auto"/>
          <w:spacing w:val="6"/>
          <w:w w:val="100"/>
          <w:sz w:val="21"/>
          <w:szCs w:val="21"/>
        </w:rPr>
      </w:pPr>
      <w:r>
        <w:rPr>
          <w:rFonts w:hint="eastAsia" w:ascii="宋体" w:hAnsi="宋体" w:eastAsia="宋体" w:cs="宋体"/>
          <w:b w:val="0"/>
          <w:bCs w:val="0"/>
          <w:color w:val="auto"/>
          <w:spacing w:val="6"/>
          <w:w w:val="100"/>
          <w:sz w:val="21"/>
          <w:szCs w:val="21"/>
        </w:rPr>
        <w:t>签约总合同价：</w:t>
      </w:r>
      <w:r>
        <w:rPr>
          <w:rFonts w:hint="eastAsia" w:ascii="宋体" w:hAnsi="宋体" w:eastAsia="宋体" w:cs="宋体"/>
          <w:b w:val="0"/>
          <w:bCs w:val="0"/>
          <w:color w:val="auto"/>
          <w:spacing w:val="6"/>
          <w:w w:val="100"/>
          <w:sz w:val="21"/>
          <w:szCs w:val="21"/>
          <w14:textOutline w14:w="4848" w14:cap="sq" w14:cmpd="sng">
            <w14:solidFill>
              <w14:srgbClr w14:val="000000"/>
            </w14:solidFill>
            <w14:prstDash w14:val="solid"/>
            <w14:bevel/>
          </w14:textOutline>
        </w:rPr>
        <w:t>人民币，</w:t>
      </w:r>
      <w:r>
        <w:rPr>
          <w:rFonts w:hint="eastAsia" w:ascii="宋体" w:hAnsi="宋体" w:eastAsia="宋体" w:cs="宋体"/>
          <w:b w:val="0"/>
          <w:bCs w:val="0"/>
          <w:color w:val="auto"/>
          <w:w w:val="100"/>
          <w:kern w:val="0"/>
          <w:sz w:val="21"/>
          <w:szCs w:val="21"/>
          <w:lang w:eastAsia="zh-CN"/>
        </w:rPr>
        <w:t>工程款支付均以</w:t>
      </w:r>
      <w:r>
        <w:rPr>
          <w:rFonts w:hint="eastAsia" w:ascii="宋体" w:hAnsi="宋体" w:eastAsia="宋体" w:cs="宋体"/>
          <w:b w:val="0"/>
          <w:bCs w:val="0"/>
          <w:color w:val="auto"/>
          <w:w w:val="100"/>
          <w:kern w:val="0"/>
          <w:sz w:val="21"/>
          <w:szCs w:val="21"/>
        </w:rPr>
        <w:t>百位数整数计取</w:t>
      </w:r>
      <w:r>
        <w:rPr>
          <w:rFonts w:hint="eastAsia" w:ascii="宋体" w:hAnsi="宋体" w:eastAsia="宋体" w:cs="宋体"/>
          <w:b w:val="0"/>
          <w:bCs w:val="0"/>
          <w:color w:val="auto"/>
          <w:w w:val="100"/>
          <w:kern w:val="0"/>
          <w:sz w:val="21"/>
          <w:szCs w:val="21"/>
          <w:lang w:eastAsia="zh-CN"/>
        </w:rPr>
        <w:t>，</w:t>
      </w:r>
      <w:r>
        <w:rPr>
          <w:rFonts w:hint="eastAsia" w:ascii="宋体" w:hAnsi="宋体" w:eastAsia="宋体" w:cs="宋体"/>
          <w:b w:val="0"/>
          <w:bCs w:val="0"/>
          <w:color w:val="auto"/>
          <w:spacing w:val="6"/>
          <w:w w:val="100"/>
          <w:sz w:val="21"/>
          <w:szCs w:val="21"/>
        </w:rPr>
        <w:t>合同价款采用固定</w:t>
      </w:r>
      <w:r>
        <w:rPr>
          <w:rFonts w:hint="eastAsia" w:ascii="宋体" w:hAnsi="宋体" w:eastAsia="宋体" w:cs="宋体"/>
          <w:b w:val="0"/>
          <w:bCs w:val="0"/>
          <w:color w:val="auto"/>
          <w:spacing w:val="6"/>
          <w:w w:val="100"/>
          <w:sz w:val="21"/>
          <w:szCs w:val="21"/>
          <w:lang w:val="en-US" w:eastAsia="zh-CN"/>
        </w:rPr>
        <w:t>综合单价</w:t>
      </w:r>
      <w:r>
        <w:rPr>
          <w:rFonts w:hint="eastAsia" w:ascii="宋体" w:hAnsi="宋体" w:eastAsia="宋体" w:cs="宋体"/>
          <w:b w:val="0"/>
          <w:bCs w:val="0"/>
          <w:color w:val="auto"/>
          <w:spacing w:val="6"/>
          <w:w w:val="100"/>
          <w:sz w:val="21"/>
          <w:szCs w:val="21"/>
        </w:rPr>
        <w:t>计价方式确定。单价和总价均已</w:t>
      </w:r>
      <w:r>
        <w:rPr>
          <w:rFonts w:hint="eastAsia" w:ascii="宋体" w:hAnsi="宋体" w:cs="宋体"/>
          <w:b w:val="0"/>
          <w:bCs w:val="0"/>
          <w:color w:val="auto"/>
          <w:spacing w:val="6"/>
          <w:w w:val="100"/>
          <w:sz w:val="21"/>
          <w:szCs w:val="21"/>
          <w:lang w:eastAsia="zh-CN"/>
        </w:rPr>
        <w:t>包括</w:t>
      </w:r>
      <w:r>
        <w:rPr>
          <w:rFonts w:hint="eastAsia" w:ascii="宋体" w:hAnsi="宋体" w:eastAsia="宋体" w:cs="宋体"/>
          <w:b w:val="0"/>
          <w:bCs w:val="0"/>
          <w:color w:val="auto"/>
          <w:spacing w:val="6"/>
          <w:w w:val="100"/>
          <w:sz w:val="21"/>
          <w:szCs w:val="21"/>
        </w:rPr>
        <w:t>为实施完成合同工程所需的劳务、材料、机械、安装、安全、施工质量竣工评估（报告）、质检(报告）、缺陷修复、管理、保险、税费、利润、临时（附属）工程等全部费用，以及合同明示或暗示的所有责任、义务和一般风险（除经甲乙双方认定的不可抗力以外）。双方明确工程经招投标、按设计或规范工艺实施完成的审计结算、变更单价以投标固定</w:t>
      </w:r>
      <w:r>
        <w:rPr>
          <w:rFonts w:hint="eastAsia" w:ascii="宋体" w:hAnsi="宋体" w:eastAsia="宋体" w:cs="宋体"/>
          <w:b w:val="0"/>
          <w:bCs w:val="0"/>
          <w:color w:val="auto"/>
          <w:spacing w:val="6"/>
          <w:w w:val="100"/>
          <w:sz w:val="21"/>
          <w:szCs w:val="21"/>
          <w:lang w:val="en-US" w:eastAsia="zh-CN"/>
        </w:rPr>
        <w:t>综合单价</w:t>
      </w:r>
      <w:r>
        <w:rPr>
          <w:rFonts w:hint="eastAsia" w:ascii="宋体" w:hAnsi="宋体" w:eastAsia="宋体" w:cs="宋体"/>
          <w:b w:val="0"/>
          <w:bCs w:val="0"/>
          <w:color w:val="auto"/>
          <w:spacing w:val="6"/>
          <w:w w:val="100"/>
          <w:sz w:val="21"/>
          <w:szCs w:val="21"/>
        </w:rPr>
        <w:t>计价；无投标单价、有财评综合单价的项目，审计结算、变更单价以财政评审综合单价计价；政策允许不需要财评的项目，变更单价以施工图预算价综合单价计价，如无施工预算综合单价的，按施工期间信息价为计算依据，以施工期间单价分析为准；无招投标单价、财评单价的审计结算单价按施工期间信息单价为计算依据。</w:t>
      </w:r>
    </w:p>
    <w:p w14:paraId="448A4137">
      <w:pPr>
        <w:pStyle w:val="10"/>
        <w:keepNext w:val="0"/>
        <w:keepLines w:val="0"/>
        <w:pageBreakBefore w:val="0"/>
        <w:wordWrap/>
        <w:overflowPunct/>
        <w:topLinePunct w:val="0"/>
        <w:bidi w:val="0"/>
        <w:spacing w:line="54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四、</w:t>
      </w:r>
      <w:r>
        <w:rPr>
          <w:rFonts w:hint="eastAsia" w:ascii="宋体" w:hAnsi="宋体" w:eastAsia="宋体" w:cs="宋体"/>
          <w:color w:val="auto"/>
          <w:spacing w:val="6"/>
          <w:w w:val="100"/>
          <w:sz w:val="22"/>
          <w:szCs w:val="22"/>
        </w:rPr>
        <w:t>合同工期</w:t>
      </w:r>
    </w:p>
    <w:p w14:paraId="4106B6AD">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lang w:eastAsia="zh-CN"/>
        </w:rPr>
      </w:pPr>
      <w:r>
        <w:rPr>
          <w:rFonts w:hint="eastAsia" w:ascii="宋体" w:hAnsi="宋体" w:eastAsia="宋体" w:cs="宋体"/>
          <w:color w:val="auto"/>
          <w:spacing w:val="6"/>
          <w:w w:val="100"/>
          <w:sz w:val="21"/>
          <w:szCs w:val="21"/>
        </w:rPr>
        <w:t>计划开工日期：</w:t>
      </w:r>
      <w:r>
        <w:rPr>
          <w:rFonts w:hint="eastAsia" w:ascii="宋体" w:hAnsi="宋体" w:eastAsia="宋体" w:cs="宋体"/>
          <w:color w:val="auto"/>
          <w:spacing w:val="6"/>
          <w:w w:val="100"/>
          <w:sz w:val="21"/>
          <w:szCs w:val="21"/>
          <w:lang w:val="en-US" w:eastAsia="zh-CN"/>
        </w:rPr>
        <w:t>202</w:t>
      </w:r>
      <w:r>
        <w:rPr>
          <w:rFonts w:hint="eastAsia" w:ascii="宋体" w:hAnsi="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年</w:t>
      </w:r>
      <w:r>
        <w:rPr>
          <w:rFonts w:hint="eastAsia" w:ascii="宋体" w:hAnsi="宋体" w:eastAsia="宋体" w:cs="宋体"/>
          <w:color w:val="auto"/>
          <w:spacing w:val="6"/>
          <w:w w:val="100"/>
          <w:sz w:val="21"/>
          <w:szCs w:val="21"/>
          <w:lang w:val="en-US" w:eastAsia="zh-CN"/>
        </w:rPr>
        <w:t>***</w:t>
      </w:r>
      <w:r>
        <w:rPr>
          <w:rFonts w:hint="eastAsia" w:ascii="宋体" w:hAnsi="宋体" w:eastAsia="宋体" w:cs="宋体"/>
          <w:color w:val="auto"/>
          <w:spacing w:val="6"/>
          <w:w w:val="100"/>
          <w:sz w:val="21"/>
          <w:szCs w:val="21"/>
        </w:rPr>
        <w:t>月</w:t>
      </w:r>
      <w:r>
        <w:rPr>
          <w:rFonts w:hint="eastAsia" w:ascii="宋体" w:hAnsi="宋体" w:eastAsia="宋体" w:cs="宋体"/>
          <w:color w:val="auto"/>
          <w:spacing w:val="6"/>
          <w:w w:val="100"/>
          <w:sz w:val="21"/>
          <w:szCs w:val="21"/>
          <w:lang w:val="en-US" w:eastAsia="zh-CN"/>
        </w:rPr>
        <w:t>***</w:t>
      </w:r>
      <w:r>
        <w:rPr>
          <w:rFonts w:hint="eastAsia" w:ascii="宋体" w:hAnsi="宋体" w:eastAsia="宋体" w:cs="宋体"/>
          <w:color w:val="auto"/>
          <w:spacing w:val="6"/>
          <w:w w:val="100"/>
          <w:sz w:val="21"/>
          <w:szCs w:val="21"/>
        </w:rPr>
        <w:t>日</w:t>
      </w:r>
    </w:p>
    <w:p w14:paraId="409E2C81">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计划</w:t>
      </w:r>
      <w:r>
        <w:rPr>
          <w:rFonts w:hint="eastAsia" w:ascii="宋体" w:hAnsi="宋体" w:eastAsia="宋体" w:cs="宋体"/>
          <w:color w:val="auto"/>
          <w:spacing w:val="6"/>
          <w:w w:val="100"/>
          <w:sz w:val="21"/>
          <w:szCs w:val="21"/>
          <w:lang w:eastAsia="zh-CN"/>
        </w:rPr>
        <w:t>完</w:t>
      </w:r>
      <w:r>
        <w:rPr>
          <w:rFonts w:hint="eastAsia" w:ascii="宋体" w:hAnsi="宋体" w:eastAsia="宋体" w:cs="宋体"/>
          <w:color w:val="auto"/>
          <w:spacing w:val="6"/>
          <w:w w:val="100"/>
          <w:sz w:val="21"/>
          <w:szCs w:val="21"/>
        </w:rPr>
        <w:t>工日期：</w:t>
      </w:r>
      <w:r>
        <w:rPr>
          <w:rFonts w:hint="eastAsia" w:ascii="宋体" w:hAnsi="宋体" w:eastAsia="宋体" w:cs="宋体"/>
          <w:color w:val="auto"/>
          <w:spacing w:val="6"/>
          <w:w w:val="100"/>
          <w:sz w:val="21"/>
          <w:szCs w:val="21"/>
          <w:lang w:val="en-US" w:eastAsia="zh-CN"/>
        </w:rPr>
        <w:t>202</w:t>
      </w:r>
      <w:r>
        <w:rPr>
          <w:rFonts w:hint="eastAsia" w:ascii="宋体" w:hAnsi="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年</w:t>
      </w:r>
      <w:r>
        <w:rPr>
          <w:rFonts w:hint="eastAsia" w:ascii="宋体" w:hAnsi="宋体" w:eastAsia="宋体" w:cs="宋体"/>
          <w:color w:val="auto"/>
          <w:spacing w:val="6"/>
          <w:w w:val="100"/>
          <w:sz w:val="21"/>
          <w:szCs w:val="21"/>
          <w:lang w:val="en-US" w:eastAsia="zh-CN"/>
        </w:rPr>
        <w:t>***</w:t>
      </w:r>
      <w:r>
        <w:rPr>
          <w:rFonts w:hint="eastAsia" w:ascii="宋体" w:hAnsi="宋体" w:eastAsia="宋体" w:cs="宋体"/>
          <w:color w:val="auto"/>
          <w:spacing w:val="6"/>
          <w:w w:val="100"/>
          <w:sz w:val="21"/>
          <w:szCs w:val="21"/>
        </w:rPr>
        <w:t>月</w:t>
      </w:r>
      <w:r>
        <w:rPr>
          <w:rFonts w:hint="eastAsia" w:ascii="宋体" w:hAnsi="宋体" w:eastAsia="宋体" w:cs="宋体"/>
          <w:color w:val="auto"/>
          <w:spacing w:val="6"/>
          <w:w w:val="100"/>
          <w:sz w:val="21"/>
          <w:szCs w:val="21"/>
          <w:lang w:val="en-US" w:eastAsia="zh-CN"/>
        </w:rPr>
        <w:t>***</w:t>
      </w:r>
      <w:r>
        <w:rPr>
          <w:rFonts w:hint="eastAsia" w:ascii="宋体" w:hAnsi="宋体" w:eastAsia="宋体" w:cs="宋体"/>
          <w:color w:val="auto"/>
          <w:spacing w:val="6"/>
          <w:w w:val="100"/>
          <w:sz w:val="21"/>
          <w:szCs w:val="21"/>
        </w:rPr>
        <w:t>日</w:t>
      </w:r>
    </w:p>
    <w:p w14:paraId="1F1CFF72">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合同工期总日历天数</w:t>
      </w:r>
      <w:r>
        <w:rPr>
          <w:rFonts w:hint="eastAsia" w:ascii="宋体" w:hAnsi="宋体" w:cs="宋体"/>
          <w:color w:val="auto"/>
          <w:spacing w:val="6"/>
          <w:w w:val="100"/>
          <w:sz w:val="21"/>
          <w:szCs w:val="21"/>
          <w:u w:val="single" w:color="auto"/>
          <w:lang w:val="en-US" w:eastAsia="zh-CN"/>
        </w:rPr>
        <w:t>120日历天（实际以监理公司或甲方发出书面通知确定开工之日起计算****日历天）</w:t>
      </w:r>
      <w:r>
        <w:rPr>
          <w:rFonts w:hint="eastAsia" w:ascii="宋体" w:hAnsi="宋体" w:eastAsia="宋体" w:cs="宋体"/>
          <w:color w:val="auto"/>
          <w:spacing w:val="6"/>
          <w:w w:val="100"/>
          <w:sz w:val="21"/>
          <w:szCs w:val="21"/>
        </w:rPr>
        <w:t>。</w:t>
      </w:r>
    </w:p>
    <w:p w14:paraId="3E7000C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540"/>
        <w:jc w:val="left"/>
        <w:textAlignment w:val="auto"/>
        <w:rPr>
          <w:rFonts w:hint="eastAsia" w:ascii="宋体" w:hAnsi="宋体" w:eastAsia="宋体" w:cs="宋体"/>
          <w:color w:val="auto"/>
          <w:w w:val="100"/>
          <w:kern w:val="0"/>
          <w:sz w:val="21"/>
          <w:szCs w:val="21"/>
          <w:lang w:eastAsia="zh-CN"/>
        </w:rPr>
      </w:pPr>
      <w:r>
        <w:rPr>
          <w:rFonts w:hint="eastAsia" w:ascii="宋体" w:hAnsi="宋体" w:eastAsia="宋体" w:cs="宋体"/>
          <w:color w:val="auto"/>
          <w:w w:val="100"/>
          <w:kern w:val="0"/>
          <w:sz w:val="21"/>
          <w:szCs w:val="21"/>
          <w:lang w:eastAsia="zh-CN"/>
        </w:rPr>
        <w:t>五、投入本项目人员信息</w:t>
      </w:r>
    </w:p>
    <w:p w14:paraId="745FA06A">
      <w:pPr>
        <w:spacing w:line="360" w:lineRule="auto"/>
        <w:ind w:firstLine="444" w:firstLineChars="200"/>
        <w:rPr>
          <w:rFonts w:hint="eastAsia" w:ascii="宋体" w:hAnsi="宋体" w:eastAsia="宋体" w:cs="宋体"/>
          <w:color w:val="auto"/>
          <w:spacing w:val="6"/>
          <w:w w:val="100"/>
          <w:position w:val="19"/>
          <w:sz w:val="21"/>
          <w:szCs w:val="21"/>
          <w:lang w:eastAsia="zh-CN"/>
        </w:rPr>
      </w:pPr>
      <w:r>
        <w:rPr>
          <w:rFonts w:hint="eastAsia" w:ascii="宋体" w:hAnsi="宋体" w:eastAsia="宋体" w:cs="宋体"/>
          <w:color w:val="auto"/>
          <w:spacing w:val="6"/>
          <w:w w:val="100"/>
          <w:position w:val="19"/>
          <w:sz w:val="21"/>
          <w:szCs w:val="21"/>
          <w:lang w:eastAsia="zh-CN"/>
        </w:rPr>
        <w:t>乙方</w:t>
      </w:r>
      <w:r>
        <w:rPr>
          <w:rFonts w:hint="eastAsia" w:ascii="宋体" w:hAnsi="宋体" w:eastAsia="宋体" w:cs="宋体"/>
          <w:color w:val="auto"/>
          <w:spacing w:val="6"/>
          <w:w w:val="100"/>
          <w:position w:val="19"/>
          <w:sz w:val="21"/>
          <w:szCs w:val="21"/>
        </w:rPr>
        <w:t>项目经理</w:t>
      </w:r>
      <w:r>
        <w:rPr>
          <w:rFonts w:hint="eastAsia" w:ascii="宋体" w:hAnsi="宋体" w:eastAsia="宋体" w:cs="宋体"/>
          <w:color w:val="auto"/>
          <w:spacing w:val="6"/>
          <w:w w:val="100"/>
          <w:position w:val="19"/>
          <w:sz w:val="21"/>
          <w:szCs w:val="21"/>
          <w:lang w:eastAsia="zh-CN"/>
        </w:rPr>
        <w:t>：</w:t>
      </w:r>
      <w:r>
        <w:rPr>
          <w:rFonts w:hint="eastAsia" w:ascii="宋体" w:hAnsi="宋体" w:eastAsia="宋体" w:cs="宋体"/>
          <w:color w:val="auto"/>
          <w:spacing w:val="6"/>
          <w:w w:val="100"/>
          <w:position w:val="19"/>
          <w:sz w:val="21"/>
          <w:szCs w:val="21"/>
          <w:lang w:val="en-US" w:eastAsia="zh-CN"/>
        </w:rPr>
        <w:t>姓名：</w:t>
      </w:r>
      <w:r>
        <w:rPr>
          <w:rFonts w:hint="eastAsia" w:ascii="宋体" w:hAnsi="宋体" w:eastAsia="宋体" w:cs="宋体"/>
          <w:color w:val="auto"/>
          <w:spacing w:val="6"/>
          <w:w w:val="100"/>
          <w:position w:val="19"/>
          <w:sz w:val="21"/>
          <w:szCs w:val="21"/>
          <w:lang w:eastAsia="zh-CN"/>
        </w:rPr>
        <w:t>（身份证号码：</w:t>
      </w:r>
      <w:r>
        <w:rPr>
          <w:rFonts w:hint="eastAsia" w:ascii="宋体" w:hAnsi="宋体" w:eastAsia="宋体" w:cs="宋体"/>
          <w:color w:val="auto"/>
          <w:spacing w:val="6"/>
          <w:w w:val="100"/>
          <w:position w:val="19"/>
          <w:sz w:val="21"/>
          <w:szCs w:val="21"/>
          <w:lang w:val="en-US" w:eastAsia="zh-CN"/>
        </w:rPr>
        <w:t>，注册证书编号：）</w:t>
      </w:r>
    </w:p>
    <w:p w14:paraId="385822A3">
      <w:pPr>
        <w:spacing w:line="360" w:lineRule="auto"/>
        <w:ind w:firstLine="444" w:firstLineChars="200"/>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1"/>
          <w:szCs w:val="21"/>
        </w:rPr>
        <w:t>项目总工：</w:t>
      </w:r>
      <w:r>
        <w:rPr>
          <w:rFonts w:hint="eastAsia" w:ascii="宋体" w:hAnsi="宋体" w:eastAsia="宋体" w:cs="宋体"/>
          <w:color w:val="auto"/>
          <w:spacing w:val="6"/>
          <w:w w:val="100"/>
          <w:position w:val="19"/>
          <w:sz w:val="21"/>
          <w:szCs w:val="21"/>
          <w:lang w:val="en-US" w:eastAsia="zh-CN"/>
        </w:rPr>
        <w:t>姓名：</w:t>
      </w:r>
      <w:r>
        <w:rPr>
          <w:rFonts w:hint="eastAsia" w:ascii="宋体" w:hAnsi="宋体" w:eastAsia="宋体" w:cs="宋体"/>
          <w:color w:val="auto"/>
          <w:spacing w:val="6"/>
          <w:w w:val="100"/>
          <w:position w:val="19"/>
          <w:sz w:val="21"/>
          <w:szCs w:val="21"/>
          <w:lang w:eastAsia="zh-CN"/>
        </w:rPr>
        <w:t>（身份证号码：</w:t>
      </w:r>
      <w:r>
        <w:rPr>
          <w:rFonts w:hint="eastAsia" w:ascii="宋体" w:hAnsi="宋体" w:eastAsia="宋体" w:cs="宋体"/>
          <w:color w:val="auto"/>
          <w:spacing w:val="6"/>
          <w:w w:val="100"/>
          <w:position w:val="19"/>
          <w:sz w:val="21"/>
          <w:szCs w:val="21"/>
          <w:lang w:val="en-US" w:eastAsia="zh-CN"/>
        </w:rPr>
        <w:t>，注册证书编号：）</w:t>
      </w:r>
    </w:p>
    <w:p w14:paraId="540EBBB0">
      <w:pPr>
        <w:pStyle w:val="10"/>
        <w:keepNext w:val="0"/>
        <w:keepLines w:val="0"/>
        <w:pageBreakBefore w:val="0"/>
        <w:wordWrap/>
        <w:overflowPunct/>
        <w:topLinePunct w:val="0"/>
        <w:bidi w:val="0"/>
        <w:spacing w:line="540" w:lineRule="exact"/>
        <w:ind w:left="0" w:right="0" w:firstLine="444" w:firstLineChars="200"/>
        <w:jc w:val="left"/>
        <w:rPr>
          <w:rFonts w:hint="eastAsia" w:ascii="宋体" w:hAnsi="宋体" w:eastAsia="宋体" w:cs="宋体"/>
          <w:color w:val="auto"/>
          <w:w w:val="100"/>
          <w:kern w:val="0"/>
          <w:sz w:val="21"/>
          <w:szCs w:val="21"/>
          <w:lang w:eastAsia="zh-CN"/>
        </w:rPr>
      </w:pPr>
      <w:r>
        <w:rPr>
          <w:rFonts w:hint="eastAsia" w:ascii="宋体" w:hAnsi="宋体" w:eastAsia="宋体" w:cs="宋体"/>
          <w:color w:val="auto"/>
          <w:spacing w:val="6"/>
          <w:w w:val="100"/>
          <w:position w:val="19"/>
          <w:sz w:val="21"/>
          <w:szCs w:val="21"/>
          <w:lang w:val="en-US" w:eastAsia="zh-CN"/>
        </w:rPr>
        <w:t>项目安全员：姓名：</w:t>
      </w:r>
      <w:r>
        <w:rPr>
          <w:rFonts w:hint="eastAsia" w:ascii="宋体" w:hAnsi="宋体" w:eastAsia="宋体" w:cs="宋体"/>
          <w:color w:val="auto"/>
          <w:spacing w:val="6"/>
          <w:w w:val="100"/>
          <w:position w:val="19"/>
          <w:sz w:val="21"/>
          <w:szCs w:val="21"/>
          <w:lang w:eastAsia="zh-CN"/>
        </w:rPr>
        <w:t>（身份证号码：</w:t>
      </w:r>
      <w:r>
        <w:rPr>
          <w:rFonts w:hint="eastAsia" w:ascii="宋体" w:hAnsi="宋体" w:eastAsia="宋体" w:cs="宋体"/>
          <w:color w:val="auto"/>
          <w:spacing w:val="6"/>
          <w:w w:val="100"/>
          <w:position w:val="19"/>
          <w:sz w:val="21"/>
          <w:szCs w:val="21"/>
          <w:lang w:val="en-US" w:eastAsia="zh-CN"/>
        </w:rPr>
        <w:t>，注册证书编号：）</w:t>
      </w:r>
    </w:p>
    <w:p w14:paraId="1450CBD0">
      <w:pPr>
        <w:pStyle w:val="10"/>
        <w:keepNext w:val="0"/>
        <w:keepLines w:val="0"/>
        <w:pageBreakBefore w:val="0"/>
        <w:wordWrap/>
        <w:overflowPunct/>
        <w:topLinePunct w:val="0"/>
        <w:bidi w:val="0"/>
        <w:spacing w:line="540" w:lineRule="exact"/>
        <w:ind w:left="0" w:right="0" w:firstLine="420" w:firstLineChars="200"/>
        <w:jc w:val="left"/>
        <w:rPr>
          <w:rFonts w:hint="eastAsia" w:ascii="宋体" w:hAnsi="宋体" w:eastAsia="宋体" w:cs="宋体"/>
          <w:color w:val="auto"/>
          <w:w w:val="100"/>
          <w:kern w:val="0"/>
          <w:sz w:val="21"/>
          <w:szCs w:val="21"/>
          <w:lang w:eastAsia="zh-CN"/>
        </w:rPr>
      </w:pPr>
      <w:r>
        <w:rPr>
          <w:rFonts w:hint="eastAsia" w:ascii="宋体" w:hAnsi="宋体" w:eastAsia="宋体" w:cs="宋体"/>
          <w:color w:val="auto"/>
          <w:w w:val="100"/>
          <w:kern w:val="0"/>
          <w:sz w:val="21"/>
          <w:szCs w:val="21"/>
          <w:lang w:eastAsia="zh-CN"/>
        </w:rPr>
        <w:t>六、工程质量要求</w:t>
      </w:r>
    </w:p>
    <w:p w14:paraId="3E5589C7">
      <w:pPr>
        <w:pStyle w:val="10"/>
        <w:keepNext w:val="0"/>
        <w:keepLines w:val="0"/>
        <w:pageBreakBefore w:val="0"/>
        <w:wordWrap/>
        <w:overflowPunct/>
        <w:topLinePunct w:val="0"/>
        <w:bidi w:val="0"/>
        <w:spacing w:line="52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position w:val="19"/>
          <w:sz w:val="21"/>
          <w:szCs w:val="21"/>
          <w:lang w:val="en-US" w:eastAsia="zh-CN"/>
        </w:rPr>
        <w:t>1.</w:t>
      </w:r>
      <w:r>
        <w:rPr>
          <w:rFonts w:hint="eastAsia" w:ascii="宋体" w:hAnsi="宋体" w:eastAsia="宋体" w:cs="宋体"/>
          <w:color w:val="auto"/>
          <w:spacing w:val="6"/>
          <w:w w:val="100"/>
          <w:position w:val="19"/>
          <w:sz w:val="21"/>
          <w:szCs w:val="21"/>
        </w:rPr>
        <w:t>工程质量达到或符合</w:t>
      </w:r>
      <w:r>
        <w:rPr>
          <w:rFonts w:hint="eastAsia" w:ascii="宋体" w:hAnsi="宋体" w:eastAsia="宋体" w:cs="宋体"/>
          <w:color w:val="auto"/>
          <w:spacing w:val="6"/>
          <w:w w:val="100"/>
          <w:position w:val="19"/>
          <w:sz w:val="21"/>
          <w:szCs w:val="21"/>
          <w:lang w:val="en-US" w:eastAsia="zh-CN"/>
        </w:rPr>
        <w:t>合格</w:t>
      </w:r>
      <w:r>
        <w:rPr>
          <w:rFonts w:hint="eastAsia" w:ascii="宋体" w:hAnsi="宋体" w:eastAsia="宋体" w:cs="宋体"/>
          <w:color w:val="auto"/>
          <w:spacing w:val="6"/>
          <w:w w:val="100"/>
          <w:position w:val="19"/>
          <w:sz w:val="21"/>
          <w:szCs w:val="21"/>
        </w:rPr>
        <w:t>标准等级以上。工程安全目标</w:t>
      </w:r>
      <w:r>
        <w:rPr>
          <w:rFonts w:hint="eastAsia" w:ascii="宋体" w:hAnsi="宋体" w:eastAsia="宋体" w:cs="宋体"/>
          <w:color w:val="auto"/>
          <w:spacing w:val="6"/>
          <w:w w:val="100"/>
          <w:position w:val="19"/>
          <w:sz w:val="21"/>
          <w:szCs w:val="21"/>
          <w:lang w:eastAsia="zh-CN"/>
        </w:rPr>
        <w:t>：</w:t>
      </w:r>
      <w:r>
        <w:rPr>
          <w:rFonts w:hint="eastAsia" w:ascii="宋体" w:hAnsi="宋体" w:eastAsia="宋体" w:cs="宋体"/>
          <w:color w:val="auto"/>
          <w:spacing w:val="6"/>
          <w:w w:val="100"/>
          <w:position w:val="19"/>
          <w:sz w:val="21"/>
          <w:szCs w:val="21"/>
          <w:lang w:val="en-US" w:eastAsia="zh-CN"/>
        </w:rPr>
        <w:t>无生产安全事故。</w:t>
      </w:r>
    </w:p>
    <w:p w14:paraId="0ED028F2">
      <w:pPr>
        <w:pStyle w:val="10"/>
        <w:keepNext w:val="0"/>
        <w:keepLines w:val="0"/>
        <w:pageBreakBefore w:val="0"/>
        <w:wordWrap/>
        <w:overflowPunct/>
        <w:topLinePunct w:val="0"/>
        <w:bidi w:val="0"/>
        <w:spacing w:line="52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硬化路工程、桥梁工程、水利渠道工程必须出具质量检测报告。</w:t>
      </w:r>
    </w:p>
    <w:p w14:paraId="03416095">
      <w:pPr>
        <w:pStyle w:val="10"/>
        <w:keepNext w:val="0"/>
        <w:keepLines w:val="0"/>
        <w:pageBreakBefore w:val="0"/>
        <w:wordWrap/>
        <w:overflowPunct/>
        <w:topLinePunct w:val="0"/>
        <w:bidi w:val="0"/>
        <w:spacing w:line="52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承诺按合同约定承担工程的实施、完成及缺陷修复，缺陷责任期为</w:t>
      </w:r>
      <w:r>
        <w:rPr>
          <w:rFonts w:hint="eastAsia" w:ascii="宋体" w:hAnsi="宋体" w:eastAsia="宋体" w:cs="宋体"/>
          <w:color w:val="auto"/>
          <w:spacing w:val="6"/>
          <w:w w:val="100"/>
          <w:sz w:val="21"/>
          <w:szCs w:val="21"/>
          <w:lang w:val="en-US" w:eastAsia="zh-CN"/>
        </w:rPr>
        <w:t>一</w:t>
      </w:r>
      <w:r>
        <w:rPr>
          <w:rFonts w:hint="eastAsia" w:ascii="宋体" w:hAnsi="宋体" w:eastAsia="宋体" w:cs="宋体"/>
          <w:color w:val="auto"/>
          <w:spacing w:val="6"/>
          <w:w w:val="100"/>
          <w:sz w:val="21"/>
          <w:szCs w:val="21"/>
        </w:rPr>
        <w:t>年。</w:t>
      </w:r>
    </w:p>
    <w:p w14:paraId="3452BA69">
      <w:pPr>
        <w:keepNext w:val="0"/>
        <w:keepLines w:val="0"/>
        <w:pageBreakBefore w:val="0"/>
        <w:widowControl w:val="0"/>
        <w:kinsoku/>
        <w:wordWrap/>
        <w:overflowPunct/>
        <w:topLinePunct w:val="0"/>
        <w:autoSpaceDE/>
        <w:autoSpaceDN/>
        <w:bidi w:val="0"/>
        <w:adjustRightInd/>
        <w:snapToGrid/>
        <w:spacing w:line="520" w:lineRule="exact"/>
        <w:ind w:left="0" w:leftChars="0" w:right="0" w:firstLine="440" w:firstLineChars="200"/>
        <w:jc w:val="left"/>
        <w:textAlignment w:val="auto"/>
        <w:rPr>
          <w:rFonts w:hint="eastAsia" w:ascii="宋体" w:hAnsi="宋体" w:eastAsia="宋体" w:cs="宋体"/>
          <w:color w:val="auto"/>
          <w:spacing w:val="6"/>
          <w:w w:val="100"/>
          <w:sz w:val="22"/>
          <w:szCs w:val="22"/>
        </w:rPr>
      </w:pPr>
      <w:r>
        <w:rPr>
          <w:rFonts w:hint="eastAsia" w:ascii="宋体" w:hAnsi="宋体" w:eastAsia="宋体" w:cs="宋体"/>
          <w:b w:val="0"/>
          <w:bCs w:val="0"/>
          <w:color w:val="auto"/>
          <w:w w:val="100"/>
          <w:kern w:val="0"/>
          <w:sz w:val="22"/>
          <w:szCs w:val="22"/>
          <w:lang w:eastAsia="zh-CN"/>
        </w:rPr>
        <w:t>七、工程款支付</w:t>
      </w:r>
    </w:p>
    <w:p w14:paraId="4F9E80F7">
      <w:pPr>
        <w:pStyle w:val="47"/>
        <w:keepNext w:val="0"/>
        <w:keepLines w:val="0"/>
        <w:pageBreakBefore w:val="0"/>
        <w:wordWrap/>
        <w:overflowPunct/>
        <w:topLinePunct w:val="0"/>
        <w:autoSpaceDE w:val="0"/>
        <w:bidi w:val="0"/>
        <w:snapToGrid w:val="0"/>
        <w:spacing w:line="540" w:lineRule="exact"/>
        <w:ind w:left="0" w:leftChars="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b w:val="0"/>
          <w:bCs w:val="0"/>
          <w:color w:val="auto"/>
          <w:w w:val="100"/>
          <w:sz w:val="21"/>
          <w:szCs w:val="21"/>
          <w:u w:val="single"/>
          <w:lang w:eastAsia="zh-CN"/>
        </w:rPr>
        <w:t>自双方签订合同并在乙方开具发票后</w:t>
      </w:r>
      <w:r>
        <w:rPr>
          <w:rFonts w:hint="eastAsia" w:ascii="宋体" w:hAnsi="宋体" w:eastAsia="宋体" w:cs="宋体"/>
          <w:b w:val="0"/>
          <w:bCs w:val="0"/>
          <w:color w:val="auto"/>
          <w:w w:val="100"/>
          <w:sz w:val="21"/>
          <w:szCs w:val="21"/>
          <w:u w:val="single"/>
          <w:lang w:val="en-US" w:eastAsia="zh-CN"/>
        </w:rPr>
        <w:t>10个工作日内</w:t>
      </w:r>
      <w:r>
        <w:rPr>
          <w:rFonts w:hint="eastAsia" w:ascii="宋体" w:hAnsi="宋体" w:eastAsia="宋体" w:cs="宋体"/>
          <w:b w:val="0"/>
          <w:bCs w:val="0"/>
          <w:color w:val="auto"/>
          <w:w w:val="100"/>
          <w:sz w:val="21"/>
          <w:szCs w:val="21"/>
          <w:u w:val="single"/>
          <w:lang w:eastAsia="zh-CN"/>
        </w:rPr>
        <w:t>可预付不超过工程合同价款的30%</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pacing w:val="6"/>
          <w:w w:val="100"/>
          <w:sz w:val="21"/>
          <w:szCs w:val="21"/>
          <w:u w:val="single"/>
        </w:rPr>
        <w:t>第二次付款时按工程进度支付并抵扣预付款</w:t>
      </w:r>
      <w:r>
        <w:rPr>
          <w:rFonts w:hint="eastAsia" w:ascii="宋体" w:hAnsi="宋体" w:eastAsia="宋体" w:cs="宋体"/>
          <w:color w:val="auto"/>
          <w:spacing w:val="6"/>
          <w:w w:val="100"/>
          <w:sz w:val="21"/>
          <w:szCs w:val="21"/>
          <w:u w:val="single"/>
          <w:lang w:eastAsia="zh-CN"/>
        </w:rPr>
        <w:t>，</w:t>
      </w:r>
      <w:r>
        <w:rPr>
          <w:rFonts w:hint="eastAsia" w:ascii="宋体" w:hAnsi="宋体" w:eastAsia="宋体" w:cs="宋体"/>
          <w:color w:val="auto"/>
          <w:sz w:val="21"/>
          <w:szCs w:val="21"/>
          <w:highlight w:val="none"/>
          <w:u w:val="single"/>
        </w:rPr>
        <w:t>进度款按工程形象进度支付，</w:t>
      </w:r>
      <w:r>
        <w:rPr>
          <w:rFonts w:hint="eastAsia" w:ascii="宋体" w:hAnsi="宋体" w:eastAsia="宋体" w:cs="宋体"/>
          <w:b w:val="0"/>
          <w:bCs w:val="0"/>
          <w:color w:val="auto"/>
          <w:w w:val="100"/>
          <w:sz w:val="21"/>
          <w:szCs w:val="21"/>
          <w:u w:val="single"/>
          <w:lang w:eastAsia="zh-CN"/>
        </w:rPr>
        <w:t>在乙方开具发票后</w:t>
      </w:r>
      <w:r>
        <w:rPr>
          <w:rFonts w:hint="eastAsia" w:ascii="宋体" w:hAnsi="宋体" w:eastAsia="宋体" w:cs="宋体"/>
          <w:b w:val="0"/>
          <w:bCs w:val="0"/>
          <w:color w:val="auto"/>
          <w:w w:val="100"/>
          <w:sz w:val="21"/>
          <w:szCs w:val="21"/>
          <w:u w:val="single"/>
          <w:lang w:val="en-US" w:eastAsia="zh-CN"/>
        </w:rPr>
        <w:t>10个工作日内支付</w:t>
      </w:r>
      <w:r>
        <w:rPr>
          <w:rFonts w:hint="eastAsia" w:ascii="宋体" w:hAnsi="宋体" w:eastAsia="宋体" w:cs="宋体"/>
          <w:color w:val="auto"/>
          <w:sz w:val="21"/>
          <w:szCs w:val="21"/>
          <w:highlight w:val="none"/>
          <w:u w:val="single"/>
        </w:rPr>
        <w:t>比例为合同内按工程计量周期内完成工程量的80%，合同外（设计变更和现场签证引起的费用）按工程计量周期内完成工程量的70%。</w:t>
      </w:r>
      <w:r>
        <w:rPr>
          <w:rFonts w:hint="eastAsia" w:ascii="宋体" w:hAnsi="宋体" w:eastAsia="宋体" w:cs="宋体"/>
          <w:color w:val="auto"/>
          <w:sz w:val="21"/>
          <w:szCs w:val="21"/>
          <w:highlight w:val="none"/>
          <w:u w:val="single"/>
          <w:lang w:val="en-US" w:eastAsia="zh-CN"/>
        </w:rPr>
        <w:t>甲方对工程进行完工验收</w:t>
      </w:r>
      <w:r>
        <w:rPr>
          <w:rFonts w:hint="eastAsia" w:ascii="宋体" w:hAnsi="宋体" w:eastAsia="宋体" w:cs="宋体"/>
          <w:color w:val="auto"/>
          <w:sz w:val="21"/>
          <w:szCs w:val="21"/>
          <w:highlight w:val="none"/>
          <w:u w:val="single"/>
        </w:rPr>
        <w:t>且验收合格后，</w:t>
      </w:r>
      <w:r>
        <w:rPr>
          <w:rFonts w:hint="eastAsia" w:ascii="宋体" w:hAnsi="宋体" w:eastAsia="宋体" w:cs="宋体"/>
          <w:b w:val="0"/>
          <w:bCs w:val="0"/>
          <w:color w:val="auto"/>
          <w:w w:val="100"/>
          <w:sz w:val="21"/>
          <w:szCs w:val="21"/>
          <w:u w:val="single"/>
          <w:lang w:eastAsia="zh-CN"/>
        </w:rPr>
        <w:t>在乙方开具发票后</w:t>
      </w:r>
      <w:r>
        <w:rPr>
          <w:rFonts w:hint="eastAsia" w:ascii="宋体" w:hAnsi="宋体" w:eastAsia="宋体" w:cs="宋体"/>
          <w:b w:val="0"/>
          <w:bCs w:val="0"/>
          <w:color w:val="auto"/>
          <w:w w:val="100"/>
          <w:sz w:val="21"/>
          <w:szCs w:val="21"/>
          <w:u w:val="single"/>
          <w:lang w:val="en-US" w:eastAsia="zh-CN"/>
        </w:rPr>
        <w:t>10个工作日内</w:t>
      </w:r>
      <w:r>
        <w:rPr>
          <w:rFonts w:hint="eastAsia" w:ascii="宋体" w:hAnsi="宋体" w:eastAsia="宋体" w:cs="宋体"/>
          <w:color w:val="auto"/>
          <w:sz w:val="21"/>
          <w:szCs w:val="21"/>
          <w:highlight w:val="none"/>
          <w:u w:val="single"/>
          <w:lang w:val="en-US" w:eastAsia="zh-CN"/>
        </w:rPr>
        <w:t>支付合同内</w:t>
      </w:r>
      <w:r>
        <w:rPr>
          <w:rFonts w:hint="eastAsia" w:ascii="宋体" w:hAnsi="宋体" w:eastAsia="宋体" w:cs="宋体"/>
          <w:color w:val="auto"/>
          <w:sz w:val="21"/>
          <w:szCs w:val="21"/>
          <w:highlight w:val="none"/>
          <w:u w:val="single"/>
        </w:rPr>
        <w:t>进度款至合同价款</w:t>
      </w:r>
      <w:r>
        <w:rPr>
          <w:rFonts w:hint="eastAsia" w:ascii="宋体" w:hAnsi="宋体" w:eastAsia="宋体" w:cs="宋体"/>
          <w:color w:val="auto"/>
          <w:sz w:val="21"/>
          <w:szCs w:val="21"/>
          <w:highlight w:val="none"/>
          <w:u w:val="single"/>
          <w:lang w:val="en-US" w:eastAsia="zh-CN"/>
        </w:rPr>
        <w:t>实际工程量</w:t>
      </w:r>
      <w:r>
        <w:rPr>
          <w:rFonts w:hint="eastAsia" w:ascii="宋体" w:hAnsi="宋体" w:eastAsia="宋体" w:cs="宋体"/>
          <w:color w:val="auto"/>
          <w:sz w:val="21"/>
          <w:szCs w:val="21"/>
          <w:highlight w:val="none"/>
          <w:u w:val="single"/>
        </w:rPr>
        <w:t>的</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0%，</w:t>
      </w:r>
      <w:r>
        <w:rPr>
          <w:rFonts w:hint="eastAsia" w:ascii="宋体" w:hAnsi="宋体" w:eastAsia="宋体" w:cs="宋体"/>
          <w:b w:val="0"/>
          <w:bCs w:val="0"/>
          <w:color w:val="auto"/>
          <w:w w:val="100"/>
          <w:sz w:val="21"/>
          <w:szCs w:val="21"/>
          <w:u w:val="single"/>
          <w:lang w:eastAsia="zh-CN"/>
        </w:rPr>
        <w:t>在乙方开具发票后</w:t>
      </w:r>
      <w:r>
        <w:rPr>
          <w:rFonts w:hint="eastAsia" w:ascii="宋体" w:hAnsi="宋体" w:eastAsia="宋体" w:cs="宋体"/>
          <w:b w:val="0"/>
          <w:bCs w:val="0"/>
          <w:color w:val="auto"/>
          <w:w w:val="100"/>
          <w:sz w:val="21"/>
          <w:szCs w:val="21"/>
          <w:u w:val="single"/>
          <w:lang w:val="en-US" w:eastAsia="zh-CN"/>
        </w:rPr>
        <w:t>10个工作日内</w:t>
      </w:r>
      <w:r>
        <w:rPr>
          <w:rFonts w:hint="eastAsia" w:ascii="宋体" w:hAnsi="宋体" w:eastAsia="宋体" w:cs="宋体"/>
          <w:color w:val="auto"/>
          <w:sz w:val="21"/>
          <w:szCs w:val="21"/>
          <w:highlight w:val="none"/>
          <w:u w:val="single"/>
          <w:lang w:val="en-US" w:eastAsia="zh-CN"/>
        </w:rPr>
        <w:t>支付</w:t>
      </w:r>
      <w:r>
        <w:rPr>
          <w:rFonts w:hint="eastAsia" w:ascii="宋体" w:hAnsi="宋体" w:eastAsia="宋体" w:cs="宋体"/>
          <w:color w:val="auto"/>
          <w:sz w:val="21"/>
          <w:szCs w:val="21"/>
          <w:highlight w:val="none"/>
          <w:u w:val="single"/>
        </w:rPr>
        <w:t>合同外进度款支付至完成工程量的70%，结算经审计部门审定后支付</w:t>
      </w:r>
      <w:r>
        <w:rPr>
          <w:rFonts w:hint="eastAsia" w:ascii="宋体" w:hAnsi="宋体" w:eastAsia="宋体" w:cs="宋体"/>
          <w:color w:val="auto"/>
          <w:sz w:val="21"/>
          <w:szCs w:val="21"/>
          <w:highlight w:val="none"/>
          <w:u w:val="single"/>
          <w:lang w:val="en-US" w:eastAsia="zh-CN"/>
        </w:rPr>
        <w:t>至结算</w:t>
      </w:r>
      <w:r>
        <w:rPr>
          <w:rFonts w:hint="eastAsia" w:ascii="宋体" w:hAnsi="宋体" w:eastAsia="宋体" w:cs="宋体"/>
          <w:color w:val="auto"/>
          <w:sz w:val="21"/>
          <w:szCs w:val="21"/>
          <w:highlight w:val="none"/>
          <w:u w:val="single"/>
        </w:rPr>
        <w:t>价款的97%，剩余3%作为工程质量保证金，待工程缺陷责任期满</w:t>
      </w:r>
      <w:r>
        <w:rPr>
          <w:rFonts w:hint="eastAsia" w:ascii="宋体" w:hAnsi="宋体" w:eastAsia="宋体" w:cs="宋体"/>
          <w:color w:val="auto"/>
          <w:sz w:val="21"/>
          <w:szCs w:val="21"/>
          <w:highlight w:val="none"/>
          <w:u w:val="single"/>
          <w:lang w:val="en-US" w:eastAsia="zh-CN"/>
        </w:rPr>
        <w:t>经双方复检书面确认乙方无违约行为后，甲方支付至工程结算</w:t>
      </w:r>
      <w:r>
        <w:rPr>
          <w:rFonts w:hint="eastAsia" w:ascii="宋体" w:hAnsi="宋体" w:eastAsia="宋体" w:cs="宋体"/>
          <w:color w:val="auto"/>
          <w:sz w:val="21"/>
          <w:szCs w:val="21"/>
          <w:highlight w:val="none"/>
          <w:u w:val="single"/>
        </w:rPr>
        <w:t>价款的</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u w:val="single"/>
        </w:rPr>
        <w:t>%。</w:t>
      </w:r>
    </w:p>
    <w:p w14:paraId="7BAB662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440" w:firstLineChars="200"/>
        <w:jc w:val="left"/>
        <w:textAlignment w:val="auto"/>
        <w:rPr>
          <w:rFonts w:hint="eastAsia" w:ascii="宋体" w:hAnsi="宋体" w:eastAsia="宋体" w:cs="宋体"/>
          <w:b w:val="0"/>
          <w:bCs w:val="0"/>
          <w:color w:val="auto"/>
          <w:w w:val="100"/>
          <w:sz w:val="22"/>
          <w:szCs w:val="22"/>
          <w:lang w:eastAsia="zh-CN"/>
        </w:rPr>
      </w:pPr>
      <w:r>
        <w:rPr>
          <w:rFonts w:hint="eastAsia" w:ascii="宋体" w:hAnsi="宋体" w:eastAsia="宋体" w:cs="宋体"/>
          <w:b w:val="0"/>
          <w:bCs w:val="0"/>
          <w:color w:val="auto"/>
          <w:w w:val="100"/>
          <w:sz w:val="22"/>
          <w:szCs w:val="22"/>
          <w:lang w:val="en-US" w:eastAsia="zh-CN"/>
        </w:rPr>
        <w:t>八、</w:t>
      </w:r>
      <w:r>
        <w:rPr>
          <w:rFonts w:hint="eastAsia" w:ascii="宋体" w:hAnsi="宋体" w:eastAsia="宋体" w:cs="宋体"/>
          <w:b w:val="0"/>
          <w:bCs w:val="0"/>
          <w:color w:val="auto"/>
          <w:w w:val="100"/>
          <w:sz w:val="22"/>
          <w:szCs w:val="22"/>
        </w:rPr>
        <w:t>工期</w:t>
      </w:r>
      <w:r>
        <w:rPr>
          <w:rFonts w:hint="eastAsia" w:ascii="宋体" w:hAnsi="宋体" w:eastAsia="宋体" w:cs="宋体"/>
          <w:b w:val="0"/>
          <w:bCs w:val="0"/>
          <w:color w:val="auto"/>
          <w:w w:val="100"/>
          <w:sz w:val="22"/>
          <w:szCs w:val="22"/>
          <w:lang w:eastAsia="zh-CN"/>
        </w:rPr>
        <w:t>要求</w:t>
      </w:r>
    </w:p>
    <w:p w14:paraId="5B43F0BC">
      <w:pPr>
        <w:keepNext w:val="0"/>
        <w:keepLines w:val="0"/>
        <w:pageBreakBefore w:val="0"/>
        <w:widowControl w:val="0"/>
        <w:kinsoku/>
        <w:wordWrap/>
        <w:overflowPunct/>
        <w:topLinePunct w:val="0"/>
        <w:autoSpaceDE/>
        <w:autoSpaceDN/>
        <w:bidi w:val="0"/>
        <w:adjustRightInd/>
        <w:snapToGrid/>
        <w:spacing w:line="540" w:lineRule="exact"/>
        <w:ind w:left="0" w:leftChars="0" w:right="0" w:firstLine="441" w:firstLineChars="210"/>
        <w:jc w:val="left"/>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1.</w:t>
      </w:r>
      <w:r>
        <w:rPr>
          <w:rFonts w:hint="eastAsia" w:ascii="宋体" w:hAnsi="宋体" w:eastAsia="宋体" w:cs="宋体"/>
          <w:color w:val="auto"/>
          <w:w w:val="100"/>
          <w:kern w:val="0"/>
          <w:sz w:val="21"/>
          <w:szCs w:val="21"/>
        </w:rPr>
        <w:t>双方约定工期顺延的情况：</w:t>
      </w:r>
      <w:r>
        <w:rPr>
          <w:rFonts w:hint="eastAsia" w:ascii="宋体" w:hAnsi="宋体" w:eastAsia="宋体" w:cs="宋体"/>
          <w:color w:val="auto"/>
          <w:w w:val="100"/>
          <w:kern w:val="0"/>
          <w:sz w:val="21"/>
          <w:szCs w:val="21"/>
          <w:u w:val="none"/>
        </w:rPr>
        <w:t>不可抗力的</w:t>
      </w:r>
      <w:r>
        <w:rPr>
          <w:rFonts w:hint="eastAsia" w:ascii="宋体" w:hAnsi="宋体" w:eastAsia="宋体" w:cs="宋体"/>
          <w:color w:val="auto"/>
          <w:w w:val="100"/>
          <w:kern w:val="0"/>
          <w:sz w:val="21"/>
          <w:szCs w:val="21"/>
          <w:u w:val="none"/>
          <w:lang w:eastAsia="zh-CN"/>
        </w:rPr>
        <w:t>因素。如：自然灾害（如台风、洪水、冰雹等）、政府行为（如征收、征用等）、社会异常事件（如罢工、骚乱等）。</w:t>
      </w:r>
    </w:p>
    <w:p w14:paraId="37276C8C">
      <w:pPr>
        <w:keepNext w:val="0"/>
        <w:keepLines w:val="0"/>
        <w:pageBreakBefore w:val="0"/>
        <w:widowControl w:val="0"/>
        <w:kinsoku/>
        <w:wordWrap/>
        <w:overflowPunct/>
        <w:topLinePunct w:val="0"/>
        <w:autoSpaceDE/>
        <w:autoSpaceDN/>
        <w:bidi w:val="0"/>
        <w:adjustRightInd/>
        <w:snapToGrid/>
        <w:spacing w:line="540" w:lineRule="exact"/>
        <w:ind w:left="0" w:leftChars="0" w:right="0" w:firstLine="441" w:firstLineChars="210"/>
        <w:jc w:val="left"/>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lang w:val="en-US" w:eastAsia="zh-CN"/>
        </w:rPr>
        <w:t>2.</w:t>
      </w:r>
      <w:r>
        <w:rPr>
          <w:rFonts w:hint="eastAsia" w:ascii="宋体" w:hAnsi="宋体" w:eastAsia="宋体" w:cs="宋体"/>
          <w:color w:val="auto"/>
          <w:w w:val="100"/>
          <w:kern w:val="0"/>
          <w:sz w:val="21"/>
          <w:szCs w:val="21"/>
        </w:rPr>
        <w:t>非上述原因，</w:t>
      </w:r>
      <w:r>
        <w:rPr>
          <w:rFonts w:hint="eastAsia" w:ascii="宋体" w:hAnsi="宋体" w:eastAsia="宋体" w:cs="宋体"/>
          <w:color w:val="auto"/>
          <w:w w:val="100"/>
          <w:kern w:val="0"/>
          <w:sz w:val="21"/>
          <w:szCs w:val="21"/>
          <w:lang w:eastAsia="zh-CN"/>
        </w:rPr>
        <w:t>乙方</w:t>
      </w:r>
      <w:r>
        <w:rPr>
          <w:rFonts w:hint="eastAsia" w:ascii="宋体" w:hAnsi="宋体" w:eastAsia="宋体" w:cs="宋体"/>
          <w:color w:val="auto"/>
          <w:w w:val="100"/>
          <w:kern w:val="0"/>
          <w:sz w:val="21"/>
          <w:szCs w:val="21"/>
        </w:rPr>
        <w:t>不能按合同约定的时间竣工，</w:t>
      </w:r>
      <w:r>
        <w:rPr>
          <w:rFonts w:hint="eastAsia" w:ascii="宋体" w:hAnsi="宋体" w:eastAsia="宋体" w:cs="宋体"/>
          <w:color w:val="auto"/>
          <w:w w:val="100"/>
          <w:kern w:val="0"/>
          <w:sz w:val="21"/>
          <w:szCs w:val="21"/>
          <w:lang w:eastAsia="zh-CN"/>
        </w:rPr>
        <w:t>乙方</w:t>
      </w:r>
      <w:r>
        <w:rPr>
          <w:rFonts w:hint="eastAsia" w:ascii="宋体" w:hAnsi="宋体" w:eastAsia="宋体" w:cs="宋体"/>
          <w:color w:val="auto"/>
          <w:w w:val="100"/>
          <w:kern w:val="0"/>
          <w:sz w:val="21"/>
          <w:szCs w:val="21"/>
        </w:rPr>
        <w:t>应承担违约责任。应向</w:t>
      </w:r>
      <w:r>
        <w:rPr>
          <w:rFonts w:hint="eastAsia" w:ascii="宋体" w:hAnsi="宋体" w:eastAsia="宋体" w:cs="宋体"/>
          <w:color w:val="auto"/>
          <w:w w:val="100"/>
          <w:kern w:val="0"/>
          <w:sz w:val="21"/>
          <w:szCs w:val="21"/>
          <w:lang w:eastAsia="zh-CN"/>
        </w:rPr>
        <w:t>甲方</w:t>
      </w:r>
      <w:r>
        <w:rPr>
          <w:rFonts w:hint="eastAsia" w:ascii="宋体" w:hAnsi="宋体" w:eastAsia="宋体" w:cs="宋体"/>
          <w:color w:val="auto"/>
          <w:w w:val="100"/>
          <w:kern w:val="0"/>
          <w:sz w:val="21"/>
          <w:szCs w:val="21"/>
        </w:rPr>
        <w:t>支付</w:t>
      </w:r>
      <w:r>
        <w:rPr>
          <w:rFonts w:hint="eastAsia" w:ascii="宋体" w:hAnsi="宋体" w:eastAsia="宋体" w:cs="宋体"/>
          <w:color w:val="auto"/>
          <w:w w:val="100"/>
          <w:kern w:val="0"/>
          <w:sz w:val="21"/>
          <w:szCs w:val="21"/>
          <w:lang w:val="en-US" w:eastAsia="zh-CN"/>
        </w:rPr>
        <w:t>逾期竣工违约金</w:t>
      </w:r>
      <w:r>
        <w:rPr>
          <w:rFonts w:hint="eastAsia" w:ascii="宋体" w:hAnsi="宋体" w:eastAsia="宋体" w:cs="宋体"/>
          <w:color w:val="auto"/>
          <w:w w:val="100"/>
          <w:kern w:val="0"/>
          <w:sz w:val="21"/>
          <w:szCs w:val="21"/>
        </w:rPr>
        <w:t>（</w:t>
      </w:r>
      <w:r>
        <w:rPr>
          <w:rFonts w:hint="eastAsia" w:ascii="宋体" w:hAnsi="宋体" w:eastAsia="宋体" w:cs="宋体"/>
          <w:color w:val="auto"/>
          <w:w w:val="100"/>
          <w:kern w:val="0"/>
          <w:sz w:val="21"/>
          <w:szCs w:val="21"/>
          <w:lang w:val="en-US" w:eastAsia="zh-CN"/>
        </w:rPr>
        <w:t>每逾期一天按照</w:t>
      </w:r>
      <w:r>
        <w:rPr>
          <w:rFonts w:hint="eastAsia" w:ascii="宋体" w:hAnsi="宋体" w:eastAsia="宋体" w:cs="宋体"/>
          <w:color w:val="auto"/>
          <w:w w:val="100"/>
          <w:kern w:val="0"/>
          <w:sz w:val="21"/>
          <w:szCs w:val="21"/>
        </w:rPr>
        <w:t>合同价款的万分</w:t>
      </w:r>
      <w:r>
        <w:rPr>
          <w:rFonts w:hint="eastAsia" w:ascii="宋体" w:hAnsi="宋体" w:eastAsia="宋体" w:cs="宋体"/>
          <w:i w:val="0"/>
          <w:iCs w:val="0"/>
          <w:color w:val="auto"/>
          <w:w w:val="100"/>
          <w:kern w:val="0"/>
          <w:sz w:val="21"/>
          <w:szCs w:val="21"/>
        </w:rPr>
        <w:t>之四</w:t>
      </w:r>
      <w:r>
        <w:rPr>
          <w:rFonts w:hint="eastAsia" w:ascii="宋体" w:hAnsi="宋体" w:eastAsia="宋体" w:cs="宋体"/>
          <w:i w:val="0"/>
          <w:iCs w:val="0"/>
          <w:color w:val="auto"/>
          <w:w w:val="100"/>
          <w:kern w:val="0"/>
          <w:sz w:val="21"/>
          <w:szCs w:val="21"/>
          <w:lang w:val="en-US" w:eastAsia="zh-CN"/>
        </w:rPr>
        <w:t>/天计算违约金</w:t>
      </w:r>
      <w:r>
        <w:rPr>
          <w:rFonts w:hint="eastAsia" w:ascii="宋体" w:hAnsi="宋体" w:eastAsia="宋体" w:cs="宋体"/>
          <w:i w:val="0"/>
          <w:iCs w:val="0"/>
          <w:color w:val="auto"/>
          <w:w w:val="100"/>
          <w:kern w:val="0"/>
          <w:sz w:val="21"/>
          <w:szCs w:val="21"/>
        </w:rPr>
        <w:t>），</w:t>
      </w:r>
      <w:r>
        <w:rPr>
          <w:rFonts w:hint="eastAsia" w:ascii="宋体" w:hAnsi="宋体" w:eastAsia="宋体" w:cs="宋体"/>
          <w:i w:val="0"/>
          <w:iCs w:val="0"/>
          <w:color w:val="auto"/>
          <w:w w:val="100"/>
          <w:kern w:val="0"/>
          <w:sz w:val="21"/>
          <w:szCs w:val="21"/>
          <w:lang w:val="en-US" w:eastAsia="zh-CN"/>
        </w:rPr>
        <w:t>逾期竣工</w:t>
      </w:r>
      <w:r>
        <w:rPr>
          <w:rFonts w:hint="eastAsia" w:ascii="宋体" w:hAnsi="宋体" w:eastAsia="宋体" w:cs="宋体"/>
          <w:i w:val="0"/>
          <w:iCs w:val="0"/>
          <w:color w:val="auto"/>
          <w:w w:val="100"/>
          <w:kern w:val="0"/>
          <w:sz w:val="21"/>
          <w:szCs w:val="21"/>
        </w:rPr>
        <w:t>时间从</w:t>
      </w:r>
      <w:r>
        <w:rPr>
          <w:rFonts w:hint="eastAsia" w:ascii="宋体" w:hAnsi="宋体" w:eastAsia="宋体" w:cs="宋体"/>
          <w:i w:val="0"/>
          <w:iCs w:val="0"/>
          <w:color w:val="auto"/>
          <w:w w:val="100"/>
          <w:kern w:val="0"/>
          <w:sz w:val="21"/>
          <w:szCs w:val="21"/>
          <w:lang w:val="en-US" w:eastAsia="zh-CN"/>
        </w:rPr>
        <w:t>合同约</w:t>
      </w:r>
      <w:r>
        <w:rPr>
          <w:rFonts w:hint="eastAsia" w:ascii="宋体" w:hAnsi="宋体" w:eastAsia="宋体" w:cs="宋体"/>
          <w:i w:val="0"/>
          <w:iCs w:val="0"/>
          <w:color w:val="auto"/>
          <w:w w:val="100"/>
          <w:kern w:val="0"/>
          <w:sz w:val="21"/>
          <w:szCs w:val="21"/>
        </w:rPr>
        <w:t>定竣工日期起直到全部工程或相应部分工程竣工验收各方签章日期之间的天数（</w:t>
      </w:r>
      <w:r>
        <w:rPr>
          <w:rFonts w:hint="eastAsia" w:ascii="宋体" w:hAnsi="宋体" w:eastAsia="宋体" w:cs="宋体"/>
          <w:color w:val="auto"/>
          <w:w w:val="100"/>
          <w:kern w:val="0"/>
          <w:sz w:val="21"/>
          <w:szCs w:val="21"/>
        </w:rPr>
        <w:t>扣除</w:t>
      </w:r>
      <w:r>
        <w:rPr>
          <w:rFonts w:hint="eastAsia" w:ascii="宋体" w:hAnsi="宋体" w:eastAsia="宋体" w:cs="宋体"/>
          <w:color w:val="auto"/>
          <w:w w:val="100"/>
          <w:kern w:val="0"/>
          <w:sz w:val="21"/>
          <w:szCs w:val="21"/>
          <w:lang w:eastAsia="zh-CN"/>
        </w:rPr>
        <w:t>甲方</w:t>
      </w:r>
      <w:r>
        <w:rPr>
          <w:rFonts w:hint="eastAsia" w:ascii="宋体" w:hAnsi="宋体" w:eastAsia="宋体" w:cs="宋体"/>
          <w:color w:val="auto"/>
          <w:w w:val="100"/>
          <w:kern w:val="0"/>
          <w:sz w:val="21"/>
          <w:szCs w:val="21"/>
        </w:rPr>
        <w:t>批准顺延的工期），</w:t>
      </w:r>
      <w:r>
        <w:rPr>
          <w:rFonts w:hint="eastAsia" w:ascii="宋体" w:hAnsi="宋体" w:eastAsia="宋体" w:cs="宋体"/>
          <w:color w:val="auto"/>
          <w:w w:val="100"/>
          <w:kern w:val="0"/>
          <w:sz w:val="21"/>
          <w:szCs w:val="21"/>
          <w:lang w:val="en-US" w:eastAsia="zh-CN"/>
        </w:rPr>
        <w:t>违约金</w:t>
      </w:r>
      <w:r>
        <w:rPr>
          <w:rFonts w:hint="eastAsia" w:ascii="宋体" w:hAnsi="宋体" w:eastAsia="宋体" w:cs="宋体"/>
          <w:color w:val="auto"/>
          <w:w w:val="100"/>
          <w:kern w:val="0"/>
          <w:sz w:val="21"/>
          <w:szCs w:val="21"/>
        </w:rPr>
        <w:t>极限为合同价的</w:t>
      </w:r>
      <w:r>
        <w:rPr>
          <w:rFonts w:hint="eastAsia" w:ascii="宋体" w:hAnsi="宋体" w:eastAsia="宋体" w:cs="宋体"/>
          <w:color w:val="auto"/>
          <w:w w:val="100"/>
          <w:kern w:val="0"/>
          <w:sz w:val="21"/>
          <w:szCs w:val="21"/>
          <w:u w:val="single"/>
          <w:lang w:val="en-US" w:eastAsia="zh-CN"/>
        </w:rPr>
        <w:t>3</w:t>
      </w:r>
      <w:r>
        <w:rPr>
          <w:rFonts w:hint="eastAsia" w:ascii="宋体" w:hAnsi="宋体" w:eastAsia="宋体" w:cs="宋体"/>
          <w:color w:val="auto"/>
          <w:w w:val="100"/>
          <w:kern w:val="0"/>
          <w:sz w:val="21"/>
          <w:szCs w:val="21"/>
          <w:u w:val="single"/>
        </w:rPr>
        <w:t>%</w:t>
      </w:r>
      <w:r>
        <w:rPr>
          <w:rFonts w:hint="eastAsia" w:ascii="宋体" w:hAnsi="宋体" w:eastAsia="宋体" w:cs="宋体"/>
          <w:color w:val="auto"/>
          <w:w w:val="100"/>
          <w:kern w:val="0"/>
          <w:sz w:val="21"/>
          <w:szCs w:val="21"/>
        </w:rPr>
        <w:t>。</w:t>
      </w:r>
      <w:r>
        <w:rPr>
          <w:rFonts w:hint="eastAsia" w:ascii="宋体" w:hAnsi="宋体" w:eastAsia="宋体" w:cs="宋体"/>
          <w:color w:val="auto"/>
          <w:w w:val="100"/>
          <w:kern w:val="0"/>
          <w:sz w:val="21"/>
          <w:szCs w:val="21"/>
          <w:lang w:eastAsia="zh-CN"/>
        </w:rPr>
        <w:t>甲方</w:t>
      </w:r>
      <w:r>
        <w:rPr>
          <w:rFonts w:hint="eastAsia" w:ascii="宋体" w:hAnsi="宋体" w:eastAsia="宋体" w:cs="宋体"/>
          <w:color w:val="auto"/>
          <w:w w:val="100"/>
          <w:kern w:val="0"/>
          <w:sz w:val="21"/>
          <w:szCs w:val="21"/>
        </w:rPr>
        <w:t>可</w:t>
      </w:r>
      <w:r>
        <w:rPr>
          <w:rFonts w:hint="eastAsia" w:ascii="宋体" w:hAnsi="宋体" w:eastAsia="宋体" w:cs="宋体"/>
          <w:color w:val="auto"/>
          <w:w w:val="100"/>
          <w:kern w:val="0"/>
          <w:sz w:val="21"/>
          <w:szCs w:val="21"/>
          <w:lang w:val="en-US" w:eastAsia="zh-CN"/>
        </w:rPr>
        <w:t>以从</w:t>
      </w:r>
      <w:r>
        <w:rPr>
          <w:rFonts w:hint="eastAsia" w:ascii="宋体" w:hAnsi="宋体" w:cs="宋体"/>
          <w:color w:val="auto"/>
          <w:w w:val="100"/>
          <w:kern w:val="0"/>
          <w:sz w:val="21"/>
          <w:szCs w:val="21"/>
          <w:lang w:val="en-US" w:eastAsia="zh-CN"/>
        </w:rPr>
        <w:t>未支</w:t>
      </w:r>
      <w:r>
        <w:rPr>
          <w:rFonts w:hint="eastAsia" w:ascii="宋体" w:hAnsi="宋体" w:eastAsia="宋体" w:cs="宋体"/>
          <w:color w:val="auto"/>
          <w:w w:val="100"/>
          <w:kern w:val="0"/>
          <w:sz w:val="21"/>
          <w:szCs w:val="21"/>
          <w:lang w:val="en-US" w:eastAsia="zh-CN"/>
        </w:rPr>
        <w:t>付的工程款中直接扣减该违约金</w:t>
      </w:r>
      <w:r>
        <w:rPr>
          <w:rFonts w:hint="eastAsia" w:ascii="宋体" w:hAnsi="宋体" w:eastAsia="宋体" w:cs="宋体"/>
          <w:color w:val="auto"/>
          <w:w w:val="100"/>
          <w:kern w:val="0"/>
          <w:sz w:val="21"/>
          <w:szCs w:val="21"/>
        </w:rPr>
        <w:t>，</w:t>
      </w:r>
      <w:r>
        <w:rPr>
          <w:rFonts w:hint="eastAsia" w:ascii="宋体" w:hAnsi="宋体" w:eastAsia="宋体" w:cs="宋体"/>
          <w:color w:val="auto"/>
          <w:w w:val="100"/>
          <w:kern w:val="0"/>
          <w:sz w:val="21"/>
          <w:szCs w:val="21"/>
          <w:lang w:val="en-US" w:eastAsia="zh-CN"/>
        </w:rPr>
        <w:t>乙方支付</w:t>
      </w:r>
      <w:r>
        <w:rPr>
          <w:rFonts w:hint="eastAsia" w:ascii="宋体" w:hAnsi="宋体" w:eastAsia="宋体" w:cs="宋体"/>
          <w:color w:val="auto"/>
          <w:w w:val="100"/>
          <w:kern w:val="0"/>
          <w:sz w:val="21"/>
          <w:szCs w:val="21"/>
        </w:rPr>
        <w:t>此</w:t>
      </w:r>
      <w:r>
        <w:rPr>
          <w:rFonts w:hint="eastAsia" w:ascii="宋体" w:hAnsi="宋体" w:eastAsia="宋体" w:cs="宋体"/>
          <w:color w:val="auto"/>
          <w:w w:val="100"/>
          <w:kern w:val="0"/>
          <w:sz w:val="21"/>
          <w:szCs w:val="21"/>
          <w:lang w:val="en-US" w:eastAsia="zh-CN"/>
        </w:rPr>
        <w:t>违约金并不能免</w:t>
      </w:r>
      <w:r>
        <w:rPr>
          <w:rFonts w:hint="eastAsia" w:ascii="宋体" w:hAnsi="宋体" w:eastAsia="宋体" w:cs="宋体"/>
          <w:color w:val="auto"/>
          <w:w w:val="100"/>
          <w:kern w:val="0"/>
          <w:sz w:val="21"/>
          <w:szCs w:val="21"/>
        </w:rPr>
        <w:t>除</w:t>
      </w:r>
      <w:r>
        <w:rPr>
          <w:rFonts w:hint="eastAsia" w:ascii="宋体" w:hAnsi="宋体" w:eastAsia="宋体" w:cs="宋体"/>
          <w:color w:val="auto"/>
          <w:w w:val="100"/>
          <w:kern w:val="0"/>
          <w:sz w:val="21"/>
          <w:szCs w:val="21"/>
          <w:lang w:eastAsia="zh-CN"/>
        </w:rPr>
        <w:t>乙方</w:t>
      </w:r>
      <w:r>
        <w:rPr>
          <w:rFonts w:hint="eastAsia" w:ascii="宋体" w:hAnsi="宋体" w:eastAsia="宋体" w:cs="宋体"/>
          <w:color w:val="auto"/>
          <w:w w:val="100"/>
          <w:kern w:val="0"/>
          <w:sz w:val="21"/>
          <w:szCs w:val="21"/>
          <w:lang w:val="en-US" w:eastAsia="zh-CN"/>
        </w:rPr>
        <w:t>应当履行本合同项下约定的义务和责任及法律法规规定的</w:t>
      </w:r>
      <w:r>
        <w:rPr>
          <w:rFonts w:hint="eastAsia" w:ascii="宋体" w:hAnsi="宋体" w:eastAsia="宋体" w:cs="宋体"/>
          <w:color w:val="auto"/>
          <w:w w:val="100"/>
          <w:kern w:val="0"/>
          <w:sz w:val="21"/>
          <w:szCs w:val="21"/>
        </w:rPr>
        <w:t>其他责任。</w:t>
      </w:r>
      <w:r>
        <w:rPr>
          <w:rFonts w:hint="eastAsia" w:ascii="宋体" w:hAnsi="宋体" w:eastAsia="宋体" w:cs="宋体"/>
          <w:color w:val="auto"/>
          <w:w w:val="100"/>
          <w:kern w:val="0"/>
          <w:sz w:val="21"/>
          <w:szCs w:val="21"/>
          <w:lang w:val="en-US" w:eastAsia="zh-CN"/>
        </w:rPr>
        <w:t>乙方</w:t>
      </w:r>
      <w:r>
        <w:rPr>
          <w:rFonts w:hint="eastAsia" w:ascii="宋体" w:hAnsi="宋体" w:eastAsia="宋体" w:cs="宋体"/>
          <w:color w:val="auto"/>
          <w:w w:val="100"/>
          <w:kern w:val="0"/>
          <w:sz w:val="21"/>
          <w:szCs w:val="21"/>
          <w:lang w:eastAsia="zh-CN"/>
        </w:rPr>
        <w:t>逾期超过</w:t>
      </w:r>
      <w:r>
        <w:rPr>
          <w:rFonts w:hint="eastAsia" w:ascii="宋体" w:hAnsi="宋体" w:eastAsia="宋体" w:cs="宋体"/>
          <w:color w:val="auto"/>
          <w:w w:val="100"/>
          <w:kern w:val="0"/>
          <w:sz w:val="21"/>
          <w:szCs w:val="21"/>
          <w:lang w:val="en-US" w:eastAsia="zh-CN"/>
        </w:rPr>
        <w:t>30日未完工的，发包方有权终止合同，另外发包，承包方应承担发包方所有损失。</w:t>
      </w:r>
    </w:p>
    <w:p w14:paraId="4D45B285">
      <w:pPr>
        <w:keepNext w:val="0"/>
        <w:keepLines w:val="0"/>
        <w:pageBreakBefore w:val="0"/>
        <w:widowControl w:val="0"/>
        <w:kinsoku/>
        <w:wordWrap/>
        <w:overflowPunct/>
        <w:topLinePunct w:val="0"/>
        <w:autoSpaceDE/>
        <w:autoSpaceDN/>
        <w:bidi w:val="0"/>
        <w:adjustRightInd/>
        <w:snapToGrid/>
        <w:spacing w:line="540" w:lineRule="exact"/>
        <w:ind w:left="0" w:leftChars="0" w:right="0" w:firstLine="441" w:firstLineChars="210"/>
        <w:jc w:val="left"/>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3.</w:t>
      </w:r>
      <w:r>
        <w:rPr>
          <w:rFonts w:hint="eastAsia" w:ascii="宋体" w:hAnsi="宋体" w:eastAsia="宋体" w:cs="宋体"/>
          <w:color w:val="auto"/>
          <w:w w:val="100"/>
          <w:kern w:val="0"/>
          <w:sz w:val="21"/>
          <w:szCs w:val="21"/>
        </w:rPr>
        <w:t>因工程量变化和设计变更的工期予以顺延，即工期相应变化，质量要求不变。</w:t>
      </w:r>
    </w:p>
    <w:p w14:paraId="2C79C050">
      <w:pPr>
        <w:keepNext w:val="0"/>
        <w:keepLines w:val="0"/>
        <w:pageBreakBefore w:val="0"/>
        <w:widowControl w:val="0"/>
        <w:kinsoku/>
        <w:wordWrap/>
        <w:overflowPunct/>
        <w:topLinePunct w:val="0"/>
        <w:autoSpaceDE/>
        <w:autoSpaceDN/>
        <w:bidi w:val="0"/>
        <w:adjustRightInd/>
        <w:snapToGrid/>
        <w:spacing w:line="540" w:lineRule="exact"/>
        <w:ind w:left="0" w:leftChars="0" w:right="0" w:firstLine="441" w:firstLineChars="210"/>
        <w:jc w:val="left"/>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4.</w:t>
      </w:r>
      <w:r>
        <w:rPr>
          <w:rFonts w:hint="eastAsia" w:ascii="宋体" w:hAnsi="宋体" w:eastAsia="宋体" w:cs="宋体"/>
          <w:color w:val="auto"/>
          <w:w w:val="100"/>
          <w:kern w:val="0"/>
          <w:sz w:val="21"/>
          <w:szCs w:val="21"/>
          <w:lang w:eastAsia="zh-CN"/>
        </w:rPr>
        <w:t>乙方</w:t>
      </w:r>
      <w:r>
        <w:rPr>
          <w:rFonts w:hint="eastAsia" w:ascii="宋体" w:hAnsi="宋体" w:eastAsia="宋体" w:cs="宋体"/>
          <w:color w:val="auto"/>
          <w:w w:val="100"/>
          <w:kern w:val="0"/>
          <w:sz w:val="21"/>
          <w:szCs w:val="21"/>
        </w:rPr>
        <w:t>必须按照合同工期或</w:t>
      </w:r>
      <w:r>
        <w:rPr>
          <w:rFonts w:hint="eastAsia" w:ascii="宋体" w:hAnsi="宋体" w:eastAsia="宋体" w:cs="宋体"/>
          <w:color w:val="auto"/>
          <w:w w:val="100"/>
          <w:kern w:val="0"/>
          <w:sz w:val="21"/>
          <w:szCs w:val="21"/>
          <w:lang w:eastAsia="zh-CN"/>
        </w:rPr>
        <w:t>甲方</w:t>
      </w:r>
      <w:r>
        <w:rPr>
          <w:rFonts w:hint="eastAsia" w:ascii="宋体" w:hAnsi="宋体" w:eastAsia="宋体" w:cs="宋体"/>
          <w:color w:val="auto"/>
          <w:w w:val="100"/>
          <w:kern w:val="0"/>
          <w:sz w:val="21"/>
          <w:szCs w:val="21"/>
        </w:rPr>
        <w:t>同意顺延的工期竣工。</w:t>
      </w:r>
    </w:p>
    <w:p w14:paraId="38475C4A">
      <w:pPr>
        <w:keepNext w:val="0"/>
        <w:keepLines w:val="0"/>
        <w:pageBreakBefore w:val="0"/>
        <w:widowControl w:val="0"/>
        <w:kinsoku/>
        <w:wordWrap/>
        <w:overflowPunct/>
        <w:topLinePunct w:val="0"/>
        <w:autoSpaceDE/>
        <w:autoSpaceDN/>
        <w:bidi w:val="0"/>
        <w:adjustRightInd/>
        <w:snapToGrid/>
        <w:spacing w:line="540" w:lineRule="exact"/>
        <w:ind w:left="0" w:leftChars="0" w:right="0" w:firstLine="440" w:firstLineChars="200"/>
        <w:jc w:val="left"/>
        <w:textAlignment w:val="auto"/>
        <w:rPr>
          <w:rFonts w:hint="eastAsia" w:ascii="宋体" w:hAnsi="宋体" w:eastAsia="宋体" w:cs="宋体"/>
          <w:b w:val="0"/>
          <w:bCs w:val="0"/>
          <w:color w:val="auto"/>
          <w:w w:val="100"/>
          <w:kern w:val="0"/>
          <w:sz w:val="22"/>
          <w:szCs w:val="22"/>
          <w:lang w:val="en-US" w:eastAsia="zh-CN"/>
        </w:rPr>
      </w:pPr>
      <w:r>
        <w:rPr>
          <w:rFonts w:hint="eastAsia" w:ascii="宋体" w:hAnsi="宋体" w:eastAsia="宋体" w:cs="宋体"/>
          <w:b w:val="0"/>
          <w:bCs w:val="0"/>
          <w:color w:val="auto"/>
          <w:w w:val="100"/>
          <w:kern w:val="0"/>
          <w:sz w:val="22"/>
          <w:szCs w:val="22"/>
          <w:lang w:val="en-US" w:eastAsia="zh-CN"/>
        </w:rPr>
        <w:t>九、工程竣工结算审计</w:t>
      </w:r>
    </w:p>
    <w:p w14:paraId="78B80F81">
      <w:pPr>
        <w:keepNext w:val="0"/>
        <w:keepLines w:val="0"/>
        <w:pageBreakBefore w:val="0"/>
        <w:widowControl w:val="0"/>
        <w:kinsoku/>
        <w:wordWrap/>
        <w:overflowPunct/>
        <w:topLinePunct w:val="0"/>
        <w:autoSpaceDE/>
        <w:autoSpaceDN/>
        <w:bidi w:val="0"/>
        <w:adjustRightInd/>
        <w:snapToGrid/>
        <w:spacing w:line="5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lang w:val="en-US" w:eastAsia="zh-CN"/>
        </w:rPr>
      </w:pPr>
      <w:r>
        <w:rPr>
          <w:rFonts w:hint="eastAsia" w:ascii="宋体" w:hAnsi="宋体" w:eastAsia="宋体" w:cs="宋体"/>
          <w:b w:val="0"/>
          <w:bCs w:val="0"/>
          <w:color w:val="auto"/>
          <w:w w:val="100"/>
          <w:kern w:val="0"/>
          <w:sz w:val="21"/>
          <w:szCs w:val="21"/>
          <w:lang w:val="en-US" w:eastAsia="zh-CN"/>
        </w:rPr>
        <w:t>项目完工之日起7日内，乙方向甲方提供完整的竣工资料；竣工验收合格之日起20日内，乙方向甲方提交项目竣工结算资料。乙方逾期未提供上述资料，甲方有权委托第三方收集并整理上述资料，所产生的费用由乙方全额承担。</w:t>
      </w:r>
    </w:p>
    <w:p w14:paraId="3FD0211A">
      <w:pPr>
        <w:keepNext w:val="0"/>
        <w:keepLines w:val="0"/>
        <w:pageBreakBefore w:val="0"/>
        <w:widowControl w:val="0"/>
        <w:kinsoku/>
        <w:wordWrap/>
        <w:overflowPunct/>
        <w:topLinePunct w:val="0"/>
        <w:autoSpaceDE/>
        <w:autoSpaceDN/>
        <w:bidi w:val="0"/>
        <w:adjustRightInd/>
        <w:snapToGrid/>
        <w:spacing w:line="540" w:lineRule="exact"/>
        <w:ind w:left="0" w:leftChars="0" w:right="0" w:firstLine="440" w:firstLineChars="200"/>
        <w:jc w:val="left"/>
        <w:textAlignment w:val="auto"/>
        <w:rPr>
          <w:rFonts w:hint="eastAsia" w:ascii="宋体" w:hAnsi="宋体" w:eastAsia="宋体" w:cs="宋体"/>
          <w:b w:val="0"/>
          <w:bCs w:val="0"/>
          <w:color w:val="auto"/>
          <w:w w:val="100"/>
          <w:kern w:val="0"/>
          <w:sz w:val="22"/>
          <w:szCs w:val="22"/>
          <w:lang w:eastAsia="zh-CN"/>
        </w:rPr>
      </w:pPr>
      <w:r>
        <w:rPr>
          <w:rFonts w:hint="eastAsia" w:ascii="宋体" w:hAnsi="宋体" w:eastAsia="宋体" w:cs="宋体"/>
          <w:b w:val="0"/>
          <w:bCs w:val="0"/>
          <w:color w:val="auto"/>
          <w:w w:val="100"/>
          <w:kern w:val="0"/>
          <w:sz w:val="22"/>
          <w:szCs w:val="22"/>
          <w:lang w:eastAsia="zh-CN"/>
        </w:rPr>
        <w:t>十、保障农民工工资</w:t>
      </w:r>
    </w:p>
    <w:p w14:paraId="1B2BA54C">
      <w:pPr>
        <w:keepNext w:val="0"/>
        <w:keepLines w:val="0"/>
        <w:pageBreakBefore w:val="0"/>
        <w:widowControl w:val="0"/>
        <w:kinsoku/>
        <w:wordWrap/>
        <w:overflowPunct/>
        <w:topLinePunct w:val="0"/>
        <w:autoSpaceDE/>
        <w:autoSpaceDN/>
        <w:bidi w:val="0"/>
        <w:adjustRightInd/>
        <w:snapToGrid/>
        <w:spacing w:line="5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lang w:val="en-US" w:eastAsia="zh-CN"/>
        </w:rPr>
      </w:pPr>
      <w:r>
        <w:rPr>
          <w:rFonts w:hint="eastAsia" w:ascii="宋体" w:hAnsi="宋体" w:eastAsia="宋体" w:cs="宋体"/>
          <w:b w:val="0"/>
          <w:bCs w:val="0"/>
          <w:color w:val="auto"/>
          <w:w w:val="100"/>
          <w:kern w:val="0"/>
          <w:sz w:val="21"/>
          <w:szCs w:val="21"/>
        </w:rPr>
        <w:t>签订</w:t>
      </w:r>
      <w:r>
        <w:rPr>
          <w:rFonts w:hint="eastAsia" w:ascii="宋体" w:hAnsi="宋体" w:eastAsia="宋体" w:cs="宋体"/>
          <w:b w:val="0"/>
          <w:bCs w:val="0"/>
          <w:color w:val="auto"/>
          <w:w w:val="100"/>
          <w:kern w:val="0"/>
          <w:sz w:val="21"/>
          <w:szCs w:val="21"/>
          <w:lang w:eastAsia="zh-CN"/>
        </w:rPr>
        <w:t>施工</w:t>
      </w:r>
      <w:r>
        <w:rPr>
          <w:rFonts w:hint="eastAsia" w:ascii="宋体" w:hAnsi="宋体" w:eastAsia="宋体" w:cs="宋体"/>
          <w:b w:val="0"/>
          <w:bCs w:val="0"/>
          <w:color w:val="auto"/>
          <w:w w:val="100"/>
          <w:kern w:val="0"/>
          <w:sz w:val="21"/>
          <w:szCs w:val="21"/>
        </w:rPr>
        <w:t>合同之日起</w:t>
      </w:r>
      <w:r>
        <w:rPr>
          <w:rFonts w:hint="eastAsia" w:ascii="宋体" w:hAnsi="宋体" w:eastAsia="宋体" w:cs="宋体"/>
          <w:b w:val="0"/>
          <w:bCs w:val="0"/>
          <w:color w:val="auto"/>
          <w:w w:val="100"/>
          <w:kern w:val="0"/>
          <w:sz w:val="21"/>
          <w:szCs w:val="21"/>
          <w:lang w:val="en-US" w:eastAsia="zh-CN"/>
        </w:rPr>
        <w:t>30日内</w:t>
      </w:r>
      <w:r>
        <w:rPr>
          <w:rFonts w:hint="eastAsia" w:ascii="宋体" w:hAnsi="宋体" w:eastAsia="宋体" w:cs="宋体"/>
          <w:b w:val="0"/>
          <w:bCs w:val="0"/>
          <w:color w:val="auto"/>
          <w:w w:val="100"/>
          <w:kern w:val="0"/>
          <w:sz w:val="21"/>
          <w:szCs w:val="21"/>
        </w:rPr>
        <w:t>，</w:t>
      </w:r>
      <w:r>
        <w:rPr>
          <w:rFonts w:hint="eastAsia" w:ascii="宋体" w:hAnsi="宋体" w:eastAsia="宋体" w:cs="宋体"/>
          <w:b w:val="0"/>
          <w:bCs w:val="0"/>
          <w:color w:val="auto"/>
          <w:w w:val="100"/>
          <w:kern w:val="0"/>
          <w:sz w:val="21"/>
          <w:szCs w:val="21"/>
          <w:lang w:eastAsia="zh-CN"/>
        </w:rPr>
        <w:t>乙方</w:t>
      </w:r>
      <w:r>
        <w:rPr>
          <w:rFonts w:hint="eastAsia" w:ascii="宋体" w:hAnsi="宋体" w:eastAsia="宋体" w:cs="宋体"/>
          <w:b w:val="0"/>
          <w:bCs w:val="0"/>
          <w:color w:val="auto"/>
          <w:w w:val="100"/>
          <w:kern w:val="0"/>
          <w:sz w:val="21"/>
          <w:szCs w:val="21"/>
        </w:rPr>
        <w:t>必须</w:t>
      </w:r>
      <w:r>
        <w:rPr>
          <w:rFonts w:hint="eastAsia" w:ascii="宋体" w:hAnsi="宋体" w:eastAsia="宋体" w:cs="宋体"/>
          <w:b w:val="0"/>
          <w:bCs w:val="0"/>
          <w:color w:val="auto"/>
          <w:w w:val="100"/>
          <w:kern w:val="0"/>
          <w:sz w:val="21"/>
          <w:szCs w:val="21"/>
          <w:lang w:val="en-US" w:eastAsia="zh-CN"/>
        </w:rPr>
        <w:t>缴纳</w:t>
      </w:r>
      <w:r>
        <w:rPr>
          <w:rFonts w:hint="eastAsia" w:ascii="宋体" w:hAnsi="宋体" w:eastAsia="宋体" w:cs="宋体"/>
          <w:b w:val="0"/>
          <w:bCs w:val="0"/>
          <w:color w:val="auto"/>
          <w:w w:val="100"/>
          <w:kern w:val="0"/>
          <w:sz w:val="21"/>
          <w:szCs w:val="21"/>
        </w:rPr>
        <w:t>农民工工资保证金，</w:t>
      </w:r>
      <w:r>
        <w:rPr>
          <w:rFonts w:hint="eastAsia" w:ascii="宋体" w:hAnsi="宋体" w:eastAsia="宋体" w:cs="宋体"/>
          <w:b w:val="0"/>
          <w:bCs w:val="0"/>
          <w:color w:val="auto"/>
          <w:w w:val="100"/>
          <w:kern w:val="0"/>
          <w:sz w:val="21"/>
          <w:szCs w:val="21"/>
          <w:lang w:val="en-US" w:eastAsia="zh-CN"/>
        </w:rPr>
        <w:t>乙方按指定账户缴纳</w:t>
      </w:r>
      <w:r>
        <w:rPr>
          <w:rFonts w:hint="eastAsia" w:ascii="宋体" w:hAnsi="宋体" w:eastAsia="宋体" w:cs="宋体"/>
          <w:b w:val="0"/>
          <w:bCs w:val="0"/>
          <w:color w:val="auto"/>
          <w:w w:val="100"/>
          <w:kern w:val="0"/>
          <w:sz w:val="21"/>
          <w:szCs w:val="21"/>
        </w:rPr>
        <w:t>农民工工资保证金为</w:t>
      </w:r>
      <w:r>
        <w:rPr>
          <w:rFonts w:hint="eastAsia" w:ascii="宋体" w:hAnsi="宋体" w:eastAsia="宋体" w:cs="宋体"/>
          <w:b w:val="0"/>
          <w:bCs w:val="0"/>
          <w:color w:val="auto"/>
          <w:w w:val="100"/>
          <w:kern w:val="0"/>
          <w:sz w:val="21"/>
          <w:szCs w:val="21"/>
          <w:lang w:val="en-US" w:eastAsia="zh-CN"/>
        </w:rPr>
        <w:t>签订</w:t>
      </w:r>
      <w:r>
        <w:rPr>
          <w:rFonts w:hint="eastAsia" w:ascii="宋体" w:hAnsi="宋体" w:eastAsia="宋体" w:cs="宋体"/>
          <w:b w:val="0"/>
          <w:bCs w:val="0"/>
          <w:color w:val="auto"/>
          <w:w w:val="100"/>
          <w:kern w:val="0"/>
          <w:sz w:val="21"/>
          <w:szCs w:val="21"/>
        </w:rPr>
        <w:t>合同价的</w:t>
      </w:r>
      <w:r>
        <w:rPr>
          <w:rFonts w:hint="eastAsia" w:ascii="宋体" w:hAnsi="宋体" w:eastAsia="宋体" w:cs="宋体"/>
          <w:b w:val="0"/>
          <w:bCs w:val="0"/>
          <w:color w:val="auto"/>
          <w:w w:val="100"/>
          <w:kern w:val="0"/>
          <w:sz w:val="21"/>
          <w:szCs w:val="21"/>
          <w:lang w:val="en-US" w:eastAsia="zh-CN"/>
        </w:rPr>
        <w:t>1</w:t>
      </w:r>
      <w:r>
        <w:rPr>
          <w:rFonts w:hint="eastAsia" w:ascii="宋体" w:hAnsi="宋体" w:eastAsia="宋体" w:cs="宋体"/>
          <w:b w:val="0"/>
          <w:bCs w:val="0"/>
          <w:color w:val="auto"/>
          <w:w w:val="100"/>
          <w:kern w:val="0"/>
          <w:sz w:val="21"/>
          <w:szCs w:val="21"/>
        </w:rPr>
        <w:t>%；</w:t>
      </w:r>
      <w:r>
        <w:rPr>
          <w:rFonts w:hint="eastAsia" w:ascii="宋体" w:hAnsi="宋体" w:eastAsia="宋体" w:cs="宋体"/>
          <w:b w:val="0"/>
          <w:bCs w:val="0"/>
          <w:color w:val="auto"/>
          <w:w w:val="100"/>
          <w:kern w:val="0"/>
          <w:sz w:val="21"/>
          <w:szCs w:val="21"/>
          <w:lang w:val="en-US" w:eastAsia="zh-CN"/>
        </w:rPr>
        <w:t>农民工工资保证金</w:t>
      </w:r>
      <w:r>
        <w:rPr>
          <w:rFonts w:hint="eastAsia" w:ascii="宋体" w:hAnsi="宋体" w:eastAsia="宋体" w:cs="宋体"/>
          <w:b w:val="0"/>
          <w:bCs w:val="0"/>
          <w:color w:val="auto"/>
          <w:w w:val="100"/>
          <w:kern w:val="0"/>
          <w:sz w:val="21"/>
          <w:szCs w:val="21"/>
        </w:rPr>
        <w:t>在项目</w:t>
      </w:r>
      <w:r>
        <w:rPr>
          <w:rFonts w:hint="eastAsia" w:ascii="宋体" w:hAnsi="宋体" w:eastAsia="宋体" w:cs="宋体"/>
          <w:b w:val="0"/>
          <w:bCs w:val="0"/>
          <w:color w:val="auto"/>
          <w:w w:val="100"/>
          <w:kern w:val="0"/>
          <w:sz w:val="21"/>
          <w:szCs w:val="21"/>
          <w:lang w:val="en-US" w:eastAsia="zh-CN"/>
        </w:rPr>
        <w:t>竣</w:t>
      </w:r>
      <w:r>
        <w:rPr>
          <w:rFonts w:hint="eastAsia" w:ascii="宋体" w:hAnsi="宋体" w:eastAsia="宋体" w:cs="宋体"/>
          <w:b w:val="0"/>
          <w:bCs w:val="0"/>
          <w:color w:val="auto"/>
          <w:w w:val="100"/>
          <w:kern w:val="0"/>
          <w:sz w:val="21"/>
          <w:szCs w:val="21"/>
        </w:rPr>
        <w:t>工验收</w:t>
      </w:r>
      <w:r>
        <w:rPr>
          <w:rFonts w:hint="eastAsia" w:ascii="宋体" w:hAnsi="宋体" w:eastAsia="宋体" w:cs="宋体"/>
          <w:b w:val="0"/>
          <w:bCs w:val="0"/>
          <w:color w:val="auto"/>
          <w:w w:val="100"/>
          <w:kern w:val="0"/>
          <w:sz w:val="21"/>
          <w:szCs w:val="21"/>
          <w:lang w:val="en-US" w:eastAsia="zh-CN"/>
        </w:rPr>
        <w:t>合格</w:t>
      </w:r>
      <w:r>
        <w:rPr>
          <w:rFonts w:hint="eastAsia" w:ascii="宋体" w:hAnsi="宋体" w:eastAsia="宋体" w:cs="宋体"/>
          <w:b w:val="0"/>
          <w:bCs w:val="0"/>
          <w:color w:val="auto"/>
          <w:w w:val="100"/>
          <w:kern w:val="0"/>
          <w:sz w:val="21"/>
          <w:szCs w:val="21"/>
        </w:rPr>
        <w:t>后</w:t>
      </w:r>
      <w:r>
        <w:rPr>
          <w:rFonts w:hint="eastAsia" w:ascii="宋体" w:hAnsi="宋体" w:eastAsia="宋体" w:cs="宋体"/>
          <w:b w:val="0"/>
          <w:bCs w:val="0"/>
          <w:color w:val="auto"/>
          <w:w w:val="100"/>
          <w:kern w:val="0"/>
          <w:sz w:val="21"/>
          <w:szCs w:val="21"/>
          <w:lang w:val="en-US" w:eastAsia="zh-CN"/>
        </w:rPr>
        <w:t>，无拖欠农民工工资的，由</w:t>
      </w:r>
      <w:r>
        <w:rPr>
          <w:rFonts w:hint="eastAsia" w:ascii="宋体" w:hAnsi="宋体" w:eastAsia="宋体" w:cs="宋体"/>
          <w:b w:val="0"/>
          <w:bCs w:val="0"/>
          <w:color w:val="auto"/>
          <w:w w:val="100"/>
          <w:kern w:val="0"/>
          <w:sz w:val="21"/>
          <w:szCs w:val="21"/>
          <w:lang w:eastAsia="zh-CN"/>
        </w:rPr>
        <w:t>乙方</w:t>
      </w:r>
      <w:r>
        <w:rPr>
          <w:rFonts w:hint="eastAsia" w:ascii="宋体" w:hAnsi="宋体" w:eastAsia="宋体" w:cs="宋体"/>
          <w:b w:val="0"/>
          <w:bCs w:val="0"/>
          <w:color w:val="auto"/>
          <w:w w:val="100"/>
          <w:kern w:val="0"/>
          <w:sz w:val="21"/>
          <w:szCs w:val="21"/>
          <w:lang w:val="en-US" w:eastAsia="zh-CN"/>
        </w:rPr>
        <w:t>提交申请报告，经甲方审核无误后按程序无息退还</w:t>
      </w:r>
      <w:r>
        <w:rPr>
          <w:rFonts w:hint="eastAsia" w:ascii="宋体" w:hAnsi="宋体" w:eastAsia="宋体" w:cs="宋体"/>
          <w:b w:val="0"/>
          <w:bCs w:val="0"/>
          <w:color w:val="auto"/>
          <w:w w:val="100"/>
          <w:kern w:val="0"/>
          <w:sz w:val="21"/>
          <w:szCs w:val="21"/>
          <w:lang w:eastAsia="zh-CN"/>
        </w:rPr>
        <w:t>乙方</w:t>
      </w:r>
      <w:r>
        <w:rPr>
          <w:rFonts w:hint="eastAsia" w:ascii="宋体" w:hAnsi="宋体" w:eastAsia="宋体" w:cs="宋体"/>
          <w:b w:val="0"/>
          <w:bCs w:val="0"/>
          <w:color w:val="auto"/>
          <w:w w:val="100"/>
          <w:kern w:val="0"/>
          <w:sz w:val="21"/>
          <w:szCs w:val="21"/>
          <w:lang w:val="en-US" w:eastAsia="zh-CN"/>
        </w:rPr>
        <w:t>。</w:t>
      </w:r>
    </w:p>
    <w:p w14:paraId="6D567D8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422" w:firstLineChars="200"/>
        <w:jc w:val="left"/>
        <w:textAlignment w:val="auto"/>
        <w:rPr>
          <w:rFonts w:hint="eastAsia" w:ascii="宋体" w:hAnsi="宋体" w:eastAsia="宋体" w:cs="宋体"/>
          <w:color w:val="auto"/>
          <w:spacing w:val="6"/>
          <w:w w:val="100"/>
          <w:sz w:val="21"/>
          <w:szCs w:val="21"/>
          <w14:textOutline w14:w="4848" w14:cap="sq" w14:cmpd="sng">
            <w14:solidFill>
              <w14:srgbClr w14:val="000000"/>
            </w14:solidFill>
            <w14:prstDash w14:val="solid"/>
            <w14:bevel/>
          </w14:textOutline>
        </w:rPr>
      </w:pPr>
      <w:r>
        <w:rPr>
          <w:rFonts w:hint="eastAsia" w:ascii="宋体" w:hAnsi="宋体" w:eastAsia="宋体" w:cs="宋体"/>
          <w:b/>
          <w:bCs/>
          <w:color w:val="auto"/>
          <w:w w:val="100"/>
          <w:kern w:val="0"/>
          <w:sz w:val="21"/>
          <w:szCs w:val="21"/>
          <w:lang w:val="en-US" w:eastAsia="zh-CN"/>
        </w:rPr>
        <w:t>十一、用工要求</w:t>
      </w:r>
    </w:p>
    <w:p w14:paraId="1BD7E6F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420" w:firstLineChars="200"/>
        <w:jc w:val="left"/>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lang w:val="en-US" w:eastAsia="zh-CN"/>
        </w:rPr>
        <w:t>1.本工程除关键岗位、工种外，其余岗位适量使用脱贫户、监测户等劳动力参与建设，施工单位应根据《中华人民共和国民法典》等有关法律法规规定，与脱贫户、监测户劳动力双方平等协商一致，订立劳动合同，共同遵守签订合同所列条款。发放的脱贫户、监测户劳务报酬应占本工程一定的劳务费用。脱贫户、监测户劳动力用工花名册、银行转账工资发放清单等材料按时送达甲方存档备检壹份，无备案材料的或材料缺失的应完善相关材料后方能支付项目后续资金。</w:t>
      </w:r>
    </w:p>
    <w:p w14:paraId="1B40E28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444" w:firstLineChars="200"/>
        <w:jc w:val="left"/>
        <w:textAlignment w:val="auto"/>
        <w:rPr>
          <w:rFonts w:hint="eastAsia" w:ascii="宋体" w:hAnsi="宋体" w:eastAsia="宋体" w:cs="宋体"/>
          <w:color w:val="auto"/>
          <w:spacing w:val="6"/>
          <w:w w:val="100"/>
          <w:sz w:val="21"/>
          <w:szCs w:val="21"/>
          <w14:textOutline w14:w="4848" w14:cap="sq" w14:cmpd="sng">
            <w14:solidFill>
              <w14:srgbClr w14:val="000000"/>
            </w14:solidFill>
            <w14:prstDash w14:val="solid"/>
            <w14:bevel/>
          </w14:textOutline>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p>
    <w:p w14:paraId="1CECAD92">
      <w:pPr>
        <w:pStyle w:val="10"/>
        <w:keepNext w:val="0"/>
        <w:keepLines w:val="0"/>
        <w:pageBreakBefore w:val="0"/>
        <w:wordWrap/>
        <w:overflowPunct/>
        <w:topLinePunct w:val="0"/>
        <w:bidi w:val="0"/>
        <w:spacing w:line="540" w:lineRule="exact"/>
        <w:ind w:left="0" w:leftChars="0" w:right="0" w:firstLine="440" w:firstLineChars="200"/>
        <w:jc w:val="both"/>
        <w:rPr>
          <w:rFonts w:hint="eastAsia" w:ascii="宋体" w:hAnsi="宋体" w:eastAsia="宋体" w:cs="宋体"/>
          <w:color w:val="auto"/>
          <w:w w:val="100"/>
          <w:kern w:val="0"/>
          <w:sz w:val="22"/>
          <w:szCs w:val="22"/>
          <w:lang w:eastAsia="zh-CN"/>
        </w:rPr>
      </w:pPr>
      <w:r>
        <w:rPr>
          <w:rFonts w:hint="eastAsia" w:ascii="宋体" w:hAnsi="宋体" w:eastAsia="宋体" w:cs="宋体"/>
          <w:color w:val="auto"/>
          <w:w w:val="100"/>
          <w:kern w:val="0"/>
          <w:sz w:val="22"/>
          <w:szCs w:val="22"/>
          <w:lang w:eastAsia="zh-CN"/>
        </w:rPr>
        <w:t>十二、争议解决方式</w:t>
      </w:r>
    </w:p>
    <w:p w14:paraId="2D5171C9">
      <w:pPr>
        <w:pStyle w:val="10"/>
        <w:keepNext w:val="0"/>
        <w:keepLines w:val="0"/>
        <w:pageBreakBefore w:val="0"/>
        <w:wordWrap/>
        <w:overflowPunct/>
        <w:topLinePunct w:val="0"/>
        <w:bidi w:val="0"/>
        <w:spacing w:line="540" w:lineRule="exact"/>
        <w:ind w:left="0" w:leftChars="0" w:right="0" w:firstLine="444" w:firstLineChars="200"/>
        <w:jc w:val="both"/>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1"/>
          <w:szCs w:val="21"/>
        </w:rPr>
        <w:t>1.本合同双方一经签订，应共同遵守，如任何一方违约，或发生与履行本合同有关的争议，双方应友好协商解决，协商解决不成的，向</w:t>
      </w:r>
      <w:r>
        <w:rPr>
          <w:rFonts w:hint="eastAsia" w:ascii="宋体" w:hAnsi="宋体" w:eastAsia="宋体" w:cs="宋体"/>
          <w:color w:val="auto"/>
          <w:spacing w:val="6"/>
          <w:w w:val="100"/>
          <w:position w:val="19"/>
          <w:sz w:val="21"/>
          <w:szCs w:val="21"/>
          <w:lang w:val="en-US" w:eastAsia="zh-CN"/>
        </w:rPr>
        <w:t>天等县</w:t>
      </w:r>
      <w:r>
        <w:rPr>
          <w:rFonts w:hint="eastAsia" w:ascii="宋体" w:hAnsi="宋体" w:eastAsia="宋体" w:cs="宋体"/>
          <w:color w:val="auto"/>
          <w:spacing w:val="6"/>
          <w:w w:val="100"/>
          <w:position w:val="19"/>
          <w:sz w:val="21"/>
          <w:szCs w:val="21"/>
        </w:rPr>
        <w:t>人民法院提起诉讼解决。</w:t>
      </w:r>
    </w:p>
    <w:p w14:paraId="3F9A9884">
      <w:pPr>
        <w:pStyle w:val="10"/>
        <w:keepNext w:val="0"/>
        <w:keepLines w:val="0"/>
        <w:pageBreakBefore w:val="0"/>
        <w:wordWrap/>
        <w:overflowPunct/>
        <w:topLinePunct w:val="0"/>
        <w:bidi w:val="0"/>
        <w:spacing w:line="540" w:lineRule="exact"/>
        <w:ind w:left="0" w:leftChars="0" w:right="0" w:firstLine="444" w:firstLineChars="200"/>
        <w:jc w:val="both"/>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1"/>
          <w:szCs w:val="21"/>
        </w:rPr>
        <w:t>2.本合同生效后，如任何一方违约，守约方为维护权益而发生的合理费用（包括但不限于律师费、仲裁费、诉讼费、财产保全保险费、差旅费、公告费、评估/鉴定费等）均由违约方承担。</w:t>
      </w:r>
    </w:p>
    <w:p w14:paraId="251652DD">
      <w:pPr>
        <w:keepNext w:val="0"/>
        <w:keepLines w:val="0"/>
        <w:pageBreakBefore w:val="0"/>
        <w:widowControl w:val="0"/>
        <w:kinsoku/>
        <w:wordWrap/>
        <w:overflowPunct/>
        <w:topLinePunct w:val="0"/>
        <w:autoSpaceDE/>
        <w:autoSpaceDN/>
        <w:bidi w:val="0"/>
        <w:adjustRightInd/>
        <w:snapToGrid/>
        <w:spacing w:line="540" w:lineRule="exact"/>
        <w:ind w:left="0" w:leftChars="0" w:right="0" w:firstLine="444" w:firstLineChars="200"/>
        <w:jc w:val="both"/>
        <w:textAlignment w:val="auto"/>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1"/>
          <w:szCs w:val="21"/>
        </w:rPr>
        <w:t>3.本合同载明的各方地址可作为送达法律文书、对账单、法院送达诉讼文书，各方往来信函等的地址，因载明的地址有误或未及时告知变更后的地址，导致相关文书及诉讼文书未能实际被接收的，邮寄送达的，相关文书被退回之日即视为送达之日。</w:t>
      </w:r>
    </w:p>
    <w:p w14:paraId="52CFA1E7">
      <w:pPr>
        <w:keepNext w:val="0"/>
        <w:keepLines w:val="0"/>
        <w:pageBreakBefore w:val="0"/>
        <w:widowControl w:val="0"/>
        <w:kinsoku/>
        <w:wordWrap/>
        <w:overflowPunct/>
        <w:topLinePunct w:val="0"/>
        <w:autoSpaceDE/>
        <w:autoSpaceDN/>
        <w:bidi w:val="0"/>
        <w:adjustRightInd/>
        <w:snapToGrid/>
        <w:spacing w:line="540" w:lineRule="exact"/>
        <w:ind w:left="0" w:leftChars="0" w:right="0" w:firstLine="440" w:firstLineChars="200"/>
        <w:jc w:val="both"/>
        <w:textAlignment w:val="auto"/>
        <w:rPr>
          <w:rFonts w:hint="eastAsia" w:ascii="宋体" w:hAnsi="宋体" w:eastAsia="宋体" w:cs="宋体"/>
          <w:color w:val="auto"/>
          <w:w w:val="100"/>
          <w:kern w:val="0"/>
          <w:sz w:val="22"/>
          <w:szCs w:val="22"/>
          <w:lang w:eastAsia="zh-CN"/>
        </w:rPr>
      </w:pPr>
      <w:r>
        <w:rPr>
          <w:rFonts w:hint="eastAsia" w:ascii="宋体" w:hAnsi="宋体" w:eastAsia="宋体" w:cs="宋体"/>
          <w:color w:val="auto"/>
          <w:w w:val="100"/>
          <w:kern w:val="0"/>
          <w:sz w:val="22"/>
          <w:szCs w:val="22"/>
          <w:lang w:val="en-US" w:eastAsia="zh-CN"/>
        </w:rPr>
        <w:t>3、其他</w:t>
      </w:r>
    </w:p>
    <w:p w14:paraId="6E14C37F">
      <w:pPr>
        <w:pStyle w:val="10"/>
        <w:keepNext w:val="0"/>
        <w:keepLines w:val="0"/>
        <w:pageBreakBefore w:val="0"/>
        <w:wordWrap/>
        <w:overflowPunct/>
        <w:topLinePunct w:val="0"/>
        <w:bidi w:val="0"/>
        <w:spacing w:line="540" w:lineRule="exact"/>
        <w:ind w:left="0" w:leftChars="0" w:right="0" w:firstLine="444" w:firstLineChars="200"/>
        <w:jc w:val="both"/>
        <w:rPr>
          <w:rFonts w:hint="eastAsia" w:ascii="宋体" w:hAnsi="宋体" w:eastAsia="宋体" w:cs="宋体"/>
          <w:color w:val="auto"/>
          <w:spacing w:val="6"/>
          <w:w w:val="100"/>
          <w:sz w:val="21"/>
          <w:szCs w:val="21"/>
          <w:lang w:val="en-US" w:eastAsia="zh-CN"/>
        </w:rPr>
      </w:pPr>
      <w:r>
        <w:rPr>
          <w:rFonts w:hint="eastAsia" w:ascii="宋体" w:hAnsi="宋体" w:eastAsia="宋体" w:cs="宋体"/>
          <w:color w:val="auto"/>
          <w:spacing w:val="6"/>
          <w:w w:val="100"/>
          <w:position w:val="19"/>
          <w:sz w:val="21"/>
          <w:szCs w:val="21"/>
        </w:rPr>
        <w:t>有关工程违约、责任处理按照现行国家法律、规范、规定、标准执行</w:t>
      </w:r>
      <w:r>
        <w:rPr>
          <w:rFonts w:hint="eastAsia" w:ascii="宋体" w:hAnsi="宋体" w:eastAsia="宋体" w:cs="宋体"/>
          <w:color w:val="auto"/>
          <w:spacing w:val="6"/>
          <w:w w:val="100"/>
          <w:position w:val="19"/>
          <w:sz w:val="21"/>
          <w:szCs w:val="21"/>
          <w:lang w:eastAsia="zh-CN"/>
        </w:rPr>
        <w:t>。</w:t>
      </w:r>
    </w:p>
    <w:p w14:paraId="6FAC31EA">
      <w:pPr>
        <w:keepNext w:val="0"/>
        <w:keepLines w:val="0"/>
        <w:pageBreakBefore w:val="0"/>
        <w:widowControl w:val="0"/>
        <w:kinsoku/>
        <w:wordWrap/>
        <w:overflowPunct/>
        <w:topLinePunct w:val="0"/>
        <w:autoSpaceDE/>
        <w:autoSpaceDN/>
        <w:bidi w:val="0"/>
        <w:adjustRightInd/>
        <w:snapToGrid/>
        <w:spacing w:line="540" w:lineRule="exact"/>
        <w:ind w:left="0" w:leftChars="0" w:right="0" w:firstLine="440" w:firstLineChars="200"/>
        <w:jc w:val="left"/>
        <w:textAlignment w:val="auto"/>
        <w:rPr>
          <w:rFonts w:hint="eastAsia" w:ascii="宋体" w:hAnsi="宋体" w:eastAsia="宋体" w:cs="宋体"/>
          <w:color w:val="auto"/>
          <w:w w:val="100"/>
          <w:kern w:val="0"/>
          <w:sz w:val="22"/>
          <w:szCs w:val="22"/>
          <w:lang w:eastAsia="zh-CN"/>
        </w:rPr>
      </w:pPr>
      <w:r>
        <w:rPr>
          <w:rFonts w:hint="eastAsia" w:ascii="宋体" w:hAnsi="宋体" w:eastAsia="宋体" w:cs="宋体"/>
          <w:color w:val="auto"/>
          <w:w w:val="100"/>
          <w:kern w:val="0"/>
          <w:sz w:val="22"/>
          <w:szCs w:val="22"/>
          <w:lang w:eastAsia="zh-CN"/>
        </w:rPr>
        <w:t>十</w:t>
      </w:r>
      <w:r>
        <w:rPr>
          <w:rFonts w:hint="eastAsia" w:ascii="宋体" w:hAnsi="宋体" w:eastAsia="宋体" w:cs="宋体"/>
          <w:color w:val="auto"/>
          <w:w w:val="100"/>
          <w:kern w:val="0"/>
          <w:sz w:val="22"/>
          <w:szCs w:val="22"/>
          <w:lang w:val="en-US" w:eastAsia="zh-CN"/>
        </w:rPr>
        <w:t>三</w:t>
      </w:r>
      <w:r>
        <w:rPr>
          <w:rFonts w:hint="eastAsia" w:ascii="宋体" w:hAnsi="宋体" w:eastAsia="宋体" w:cs="宋体"/>
          <w:color w:val="auto"/>
          <w:w w:val="100"/>
          <w:kern w:val="0"/>
          <w:sz w:val="22"/>
          <w:szCs w:val="22"/>
          <w:lang w:eastAsia="zh-CN"/>
        </w:rPr>
        <w:t>、合同份数及要求</w:t>
      </w:r>
    </w:p>
    <w:p w14:paraId="7F17EE19">
      <w:pPr>
        <w:keepNext w:val="0"/>
        <w:keepLines w:val="0"/>
        <w:pageBreakBefore w:val="0"/>
        <w:widowControl w:val="0"/>
        <w:kinsoku/>
        <w:wordWrap/>
        <w:overflowPunct/>
        <w:topLinePunct w:val="0"/>
        <w:autoSpaceDE/>
        <w:autoSpaceDN/>
        <w:bidi w:val="0"/>
        <w:adjustRightInd/>
        <w:snapToGrid/>
        <w:spacing w:line="540" w:lineRule="exact"/>
        <w:ind w:left="0" w:leftChars="0" w:right="0" w:firstLine="420" w:firstLineChars="200"/>
        <w:jc w:val="left"/>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rPr>
        <w:t>本</w:t>
      </w:r>
      <w:r>
        <w:rPr>
          <w:rFonts w:hint="eastAsia" w:ascii="宋体" w:hAnsi="宋体" w:eastAsia="宋体" w:cs="宋体"/>
          <w:color w:val="auto"/>
          <w:w w:val="100"/>
          <w:kern w:val="0"/>
          <w:sz w:val="21"/>
          <w:szCs w:val="21"/>
          <w:lang w:eastAsia="zh-CN"/>
        </w:rPr>
        <w:t>合同</w:t>
      </w:r>
      <w:r>
        <w:rPr>
          <w:rFonts w:hint="eastAsia" w:ascii="宋体" w:hAnsi="宋体" w:eastAsia="宋体" w:cs="宋体"/>
          <w:color w:val="auto"/>
          <w:w w:val="100"/>
          <w:kern w:val="0"/>
          <w:sz w:val="21"/>
          <w:szCs w:val="21"/>
        </w:rPr>
        <w:t>协议书</w:t>
      </w:r>
      <w:r>
        <w:rPr>
          <w:rFonts w:hint="eastAsia" w:ascii="宋体" w:hAnsi="宋体" w:eastAsia="宋体" w:cs="宋体"/>
          <w:color w:val="auto"/>
          <w:w w:val="100"/>
          <w:kern w:val="0"/>
          <w:sz w:val="21"/>
          <w:szCs w:val="21"/>
          <w:lang w:eastAsia="zh-CN"/>
        </w:rPr>
        <w:t>一式陆</w:t>
      </w:r>
      <w:r>
        <w:rPr>
          <w:rFonts w:hint="eastAsia" w:ascii="宋体" w:hAnsi="宋体" w:eastAsia="宋体" w:cs="宋体"/>
          <w:color w:val="auto"/>
          <w:w w:val="100"/>
          <w:kern w:val="0"/>
          <w:sz w:val="21"/>
          <w:szCs w:val="21"/>
        </w:rPr>
        <w:t>份，</w:t>
      </w:r>
      <w:r>
        <w:rPr>
          <w:rFonts w:hint="eastAsia" w:ascii="宋体" w:hAnsi="宋体" w:eastAsia="宋体" w:cs="宋体"/>
          <w:color w:val="auto"/>
          <w:w w:val="100"/>
          <w:kern w:val="0"/>
          <w:sz w:val="21"/>
          <w:szCs w:val="21"/>
          <w:lang w:val="en-US" w:eastAsia="zh-CN"/>
        </w:rPr>
        <w:t>甲方</w:t>
      </w:r>
      <w:r>
        <w:rPr>
          <w:rFonts w:hint="eastAsia" w:ascii="宋体" w:hAnsi="宋体" w:eastAsia="宋体" w:cs="宋体"/>
          <w:color w:val="auto"/>
          <w:w w:val="100"/>
          <w:kern w:val="0"/>
          <w:sz w:val="21"/>
          <w:szCs w:val="21"/>
        </w:rPr>
        <w:t>执</w:t>
      </w:r>
      <w:r>
        <w:rPr>
          <w:rFonts w:hint="eastAsia" w:ascii="宋体" w:hAnsi="宋体" w:eastAsia="宋体" w:cs="宋体"/>
          <w:color w:val="auto"/>
          <w:w w:val="100"/>
          <w:kern w:val="0"/>
          <w:sz w:val="21"/>
          <w:szCs w:val="21"/>
          <w:lang w:eastAsia="zh-CN"/>
        </w:rPr>
        <w:t>四</w:t>
      </w:r>
      <w:r>
        <w:rPr>
          <w:rFonts w:hint="eastAsia" w:ascii="宋体" w:hAnsi="宋体" w:eastAsia="宋体" w:cs="宋体"/>
          <w:color w:val="auto"/>
          <w:w w:val="100"/>
          <w:kern w:val="0"/>
          <w:sz w:val="21"/>
          <w:szCs w:val="21"/>
        </w:rPr>
        <w:t>份，</w:t>
      </w:r>
      <w:r>
        <w:rPr>
          <w:rFonts w:hint="eastAsia" w:ascii="宋体" w:hAnsi="宋体" w:eastAsia="宋体" w:cs="宋体"/>
          <w:color w:val="auto"/>
          <w:w w:val="100"/>
          <w:kern w:val="0"/>
          <w:sz w:val="21"/>
          <w:szCs w:val="21"/>
          <w:lang w:val="en-US" w:eastAsia="zh-CN"/>
        </w:rPr>
        <w:t>乙方执贰份，具有同等法律效力。</w:t>
      </w:r>
    </w:p>
    <w:p w14:paraId="5F9923D3">
      <w:pPr>
        <w:pStyle w:val="10"/>
        <w:keepNext w:val="0"/>
        <w:keepLines w:val="0"/>
        <w:pageBreakBefore w:val="0"/>
        <w:wordWrap/>
        <w:overflowPunct/>
        <w:topLinePunct w:val="0"/>
        <w:bidi w:val="0"/>
        <w:spacing w:line="540" w:lineRule="exact"/>
        <w:ind w:left="0" w:leftChars="0" w:right="0" w:firstLine="521"/>
        <w:jc w:val="left"/>
        <w:rPr>
          <w:rFonts w:hint="eastAsia" w:ascii="宋体" w:hAnsi="宋体" w:eastAsia="宋体" w:cs="宋体"/>
          <w:color w:val="auto"/>
          <w:spacing w:val="6"/>
          <w:w w:val="100"/>
          <w:sz w:val="21"/>
          <w:szCs w:val="21"/>
        </w:rPr>
      </w:pPr>
      <w:r>
        <w:rPr>
          <w:rFonts w:hint="eastAsia" w:ascii="宋体" w:hAnsi="宋体" w:eastAsia="宋体" w:cs="宋体"/>
          <w:color w:val="auto"/>
          <w:w w:val="100"/>
          <w:kern w:val="0"/>
          <w:sz w:val="22"/>
          <w:szCs w:val="22"/>
          <w:lang w:eastAsia="zh-CN"/>
        </w:rPr>
        <w:t>十</w:t>
      </w:r>
      <w:r>
        <w:rPr>
          <w:rFonts w:hint="eastAsia" w:ascii="宋体" w:hAnsi="宋体" w:eastAsia="宋体" w:cs="宋体"/>
          <w:color w:val="auto"/>
          <w:w w:val="100"/>
          <w:kern w:val="0"/>
          <w:sz w:val="22"/>
          <w:szCs w:val="22"/>
          <w:lang w:val="en-US" w:eastAsia="zh-CN"/>
        </w:rPr>
        <w:t>四</w:t>
      </w:r>
      <w:r>
        <w:rPr>
          <w:rFonts w:hint="eastAsia" w:ascii="宋体" w:hAnsi="宋体" w:eastAsia="宋体" w:cs="宋体"/>
          <w:color w:val="auto"/>
          <w:w w:val="100"/>
          <w:kern w:val="0"/>
          <w:sz w:val="22"/>
          <w:szCs w:val="22"/>
          <w:lang w:eastAsia="zh-CN"/>
        </w:rPr>
        <w:t>、</w:t>
      </w:r>
      <w:r>
        <w:rPr>
          <w:rFonts w:hint="eastAsia" w:ascii="宋体" w:hAnsi="宋体" w:eastAsia="宋体" w:cs="宋体"/>
          <w:color w:val="auto"/>
          <w:w w:val="100"/>
          <w:kern w:val="0"/>
          <w:sz w:val="22"/>
          <w:szCs w:val="22"/>
          <w:highlight w:val="none"/>
        </w:rPr>
        <w:t>合同未尽事宜</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spacing w:val="6"/>
          <w:w w:val="100"/>
          <w:sz w:val="21"/>
          <w:szCs w:val="21"/>
        </w:rPr>
        <w:t>双方</w:t>
      </w:r>
      <w:r>
        <w:rPr>
          <w:rFonts w:hint="eastAsia" w:ascii="宋体" w:hAnsi="宋体" w:eastAsia="宋体" w:cs="宋体"/>
          <w:color w:val="auto"/>
          <w:spacing w:val="6"/>
          <w:w w:val="100"/>
          <w:sz w:val="21"/>
          <w:szCs w:val="21"/>
          <w:lang w:val="en-US" w:eastAsia="zh-CN"/>
        </w:rPr>
        <w:t>可以</w:t>
      </w:r>
      <w:r>
        <w:rPr>
          <w:rFonts w:hint="eastAsia" w:ascii="宋体" w:hAnsi="宋体" w:eastAsia="宋体" w:cs="宋体"/>
          <w:color w:val="auto"/>
          <w:spacing w:val="6"/>
          <w:w w:val="100"/>
          <w:sz w:val="21"/>
          <w:szCs w:val="21"/>
        </w:rPr>
        <w:t>按照招投标文件、国务院令712号文件、《建设工程工程量清单计价规范》（GB50500-2013）、《建设工程施工合同（示范文本）GF-2017-0201》、国家最新规范、规定、标准执行或另行签订补充协议。补充协议是合同的组成部分。</w:t>
      </w:r>
    </w:p>
    <w:p w14:paraId="43756630">
      <w:pPr>
        <w:keepNext w:val="0"/>
        <w:keepLines w:val="0"/>
        <w:pageBreakBefore w:val="0"/>
        <w:widowControl w:val="0"/>
        <w:kinsoku/>
        <w:wordWrap/>
        <w:overflowPunct/>
        <w:topLinePunct w:val="0"/>
        <w:autoSpaceDE/>
        <w:autoSpaceDN/>
        <w:bidi w:val="0"/>
        <w:adjustRightInd/>
        <w:snapToGrid/>
        <w:spacing w:line="540" w:lineRule="exact"/>
        <w:ind w:left="0" w:leftChars="0" w:right="0" w:firstLine="510"/>
        <w:jc w:val="left"/>
        <w:textAlignment w:val="auto"/>
        <w:outlineLvl w:val="0"/>
        <w:rPr>
          <w:rFonts w:hint="eastAsia" w:ascii="宋体" w:hAnsi="宋体" w:eastAsia="宋体" w:cs="宋体"/>
          <w:b w:val="0"/>
          <w:bCs/>
          <w:color w:val="auto"/>
          <w:w w:val="100"/>
          <w:kern w:val="0"/>
          <w:sz w:val="22"/>
          <w:szCs w:val="22"/>
        </w:rPr>
      </w:pPr>
      <w:bookmarkStart w:id="136" w:name="_Toc459738629"/>
      <w:bookmarkStart w:id="137" w:name="_Toc516566872"/>
      <w:r>
        <w:rPr>
          <w:rFonts w:hint="eastAsia" w:ascii="宋体" w:hAnsi="宋体" w:eastAsia="宋体" w:cs="宋体"/>
          <w:b w:val="0"/>
          <w:bCs/>
          <w:color w:val="auto"/>
          <w:w w:val="100"/>
          <w:kern w:val="0"/>
          <w:sz w:val="22"/>
          <w:szCs w:val="22"/>
          <w:lang w:val="en-US" w:eastAsia="zh-CN"/>
        </w:rPr>
        <w:t>十五、</w:t>
      </w:r>
      <w:r>
        <w:rPr>
          <w:rFonts w:hint="eastAsia" w:ascii="宋体" w:hAnsi="宋体" w:eastAsia="宋体" w:cs="宋体"/>
          <w:b w:val="0"/>
          <w:bCs/>
          <w:color w:val="auto"/>
          <w:w w:val="100"/>
          <w:kern w:val="0"/>
          <w:sz w:val="22"/>
          <w:szCs w:val="22"/>
        </w:rPr>
        <w:t>合同生效</w:t>
      </w:r>
      <w:bookmarkEnd w:id="136"/>
      <w:bookmarkEnd w:id="137"/>
      <w:r>
        <w:rPr>
          <w:rFonts w:hint="eastAsia" w:ascii="宋体" w:hAnsi="宋体" w:eastAsia="宋体" w:cs="宋体"/>
          <w:b w:val="0"/>
          <w:bCs/>
          <w:color w:val="auto"/>
          <w:w w:val="100"/>
          <w:kern w:val="0"/>
          <w:sz w:val="22"/>
          <w:szCs w:val="22"/>
        </w:rPr>
        <w:t>及附件</w:t>
      </w:r>
    </w:p>
    <w:p w14:paraId="6C802B4B">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合同订立时间：</w:t>
      </w:r>
      <w:r>
        <w:rPr>
          <w:rFonts w:hint="eastAsia" w:ascii="宋体" w:hAnsi="宋体" w:eastAsia="宋体" w:cs="宋体"/>
          <w:color w:val="auto"/>
          <w:spacing w:val="6"/>
          <w:w w:val="100"/>
          <w:sz w:val="21"/>
          <w:szCs w:val="21"/>
          <w:u w:val="single"/>
          <w:lang w:val="en-US" w:eastAsia="zh-CN"/>
        </w:rPr>
        <w:t>202</w:t>
      </w:r>
      <w:r>
        <w:rPr>
          <w:rFonts w:hint="eastAsia" w:ascii="宋体" w:hAnsi="宋体" w:cs="宋体"/>
          <w:color w:val="auto"/>
          <w:spacing w:val="6"/>
          <w:w w:val="100"/>
          <w:sz w:val="21"/>
          <w:szCs w:val="21"/>
          <w:u w:val="single"/>
          <w:lang w:val="en-US" w:eastAsia="zh-CN"/>
        </w:rPr>
        <w:t>6</w:t>
      </w:r>
      <w:r>
        <w:rPr>
          <w:rFonts w:hint="eastAsia" w:ascii="宋体" w:hAnsi="宋体" w:eastAsia="宋体" w:cs="宋体"/>
          <w:color w:val="auto"/>
          <w:spacing w:val="6"/>
          <w:w w:val="100"/>
          <w:sz w:val="21"/>
          <w:szCs w:val="21"/>
          <w:u w:val="single"/>
        </w:rPr>
        <w:t>年</w:t>
      </w:r>
      <w:r>
        <w:rPr>
          <w:rFonts w:hint="eastAsia" w:ascii="宋体" w:hAnsi="宋体" w:cs="宋体"/>
          <w:color w:val="auto"/>
          <w:spacing w:val="6"/>
          <w:w w:val="100"/>
          <w:sz w:val="21"/>
          <w:szCs w:val="21"/>
          <w:u w:val="single"/>
          <w:lang w:val="en-US" w:eastAsia="zh-CN"/>
        </w:rPr>
        <w:t xml:space="preserve"> </w:t>
      </w:r>
      <w:r>
        <w:rPr>
          <w:rFonts w:hint="eastAsia" w:ascii="宋体" w:hAnsi="宋体" w:eastAsia="宋体" w:cs="宋体"/>
          <w:color w:val="auto"/>
          <w:spacing w:val="6"/>
          <w:w w:val="100"/>
          <w:sz w:val="21"/>
          <w:szCs w:val="21"/>
          <w:u w:val="single"/>
        </w:rPr>
        <w:t>月</w:t>
      </w:r>
      <w:r>
        <w:rPr>
          <w:rFonts w:hint="eastAsia" w:ascii="宋体" w:hAnsi="宋体" w:cs="宋体"/>
          <w:color w:val="auto"/>
          <w:spacing w:val="6"/>
          <w:w w:val="100"/>
          <w:sz w:val="21"/>
          <w:szCs w:val="21"/>
          <w:u w:val="single"/>
          <w:lang w:val="en-US" w:eastAsia="zh-CN"/>
        </w:rPr>
        <w:t xml:space="preserve"> </w:t>
      </w:r>
      <w:r>
        <w:rPr>
          <w:rFonts w:hint="eastAsia" w:ascii="宋体" w:hAnsi="宋体" w:eastAsia="宋体" w:cs="宋体"/>
          <w:color w:val="auto"/>
          <w:spacing w:val="6"/>
          <w:w w:val="100"/>
          <w:sz w:val="21"/>
          <w:szCs w:val="21"/>
          <w:u w:val="single"/>
        </w:rPr>
        <w:t>日</w:t>
      </w:r>
    </w:p>
    <w:p w14:paraId="1A768ADD">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合同订立地点：</w:t>
      </w:r>
      <w:r>
        <w:rPr>
          <w:rFonts w:hint="eastAsia" w:ascii="宋体" w:hAnsi="宋体" w:eastAsia="宋体" w:cs="宋体"/>
          <w:color w:val="auto"/>
          <w:spacing w:val="6"/>
          <w:w w:val="100"/>
          <w:sz w:val="21"/>
          <w:szCs w:val="21"/>
          <w:lang w:val="en-US" w:eastAsia="zh-CN"/>
        </w:rPr>
        <w:t>天等县农业农村局</w:t>
      </w:r>
    </w:p>
    <w:p w14:paraId="201A5A8B">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lang w:val="en-US" w:eastAsia="zh-CN"/>
        </w:rPr>
      </w:pPr>
      <w:r>
        <w:rPr>
          <w:rFonts w:hint="eastAsia" w:ascii="宋体" w:hAnsi="宋体" w:eastAsia="宋体" w:cs="宋体"/>
          <w:color w:val="auto"/>
          <w:spacing w:val="6"/>
          <w:w w:val="100"/>
          <w:sz w:val="21"/>
          <w:szCs w:val="21"/>
        </w:rPr>
        <w:t>本合同双方约定双方法定代表人或其授权代表签字或盖章并加盖单位公章后生</w:t>
      </w:r>
      <w:r>
        <w:rPr>
          <w:rFonts w:hint="eastAsia" w:ascii="宋体" w:hAnsi="宋体" w:eastAsia="宋体" w:cs="宋体"/>
          <w:color w:val="auto"/>
          <w:spacing w:val="6"/>
          <w:w w:val="100"/>
          <w:sz w:val="21"/>
          <w:szCs w:val="21"/>
          <w:lang w:val="en-US" w:eastAsia="zh-CN"/>
        </w:rPr>
        <w:t>效。</w:t>
      </w:r>
    </w:p>
    <w:p w14:paraId="6ACB2A8D">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本</w:t>
      </w:r>
      <w:r>
        <w:rPr>
          <w:rFonts w:hint="eastAsia" w:ascii="宋体" w:hAnsi="宋体" w:eastAsia="宋体" w:cs="宋体"/>
          <w:color w:val="auto"/>
          <w:spacing w:val="6"/>
          <w:w w:val="100"/>
          <w:sz w:val="21"/>
          <w:szCs w:val="21"/>
          <w:lang w:eastAsia="zh-CN"/>
        </w:rPr>
        <w:t>合同</w:t>
      </w:r>
      <w:r>
        <w:rPr>
          <w:rFonts w:hint="eastAsia" w:ascii="宋体" w:hAnsi="宋体" w:eastAsia="宋体" w:cs="宋体"/>
          <w:color w:val="auto"/>
          <w:spacing w:val="6"/>
          <w:w w:val="100"/>
          <w:sz w:val="21"/>
          <w:szCs w:val="21"/>
        </w:rPr>
        <w:t>协议书</w:t>
      </w:r>
      <w:r>
        <w:rPr>
          <w:rFonts w:hint="eastAsia" w:ascii="宋体" w:hAnsi="宋体" w:eastAsia="宋体" w:cs="宋体"/>
          <w:color w:val="auto"/>
          <w:spacing w:val="6"/>
          <w:w w:val="100"/>
          <w:sz w:val="21"/>
          <w:szCs w:val="21"/>
          <w:lang w:eastAsia="zh-CN"/>
        </w:rPr>
        <w:t>的</w:t>
      </w:r>
      <w:r>
        <w:rPr>
          <w:rFonts w:hint="eastAsia" w:ascii="宋体" w:hAnsi="宋体" w:eastAsia="宋体" w:cs="宋体"/>
          <w:color w:val="auto"/>
          <w:spacing w:val="6"/>
          <w:w w:val="100"/>
          <w:sz w:val="21"/>
          <w:szCs w:val="21"/>
        </w:rPr>
        <w:t>附件1、附件2、附件3为合同双方协议</w:t>
      </w:r>
      <w:r>
        <w:rPr>
          <w:rFonts w:hint="eastAsia" w:ascii="宋体" w:hAnsi="宋体" w:eastAsia="宋体" w:cs="宋体"/>
          <w:color w:val="auto"/>
          <w:spacing w:val="6"/>
          <w:w w:val="100"/>
          <w:sz w:val="21"/>
          <w:szCs w:val="21"/>
          <w:lang w:eastAsia="zh-CN"/>
        </w:rPr>
        <w:t>的</w:t>
      </w:r>
      <w:r>
        <w:rPr>
          <w:rFonts w:hint="eastAsia" w:ascii="宋体" w:hAnsi="宋体" w:eastAsia="宋体" w:cs="宋体"/>
          <w:color w:val="auto"/>
          <w:spacing w:val="6"/>
          <w:w w:val="100"/>
          <w:sz w:val="21"/>
          <w:szCs w:val="21"/>
        </w:rPr>
        <w:t>重要内容之一，其效力同等，缺一不可。</w:t>
      </w:r>
    </w:p>
    <w:tbl>
      <w:tblPr>
        <w:tblStyle w:val="24"/>
        <w:tblW w:w="920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64" w:type="dxa"/>
          <w:left w:w="128" w:type="dxa"/>
          <w:bottom w:w="64" w:type="dxa"/>
          <w:right w:w="128" w:type="dxa"/>
        </w:tblCellMar>
      </w:tblPr>
      <w:tblGrid>
        <w:gridCol w:w="4873"/>
        <w:gridCol w:w="4331"/>
      </w:tblGrid>
      <w:tr w14:paraId="6F0E8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4873" w:type="dxa"/>
          </w:tcPr>
          <w:p w14:paraId="13BD60E4">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发包方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r>
              <w:rPr>
                <w:rFonts w:hint="eastAsia" w:ascii="宋体" w:hAnsi="宋体" w:eastAsia="宋体" w:cs="宋体"/>
                <w:b w:val="0"/>
                <w:bCs w:val="0"/>
                <w:snapToGrid w:val="0"/>
                <w:color w:val="auto"/>
                <w:spacing w:val="6"/>
                <w:w w:val="100"/>
                <w:kern w:val="0"/>
                <w:sz w:val="21"/>
                <w:szCs w:val="21"/>
                <w:highlight w:val="none"/>
                <w:lang w:val="en-US" w:eastAsia="zh-CN" w:bidi="ar-SA"/>
              </w:rPr>
              <w:t>天等县农业农村局</w:t>
            </w:r>
          </w:p>
        </w:tc>
        <w:tc>
          <w:tcPr>
            <w:tcW w:w="4331" w:type="dxa"/>
          </w:tcPr>
          <w:p w14:paraId="63A2F508">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承包方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p>
        </w:tc>
      </w:tr>
      <w:tr w14:paraId="26863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420D57F5">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地址：</w:t>
            </w:r>
          </w:p>
        </w:tc>
        <w:tc>
          <w:tcPr>
            <w:tcW w:w="4331" w:type="dxa"/>
          </w:tcPr>
          <w:p w14:paraId="3236A63F">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住</w:t>
            </w:r>
            <w:r>
              <w:rPr>
                <w:rFonts w:hint="eastAsia" w:ascii="宋体" w:hAnsi="宋体" w:eastAsia="宋体" w:cs="宋体"/>
                <w:b w:val="0"/>
                <w:bCs w:val="0"/>
                <w:snapToGrid w:val="0"/>
                <w:color w:val="auto"/>
                <w:spacing w:val="6"/>
                <w:w w:val="100"/>
                <w:kern w:val="0"/>
                <w:sz w:val="21"/>
                <w:szCs w:val="21"/>
                <w:highlight w:val="none"/>
                <w:lang w:val="en-US" w:eastAsia="zh-CN" w:bidi="ar-SA"/>
              </w:rPr>
              <w:t>址</w:t>
            </w:r>
            <w:r>
              <w:rPr>
                <w:rFonts w:hint="eastAsia" w:ascii="宋体" w:hAnsi="宋体" w:eastAsia="宋体" w:cs="宋体"/>
                <w:b w:val="0"/>
                <w:bCs w:val="0"/>
                <w:snapToGrid w:val="0"/>
                <w:color w:val="auto"/>
                <w:spacing w:val="6"/>
                <w:w w:val="100"/>
                <w:kern w:val="0"/>
                <w:sz w:val="21"/>
                <w:szCs w:val="21"/>
                <w:highlight w:val="none"/>
                <w:lang w:val="en-US" w:eastAsia="en-US" w:bidi="ar-SA"/>
              </w:rPr>
              <w:t>：</w:t>
            </w:r>
          </w:p>
        </w:tc>
      </w:tr>
      <w:tr w14:paraId="6F31D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75D6E7E1">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c>
          <w:tcPr>
            <w:tcW w:w="4331" w:type="dxa"/>
          </w:tcPr>
          <w:p w14:paraId="5B5480D4">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r>
      <w:tr w14:paraId="13EBB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7B35ADB4">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c>
          <w:tcPr>
            <w:tcW w:w="4331" w:type="dxa"/>
          </w:tcPr>
          <w:p w14:paraId="03F0936A">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r>
      <w:tr w14:paraId="79150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06A4CB13">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c>
          <w:tcPr>
            <w:tcW w:w="4331" w:type="dxa"/>
          </w:tcPr>
          <w:p w14:paraId="68E0F4F9">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r>
      <w:tr w14:paraId="7D526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2B42DB57">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c>
          <w:tcPr>
            <w:tcW w:w="4331" w:type="dxa"/>
          </w:tcPr>
          <w:p w14:paraId="6C672AC9">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r>
      <w:tr w14:paraId="68EC3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54BD6537">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c>
          <w:tcPr>
            <w:tcW w:w="4331" w:type="dxa"/>
          </w:tcPr>
          <w:p w14:paraId="316B323B">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r>
      <w:tr w14:paraId="2E8E0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3677A523">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c>
          <w:tcPr>
            <w:tcW w:w="4331" w:type="dxa"/>
          </w:tcPr>
          <w:p w14:paraId="5309BA19">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r>
      <w:tr w14:paraId="4021F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5304220C">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r>
              <w:rPr>
                <w:rFonts w:hint="eastAsia" w:ascii="宋体" w:hAnsi="宋体" w:eastAsia="宋体" w:cs="宋体"/>
                <w:b w:val="0"/>
                <w:bCs w:val="0"/>
                <w:snapToGrid w:val="0"/>
                <w:color w:val="auto"/>
                <w:spacing w:val="6"/>
                <w:w w:val="100"/>
                <w:kern w:val="0"/>
                <w:sz w:val="21"/>
                <w:szCs w:val="21"/>
                <w:highlight w:val="none"/>
                <w:lang w:val="en-US" w:eastAsia="zh-CN" w:bidi="ar-SA"/>
              </w:rPr>
              <w:t>532800</w:t>
            </w:r>
          </w:p>
        </w:tc>
        <w:tc>
          <w:tcPr>
            <w:tcW w:w="4331" w:type="dxa"/>
          </w:tcPr>
          <w:p w14:paraId="771DD773">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r>
    </w:tbl>
    <w:p w14:paraId="10DA2397">
      <w:pPr>
        <w:pStyle w:val="10"/>
        <w:pageBreakBefore w:val="0"/>
        <w:wordWrap/>
        <w:overflowPunct/>
        <w:topLinePunct w:val="0"/>
        <w:bidi w:val="0"/>
        <w:spacing w:line="460" w:lineRule="exact"/>
        <w:ind w:left="0" w:leftChars="0" w:right="0"/>
        <w:jc w:val="left"/>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sectPr>
          <w:headerReference r:id="rId10" w:type="default"/>
          <w:footerReference r:id="rId11" w:type="default"/>
          <w:pgSz w:w="11906" w:h="16839"/>
          <w:pgMar w:top="1243" w:right="1028" w:bottom="1014" w:left="1217" w:header="1234" w:footer="852" w:gutter="0"/>
          <w:pgNumType w:fmt="decimal"/>
          <w:cols w:space="720" w:num="1"/>
        </w:sectPr>
      </w:pPr>
    </w:p>
    <w:p w14:paraId="2752B573">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t>附件1：</w:t>
      </w:r>
    </w:p>
    <w:p w14:paraId="23895629">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outlineLvl w:val="1"/>
        <w:rPr>
          <w:rFonts w:hint="eastAsia" w:ascii="宋体" w:hAnsi="宋体" w:eastAsia="宋体" w:cs="宋体"/>
          <w:color w:val="auto"/>
          <w:spacing w:val="6"/>
          <w:w w:val="100"/>
          <w:sz w:val="32"/>
          <w:szCs w:val="32"/>
        </w:rPr>
      </w:pP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二</w:t>
      </w:r>
      <w:r>
        <w:rPr>
          <w:rFonts w:hint="eastAsia" w:ascii="宋体" w:hAnsi="宋体" w:eastAsia="宋体" w:cs="宋体"/>
          <w:color w:val="auto"/>
          <w:spacing w:val="6"/>
          <w:w w:val="100"/>
          <w:sz w:val="32"/>
          <w:szCs w:val="32"/>
          <w:lang w:val="en-US" w:eastAsia="zh-CN"/>
          <w14:textOutline w14:w="5532" w14:cap="sq" w14:cmpd="sng">
            <w14:solidFill>
              <w14:srgbClr w14:val="000000"/>
            </w14:solidFill>
            <w14:prstDash w14:val="solid"/>
            <w14:bevel/>
          </w14:textOutline>
        </w:rPr>
        <w:t>、</w:t>
      </w: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工程质量保修书</w:t>
      </w:r>
    </w:p>
    <w:p w14:paraId="389F882D">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222" w:firstLineChars="1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w:t>
      </w:r>
      <w:r>
        <w:rPr>
          <w:rFonts w:hint="eastAsia" w:ascii="宋体" w:hAnsi="宋体" w:eastAsia="宋体" w:cs="宋体"/>
          <w:color w:val="auto"/>
          <w:spacing w:val="6"/>
          <w:w w:val="100"/>
          <w:sz w:val="21"/>
          <w:szCs w:val="21"/>
          <w:u w:val="single"/>
          <w:lang w:val="en-US" w:eastAsia="zh-CN"/>
        </w:rPr>
        <w:t>天等县农业农村局</w:t>
      </w:r>
      <w:r>
        <w:rPr>
          <w:rFonts w:hint="eastAsia" w:ascii="宋体" w:hAnsi="宋体" w:eastAsia="宋体" w:cs="宋体"/>
          <w:color w:val="auto"/>
          <w:spacing w:val="6"/>
          <w:w w:val="100"/>
          <w:sz w:val="21"/>
          <w:szCs w:val="21"/>
        </w:rPr>
        <w:t>（以下简称“</w:t>
      </w:r>
      <w:r>
        <w:rPr>
          <w:rFonts w:hint="eastAsia" w:ascii="宋体" w:hAnsi="宋体" w:eastAsia="宋体" w:cs="宋体"/>
          <w:color w:val="auto"/>
          <w:spacing w:val="6"/>
          <w:w w:val="100"/>
          <w:sz w:val="21"/>
          <w:szCs w:val="21"/>
          <w:lang w:val="en-US" w:eastAsia="zh-CN"/>
        </w:rPr>
        <w:t>甲方</w:t>
      </w:r>
      <w:r>
        <w:rPr>
          <w:rFonts w:hint="eastAsia" w:ascii="宋体" w:hAnsi="宋体" w:eastAsia="宋体" w:cs="宋体"/>
          <w:color w:val="auto"/>
          <w:spacing w:val="6"/>
          <w:w w:val="100"/>
          <w:sz w:val="21"/>
          <w:szCs w:val="21"/>
        </w:rPr>
        <w:t>”）</w:t>
      </w:r>
    </w:p>
    <w:p w14:paraId="1F14EF2F">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222" w:firstLineChars="1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承包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（全称）：（以下简称“</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w:t>
      </w:r>
    </w:p>
    <w:p w14:paraId="33D5BAA6">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666" w:firstLineChars="3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为保证</w:t>
      </w:r>
      <w:r>
        <w:rPr>
          <w:rFonts w:hint="eastAsia" w:ascii="宋体" w:hAnsi="宋体" w:cs="宋体"/>
          <w:color w:val="auto"/>
          <w:spacing w:val="6"/>
          <w:sz w:val="21"/>
          <w:szCs w:val="21"/>
          <w:u w:val="single"/>
          <w:lang w:eastAsia="zh-CN"/>
        </w:rPr>
        <w:t>天等县东平镇江龙村龙江屯甘蔗产业路项目</w:t>
      </w:r>
      <w:r>
        <w:rPr>
          <w:rFonts w:hint="eastAsia" w:ascii="宋体" w:hAnsi="宋体" w:eastAsia="宋体" w:cs="宋体"/>
          <w:color w:val="auto"/>
          <w:spacing w:val="6"/>
          <w:w w:val="100"/>
          <w:sz w:val="21"/>
          <w:szCs w:val="21"/>
          <w:u w:val="single" w:color="auto"/>
          <w:lang w:val="en-US" w:eastAsia="zh-CN"/>
        </w:rPr>
        <w:t>（</w:t>
      </w:r>
      <w:r>
        <w:rPr>
          <w:rFonts w:hint="eastAsia" w:ascii="宋体" w:hAnsi="宋体" w:eastAsia="宋体" w:cs="宋体"/>
          <w:color w:val="auto"/>
          <w:spacing w:val="6"/>
          <w:w w:val="100"/>
          <w:sz w:val="21"/>
          <w:szCs w:val="21"/>
        </w:rPr>
        <w:t>工程名称</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rPr>
        <w:t>在合理使用期限内正常使用，</w:t>
      </w:r>
      <w:r>
        <w:rPr>
          <w:rFonts w:hint="eastAsia" w:ascii="宋体" w:hAnsi="宋体" w:eastAsia="宋体" w:cs="宋体"/>
          <w:color w:val="auto"/>
          <w:spacing w:val="6"/>
          <w:w w:val="100"/>
          <w:sz w:val="21"/>
          <w:szCs w:val="21"/>
          <w:lang w:val="en-US" w:eastAsia="zh-CN"/>
        </w:rPr>
        <w:t>甲乙双方</w:t>
      </w:r>
      <w:r>
        <w:rPr>
          <w:rFonts w:hint="eastAsia" w:ascii="宋体" w:hAnsi="宋体" w:eastAsia="宋体" w:cs="宋体"/>
          <w:color w:val="auto"/>
          <w:spacing w:val="6"/>
          <w:w w:val="100"/>
          <w:sz w:val="21"/>
          <w:szCs w:val="21"/>
        </w:rPr>
        <w:t>协商一致签订工程质量保修书。</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在质量保修期内按照有关管理规定及双方约定承担工程质量保修责任。</w:t>
      </w:r>
    </w:p>
    <w:p w14:paraId="430E6BDE">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rPr>
        <w:t>一</w:t>
      </w:r>
      <w:r>
        <w:rPr>
          <w:rFonts w:hint="eastAsia" w:ascii="宋体" w:hAnsi="宋体" w:eastAsia="宋体" w:cs="宋体"/>
          <w:color w:val="auto"/>
          <w:spacing w:val="6"/>
          <w:w w:val="100"/>
          <w:sz w:val="22"/>
          <w:szCs w:val="22"/>
          <w:lang w:eastAsia="zh-CN"/>
        </w:rPr>
        <w:t>、</w:t>
      </w:r>
      <w:r>
        <w:rPr>
          <w:rFonts w:hint="eastAsia" w:ascii="宋体" w:hAnsi="宋体" w:eastAsia="宋体" w:cs="宋体"/>
          <w:color w:val="auto"/>
          <w:spacing w:val="6"/>
          <w:w w:val="100"/>
          <w:sz w:val="22"/>
          <w:szCs w:val="22"/>
        </w:rPr>
        <w:t>工程质量保修范围和内容</w:t>
      </w:r>
    </w:p>
    <w:p w14:paraId="5C8A2549">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position w:val="19"/>
          <w:sz w:val="21"/>
          <w:szCs w:val="21"/>
          <w:lang w:val="en-US" w:eastAsia="zh-CN"/>
        </w:rPr>
      </w:pPr>
      <w:r>
        <w:rPr>
          <w:rFonts w:hint="eastAsia" w:ascii="宋体" w:hAnsi="宋体" w:eastAsia="宋体" w:cs="宋体"/>
          <w:color w:val="auto"/>
          <w:spacing w:val="6"/>
          <w:w w:val="100"/>
          <w:position w:val="19"/>
          <w:sz w:val="21"/>
          <w:szCs w:val="21"/>
          <w:lang w:val="en-US" w:eastAsia="zh-CN"/>
        </w:rPr>
        <w:t>乙方</w:t>
      </w:r>
      <w:r>
        <w:rPr>
          <w:rFonts w:hint="eastAsia" w:ascii="宋体" w:hAnsi="宋体" w:eastAsia="宋体" w:cs="宋体"/>
          <w:color w:val="auto"/>
          <w:spacing w:val="6"/>
          <w:w w:val="100"/>
          <w:position w:val="19"/>
          <w:sz w:val="21"/>
          <w:szCs w:val="21"/>
        </w:rPr>
        <w:t>在质量保修期内，按照有关法律、法规、规章的管理规定和双方约定，承</w:t>
      </w:r>
      <w:r>
        <w:rPr>
          <w:rFonts w:hint="eastAsia" w:ascii="宋体" w:hAnsi="宋体" w:eastAsia="宋体" w:cs="宋体"/>
          <w:color w:val="auto"/>
          <w:spacing w:val="6"/>
          <w:w w:val="100"/>
          <w:position w:val="19"/>
          <w:sz w:val="21"/>
          <w:szCs w:val="21"/>
          <w:lang w:val="en-US" w:eastAsia="zh-CN"/>
        </w:rPr>
        <w:t>担本工程质量保修责任。</w:t>
      </w:r>
    </w:p>
    <w:p w14:paraId="0CDB6347">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1"/>
          <w:szCs w:val="21"/>
        </w:rPr>
        <w:t>工程质量保修范围包括以及双方约定的其他项目工程。具体保修的内容，双方约定如下：按</w:t>
      </w:r>
      <w:r>
        <w:rPr>
          <w:rFonts w:hint="eastAsia" w:ascii="宋体" w:hAnsi="宋体" w:eastAsia="宋体" w:cs="宋体"/>
          <w:color w:val="auto"/>
          <w:spacing w:val="6"/>
          <w:w w:val="100"/>
          <w:position w:val="19"/>
          <w:sz w:val="21"/>
          <w:szCs w:val="21"/>
          <w:u w:val="single"/>
        </w:rPr>
        <w:t>有关规范、环境保护设施及设备、规定执行</w:t>
      </w:r>
      <w:r>
        <w:rPr>
          <w:rFonts w:hint="eastAsia" w:ascii="宋体" w:hAnsi="宋体" w:eastAsia="宋体" w:cs="宋体"/>
          <w:color w:val="auto"/>
          <w:spacing w:val="6"/>
          <w:w w:val="100"/>
          <w:position w:val="19"/>
          <w:sz w:val="21"/>
          <w:szCs w:val="21"/>
        </w:rPr>
        <w:t>。</w:t>
      </w:r>
    </w:p>
    <w:p w14:paraId="44455D1A">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rPr>
        <w:t>二</w:t>
      </w:r>
      <w:r>
        <w:rPr>
          <w:rFonts w:hint="eastAsia" w:ascii="宋体" w:hAnsi="宋体" w:eastAsia="宋体" w:cs="宋体"/>
          <w:color w:val="auto"/>
          <w:spacing w:val="6"/>
          <w:w w:val="100"/>
          <w:sz w:val="22"/>
          <w:szCs w:val="22"/>
          <w:lang w:eastAsia="zh-CN"/>
        </w:rPr>
        <w:t>、</w:t>
      </w:r>
      <w:r>
        <w:rPr>
          <w:rFonts w:hint="eastAsia" w:ascii="宋体" w:hAnsi="宋体" w:eastAsia="宋体" w:cs="宋体"/>
          <w:color w:val="auto"/>
          <w:spacing w:val="6"/>
          <w:w w:val="100"/>
          <w:sz w:val="22"/>
          <w:szCs w:val="22"/>
        </w:rPr>
        <w:t>质量保修期</w:t>
      </w:r>
    </w:p>
    <w:p w14:paraId="4B69F9CB">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09"/>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质量保修期自交工验收合格</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lang w:val="en-US" w:eastAsia="zh-CN"/>
        </w:rPr>
        <w:t>双方签收</w:t>
      </w:r>
      <w:r>
        <w:rPr>
          <w:rFonts w:hint="eastAsia" w:ascii="宋体" w:hAnsi="宋体" w:eastAsia="宋体" w:cs="宋体"/>
          <w:color w:val="auto"/>
          <w:spacing w:val="6"/>
          <w:w w:val="100"/>
          <w:sz w:val="21"/>
          <w:szCs w:val="21"/>
        </w:rPr>
        <w:t>工程交接证明之日起计算。分单项竣工验收的工程按单项工程分别计算质量保修期。双方根据《建设工程质量管理条例》及广西扶贫基础设施管理办</w:t>
      </w:r>
      <w:r>
        <w:rPr>
          <w:rFonts w:hint="eastAsia" w:ascii="宋体" w:hAnsi="宋体" w:cs="宋体"/>
          <w:color w:val="auto"/>
          <w:spacing w:val="6"/>
          <w:w w:val="100"/>
          <w:sz w:val="21"/>
          <w:szCs w:val="21"/>
          <w:lang w:eastAsia="zh-CN"/>
        </w:rPr>
        <w:t>法等</w:t>
      </w:r>
      <w:r>
        <w:rPr>
          <w:rFonts w:hint="eastAsia" w:ascii="宋体" w:hAnsi="宋体" w:eastAsia="宋体" w:cs="宋体"/>
          <w:color w:val="auto"/>
          <w:spacing w:val="6"/>
          <w:w w:val="100"/>
          <w:sz w:val="21"/>
          <w:szCs w:val="21"/>
        </w:rPr>
        <w:t>有关规定，约定本工程的质量保修范围、保修期如下：</w:t>
      </w:r>
    </w:p>
    <w:p w14:paraId="4074466F">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1</w:t>
      </w:r>
      <w:r>
        <w:rPr>
          <w:rFonts w:hint="eastAsia" w:ascii="宋体" w:hAnsi="宋体" w:eastAsia="宋体" w:cs="宋体"/>
          <w:color w:val="auto"/>
          <w:spacing w:val="6"/>
          <w:w w:val="100"/>
          <w:sz w:val="21"/>
          <w:szCs w:val="21"/>
          <w:lang w:val="en-US" w:eastAsia="zh-CN"/>
        </w:rPr>
        <w:t>.</w:t>
      </w:r>
      <w:r>
        <w:rPr>
          <w:rFonts w:hint="eastAsia" w:ascii="宋体" w:hAnsi="宋体" w:eastAsia="宋体" w:cs="宋体"/>
          <w:color w:val="auto"/>
          <w:spacing w:val="6"/>
          <w:w w:val="100"/>
          <w:sz w:val="21"/>
          <w:szCs w:val="21"/>
        </w:rPr>
        <w:t>保修范围、保修期：保修期为</w:t>
      </w:r>
      <w:r>
        <w:rPr>
          <w:rFonts w:hint="eastAsia" w:ascii="宋体" w:hAnsi="宋体" w:eastAsia="宋体" w:cs="宋体"/>
          <w:color w:val="auto"/>
          <w:spacing w:val="6"/>
          <w:w w:val="100"/>
          <w:sz w:val="21"/>
          <w:szCs w:val="21"/>
          <w:lang w:val="en-US" w:eastAsia="zh-CN"/>
        </w:rPr>
        <w:t>一</w:t>
      </w:r>
      <w:r>
        <w:rPr>
          <w:rFonts w:hint="eastAsia" w:ascii="宋体" w:hAnsi="宋体" w:eastAsia="宋体" w:cs="宋体"/>
          <w:color w:val="auto"/>
          <w:spacing w:val="6"/>
          <w:w w:val="100"/>
          <w:sz w:val="21"/>
          <w:szCs w:val="21"/>
        </w:rPr>
        <w:t>年；</w:t>
      </w:r>
    </w:p>
    <w:p w14:paraId="05A8F048">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2.其他项目保修期限约定如下：</w:t>
      </w:r>
      <w:r>
        <w:rPr>
          <w:rFonts w:hint="eastAsia" w:ascii="宋体" w:hAnsi="宋体" w:eastAsia="宋体" w:cs="宋体"/>
          <w:color w:val="auto"/>
          <w:spacing w:val="6"/>
          <w:w w:val="100"/>
          <w:sz w:val="21"/>
          <w:szCs w:val="21"/>
          <w:u w:val="single" w:color="auto"/>
        </w:rPr>
        <w:t>按国家现行有关规定进行</w:t>
      </w:r>
      <w:r>
        <w:rPr>
          <w:rFonts w:hint="eastAsia" w:ascii="宋体" w:hAnsi="宋体" w:eastAsia="宋体" w:cs="宋体"/>
          <w:color w:val="auto"/>
          <w:spacing w:val="6"/>
          <w:w w:val="100"/>
          <w:sz w:val="21"/>
          <w:szCs w:val="21"/>
        </w:rPr>
        <w:t>；</w:t>
      </w:r>
    </w:p>
    <w:p w14:paraId="0849FB25">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color w:val="auto"/>
          <w:spacing w:val="6"/>
          <w:w w:val="100"/>
          <w:sz w:val="22"/>
          <w:szCs w:val="22"/>
          <w:lang w:val="en-US" w:eastAsia="zh-CN"/>
        </w:rPr>
      </w:pPr>
      <w:r>
        <w:rPr>
          <w:rFonts w:hint="eastAsia" w:ascii="宋体" w:hAnsi="宋体" w:eastAsia="宋体" w:cs="宋体"/>
          <w:color w:val="auto"/>
          <w:spacing w:val="6"/>
          <w:w w:val="100"/>
          <w:sz w:val="22"/>
          <w:szCs w:val="22"/>
          <w:lang w:val="en-US" w:eastAsia="zh-CN"/>
        </w:rPr>
        <w:t>三</w:t>
      </w:r>
      <w:r>
        <w:rPr>
          <w:rFonts w:hint="eastAsia" w:ascii="宋体" w:hAnsi="宋体" w:eastAsia="宋体" w:cs="宋体"/>
          <w:color w:val="auto"/>
          <w:spacing w:val="6"/>
          <w:w w:val="100"/>
          <w:sz w:val="22"/>
          <w:szCs w:val="22"/>
          <w:lang w:eastAsia="zh-CN"/>
        </w:rPr>
        <w:t>、</w:t>
      </w:r>
      <w:r>
        <w:rPr>
          <w:rFonts w:hint="eastAsia" w:ascii="宋体" w:hAnsi="宋体" w:eastAsia="宋体" w:cs="宋体"/>
          <w:color w:val="auto"/>
          <w:spacing w:val="6"/>
          <w:w w:val="100"/>
          <w:sz w:val="22"/>
          <w:szCs w:val="22"/>
        </w:rPr>
        <w:t>质量保修</w:t>
      </w:r>
      <w:r>
        <w:rPr>
          <w:rFonts w:hint="eastAsia" w:ascii="宋体" w:hAnsi="宋体" w:eastAsia="宋体" w:cs="宋体"/>
          <w:color w:val="auto"/>
          <w:spacing w:val="6"/>
          <w:w w:val="100"/>
          <w:sz w:val="22"/>
          <w:szCs w:val="22"/>
          <w:lang w:val="en-US" w:eastAsia="zh-CN"/>
        </w:rPr>
        <w:t>责任</w:t>
      </w:r>
    </w:p>
    <w:p w14:paraId="2F11A180">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22"/>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1</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rPr>
        <w:t>属于保修范围和内容的项目，</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应在接到保修通知之日后7天内派人保修。</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不在约定期限内派人保修，</w:t>
      </w:r>
      <w:r>
        <w:rPr>
          <w:rFonts w:hint="eastAsia" w:ascii="宋体" w:hAnsi="宋体" w:eastAsia="宋体" w:cs="宋体"/>
          <w:color w:val="auto"/>
          <w:spacing w:val="6"/>
          <w:w w:val="100"/>
          <w:sz w:val="21"/>
          <w:szCs w:val="21"/>
          <w:lang w:val="en-US" w:eastAsia="zh-CN"/>
        </w:rPr>
        <w:t>甲方</w:t>
      </w:r>
      <w:r>
        <w:rPr>
          <w:rFonts w:hint="eastAsia" w:ascii="宋体" w:hAnsi="宋体" w:eastAsia="宋体" w:cs="宋体"/>
          <w:color w:val="auto"/>
          <w:spacing w:val="6"/>
          <w:w w:val="100"/>
          <w:sz w:val="21"/>
          <w:szCs w:val="21"/>
        </w:rPr>
        <w:t>可以</w:t>
      </w:r>
      <w:r>
        <w:rPr>
          <w:rFonts w:hint="eastAsia" w:ascii="宋体" w:hAnsi="宋体" w:eastAsia="宋体" w:cs="宋体"/>
          <w:color w:val="auto"/>
          <w:spacing w:val="6"/>
          <w:w w:val="100"/>
          <w:sz w:val="21"/>
          <w:szCs w:val="21"/>
          <w:lang w:val="en-US" w:eastAsia="zh-CN"/>
        </w:rPr>
        <w:t>自行</w:t>
      </w:r>
      <w:r>
        <w:rPr>
          <w:rFonts w:hint="eastAsia" w:ascii="宋体" w:hAnsi="宋体" w:eastAsia="宋体" w:cs="宋体"/>
          <w:color w:val="auto"/>
          <w:spacing w:val="6"/>
          <w:w w:val="100"/>
          <w:sz w:val="21"/>
          <w:szCs w:val="21"/>
        </w:rPr>
        <w:t>委托</w:t>
      </w:r>
      <w:r>
        <w:rPr>
          <w:rFonts w:hint="eastAsia" w:ascii="宋体" w:hAnsi="宋体" w:eastAsia="宋体" w:cs="宋体"/>
          <w:color w:val="auto"/>
          <w:spacing w:val="6"/>
          <w:w w:val="100"/>
          <w:sz w:val="21"/>
          <w:szCs w:val="21"/>
          <w:lang w:val="en-US" w:eastAsia="zh-CN"/>
        </w:rPr>
        <w:t>第三方</w:t>
      </w:r>
      <w:r>
        <w:rPr>
          <w:rFonts w:hint="eastAsia" w:ascii="宋体" w:hAnsi="宋体" w:eastAsia="宋体" w:cs="宋体"/>
          <w:color w:val="auto"/>
          <w:spacing w:val="6"/>
          <w:w w:val="100"/>
          <w:sz w:val="21"/>
          <w:szCs w:val="21"/>
        </w:rPr>
        <w:t>修理，保修费用从质量保修金内扣除。</w:t>
      </w:r>
    </w:p>
    <w:p w14:paraId="491C8BC8">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2</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rPr>
        <w:t>发生紧急抢修事故（如塌方、水毁、沉降、损坏等），</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接到事故通知后，</w:t>
      </w:r>
      <w:r>
        <w:rPr>
          <w:rFonts w:hint="eastAsia" w:ascii="宋体" w:hAnsi="宋体" w:eastAsia="宋体" w:cs="宋体"/>
          <w:color w:val="auto"/>
          <w:spacing w:val="6"/>
          <w:w w:val="100"/>
          <w:sz w:val="21"/>
          <w:szCs w:val="21"/>
          <w:lang w:val="en-US" w:eastAsia="zh-CN"/>
        </w:rPr>
        <w:t>应立即到达</w:t>
      </w:r>
      <w:r>
        <w:rPr>
          <w:rFonts w:hint="eastAsia" w:ascii="宋体" w:hAnsi="宋体" w:eastAsia="宋体" w:cs="宋体"/>
          <w:color w:val="auto"/>
          <w:spacing w:val="6"/>
          <w:w w:val="100"/>
          <w:sz w:val="21"/>
          <w:szCs w:val="21"/>
        </w:rPr>
        <w:t>事故现场抢修。非</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施工质量引起的事故，抢修费用由</w:t>
      </w:r>
      <w:r>
        <w:rPr>
          <w:rFonts w:hint="eastAsia" w:ascii="宋体" w:hAnsi="宋体" w:eastAsia="宋体" w:cs="宋体"/>
          <w:color w:val="auto"/>
          <w:spacing w:val="6"/>
          <w:w w:val="100"/>
          <w:sz w:val="21"/>
          <w:szCs w:val="21"/>
          <w:lang w:val="en-US" w:eastAsia="zh-CN"/>
        </w:rPr>
        <w:t>甲方</w:t>
      </w:r>
      <w:r>
        <w:rPr>
          <w:rFonts w:hint="eastAsia" w:ascii="宋体" w:hAnsi="宋体" w:eastAsia="宋体" w:cs="宋体"/>
          <w:color w:val="auto"/>
          <w:spacing w:val="6"/>
          <w:w w:val="100"/>
          <w:sz w:val="21"/>
          <w:szCs w:val="21"/>
        </w:rPr>
        <w:t>承担。</w:t>
      </w:r>
    </w:p>
    <w:p w14:paraId="72339900">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3</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rPr>
        <w:t>在国家规定的工程合理使用期限内，因</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原因致使工程合理使用期限内造成人身和财产损害的，</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应承担损害赔偿责任。</w:t>
      </w:r>
    </w:p>
    <w:p w14:paraId="116CF1C8">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b w:val="0"/>
          <w:bCs w:val="0"/>
          <w:color w:val="auto"/>
          <w:spacing w:val="6"/>
          <w:w w:val="100"/>
          <w:sz w:val="22"/>
          <w:szCs w:val="22"/>
        </w:rPr>
      </w:pPr>
      <w:r>
        <w:rPr>
          <w:rFonts w:hint="eastAsia" w:ascii="宋体" w:hAnsi="宋体" w:eastAsia="宋体" w:cs="宋体"/>
          <w:color w:val="auto"/>
          <w:spacing w:val="6"/>
          <w:w w:val="100"/>
          <w:sz w:val="22"/>
          <w:szCs w:val="22"/>
          <w:lang w:val="en-US" w:eastAsia="zh-CN"/>
        </w:rPr>
        <w:t>四</w:t>
      </w:r>
      <w:r>
        <w:rPr>
          <w:rFonts w:hint="eastAsia" w:ascii="宋体" w:hAnsi="宋体" w:eastAsia="宋体" w:cs="宋体"/>
          <w:color w:val="auto"/>
          <w:spacing w:val="6"/>
          <w:w w:val="100"/>
          <w:sz w:val="22"/>
          <w:szCs w:val="22"/>
          <w:lang w:eastAsia="zh-CN"/>
        </w:rPr>
        <w:t>、</w:t>
      </w:r>
      <w:r>
        <w:rPr>
          <w:rFonts w:hint="eastAsia" w:ascii="宋体" w:hAnsi="宋体" w:eastAsia="宋体" w:cs="宋体"/>
          <w:color w:val="auto"/>
          <w:spacing w:val="6"/>
          <w:w w:val="100"/>
          <w:sz w:val="22"/>
          <w:szCs w:val="22"/>
        </w:rPr>
        <w:t>质量保修</w:t>
      </w:r>
      <w:r>
        <w:rPr>
          <w:rFonts w:hint="eastAsia" w:ascii="宋体" w:hAnsi="宋体" w:eastAsia="宋体" w:cs="宋体"/>
          <w:color w:val="auto"/>
          <w:spacing w:val="6"/>
          <w:w w:val="100"/>
          <w:sz w:val="22"/>
          <w:szCs w:val="22"/>
          <w:lang w:val="en-US" w:eastAsia="zh-CN"/>
        </w:rPr>
        <w:t>金的支付</w:t>
      </w:r>
    </w:p>
    <w:p w14:paraId="7DAB4744">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本工程约定的工程质量保修金为工程结算审定价的</w:t>
      </w:r>
      <w:r>
        <w:rPr>
          <w:rFonts w:hint="eastAsia" w:ascii="宋体" w:hAnsi="宋体" w:eastAsia="宋体" w:cs="宋体"/>
          <w:color w:val="auto"/>
          <w:spacing w:val="6"/>
          <w:w w:val="100"/>
          <w:sz w:val="21"/>
          <w:szCs w:val="21"/>
          <w:u w:val="single" w:color="auto"/>
        </w:rPr>
        <w:t>3</w:t>
      </w:r>
      <w:r>
        <w:rPr>
          <w:rFonts w:hint="eastAsia" w:ascii="宋体" w:hAnsi="宋体" w:eastAsia="宋体" w:cs="宋体"/>
          <w:color w:val="auto"/>
          <w:spacing w:val="6"/>
          <w:w w:val="100"/>
          <w:sz w:val="21"/>
          <w:szCs w:val="21"/>
        </w:rPr>
        <w:t>%。质量保修金银行利率为零。</w:t>
      </w:r>
    </w:p>
    <w:p w14:paraId="266BF095">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b w:val="0"/>
          <w:bCs w:val="0"/>
          <w:color w:val="auto"/>
          <w:spacing w:val="6"/>
          <w:w w:val="100"/>
          <w:sz w:val="22"/>
          <w:szCs w:val="22"/>
        </w:rPr>
      </w:pPr>
      <w:r>
        <w:rPr>
          <w:rFonts w:hint="eastAsia" w:ascii="宋体" w:hAnsi="宋体" w:eastAsia="宋体" w:cs="宋体"/>
          <w:color w:val="auto"/>
          <w:spacing w:val="6"/>
          <w:w w:val="100"/>
          <w:sz w:val="22"/>
          <w:szCs w:val="22"/>
          <w:lang w:val="en-US" w:eastAsia="zh-CN"/>
        </w:rPr>
        <w:t>五、</w:t>
      </w:r>
      <w:r>
        <w:rPr>
          <w:rFonts w:hint="eastAsia" w:ascii="宋体" w:hAnsi="宋体" w:eastAsia="宋体" w:cs="宋体"/>
          <w:color w:val="auto"/>
          <w:spacing w:val="6"/>
          <w:w w:val="100"/>
          <w:sz w:val="22"/>
          <w:szCs w:val="22"/>
        </w:rPr>
        <w:t>质量保修</w:t>
      </w:r>
      <w:r>
        <w:rPr>
          <w:rFonts w:hint="eastAsia" w:ascii="宋体" w:hAnsi="宋体" w:eastAsia="宋体" w:cs="宋体"/>
          <w:color w:val="auto"/>
          <w:spacing w:val="6"/>
          <w:w w:val="100"/>
          <w:sz w:val="22"/>
          <w:szCs w:val="22"/>
          <w:lang w:val="en-US" w:eastAsia="zh-CN"/>
        </w:rPr>
        <w:t>金的返还</w:t>
      </w:r>
    </w:p>
    <w:p w14:paraId="72419C58">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14"/>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甲方</w:t>
      </w:r>
      <w:r>
        <w:rPr>
          <w:rFonts w:hint="eastAsia" w:ascii="宋体" w:hAnsi="宋体" w:eastAsia="宋体" w:cs="宋体"/>
          <w:color w:val="auto"/>
          <w:spacing w:val="6"/>
          <w:w w:val="100"/>
          <w:sz w:val="21"/>
          <w:szCs w:val="21"/>
        </w:rPr>
        <w:t>在应付款中</w:t>
      </w:r>
      <w:r>
        <w:rPr>
          <w:rFonts w:hint="eastAsia" w:ascii="宋体" w:hAnsi="宋体" w:cs="宋体"/>
          <w:color w:val="auto"/>
          <w:spacing w:val="6"/>
          <w:w w:val="100"/>
          <w:sz w:val="21"/>
          <w:szCs w:val="21"/>
          <w:lang w:eastAsia="zh-CN"/>
        </w:rPr>
        <w:t>扣除</w:t>
      </w:r>
      <w:r>
        <w:rPr>
          <w:rFonts w:hint="eastAsia" w:ascii="宋体" w:hAnsi="宋体" w:eastAsia="宋体" w:cs="宋体"/>
          <w:color w:val="auto"/>
          <w:spacing w:val="6"/>
          <w:w w:val="100"/>
          <w:sz w:val="21"/>
          <w:szCs w:val="21"/>
        </w:rPr>
        <w:t>的工程质量保修金，在工程竣工保修期满壹年后对保修内容进行验收合格的，经</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提交申请28天内将结算审定价3%的保修金退还给</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（不计利息）。在保修期内</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应按保修内容进行保修，若</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接到甲方保修通知书在</w:t>
      </w:r>
      <w:r>
        <w:rPr>
          <w:rFonts w:hint="eastAsia" w:ascii="宋体" w:hAnsi="宋体" w:cs="宋体"/>
          <w:color w:val="auto"/>
          <w:spacing w:val="6"/>
          <w:w w:val="100"/>
          <w:sz w:val="21"/>
          <w:szCs w:val="21"/>
          <w:lang w:eastAsia="zh-CN"/>
        </w:rPr>
        <w:t>两天</w:t>
      </w:r>
      <w:r>
        <w:rPr>
          <w:rFonts w:hint="eastAsia" w:ascii="宋体" w:hAnsi="宋体" w:eastAsia="宋体" w:cs="宋体"/>
          <w:color w:val="auto"/>
          <w:spacing w:val="6"/>
          <w:w w:val="100"/>
          <w:sz w:val="21"/>
          <w:szCs w:val="21"/>
        </w:rPr>
        <w:t>内未派人进行修理的，发包方</w:t>
      </w:r>
      <w:r>
        <w:rPr>
          <w:rFonts w:hint="eastAsia" w:ascii="宋体" w:hAnsi="宋体" w:eastAsia="宋体" w:cs="宋体"/>
          <w:color w:val="auto"/>
          <w:spacing w:val="6"/>
          <w:w w:val="100"/>
          <w:sz w:val="21"/>
          <w:szCs w:val="21"/>
          <w:lang w:val="en-US" w:eastAsia="zh-CN"/>
        </w:rPr>
        <w:t>有权自行委托第三方履行</w:t>
      </w:r>
      <w:r>
        <w:rPr>
          <w:rFonts w:hint="eastAsia" w:ascii="宋体" w:hAnsi="宋体" w:eastAsia="宋体" w:cs="宋体"/>
          <w:color w:val="auto"/>
          <w:spacing w:val="6"/>
          <w:w w:val="100"/>
          <w:sz w:val="21"/>
          <w:szCs w:val="21"/>
        </w:rPr>
        <w:t>修理</w:t>
      </w:r>
      <w:r>
        <w:rPr>
          <w:rFonts w:hint="eastAsia" w:ascii="宋体" w:hAnsi="宋体" w:eastAsia="宋体" w:cs="宋体"/>
          <w:color w:val="auto"/>
          <w:spacing w:val="6"/>
          <w:w w:val="100"/>
          <w:sz w:val="21"/>
          <w:szCs w:val="21"/>
          <w:lang w:val="en-US" w:eastAsia="zh-CN"/>
        </w:rPr>
        <w:t>义务</w:t>
      </w:r>
      <w:r>
        <w:rPr>
          <w:rFonts w:hint="eastAsia" w:ascii="宋体" w:hAnsi="宋体" w:eastAsia="宋体" w:cs="宋体"/>
          <w:color w:val="auto"/>
          <w:spacing w:val="6"/>
          <w:w w:val="100"/>
          <w:sz w:val="21"/>
          <w:szCs w:val="21"/>
        </w:rPr>
        <w:t>，在保修期内发生的修理费用由</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负责或由发包方从保修金中</w:t>
      </w:r>
      <w:r>
        <w:rPr>
          <w:rFonts w:hint="eastAsia" w:ascii="宋体" w:hAnsi="宋体" w:cs="宋体"/>
          <w:color w:val="auto"/>
          <w:spacing w:val="6"/>
          <w:w w:val="100"/>
          <w:sz w:val="21"/>
          <w:szCs w:val="21"/>
          <w:lang w:eastAsia="zh-CN"/>
        </w:rPr>
        <w:t>扣除</w:t>
      </w:r>
      <w:r>
        <w:rPr>
          <w:rFonts w:hint="eastAsia" w:ascii="宋体" w:hAnsi="宋体" w:eastAsia="宋体" w:cs="宋体"/>
          <w:color w:val="auto"/>
          <w:spacing w:val="6"/>
          <w:w w:val="100"/>
          <w:sz w:val="21"/>
          <w:szCs w:val="21"/>
        </w:rPr>
        <w:t>。</w:t>
      </w:r>
    </w:p>
    <w:p w14:paraId="43F049D2">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六</w:t>
      </w:r>
      <w:r>
        <w:rPr>
          <w:rFonts w:hint="eastAsia" w:ascii="宋体" w:hAnsi="宋体" w:eastAsia="宋体" w:cs="宋体"/>
          <w:color w:val="auto"/>
          <w:spacing w:val="6"/>
          <w:w w:val="100"/>
          <w:sz w:val="22"/>
          <w:szCs w:val="22"/>
          <w:lang w:eastAsia="zh-CN"/>
        </w:rPr>
        <w:t>、</w:t>
      </w:r>
      <w:r>
        <w:rPr>
          <w:rFonts w:hint="eastAsia" w:ascii="宋体" w:hAnsi="宋体" w:eastAsia="宋体" w:cs="宋体"/>
          <w:color w:val="auto"/>
          <w:spacing w:val="6"/>
          <w:w w:val="100"/>
          <w:sz w:val="22"/>
          <w:szCs w:val="22"/>
          <w:lang w:val="en-US" w:eastAsia="zh-CN"/>
        </w:rPr>
        <w:t>其他</w:t>
      </w:r>
    </w:p>
    <w:p w14:paraId="78565DA0">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双方约定的其他工程质量保修事项：</w:t>
      </w:r>
    </w:p>
    <w:p w14:paraId="62B250BF">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本工程质量保修书作为施工合同附件，由施工合同</w:t>
      </w:r>
      <w:r>
        <w:rPr>
          <w:rFonts w:hint="eastAsia" w:ascii="宋体" w:hAnsi="宋体" w:eastAsia="宋体" w:cs="宋体"/>
          <w:color w:val="auto"/>
          <w:spacing w:val="6"/>
          <w:w w:val="100"/>
          <w:sz w:val="21"/>
          <w:szCs w:val="21"/>
          <w:lang w:val="en-US" w:eastAsia="zh-CN"/>
        </w:rPr>
        <w:t>甲乙方</w:t>
      </w:r>
      <w:r>
        <w:rPr>
          <w:rFonts w:hint="eastAsia" w:ascii="宋体" w:hAnsi="宋体" w:eastAsia="宋体" w:cs="宋体"/>
          <w:color w:val="auto"/>
          <w:spacing w:val="6"/>
          <w:w w:val="100"/>
          <w:sz w:val="21"/>
          <w:szCs w:val="21"/>
        </w:rPr>
        <w:t>双方共同签署。</w:t>
      </w:r>
    </w:p>
    <w:tbl>
      <w:tblPr>
        <w:tblStyle w:val="24"/>
        <w:tblpPr w:leftFromText="180" w:rightFromText="180" w:vertAnchor="text" w:horzAnchor="page" w:tblpX="1331" w:tblpY="186"/>
        <w:tblOverlap w:val="never"/>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69"/>
        <w:gridCol w:w="5126"/>
      </w:tblGrid>
      <w:tr w14:paraId="03257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33" w:hRule="atLeast"/>
        </w:trPr>
        <w:tc>
          <w:tcPr>
            <w:tcW w:w="4869" w:type="dxa"/>
          </w:tcPr>
          <w:p w14:paraId="669FC59C">
            <w:pPr>
              <w:pStyle w:val="4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发包方（单位公章)：</w:t>
            </w:r>
            <w:r>
              <w:rPr>
                <w:rFonts w:hint="eastAsia" w:ascii="宋体" w:hAnsi="宋体" w:eastAsia="宋体" w:cs="宋体"/>
                <w:snapToGrid w:val="0"/>
                <w:color w:val="auto"/>
                <w:spacing w:val="6"/>
                <w:w w:val="100"/>
                <w:kern w:val="0"/>
                <w:sz w:val="21"/>
                <w:szCs w:val="21"/>
                <w:highlight w:val="none"/>
                <w:lang w:val="en-US" w:eastAsia="zh-CN" w:bidi="ar-SA"/>
              </w:rPr>
              <w:t>天等县农业农村局</w:t>
            </w:r>
          </w:p>
        </w:tc>
        <w:tc>
          <w:tcPr>
            <w:tcW w:w="5126" w:type="dxa"/>
          </w:tcPr>
          <w:p w14:paraId="13176D6C">
            <w:pPr>
              <w:pStyle w:val="4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承包方(单位公章)：</w:t>
            </w:r>
          </w:p>
        </w:tc>
      </w:tr>
      <w:tr w14:paraId="5F784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4869" w:type="dxa"/>
          </w:tcPr>
          <w:p w14:paraId="2F43DD8C">
            <w:pPr>
              <w:pStyle w:val="4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c>
          <w:tcPr>
            <w:tcW w:w="5126" w:type="dxa"/>
          </w:tcPr>
          <w:p w14:paraId="27D53A59">
            <w:pPr>
              <w:pStyle w:val="4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r>
      <w:tr w14:paraId="53E25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869" w:type="dxa"/>
          </w:tcPr>
          <w:p w14:paraId="3F353DFD">
            <w:pPr>
              <w:pStyle w:val="4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c>
          <w:tcPr>
            <w:tcW w:w="5126" w:type="dxa"/>
          </w:tcPr>
          <w:p w14:paraId="5F339117">
            <w:pPr>
              <w:pStyle w:val="4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r>
    </w:tbl>
    <w:p w14:paraId="16FC97D5">
      <w:pPr>
        <w:keepNext w:val="0"/>
        <w:keepLines w:val="0"/>
        <w:pageBreakBefore w:val="0"/>
        <w:kinsoku w:val="0"/>
        <w:wordWrap/>
        <w:overflowPunct/>
        <w:topLinePunct w:val="0"/>
        <w:autoSpaceDE w:val="0"/>
        <w:autoSpaceDN w:val="0"/>
        <w:bidi w:val="0"/>
        <w:adjustRightInd w:val="0"/>
        <w:snapToGrid w:val="0"/>
        <w:spacing w:line="480" w:lineRule="exact"/>
        <w:ind w:left="0" w:leftChars="0" w:right="0"/>
        <w:jc w:val="left"/>
        <w:textAlignment w:val="baseline"/>
        <w:rPr>
          <w:rFonts w:hint="eastAsia" w:ascii="宋体" w:hAnsi="宋体" w:eastAsia="宋体" w:cs="宋体"/>
          <w:color w:val="auto"/>
          <w:spacing w:val="6"/>
          <w:w w:val="100"/>
          <w:sz w:val="21"/>
          <w:szCs w:val="21"/>
        </w:rPr>
      </w:pPr>
    </w:p>
    <w:p w14:paraId="6B6F9663">
      <w:pPr>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rPr>
      </w:pPr>
    </w:p>
    <w:p w14:paraId="71112B79">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sectPr>
          <w:headerReference r:id="rId12" w:type="default"/>
          <w:footerReference r:id="rId13" w:type="default"/>
          <w:pgSz w:w="11906" w:h="16839"/>
          <w:pgMar w:top="1243" w:right="1131" w:bottom="1014" w:left="1417" w:header="1234" w:footer="852" w:gutter="0"/>
          <w:pgNumType w:fmt="decimal"/>
          <w:cols w:space="720" w:num="1"/>
        </w:sectPr>
      </w:pPr>
    </w:p>
    <w:p w14:paraId="0D1CD3E4">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t>附件2：</w:t>
      </w:r>
    </w:p>
    <w:p w14:paraId="7AA77A7C">
      <w:pPr>
        <w:pStyle w:val="10"/>
        <w:pageBreakBefore w:val="0"/>
        <w:wordWrap/>
        <w:overflowPunct/>
        <w:topLinePunct w:val="0"/>
        <w:bidi w:val="0"/>
        <w:spacing w:line="560" w:lineRule="exact"/>
        <w:ind w:right="0"/>
        <w:jc w:val="center"/>
        <w:rPr>
          <w:rFonts w:hint="eastAsia" w:ascii="宋体" w:hAnsi="宋体" w:eastAsia="宋体" w:cs="宋体"/>
          <w:color w:val="auto"/>
          <w:spacing w:val="6"/>
          <w:w w:val="100"/>
          <w:sz w:val="32"/>
          <w:szCs w:val="32"/>
        </w:rPr>
      </w:pP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三</w:t>
      </w:r>
      <w:r>
        <w:rPr>
          <w:rFonts w:hint="eastAsia" w:ascii="宋体" w:hAnsi="宋体" w:eastAsia="宋体" w:cs="宋体"/>
          <w:color w:val="auto"/>
          <w:spacing w:val="6"/>
          <w:w w:val="100"/>
          <w:sz w:val="32"/>
          <w:szCs w:val="32"/>
          <w:lang w:eastAsia="zh-CN"/>
        </w:rPr>
        <w:t>、</w:t>
      </w: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廉政合同</w:t>
      </w:r>
    </w:p>
    <w:p w14:paraId="7325A539">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w:t>
      </w:r>
      <w:r>
        <w:rPr>
          <w:rFonts w:hint="eastAsia" w:ascii="宋体" w:hAnsi="宋体" w:eastAsia="宋体" w:cs="宋体"/>
          <w:color w:val="auto"/>
          <w:spacing w:val="6"/>
          <w:w w:val="100"/>
          <w:sz w:val="21"/>
          <w:szCs w:val="21"/>
          <w:u w:val="single"/>
          <w:lang w:val="en-US" w:eastAsia="zh-CN"/>
        </w:rPr>
        <w:t>天等县农业农村局</w:t>
      </w:r>
      <w:r>
        <w:rPr>
          <w:rFonts w:hint="eastAsia" w:ascii="宋体" w:hAnsi="宋体" w:eastAsia="宋体" w:cs="宋体"/>
          <w:color w:val="auto"/>
          <w:spacing w:val="6"/>
          <w:w w:val="100"/>
          <w:sz w:val="21"/>
          <w:szCs w:val="21"/>
        </w:rPr>
        <w:t>（以下简称“甲方”）</w:t>
      </w:r>
    </w:p>
    <w:p w14:paraId="0318DB50">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承包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（全称）：（以下简称“乙方”）</w:t>
      </w:r>
    </w:p>
    <w:p w14:paraId="62699DB2">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position w:val="14"/>
          <w:sz w:val="21"/>
          <w:szCs w:val="21"/>
        </w:rPr>
      </w:pPr>
      <w:r>
        <w:rPr>
          <w:rFonts w:hint="eastAsia" w:ascii="宋体" w:hAnsi="宋体" w:eastAsia="宋体" w:cs="宋体"/>
          <w:color w:val="auto"/>
          <w:spacing w:val="6"/>
          <w:w w:val="100"/>
          <w:position w:val="14"/>
          <w:sz w:val="21"/>
          <w:szCs w:val="21"/>
        </w:rPr>
        <w:t>为做好工程党风廉政建设，保证工程建设高效优质，保证建设资金的安全和有效使用以及投资效益，根据《中华人民共和国民法典》等有关法律规定，特订立如下合同。</w:t>
      </w:r>
    </w:p>
    <w:p w14:paraId="082DA008">
      <w:pPr>
        <w:pStyle w:val="10"/>
        <w:pageBreakBefore w:val="0"/>
        <w:wordWrap/>
        <w:overflowPunct/>
        <w:topLinePunct w:val="0"/>
        <w:bidi w:val="0"/>
        <w:spacing w:line="560" w:lineRule="exact"/>
        <w:ind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一、</w:t>
      </w:r>
      <w:r>
        <w:rPr>
          <w:rFonts w:hint="eastAsia" w:ascii="宋体" w:hAnsi="宋体" w:eastAsia="宋体" w:cs="宋体"/>
          <w:color w:val="auto"/>
          <w:spacing w:val="6"/>
          <w:w w:val="100"/>
          <w:sz w:val="22"/>
          <w:szCs w:val="22"/>
        </w:rPr>
        <w:t>甲乙双方的权利和义务</w:t>
      </w:r>
    </w:p>
    <w:p w14:paraId="4F604B9C">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严格遵守党的政策规定和国家有关法律法规及交通部</w:t>
      </w:r>
      <w:r>
        <w:rPr>
          <w:rFonts w:hint="eastAsia" w:ascii="宋体" w:hAnsi="宋体" w:eastAsia="宋体" w:cs="宋体"/>
          <w:color w:val="auto"/>
          <w:spacing w:val="6"/>
          <w:w w:val="100"/>
          <w:sz w:val="21"/>
          <w:szCs w:val="21"/>
          <w:lang w:val="en-US" w:eastAsia="zh-CN"/>
        </w:rPr>
        <w:t>门</w:t>
      </w:r>
      <w:r>
        <w:rPr>
          <w:rFonts w:hint="eastAsia" w:ascii="宋体" w:hAnsi="宋体" w:eastAsia="宋体" w:cs="宋体"/>
          <w:color w:val="auto"/>
          <w:spacing w:val="6"/>
          <w:w w:val="100"/>
          <w:sz w:val="21"/>
          <w:szCs w:val="21"/>
        </w:rPr>
        <w:t>的有关规定。</w:t>
      </w:r>
    </w:p>
    <w:p w14:paraId="62B6C9A6">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严格执行</w:t>
      </w:r>
      <w:r>
        <w:rPr>
          <w:rFonts w:hint="eastAsia" w:ascii="宋体" w:hAnsi="宋体" w:cs="宋体"/>
          <w:color w:val="auto"/>
          <w:spacing w:val="6"/>
          <w:sz w:val="21"/>
          <w:szCs w:val="21"/>
          <w:u w:val="single"/>
          <w:lang w:eastAsia="zh-CN"/>
        </w:rPr>
        <w:t>天等县东平镇江龙村龙江屯甘蔗产业路项目</w:t>
      </w:r>
      <w:r>
        <w:rPr>
          <w:rFonts w:hint="eastAsia" w:ascii="宋体" w:hAnsi="宋体" w:eastAsia="宋体" w:cs="宋体"/>
          <w:color w:val="auto"/>
          <w:spacing w:val="6"/>
          <w:w w:val="100"/>
          <w:sz w:val="21"/>
          <w:szCs w:val="21"/>
        </w:rPr>
        <w:t>合同标段合同文件，自觉按合同办事。</w:t>
      </w:r>
    </w:p>
    <w:p w14:paraId="4684A994">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rPr>
        <w:t>双方的业务活动坚持公开、公正、诚信、透明的原则（法律认定的商业秘密和合同文</w:t>
      </w:r>
      <w:r>
        <w:rPr>
          <w:rFonts w:hint="eastAsia" w:ascii="宋体" w:hAnsi="宋体" w:eastAsia="宋体" w:cs="宋体"/>
          <w:color w:val="auto"/>
          <w:spacing w:val="6"/>
          <w:w w:val="100"/>
          <w:sz w:val="21"/>
          <w:szCs w:val="21"/>
          <w:lang w:val="en-US" w:eastAsia="zh-CN"/>
        </w:rPr>
        <w:t>件另有规定</w:t>
      </w:r>
      <w:r>
        <w:rPr>
          <w:rFonts w:hint="eastAsia" w:ascii="宋体" w:hAnsi="宋体" w:eastAsia="宋体" w:cs="宋体"/>
          <w:color w:val="auto"/>
          <w:spacing w:val="6"/>
          <w:w w:val="100"/>
          <w:sz w:val="21"/>
          <w:szCs w:val="21"/>
        </w:rPr>
        <w:t>除外），不得损害国家和集体利益，违反工程建设管理规章制度。</w:t>
      </w:r>
    </w:p>
    <w:p w14:paraId="7205D8B7">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rPr>
        <w:t>建立健全廉政制度，开展廉政教育，设立廉政告示牌，公布举报电话，监督并认真查</w:t>
      </w:r>
      <w:r>
        <w:rPr>
          <w:rFonts w:hint="eastAsia" w:ascii="宋体" w:hAnsi="宋体" w:eastAsia="宋体" w:cs="宋体"/>
          <w:color w:val="auto"/>
          <w:spacing w:val="6"/>
          <w:w w:val="100"/>
          <w:sz w:val="21"/>
          <w:szCs w:val="21"/>
          <w:lang w:val="en-US" w:eastAsia="zh-CN"/>
        </w:rPr>
        <w:t>处违法违纪</w:t>
      </w:r>
      <w:r>
        <w:rPr>
          <w:rFonts w:hint="eastAsia" w:ascii="宋体" w:hAnsi="宋体" w:eastAsia="宋体" w:cs="宋体"/>
          <w:color w:val="auto"/>
          <w:spacing w:val="6"/>
          <w:w w:val="100"/>
          <w:sz w:val="21"/>
          <w:szCs w:val="21"/>
        </w:rPr>
        <w:t>行为。</w:t>
      </w:r>
    </w:p>
    <w:p w14:paraId="3EAAD155">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5.</w:t>
      </w:r>
      <w:r>
        <w:rPr>
          <w:rFonts w:hint="eastAsia" w:ascii="宋体" w:hAnsi="宋体" w:eastAsia="宋体" w:cs="宋体"/>
          <w:color w:val="auto"/>
          <w:spacing w:val="6"/>
          <w:w w:val="100"/>
          <w:sz w:val="21"/>
          <w:szCs w:val="21"/>
        </w:rPr>
        <w:t>发现对方在业务活动中有违反廉政规定的行为，有及时提醒对方纠正的权利和义务。</w:t>
      </w:r>
    </w:p>
    <w:p w14:paraId="50A57BB7">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发现对方严重违反本合同义务条款的行为，有向其上级有关部门举报、建议给予处理</w:t>
      </w:r>
      <w:r>
        <w:rPr>
          <w:rFonts w:hint="eastAsia" w:ascii="宋体" w:hAnsi="宋体" w:eastAsia="宋体" w:cs="宋体"/>
          <w:color w:val="auto"/>
          <w:spacing w:val="6"/>
          <w:w w:val="100"/>
          <w:sz w:val="21"/>
          <w:szCs w:val="21"/>
          <w:lang w:val="en-US" w:eastAsia="zh-CN"/>
        </w:rPr>
        <w:t>并要求告知</w:t>
      </w:r>
      <w:r>
        <w:rPr>
          <w:rFonts w:hint="eastAsia" w:ascii="宋体" w:hAnsi="宋体" w:eastAsia="宋体" w:cs="宋体"/>
          <w:color w:val="auto"/>
          <w:spacing w:val="6"/>
          <w:w w:val="100"/>
          <w:sz w:val="21"/>
          <w:szCs w:val="21"/>
        </w:rPr>
        <w:t>处理结果的权利。</w:t>
      </w:r>
    </w:p>
    <w:p w14:paraId="6E256D8B">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二、</w:t>
      </w:r>
      <w:r>
        <w:rPr>
          <w:rFonts w:hint="eastAsia" w:ascii="宋体" w:hAnsi="宋体" w:eastAsia="宋体" w:cs="宋体"/>
          <w:color w:val="auto"/>
          <w:spacing w:val="6"/>
          <w:w w:val="100"/>
          <w:sz w:val="22"/>
          <w:szCs w:val="22"/>
        </w:rPr>
        <w:t>甲方的义务</w:t>
      </w:r>
    </w:p>
    <w:p w14:paraId="4D558DE2">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甲方及其工作人员不得索要或接受乙方的礼金、有价证券和贵重物品，不得在乙方报</w:t>
      </w:r>
      <w:r>
        <w:rPr>
          <w:rFonts w:hint="eastAsia" w:ascii="宋体" w:hAnsi="宋体" w:eastAsia="宋体" w:cs="宋体"/>
          <w:color w:val="auto"/>
          <w:spacing w:val="6"/>
          <w:w w:val="100"/>
          <w:sz w:val="21"/>
          <w:szCs w:val="21"/>
          <w:lang w:val="en-US" w:eastAsia="zh-CN"/>
        </w:rPr>
        <w:t>销任何应由</w:t>
      </w:r>
      <w:r>
        <w:rPr>
          <w:rFonts w:hint="eastAsia" w:ascii="宋体" w:hAnsi="宋体" w:eastAsia="宋体" w:cs="宋体"/>
          <w:color w:val="auto"/>
          <w:spacing w:val="6"/>
          <w:w w:val="100"/>
          <w:sz w:val="21"/>
          <w:szCs w:val="21"/>
        </w:rPr>
        <w:t>甲方或甲方工作人员个人支付的费用等。</w:t>
      </w:r>
    </w:p>
    <w:p w14:paraId="2BBD0CFF">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甲方工作人员不得参加乙方安排的超标准宴请和娱乐活动；不得接受乙方提供的通讯工具、交通工具和高档办公用品等。</w:t>
      </w:r>
    </w:p>
    <w:p w14:paraId="0C6019CE">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rPr>
        <w:t>甲方及其工作人员不得要求或者接受乙方为其住房装修、婚丧嫁娶活动、配偶子女的工作安排以及出国出境、旅游等提供方便等。</w:t>
      </w:r>
    </w:p>
    <w:p w14:paraId="228C9AE2">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rPr>
        <w:t>甲方工作人员及其配偶、子女不得从事与甲方工程有关的材料设备供应、工程分包、劳务等经济活动等。</w:t>
      </w:r>
    </w:p>
    <w:p w14:paraId="61132AA6">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5.</w:t>
      </w:r>
      <w:r>
        <w:rPr>
          <w:rFonts w:hint="eastAsia" w:ascii="宋体" w:hAnsi="宋体" w:eastAsia="宋体" w:cs="宋体"/>
          <w:color w:val="auto"/>
          <w:spacing w:val="6"/>
          <w:w w:val="100"/>
          <w:sz w:val="21"/>
          <w:szCs w:val="21"/>
        </w:rPr>
        <w:t>甲方及其工作人员不得以任何理由向乙方推荐分包单位或推销材料，不得要求乙方购买合同规定外的材料和设备。</w:t>
      </w:r>
    </w:p>
    <w:p w14:paraId="3CDDCDE0">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z w:val="21"/>
          <w:szCs w:val="21"/>
        </w:rPr>
      </w:pPr>
      <w:r>
        <w:rPr>
          <w:rFonts w:hint="eastAsia" w:ascii="宋体" w:hAnsi="宋体" w:eastAsia="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甲方工作人员要秉公办事，不准营私舞弊，不准利用职权从事各种个人有偿中介活动和安排个人施工队伍。</w:t>
      </w:r>
    </w:p>
    <w:p w14:paraId="34A455F6">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三、</w:t>
      </w:r>
      <w:r>
        <w:rPr>
          <w:rFonts w:hint="eastAsia" w:ascii="宋体" w:hAnsi="宋体" w:eastAsia="宋体" w:cs="宋体"/>
          <w:color w:val="auto"/>
          <w:spacing w:val="6"/>
          <w:w w:val="100"/>
          <w:sz w:val="22"/>
          <w:szCs w:val="22"/>
        </w:rPr>
        <w:t>乙方义务</w:t>
      </w:r>
    </w:p>
    <w:p w14:paraId="4BFDBB94">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乙方不得以任何理由向甲方及其工作人员行贿或馈赠礼金、有价证券、贵重礼品。</w:t>
      </w:r>
    </w:p>
    <w:p w14:paraId="0A9453D8">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乙方不得以任何名义为甲方及其工作人员报销应由甲方单位或个人支付的任何费用。</w:t>
      </w:r>
    </w:p>
    <w:p w14:paraId="33CFA6C0">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rPr>
        <w:t>乙方不得以任何理由安排甲方工作人员参加超标准宴请及娱乐活动。</w:t>
      </w:r>
    </w:p>
    <w:p w14:paraId="38A97F61">
      <w:pPr>
        <w:rPr>
          <w:color w:val="auto"/>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rPr>
        <w:t>乙方不得为甲方单位和个人购买或提供通讯工具、交通工具和高档办公用品等。</w:t>
      </w:r>
    </w:p>
    <w:p w14:paraId="55CF397A">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lang w:val="en-US" w:eastAsia="zh-CN"/>
        </w:rPr>
      </w:pPr>
    </w:p>
    <w:p w14:paraId="7E23CF71">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四、</w:t>
      </w:r>
      <w:r>
        <w:rPr>
          <w:rFonts w:hint="eastAsia" w:ascii="宋体" w:hAnsi="宋体" w:eastAsia="宋体" w:cs="宋体"/>
          <w:color w:val="auto"/>
          <w:spacing w:val="6"/>
          <w:w w:val="100"/>
          <w:sz w:val="22"/>
          <w:szCs w:val="22"/>
        </w:rPr>
        <w:t>违约责任</w:t>
      </w:r>
    </w:p>
    <w:p w14:paraId="2A6A19F8">
      <w:pPr>
        <w:pStyle w:val="10"/>
        <w:pageBreakBefore w:val="0"/>
        <w:wordWrap/>
        <w:overflowPunct/>
        <w:topLinePunct w:val="0"/>
        <w:bidi w:val="0"/>
        <w:spacing w:line="560" w:lineRule="exact"/>
        <w:ind w:left="0" w:leftChars="0" w:right="0" w:firstLine="421"/>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甲方及其工作人员违反本合同第一、二条，按管理权限，依据有关规定给予党纪、政纪或组织处理；涉嫌犯罪的，移交司法机关追究刑事责任；给乙方单位造成经济损失的，应予以赔偿。</w:t>
      </w:r>
    </w:p>
    <w:p w14:paraId="6A9524C7">
      <w:pPr>
        <w:pStyle w:val="10"/>
        <w:pageBreakBefore w:val="0"/>
        <w:wordWrap/>
        <w:overflowPunct/>
        <w:topLinePunct w:val="0"/>
        <w:bidi w:val="0"/>
        <w:spacing w:line="560" w:lineRule="exact"/>
        <w:ind w:left="0" w:leftChars="0" w:right="0" w:firstLine="421"/>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乙方及其工作人员违反本合同第一、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2787C162">
      <w:pPr>
        <w:pStyle w:val="10"/>
        <w:pageBreakBefore w:val="0"/>
        <w:wordWrap/>
        <w:overflowPunct/>
        <w:topLinePunct w:val="0"/>
        <w:bidi w:val="0"/>
        <w:spacing w:line="560" w:lineRule="exact"/>
        <w:ind w:left="0" w:leftChars="0" w:right="0" w:firstLine="453"/>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五、</w:t>
      </w:r>
      <w:r>
        <w:rPr>
          <w:rFonts w:hint="eastAsia" w:ascii="宋体" w:hAnsi="宋体" w:eastAsia="宋体" w:cs="宋体"/>
          <w:color w:val="auto"/>
          <w:spacing w:val="6"/>
          <w:w w:val="100"/>
          <w:sz w:val="22"/>
          <w:szCs w:val="22"/>
        </w:rPr>
        <w:t>双方约定：</w:t>
      </w:r>
      <w:r>
        <w:rPr>
          <w:rFonts w:hint="eastAsia" w:ascii="宋体" w:hAnsi="宋体" w:eastAsia="宋体" w:cs="宋体"/>
          <w:color w:val="auto"/>
          <w:spacing w:val="6"/>
          <w:w w:val="100"/>
          <w:sz w:val="21"/>
          <w:szCs w:val="21"/>
        </w:rPr>
        <w:t>本合同由双方或双方上级单位</w:t>
      </w:r>
      <w:r>
        <w:rPr>
          <w:rFonts w:hint="eastAsia" w:ascii="宋体" w:hAnsi="宋体" w:cs="宋体"/>
          <w:color w:val="auto"/>
          <w:spacing w:val="6"/>
          <w:w w:val="100"/>
          <w:sz w:val="21"/>
          <w:szCs w:val="21"/>
          <w:lang w:eastAsia="zh-CN"/>
        </w:rPr>
        <w:t>纪检监察机关</w:t>
      </w:r>
      <w:r>
        <w:rPr>
          <w:rFonts w:hint="eastAsia" w:ascii="宋体" w:hAnsi="宋体" w:eastAsia="宋体" w:cs="宋体"/>
          <w:color w:val="auto"/>
          <w:spacing w:val="6"/>
          <w:w w:val="100"/>
          <w:sz w:val="21"/>
          <w:szCs w:val="21"/>
        </w:rPr>
        <w:t>负责监督执行。由甲方或甲方上级单位的纪检监察机关约请乙方或乙方上级单位</w:t>
      </w:r>
      <w:r>
        <w:rPr>
          <w:rFonts w:hint="eastAsia" w:ascii="宋体" w:hAnsi="宋体" w:cs="宋体"/>
          <w:color w:val="auto"/>
          <w:spacing w:val="6"/>
          <w:w w:val="100"/>
          <w:sz w:val="21"/>
          <w:szCs w:val="21"/>
          <w:lang w:eastAsia="zh-CN"/>
        </w:rPr>
        <w:t>纪检监察机关</w:t>
      </w:r>
      <w:r>
        <w:rPr>
          <w:rFonts w:hint="eastAsia" w:ascii="宋体" w:hAnsi="宋体" w:eastAsia="宋体" w:cs="宋体"/>
          <w:color w:val="auto"/>
          <w:spacing w:val="6"/>
          <w:w w:val="100"/>
          <w:sz w:val="21"/>
          <w:szCs w:val="21"/>
        </w:rPr>
        <w:t>对本合同执行情况进行检查，提出在本合同规定范围内的裁定意见。</w:t>
      </w:r>
    </w:p>
    <w:p w14:paraId="5A07EF9C">
      <w:pPr>
        <w:pStyle w:val="10"/>
        <w:pageBreakBefore w:val="0"/>
        <w:wordWrap/>
        <w:overflowPunct/>
        <w:topLinePunct w:val="0"/>
        <w:bidi w:val="0"/>
        <w:spacing w:line="560" w:lineRule="exact"/>
        <w:ind w:right="0" w:firstLine="23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六、</w:t>
      </w:r>
      <w:r>
        <w:rPr>
          <w:rFonts w:hint="eastAsia" w:ascii="宋体" w:hAnsi="宋体" w:eastAsia="宋体" w:cs="宋体"/>
          <w:color w:val="auto"/>
          <w:spacing w:val="6"/>
          <w:w w:val="100"/>
          <w:sz w:val="22"/>
          <w:szCs w:val="22"/>
        </w:rPr>
        <w:t>本合同有效期为</w:t>
      </w:r>
      <w:r>
        <w:rPr>
          <w:rFonts w:hint="eastAsia" w:ascii="宋体" w:hAnsi="宋体" w:eastAsia="宋体" w:cs="宋体"/>
          <w:color w:val="auto"/>
          <w:spacing w:val="6"/>
          <w:w w:val="100"/>
          <w:sz w:val="21"/>
          <w:szCs w:val="21"/>
        </w:rPr>
        <w:t>甲乙双方签署之日起至该工程项目竣工验收后止。</w:t>
      </w:r>
    </w:p>
    <w:p w14:paraId="4A89C40E">
      <w:pPr>
        <w:pStyle w:val="10"/>
        <w:pageBreakBefore w:val="0"/>
        <w:wordWrap/>
        <w:overflowPunct/>
        <w:topLinePunct w:val="0"/>
        <w:bidi w:val="0"/>
        <w:spacing w:line="560" w:lineRule="exact"/>
        <w:ind w:right="0" w:firstLine="23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七、</w:t>
      </w:r>
      <w:r>
        <w:rPr>
          <w:rFonts w:hint="eastAsia" w:ascii="宋体" w:hAnsi="宋体" w:eastAsia="宋体" w:cs="宋体"/>
          <w:color w:val="auto"/>
          <w:spacing w:val="6"/>
          <w:w w:val="100"/>
          <w:sz w:val="22"/>
          <w:szCs w:val="22"/>
        </w:rPr>
        <w:t>本合同作为建设工程施工合同</w:t>
      </w:r>
      <w:r>
        <w:rPr>
          <w:rFonts w:hint="eastAsia" w:ascii="宋体" w:hAnsi="宋体" w:eastAsia="宋体" w:cs="宋体"/>
          <w:color w:val="auto"/>
          <w:spacing w:val="6"/>
          <w:w w:val="100"/>
          <w:sz w:val="21"/>
          <w:szCs w:val="21"/>
        </w:rPr>
        <w:t>的附件，与工程施工合同具有同等的法律效力，经合同</w:t>
      </w:r>
      <w:r>
        <w:rPr>
          <w:rFonts w:hint="eastAsia" w:ascii="宋体" w:hAnsi="宋体" w:eastAsia="宋体" w:cs="宋体"/>
          <w:color w:val="auto"/>
          <w:spacing w:val="6"/>
          <w:w w:val="100"/>
          <w:sz w:val="21"/>
          <w:szCs w:val="21"/>
          <w:lang w:val="en-US" w:eastAsia="zh-CN"/>
        </w:rPr>
        <w:t>双方签署立即生</w:t>
      </w:r>
      <w:r>
        <w:rPr>
          <w:rFonts w:hint="eastAsia" w:ascii="宋体" w:hAnsi="宋体" w:eastAsia="宋体" w:cs="宋体"/>
          <w:color w:val="auto"/>
          <w:spacing w:val="6"/>
          <w:w w:val="100"/>
          <w:sz w:val="21"/>
          <w:szCs w:val="21"/>
        </w:rPr>
        <w:t>效。</w:t>
      </w:r>
    </w:p>
    <w:p w14:paraId="5152331C">
      <w:pPr>
        <w:pStyle w:val="10"/>
        <w:pageBreakBefore w:val="0"/>
        <w:wordWrap/>
        <w:overflowPunct/>
        <w:topLinePunct w:val="0"/>
        <w:bidi w:val="0"/>
        <w:spacing w:line="560" w:lineRule="exact"/>
        <w:ind w:left="0" w:leftChars="0" w:right="0" w:firstLine="453"/>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八、</w:t>
      </w:r>
      <w:r>
        <w:rPr>
          <w:rFonts w:hint="eastAsia" w:ascii="宋体" w:hAnsi="宋体" w:eastAsia="宋体" w:cs="宋体"/>
          <w:color w:val="auto"/>
          <w:spacing w:val="6"/>
          <w:w w:val="100"/>
          <w:sz w:val="22"/>
          <w:szCs w:val="22"/>
        </w:rPr>
        <w:t>本合同一式六份，</w:t>
      </w:r>
      <w:r>
        <w:rPr>
          <w:rFonts w:hint="eastAsia" w:ascii="宋体" w:hAnsi="宋体" w:eastAsia="宋体" w:cs="宋体"/>
          <w:color w:val="auto"/>
          <w:spacing w:val="6"/>
          <w:w w:val="100"/>
          <w:sz w:val="21"/>
          <w:szCs w:val="21"/>
        </w:rPr>
        <w:t>甲方执四份，乙方执两份。</w:t>
      </w:r>
    </w:p>
    <w:tbl>
      <w:tblPr>
        <w:tblStyle w:val="24"/>
        <w:tblW w:w="9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2"/>
        <w:gridCol w:w="5365"/>
      </w:tblGrid>
      <w:tr w14:paraId="37EFC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4" w:hRule="atLeast"/>
        </w:trPr>
        <w:tc>
          <w:tcPr>
            <w:tcW w:w="4572" w:type="dxa"/>
          </w:tcPr>
          <w:p w14:paraId="1D6EE1D7">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eastAsia="宋体" w:cs="宋体"/>
                <w:color w:val="auto"/>
                <w:spacing w:val="6"/>
                <w:w w:val="100"/>
                <w:kern w:val="0"/>
                <w:sz w:val="21"/>
                <w:szCs w:val="21"/>
                <w:highlight w:val="none"/>
                <w:lang w:val="en-US" w:eastAsia="zh-CN"/>
              </w:rPr>
              <w:t>天等县农业农村局</w:t>
            </w:r>
          </w:p>
        </w:tc>
        <w:tc>
          <w:tcPr>
            <w:tcW w:w="5365" w:type="dxa"/>
          </w:tcPr>
          <w:p w14:paraId="5847D651">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方(单位公章)：</w:t>
            </w:r>
            <w:r>
              <w:rPr>
                <w:rFonts w:hint="eastAsia" w:ascii="宋体" w:hAnsi="宋体" w:eastAsia="宋体" w:cs="宋体"/>
                <w:color w:val="auto"/>
                <w:spacing w:val="6"/>
                <w:w w:val="100"/>
                <w:kern w:val="0"/>
                <w:sz w:val="21"/>
                <w:szCs w:val="21"/>
                <w:highlight w:val="none"/>
                <w:lang w:val="en-US" w:eastAsia="zh-CN"/>
              </w:rPr>
              <w:t>广西***建筑工程有限公司</w:t>
            </w:r>
          </w:p>
          <w:p w14:paraId="077772BE">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15724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572" w:type="dxa"/>
          </w:tcPr>
          <w:p w14:paraId="06D8AF7D">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lang w:eastAsia="zh-CN"/>
              </w:rPr>
            </w:pPr>
            <w:r>
              <w:rPr>
                <w:rFonts w:hint="eastAsia" w:ascii="宋体" w:hAnsi="宋体" w:eastAsia="宋体" w:cs="宋体"/>
                <w:color w:val="auto"/>
                <w:spacing w:val="6"/>
                <w:w w:val="100"/>
                <w:kern w:val="0"/>
                <w:sz w:val="21"/>
                <w:szCs w:val="21"/>
                <w:highlight w:val="none"/>
              </w:rPr>
              <w:t>法定代表人（签字或签章）：</w:t>
            </w:r>
          </w:p>
        </w:tc>
        <w:tc>
          <w:tcPr>
            <w:tcW w:w="5365" w:type="dxa"/>
          </w:tcPr>
          <w:p w14:paraId="003EF5C0">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62BB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72" w:type="dxa"/>
          </w:tcPr>
          <w:p w14:paraId="4FFFAAC8">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365" w:type="dxa"/>
          </w:tcPr>
          <w:p w14:paraId="3A03185F">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73FE6239">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1CBA0668">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sectPr>
          <w:headerReference r:id="rId14" w:type="default"/>
          <w:footerReference r:id="rId15" w:type="default"/>
          <w:pgSz w:w="11906" w:h="16839"/>
          <w:pgMar w:top="1243" w:right="1025" w:bottom="1014" w:left="1417" w:header="1234" w:footer="852" w:gutter="0"/>
          <w:pgNumType w:fmt="decimal"/>
          <w:cols w:space="720" w:num="1"/>
        </w:sectPr>
      </w:pPr>
    </w:p>
    <w:p w14:paraId="604682D1">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t>附件3：</w:t>
      </w:r>
    </w:p>
    <w:p w14:paraId="679E684C">
      <w:pPr>
        <w:pStyle w:val="10"/>
        <w:pageBreakBefore w:val="0"/>
        <w:wordWrap/>
        <w:overflowPunct/>
        <w:topLinePunct w:val="0"/>
        <w:bidi w:val="0"/>
        <w:spacing w:line="560" w:lineRule="exact"/>
        <w:ind w:left="0" w:leftChars="0" w:right="0"/>
        <w:jc w:val="center"/>
        <w:rPr>
          <w:rFonts w:hint="eastAsia" w:ascii="宋体" w:hAnsi="宋体" w:eastAsia="宋体" w:cs="宋体"/>
          <w:color w:val="auto"/>
          <w:spacing w:val="6"/>
          <w:w w:val="100"/>
          <w:sz w:val="32"/>
          <w:szCs w:val="32"/>
        </w:rPr>
      </w:pP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四</w:t>
      </w:r>
      <w:r>
        <w:rPr>
          <w:rFonts w:hint="eastAsia" w:ascii="宋体" w:hAnsi="宋体" w:eastAsia="宋体" w:cs="宋体"/>
          <w:color w:val="auto"/>
          <w:spacing w:val="6"/>
          <w:w w:val="100"/>
          <w:sz w:val="32"/>
          <w:szCs w:val="32"/>
          <w:lang w:eastAsia="zh-CN"/>
        </w:rPr>
        <w:t>、</w:t>
      </w: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安全生产合同</w:t>
      </w:r>
    </w:p>
    <w:p w14:paraId="54FE374A">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w:t>
      </w:r>
      <w:r>
        <w:rPr>
          <w:rFonts w:hint="eastAsia" w:ascii="宋体" w:hAnsi="宋体" w:eastAsia="宋体" w:cs="宋体"/>
          <w:color w:val="auto"/>
          <w:spacing w:val="6"/>
          <w:w w:val="100"/>
          <w:sz w:val="21"/>
          <w:szCs w:val="21"/>
          <w:u w:val="single"/>
          <w:lang w:val="en-US" w:eastAsia="zh-CN"/>
        </w:rPr>
        <w:t>天等县农业农村局</w:t>
      </w:r>
      <w:r>
        <w:rPr>
          <w:rFonts w:hint="eastAsia" w:ascii="宋体" w:hAnsi="宋体" w:eastAsia="宋体" w:cs="宋体"/>
          <w:color w:val="auto"/>
          <w:spacing w:val="6"/>
          <w:w w:val="100"/>
          <w:sz w:val="21"/>
          <w:szCs w:val="21"/>
        </w:rPr>
        <w:t>（以下简称“</w:t>
      </w:r>
      <w:r>
        <w:rPr>
          <w:rFonts w:hint="eastAsia" w:ascii="宋体" w:hAnsi="宋体" w:eastAsia="宋体" w:cs="宋体"/>
          <w:color w:val="auto"/>
          <w:spacing w:val="6"/>
          <w:w w:val="100"/>
          <w:sz w:val="21"/>
          <w:szCs w:val="21"/>
          <w:lang w:eastAsia="zh-CN"/>
        </w:rPr>
        <w:t>甲方</w:t>
      </w:r>
      <w:r>
        <w:rPr>
          <w:rFonts w:hint="eastAsia" w:ascii="宋体" w:hAnsi="宋体" w:eastAsia="宋体" w:cs="宋体"/>
          <w:color w:val="auto"/>
          <w:spacing w:val="6"/>
          <w:w w:val="100"/>
          <w:sz w:val="21"/>
          <w:szCs w:val="21"/>
        </w:rPr>
        <w:t>”）</w:t>
      </w:r>
    </w:p>
    <w:p w14:paraId="770ED9C9">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承包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（全称）：（以下简称“</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w:t>
      </w:r>
    </w:p>
    <w:p w14:paraId="157DABA2">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为在</w:t>
      </w:r>
      <w:r>
        <w:rPr>
          <w:rFonts w:hint="eastAsia" w:ascii="宋体" w:hAnsi="宋体" w:cs="宋体"/>
          <w:color w:val="auto"/>
          <w:spacing w:val="6"/>
          <w:w w:val="100"/>
          <w:sz w:val="21"/>
          <w:szCs w:val="21"/>
          <w:u w:val="single" w:color="auto"/>
          <w:lang w:val="en-US" w:eastAsia="zh-CN"/>
        </w:rPr>
        <w:t>天等县东平镇江龙村龙江屯甘蔗产业路项目</w:t>
      </w:r>
      <w:r>
        <w:rPr>
          <w:rFonts w:hint="eastAsia" w:ascii="宋体" w:hAnsi="宋体" w:eastAsia="宋体" w:cs="宋体"/>
          <w:color w:val="auto"/>
          <w:spacing w:val="6"/>
          <w:w w:val="100"/>
          <w:sz w:val="21"/>
          <w:szCs w:val="21"/>
        </w:rPr>
        <w:t>施工合同的实施过程中创造安全、高效的施工环境，切实搞好本项目的安全管理工作，根据《中华人民共和国民法典》、《安全生产管理法》等有关法律、法规规定，特签订安全生产合同：</w:t>
      </w:r>
    </w:p>
    <w:p w14:paraId="49A84156">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一、</w:t>
      </w:r>
      <w:r>
        <w:rPr>
          <w:rFonts w:hint="eastAsia" w:ascii="宋体" w:hAnsi="宋体" w:eastAsia="宋体" w:cs="宋体"/>
          <w:color w:val="auto"/>
          <w:spacing w:val="6"/>
          <w:w w:val="100"/>
          <w:sz w:val="22"/>
          <w:szCs w:val="22"/>
          <w:lang w:eastAsia="zh-CN"/>
        </w:rPr>
        <w:t>甲方</w:t>
      </w:r>
      <w:r>
        <w:rPr>
          <w:rFonts w:hint="eastAsia" w:ascii="宋体" w:hAnsi="宋体" w:eastAsia="宋体" w:cs="宋体"/>
          <w:color w:val="auto"/>
          <w:spacing w:val="6"/>
          <w:w w:val="100"/>
          <w:sz w:val="22"/>
          <w:szCs w:val="22"/>
        </w:rPr>
        <w:t>职责</w:t>
      </w:r>
    </w:p>
    <w:p w14:paraId="779B6100">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严格遵守国家有关安全生产的法律法规，认真执行工程承包合同中的有关安全要求。</w:t>
      </w:r>
    </w:p>
    <w:p w14:paraId="70037825">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lang w:val="en-US"/>
        </w:rPr>
      </w:pPr>
      <w:r>
        <w:rPr>
          <w:rFonts w:hint="eastAsia" w:ascii="宋体" w:hAnsi="宋体" w:eastAsia="宋体" w:cs="宋体"/>
          <w:color w:val="auto"/>
          <w:spacing w:val="6"/>
          <w:w w:val="100"/>
          <w:position w:val="19"/>
          <w:sz w:val="21"/>
          <w:szCs w:val="21"/>
          <w:lang w:val="en-US" w:eastAsia="zh-CN"/>
        </w:rPr>
        <w:t>2.</w:t>
      </w:r>
      <w:r>
        <w:rPr>
          <w:rFonts w:hint="eastAsia" w:ascii="宋体" w:hAnsi="宋体" w:eastAsia="宋体" w:cs="宋体"/>
          <w:color w:val="auto"/>
          <w:spacing w:val="6"/>
          <w:w w:val="100"/>
          <w:position w:val="19"/>
          <w:sz w:val="21"/>
          <w:szCs w:val="21"/>
        </w:rPr>
        <w:t>按照“安全第一、预防为主”和坚持“管生产必须管安全”的原则进行安全生产管理</w:t>
      </w:r>
      <w:r>
        <w:rPr>
          <w:rFonts w:hint="eastAsia" w:ascii="宋体" w:hAnsi="宋体" w:eastAsia="宋体" w:cs="宋体"/>
          <w:color w:val="auto"/>
          <w:spacing w:val="6"/>
          <w:w w:val="100"/>
          <w:position w:val="19"/>
          <w:sz w:val="21"/>
          <w:szCs w:val="21"/>
          <w:lang w:eastAsia="zh-CN"/>
        </w:rPr>
        <w:t>，</w:t>
      </w:r>
      <w:r>
        <w:rPr>
          <w:rFonts w:hint="eastAsia" w:ascii="宋体" w:hAnsi="宋体" w:eastAsia="宋体" w:cs="宋体"/>
          <w:color w:val="auto"/>
          <w:spacing w:val="6"/>
          <w:w w:val="100"/>
          <w:position w:val="19"/>
          <w:sz w:val="21"/>
          <w:szCs w:val="21"/>
          <w:lang w:val="en-US" w:eastAsia="zh-CN"/>
        </w:rPr>
        <w:t>做到生产与安全工作同时计划、布置、检查、总结和评比。</w:t>
      </w:r>
    </w:p>
    <w:p w14:paraId="016BE2F5">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position w:val="19"/>
          <w:sz w:val="21"/>
          <w:szCs w:val="21"/>
          <w:lang w:val="en-US" w:eastAsia="zh-CN"/>
        </w:rPr>
        <w:t>3.</w:t>
      </w:r>
      <w:r>
        <w:rPr>
          <w:rFonts w:hint="eastAsia" w:ascii="宋体" w:hAnsi="宋体" w:eastAsia="宋体" w:cs="宋体"/>
          <w:color w:val="auto"/>
          <w:spacing w:val="6"/>
          <w:w w:val="100"/>
          <w:position w:val="19"/>
          <w:sz w:val="21"/>
          <w:szCs w:val="21"/>
        </w:rPr>
        <w:t>重要的安全设施必须坚持与主体工程“三同时”的原则，即：同时设计、审批，同时</w:t>
      </w:r>
      <w:r>
        <w:rPr>
          <w:rFonts w:hint="eastAsia" w:ascii="宋体" w:hAnsi="宋体" w:eastAsia="宋体" w:cs="宋体"/>
          <w:color w:val="auto"/>
          <w:spacing w:val="6"/>
          <w:w w:val="100"/>
          <w:position w:val="19"/>
          <w:sz w:val="21"/>
          <w:szCs w:val="21"/>
          <w:lang w:val="en-US" w:eastAsia="zh-CN"/>
        </w:rPr>
        <w:t>施工，同时验收，投入使用。</w:t>
      </w:r>
    </w:p>
    <w:p w14:paraId="1B1993A2">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rPr>
        <w:t>定期召开安全生产调度会，及时传达中央及地方有关安全生产的精神。</w:t>
      </w:r>
    </w:p>
    <w:p w14:paraId="472D7E15">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5.</w:t>
      </w:r>
      <w:r>
        <w:rPr>
          <w:rFonts w:hint="eastAsia" w:ascii="宋体" w:hAnsi="宋体" w:eastAsia="宋体" w:cs="宋体"/>
          <w:color w:val="auto"/>
          <w:spacing w:val="6"/>
          <w:w w:val="100"/>
          <w:sz w:val="21"/>
          <w:szCs w:val="21"/>
        </w:rPr>
        <w:t>组织对</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施工现场安全生产检查，监督</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及时处理发现的各种安全隐患。</w:t>
      </w:r>
    </w:p>
    <w:p w14:paraId="602DDE71">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二、</w:t>
      </w:r>
      <w:r>
        <w:rPr>
          <w:rFonts w:hint="eastAsia" w:ascii="宋体" w:hAnsi="宋体" w:eastAsia="宋体" w:cs="宋体"/>
          <w:color w:val="auto"/>
          <w:spacing w:val="6"/>
          <w:w w:val="100"/>
          <w:sz w:val="22"/>
          <w:szCs w:val="22"/>
          <w:lang w:eastAsia="zh-CN"/>
        </w:rPr>
        <w:t>乙方</w:t>
      </w:r>
      <w:r>
        <w:rPr>
          <w:rFonts w:hint="eastAsia" w:ascii="宋体" w:hAnsi="宋体" w:eastAsia="宋体" w:cs="宋体"/>
          <w:color w:val="auto"/>
          <w:spacing w:val="6"/>
          <w:w w:val="100"/>
          <w:sz w:val="22"/>
          <w:szCs w:val="22"/>
        </w:rPr>
        <w:t>职责</w:t>
      </w:r>
    </w:p>
    <w:p w14:paraId="6400CBD6">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严格遵守《中华人民共和国安全生产法》、《建设工程安全生产管理条例》等国家有</w:t>
      </w:r>
      <w:r>
        <w:rPr>
          <w:rFonts w:hint="eastAsia" w:ascii="宋体" w:hAnsi="宋体" w:eastAsia="宋体" w:cs="宋体"/>
          <w:color w:val="auto"/>
          <w:spacing w:val="6"/>
          <w:w w:val="100"/>
          <w:sz w:val="21"/>
          <w:szCs w:val="21"/>
          <w:lang w:val="en-US" w:eastAsia="zh-CN"/>
        </w:rPr>
        <w:t>关安全生产的</w:t>
      </w:r>
      <w:r>
        <w:rPr>
          <w:rFonts w:hint="eastAsia" w:ascii="宋体" w:hAnsi="宋体" w:eastAsia="宋体" w:cs="宋体"/>
          <w:color w:val="auto"/>
          <w:spacing w:val="6"/>
          <w:w w:val="100"/>
          <w:sz w:val="21"/>
          <w:szCs w:val="21"/>
        </w:rPr>
        <w:t>法律法规等有关安全生产的规定。认真执行工程承包合同中的有关安全要求。</w:t>
      </w:r>
    </w:p>
    <w:p w14:paraId="13571E2D">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66FFB894">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rPr>
        <w:t>建立健全安全生产责任制。从派往项目实施的项目经理到生产工人（包括临时雇请</w:t>
      </w:r>
      <w:r>
        <w:rPr>
          <w:rFonts w:hint="eastAsia" w:ascii="宋体" w:hAnsi="宋体" w:cs="宋体"/>
          <w:color w:val="auto"/>
          <w:spacing w:val="6"/>
          <w:w w:val="100"/>
          <w:sz w:val="21"/>
          <w:szCs w:val="21"/>
          <w:lang w:eastAsia="zh-CN"/>
        </w:rPr>
        <w:t>的农</w:t>
      </w:r>
      <w:r>
        <w:rPr>
          <w:rFonts w:hint="eastAsia" w:ascii="宋体" w:hAnsi="宋体" w:eastAsia="宋体" w:cs="宋体"/>
          <w:color w:val="auto"/>
          <w:spacing w:val="6"/>
          <w:w w:val="100"/>
          <w:sz w:val="21"/>
          <w:szCs w:val="21"/>
        </w:rPr>
        <w:t>民工）的安全生产管理系统必须做到纵向到底，—环不漏；各职能部门、人员的安全生产责任制做到横向到边，人人有责。项目经理是安全生产的第一责任人。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5F47DE66">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在任何时候都应采取各种合理的预防措施，防止其员工发生任何违法、违禁、</w:t>
      </w:r>
      <w:r>
        <w:rPr>
          <w:rFonts w:hint="eastAsia" w:ascii="宋体" w:hAnsi="宋体" w:eastAsia="宋体" w:cs="宋体"/>
          <w:color w:val="auto"/>
          <w:spacing w:val="6"/>
          <w:w w:val="100"/>
          <w:sz w:val="21"/>
          <w:szCs w:val="21"/>
          <w:lang w:val="en-US" w:eastAsia="zh-CN"/>
        </w:rPr>
        <w:t>暴力或妨碍</w:t>
      </w:r>
      <w:r>
        <w:rPr>
          <w:rFonts w:hint="eastAsia" w:ascii="宋体" w:hAnsi="宋体" w:eastAsia="宋体" w:cs="宋体"/>
          <w:color w:val="auto"/>
          <w:spacing w:val="6"/>
          <w:w w:val="100"/>
          <w:sz w:val="21"/>
          <w:szCs w:val="21"/>
        </w:rPr>
        <w:t>治安的行为。</w:t>
      </w:r>
    </w:p>
    <w:p w14:paraId="5AC09BCF">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5.</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14878B8">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对于易燃易爆的材料除应专门妥善保管之外，还应配备有足够的消防设施，所有施工人员都应熟悉消防设备的性能和使用方法；</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不得将任何种类的爆炸物给予、易货或以其他方式转让给任何其他人，或允许、容忍上述同样行为。</w:t>
      </w:r>
    </w:p>
    <w:p w14:paraId="0B3187EE">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7.</w:t>
      </w:r>
      <w:r>
        <w:rPr>
          <w:rFonts w:hint="eastAsia" w:ascii="宋体" w:hAnsi="宋体" w:eastAsia="宋体" w:cs="宋体"/>
          <w:color w:val="auto"/>
          <w:spacing w:val="6"/>
          <w:w w:val="100"/>
          <w:sz w:val="21"/>
          <w:szCs w:val="21"/>
        </w:rPr>
        <w:t>操作人员上岗，必须按规定穿戴防护用品。施工负责人和安全检查员应随时检查劳动</w:t>
      </w:r>
      <w:r>
        <w:rPr>
          <w:rFonts w:hint="eastAsia" w:ascii="宋体" w:hAnsi="宋体" w:eastAsia="宋体" w:cs="宋体"/>
          <w:color w:val="auto"/>
          <w:spacing w:val="6"/>
          <w:w w:val="100"/>
          <w:sz w:val="21"/>
          <w:szCs w:val="21"/>
          <w:lang w:val="en-US" w:eastAsia="zh-CN"/>
        </w:rPr>
        <w:t>防护用品的穿戴</w:t>
      </w:r>
      <w:r>
        <w:rPr>
          <w:rFonts w:hint="eastAsia" w:ascii="宋体" w:hAnsi="宋体" w:eastAsia="宋体" w:cs="宋体"/>
          <w:color w:val="auto"/>
          <w:spacing w:val="6"/>
          <w:w w:val="100"/>
          <w:sz w:val="21"/>
          <w:szCs w:val="21"/>
        </w:rPr>
        <w:t>情况，不按规定穿戴防护用品的人员不得上岗。</w:t>
      </w:r>
    </w:p>
    <w:p w14:paraId="4625431D">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8.</w:t>
      </w:r>
      <w:r>
        <w:rPr>
          <w:rFonts w:hint="eastAsia" w:ascii="宋体" w:hAnsi="宋体" w:eastAsia="宋体" w:cs="宋体"/>
          <w:color w:val="auto"/>
          <w:spacing w:val="6"/>
          <w:w w:val="100"/>
          <w:sz w:val="21"/>
          <w:szCs w:val="21"/>
        </w:rPr>
        <w:t>所有施工机具设备和高空作业的设备均应定期检查，并有安全员的签字记录，保证其</w:t>
      </w:r>
      <w:r>
        <w:rPr>
          <w:rFonts w:hint="eastAsia" w:ascii="宋体" w:hAnsi="宋体" w:eastAsia="宋体" w:cs="宋体"/>
          <w:color w:val="auto"/>
          <w:spacing w:val="6"/>
          <w:w w:val="100"/>
          <w:sz w:val="21"/>
          <w:szCs w:val="21"/>
          <w:lang w:val="en-US" w:eastAsia="zh-CN"/>
        </w:rPr>
        <w:t>经常处于完好</w:t>
      </w:r>
      <w:r>
        <w:rPr>
          <w:rFonts w:hint="eastAsia" w:ascii="宋体" w:hAnsi="宋体" w:eastAsia="宋体" w:cs="宋体"/>
          <w:color w:val="auto"/>
          <w:spacing w:val="6"/>
          <w:w w:val="100"/>
          <w:sz w:val="21"/>
          <w:szCs w:val="21"/>
        </w:rPr>
        <w:t>状态；不合格的机具、设备和劳动保护用品严禁使用：</w:t>
      </w:r>
    </w:p>
    <w:p w14:paraId="76A005E4">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9.</w:t>
      </w:r>
      <w:r>
        <w:rPr>
          <w:rFonts w:hint="eastAsia" w:ascii="宋体" w:hAnsi="宋体" w:eastAsia="宋体" w:cs="宋体"/>
          <w:color w:val="auto"/>
          <w:spacing w:val="6"/>
          <w:w w:val="100"/>
          <w:sz w:val="21"/>
          <w:szCs w:val="21"/>
        </w:rPr>
        <w:t>施工中采用新技术、新工艺、新设备、新材料时，必须制定相应的安全技术措施，施</w:t>
      </w:r>
      <w:r>
        <w:rPr>
          <w:rFonts w:hint="eastAsia" w:ascii="宋体" w:hAnsi="宋体" w:eastAsia="宋体" w:cs="宋体"/>
          <w:color w:val="auto"/>
          <w:spacing w:val="6"/>
          <w:w w:val="100"/>
          <w:sz w:val="21"/>
          <w:szCs w:val="21"/>
          <w:lang w:val="en-US" w:eastAsia="zh-CN"/>
        </w:rPr>
        <w:t>工现场必须具有</w:t>
      </w:r>
      <w:r>
        <w:rPr>
          <w:rFonts w:hint="eastAsia" w:ascii="宋体" w:hAnsi="宋体" w:eastAsia="宋体" w:cs="宋体"/>
          <w:color w:val="auto"/>
          <w:spacing w:val="6"/>
          <w:w w:val="100"/>
          <w:sz w:val="21"/>
          <w:szCs w:val="21"/>
        </w:rPr>
        <w:t>相关的安全标志牌。</w:t>
      </w:r>
    </w:p>
    <w:p w14:paraId="6C898E6E">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10.</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rPr>
        <w:t>严肃处理相关责任人。</w:t>
      </w:r>
    </w:p>
    <w:p w14:paraId="5CFBD923">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11.</w:t>
      </w:r>
      <w:r>
        <w:rPr>
          <w:rFonts w:hint="eastAsia" w:ascii="宋体" w:hAnsi="宋体" w:eastAsia="宋体" w:cs="宋体"/>
          <w:color w:val="auto"/>
          <w:spacing w:val="6"/>
          <w:w w:val="100"/>
          <w:sz w:val="21"/>
          <w:szCs w:val="21"/>
        </w:rPr>
        <w:t>安全生产费用按照《建设工程安全生产监督管理办法》的相关规定使用和管理。</w:t>
      </w:r>
    </w:p>
    <w:p w14:paraId="6AE4B7E5">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12.</w:t>
      </w:r>
      <w:r>
        <w:rPr>
          <w:rFonts w:hint="eastAsia" w:ascii="宋体" w:hAnsi="宋体" w:eastAsia="宋体" w:cs="宋体"/>
          <w:color w:val="auto"/>
          <w:spacing w:val="6"/>
          <w:w w:val="100"/>
          <w:sz w:val="21"/>
          <w:szCs w:val="21"/>
        </w:rPr>
        <w:t>签订合同</w:t>
      </w:r>
      <w:r>
        <w:rPr>
          <w:rFonts w:hint="eastAsia" w:ascii="宋体" w:hAnsi="宋体" w:eastAsia="宋体" w:cs="宋体"/>
          <w:color w:val="auto"/>
          <w:spacing w:val="6"/>
          <w:w w:val="100"/>
          <w:sz w:val="21"/>
          <w:szCs w:val="21"/>
          <w:lang w:val="en-US" w:eastAsia="zh-CN"/>
        </w:rPr>
        <w:t>之日起3</w:t>
      </w:r>
      <w:r>
        <w:rPr>
          <w:rFonts w:hint="eastAsia" w:ascii="宋体" w:hAnsi="宋体" w:eastAsia="宋体" w:cs="宋体"/>
          <w:color w:val="auto"/>
          <w:spacing w:val="6"/>
          <w:w w:val="100"/>
          <w:sz w:val="21"/>
          <w:szCs w:val="21"/>
        </w:rPr>
        <w:t>个</w:t>
      </w:r>
      <w:r>
        <w:rPr>
          <w:rFonts w:hint="eastAsia" w:ascii="宋体" w:hAnsi="宋体" w:eastAsia="宋体" w:cs="宋体"/>
          <w:color w:val="auto"/>
          <w:spacing w:val="6"/>
          <w:w w:val="100"/>
          <w:sz w:val="21"/>
          <w:szCs w:val="21"/>
          <w:lang w:val="en-US" w:eastAsia="zh-CN"/>
        </w:rPr>
        <w:t>工作日</w:t>
      </w:r>
      <w:r>
        <w:rPr>
          <w:rFonts w:hint="eastAsia" w:ascii="宋体" w:hAnsi="宋体" w:eastAsia="宋体" w:cs="宋体"/>
          <w:color w:val="auto"/>
          <w:spacing w:val="6"/>
          <w:w w:val="100"/>
          <w:sz w:val="21"/>
          <w:szCs w:val="21"/>
        </w:rPr>
        <w:t>内，</w:t>
      </w:r>
      <w:r>
        <w:rPr>
          <w:rFonts w:hint="eastAsia" w:ascii="宋体" w:hAnsi="宋体" w:eastAsia="宋体" w:cs="宋体"/>
          <w:color w:val="auto"/>
          <w:spacing w:val="6"/>
          <w:w w:val="100"/>
          <w:sz w:val="21"/>
          <w:szCs w:val="21"/>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r>
        <w:rPr>
          <w:rFonts w:hint="eastAsia" w:ascii="宋体" w:hAnsi="宋体" w:eastAsia="宋体" w:cs="宋体"/>
          <w:color w:val="auto"/>
          <w:spacing w:val="6"/>
          <w:w w:val="100"/>
          <w:sz w:val="21"/>
          <w:szCs w:val="21"/>
        </w:rPr>
        <w:t>。</w:t>
      </w:r>
    </w:p>
    <w:p w14:paraId="0CA01946">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三、</w:t>
      </w:r>
      <w:r>
        <w:rPr>
          <w:rFonts w:hint="eastAsia" w:ascii="宋体" w:hAnsi="宋体" w:eastAsia="宋体" w:cs="宋体"/>
          <w:color w:val="auto"/>
          <w:spacing w:val="6"/>
          <w:w w:val="100"/>
          <w:sz w:val="22"/>
          <w:szCs w:val="22"/>
        </w:rPr>
        <w:t>违约责任</w:t>
      </w:r>
    </w:p>
    <w:p w14:paraId="722D43C1">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如因</w:t>
      </w:r>
      <w:r>
        <w:rPr>
          <w:rFonts w:hint="eastAsia" w:ascii="宋体" w:hAnsi="宋体" w:eastAsia="宋体" w:cs="宋体"/>
          <w:color w:val="auto"/>
          <w:spacing w:val="6"/>
          <w:w w:val="100"/>
          <w:sz w:val="21"/>
          <w:szCs w:val="21"/>
          <w:lang w:eastAsia="zh-CN"/>
        </w:rPr>
        <w:t>甲方</w:t>
      </w:r>
      <w:r>
        <w:rPr>
          <w:rFonts w:hint="eastAsia" w:ascii="宋体" w:hAnsi="宋体" w:eastAsia="宋体" w:cs="宋体"/>
          <w:color w:val="auto"/>
          <w:spacing w:val="6"/>
          <w:w w:val="100"/>
          <w:sz w:val="21"/>
          <w:szCs w:val="21"/>
        </w:rPr>
        <w:t>或</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违约造成安全事故，将依法追究责任。</w:t>
      </w:r>
    </w:p>
    <w:p w14:paraId="4AE2EFF2">
      <w:pPr>
        <w:pStyle w:val="10"/>
        <w:pageBreakBefore w:val="0"/>
        <w:numPr>
          <w:ilvl w:val="0"/>
          <w:numId w:val="0"/>
        </w:numPr>
        <w:wordWrap/>
        <w:overflowPunct/>
        <w:topLinePunct w:val="0"/>
        <w:bidi w:val="0"/>
        <w:spacing w:line="560" w:lineRule="exact"/>
        <w:ind w:right="0" w:rightChars="0" w:firstLine="464" w:firstLineChars="200"/>
        <w:jc w:val="left"/>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2"/>
          <w:szCs w:val="22"/>
          <w:lang w:val="en-US" w:eastAsia="zh-CN"/>
        </w:rPr>
        <w:t>四、</w:t>
      </w:r>
      <w:r>
        <w:rPr>
          <w:rFonts w:hint="eastAsia" w:ascii="宋体" w:hAnsi="宋体" w:eastAsia="宋体" w:cs="宋体"/>
          <w:color w:val="auto"/>
          <w:spacing w:val="6"/>
          <w:w w:val="100"/>
          <w:position w:val="19"/>
          <w:sz w:val="22"/>
          <w:szCs w:val="22"/>
        </w:rPr>
        <w:t>本合同</w:t>
      </w:r>
      <w:r>
        <w:rPr>
          <w:rFonts w:hint="eastAsia" w:ascii="宋体" w:hAnsi="宋体" w:eastAsia="宋体" w:cs="宋体"/>
          <w:color w:val="auto"/>
          <w:spacing w:val="6"/>
          <w:w w:val="100"/>
          <w:position w:val="19"/>
          <w:sz w:val="21"/>
          <w:szCs w:val="21"/>
        </w:rPr>
        <w:t>由双方法定代表人签署并加盖单</w:t>
      </w:r>
      <w:r>
        <w:rPr>
          <w:rFonts w:hint="eastAsia" w:ascii="宋体" w:hAnsi="宋体" w:cs="宋体"/>
          <w:color w:val="auto"/>
          <w:spacing w:val="6"/>
          <w:w w:val="100"/>
          <w:position w:val="19"/>
          <w:sz w:val="21"/>
          <w:szCs w:val="21"/>
          <w:lang w:eastAsia="zh-CN"/>
        </w:rPr>
        <w:t>位公</w:t>
      </w:r>
      <w:r>
        <w:rPr>
          <w:rFonts w:hint="eastAsia" w:ascii="宋体" w:hAnsi="宋体" w:eastAsia="宋体" w:cs="宋体"/>
          <w:color w:val="auto"/>
          <w:spacing w:val="6"/>
          <w:w w:val="100"/>
          <w:position w:val="19"/>
          <w:sz w:val="21"/>
          <w:szCs w:val="21"/>
        </w:rPr>
        <w:t>章后生效，全部工程竣工验收后失效。</w:t>
      </w:r>
    </w:p>
    <w:p w14:paraId="420D943C">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五、</w:t>
      </w:r>
      <w:r>
        <w:rPr>
          <w:rFonts w:hint="eastAsia" w:ascii="宋体" w:hAnsi="宋体" w:eastAsia="宋体" w:cs="宋体"/>
          <w:color w:val="auto"/>
          <w:spacing w:val="6"/>
          <w:w w:val="100"/>
          <w:sz w:val="22"/>
          <w:szCs w:val="22"/>
        </w:rPr>
        <w:t>本合同</w:t>
      </w:r>
      <w:r>
        <w:rPr>
          <w:rFonts w:hint="eastAsia" w:ascii="宋体" w:hAnsi="宋体" w:eastAsia="宋体" w:cs="宋体"/>
          <w:color w:val="auto"/>
          <w:spacing w:val="6"/>
          <w:w w:val="100"/>
          <w:sz w:val="21"/>
          <w:szCs w:val="21"/>
        </w:rPr>
        <w:t>一式六份，甲方执四份，乙方执两份。</w:t>
      </w:r>
    </w:p>
    <w:tbl>
      <w:tblPr>
        <w:tblStyle w:val="24"/>
        <w:tblpPr w:leftFromText="180" w:rightFromText="180" w:vertAnchor="text" w:horzAnchor="page" w:tblpX="1402" w:tblpY="537"/>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5210"/>
      </w:tblGrid>
      <w:tr w14:paraId="0350F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4DDCFA05">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eastAsia="宋体" w:cs="宋体"/>
                <w:color w:val="auto"/>
                <w:spacing w:val="6"/>
                <w:w w:val="100"/>
                <w:kern w:val="0"/>
                <w:sz w:val="21"/>
                <w:szCs w:val="21"/>
                <w:highlight w:val="none"/>
                <w:lang w:val="en-US" w:eastAsia="zh-CN"/>
              </w:rPr>
              <w:t>天等县农业农村局</w:t>
            </w:r>
          </w:p>
        </w:tc>
        <w:tc>
          <w:tcPr>
            <w:tcW w:w="5210" w:type="dxa"/>
          </w:tcPr>
          <w:p w14:paraId="3A207744">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方(单位公章)：</w:t>
            </w:r>
            <w:r>
              <w:rPr>
                <w:rFonts w:hint="eastAsia" w:ascii="宋体" w:hAnsi="宋体" w:eastAsia="宋体" w:cs="宋体"/>
                <w:color w:val="auto"/>
                <w:spacing w:val="6"/>
                <w:w w:val="100"/>
                <w:kern w:val="0"/>
                <w:sz w:val="21"/>
                <w:szCs w:val="21"/>
                <w:highlight w:val="none"/>
                <w:lang w:val="en-US" w:eastAsia="zh-CN"/>
              </w:rPr>
              <w:t>广西***建筑工程有限公司</w:t>
            </w:r>
          </w:p>
          <w:p w14:paraId="3A89BA97">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5AACE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609" w:type="dxa"/>
          </w:tcPr>
          <w:p w14:paraId="54F8E763">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lang w:eastAsia="zh-CN"/>
              </w:rPr>
            </w:pPr>
            <w:r>
              <w:rPr>
                <w:rFonts w:hint="eastAsia" w:ascii="宋体" w:hAnsi="宋体" w:eastAsia="宋体" w:cs="宋体"/>
                <w:color w:val="auto"/>
                <w:spacing w:val="6"/>
                <w:w w:val="100"/>
                <w:kern w:val="0"/>
                <w:sz w:val="21"/>
                <w:szCs w:val="21"/>
                <w:highlight w:val="none"/>
              </w:rPr>
              <w:t>法定代表人（签字或签章）：</w:t>
            </w:r>
          </w:p>
        </w:tc>
        <w:tc>
          <w:tcPr>
            <w:tcW w:w="5210" w:type="dxa"/>
          </w:tcPr>
          <w:p w14:paraId="61B1F682">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4C8A2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4F6AD522">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210" w:type="dxa"/>
          </w:tcPr>
          <w:p w14:paraId="78C1EF6B">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3B6E5546">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422D66D7">
      <w:pPr>
        <w:pStyle w:val="3"/>
        <w:pageBreakBefore w:val="0"/>
        <w:wordWrap/>
        <w:overflowPunct/>
        <w:topLinePunct w:val="0"/>
        <w:bidi w:val="0"/>
        <w:spacing w:before="0" w:after="0" w:line="560" w:lineRule="exact"/>
        <w:ind w:left="0" w:leftChars="0" w:right="0"/>
        <w:jc w:val="left"/>
        <w:rPr>
          <w:rFonts w:hint="eastAsia" w:ascii="宋体" w:hAnsi="宋体" w:eastAsia="宋体" w:cs="宋体"/>
          <w:color w:val="auto"/>
          <w:spacing w:val="6"/>
          <w:w w:val="100"/>
          <w:sz w:val="21"/>
          <w:szCs w:val="21"/>
          <w:lang w:eastAsia="zh-CN"/>
          <w14:textOutline w14:w="5793" w14:cap="sq" w14:cmpd="sng">
            <w14:solidFill>
              <w14:srgbClr w14:val="000000"/>
            </w14:solidFill>
            <w14:prstDash w14:val="solid"/>
            <w14:bevel/>
          </w14:textOutline>
        </w:rPr>
      </w:pPr>
    </w:p>
    <w:p w14:paraId="34C7E226">
      <w:pPr>
        <w:rPr>
          <w:rFonts w:hint="eastAsia" w:ascii="宋体" w:hAnsi="宋体" w:eastAsia="宋体" w:cs="宋体"/>
          <w:color w:val="auto"/>
          <w:spacing w:val="6"/>
          <w:w w:val="100"/>
          <w:sz w:val="21"/>
          <w:szCs w:val="21"/>
          <w:lang w:eastAsia="zh-CN"/>
          <w14:textOutline w14:w="5793" w14:cap="sq" w14:cmpd="sng">
            <w14:solidFill>
              <w14:srgbClr w14:val="000000"/>
            </w14:solidFill>
            <w14:prstDash w14:val="solid"/>
            <w14:bevel/>
          </w14:textOutline>
        </w:rPr>
      </w:pPr>
    </w:p>
    <w:p w14:paraId="6317E0F9">
      <w:pPr>
        <w:pStyle w:val="5"/>
        <w:rPr>
          <w:rFonts w:hint="eastAsia" w:ascii="宋体" w:hAnsi="宋体" w:eastAsia="宋体" w:cs="宋体"/>
          <w:color w:val="auto"/>
          <w:spacing w:val="6"/>
          <w:w w:val="100"/>
          <w:sz w:val="21"/>
          <w:szCs w:val="21"/>
          <w:lang w:eastAsia="zh-CN"/>
          <w14:textOutline w14:w="5793" w14:cap="sq" w14:cmpd="sng">
            <w14:solidFill>
              <w14:srgbClr w14:val="000000"/>
            </w14:solidFill>
            <w14:prstDash w14:val="solid"/>
            <w14:bevel/>
          </w14:textOutline>
        </w:rPr>
      </w:pPr>
    </w:p>
    <w:p w14:paraId="50974F4E">
      <w:pPr>
        <w:rPr>
          <w:rFonts w:hint="eastAsia" w:ascii="宋体" w:hAnsi="宋体" w:eastAsia="宋体" w:cs="宋体"/>
          <w:color w:val="auto"/>
          <w:spacing w:val="6"/>
          <w:w w:val="100"/>
          <w:sz w:val="21"/>
          <w:szCs w:val="21"/>
          <w:lang w:eastAsia="zh-CN"/>
          <w14:textOutline w14:w="5793" w14:cap="sq" w14:cmpd="sng">
            <w14:solidFill>
              <w14:srgbClr w14:val="000000"/>
            </w14:solidFill>
            <w14:prstDash w14:val="solid"/>
            <w14:bevel/>
          </w14:textOutline>
        </w:rPr>
      </w:pPr>
    </w:p>
    <w:p w14:paraId="10F9905C">
      <w:pPr>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pPr>
    </w:p>
    <w:p w14:paraId="4AAF615D">
      <w:pPr>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pPr>
    </w:p>
    <w:p w14:paraId="5449AF0F">
      <w:pPr>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pPr>
    </w:p>
    <w:p w14:paraId="31FC1D14">
      <w:pPr>
        <w:jc w:val="center"/>
        <w:rPr>
          <w:color w:val="auto"/>
        </w:rPr>
      </w:pPr>
      <w:r>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t>五、成交通知书</w:t>
      </w:r>
    </w:p>
    <w:p w14:paraId="5DE2D917">
      <w:pPr>
        <w:pageBreakBefore w:val="0"/>
        <w:wordWrap/>
        <w:overflowPunct/>
        <w:topLinePunct w:val="0"/>
        <w:bidi w:val="0"/>
        <w:ind w:left="0" w:leftChars="0" w:right="0" w:firstLine="2552" w:firstLineChars="1100"/>
        <w:jc w:val="both"/>
        <w:outlineLvl w:val="0"/>
        <w:rPr>
          <w:rFonts w:hint="eastAsia" w:ascii="宋体" w:hAnsi="宋体" w:eastAsia="宋体" w:cs="宋体"/>
          <w:color w:val="auto"/>
          <w:spacing w:val="6"/>
          <w:w w:val="100"/>
          <w:sz w:val="22"/>
          <w:szCs w:val="22"/>
          <w14:textOutline w14:w="5532" w14:cap="sq" w14:cmpd="sng">
            <w14:solidFill>
              <w14:srgbClr w14:val="000000"/>
            </w14:solidFill>
            <w14:prstDash w14:val="solid"/>
            <w14:bevel/>
          </w14:textOutline>
        </w:rPr>
      </w:pPr>
    </w:p>
    <w:p w14:paraId="15FF35C4">
      <w:pPr>
        <w:pageBreakBefore w:val="0"/>
        <w:wordWrap/>
        <w:overflowPunct/>
        <w:topLinePunct w:val="0"/>
        <w:bidi w:val="0"/>
        <w:ind w:left="0" w:leftChars="0" w:right="0" w:firstLine="2552" w:firstLineChars="1100"/>
        <w:jc w:val="both"/>
        <w:outlineLvl w:val="0"/>
        <w:rPr>
          <w:rFonts w:hint="eastAsia" w:ascii="宋体" w:hAnsi="宋体" w:eastAsia="宋体" w:cs="宋体"/>
          <w:color w:val="auto"/>
          <w:spacing w:val="6"/>
          <w:w w:val="100"/>
          <w:sz w:val="22"/>
          <w:szCs w:val="22"/>
          <w14:textOutline w14:w="5532" w14:cap="sq" w14:cmpd="sng">
            <w14:solidFill>
              <w14:srgbClr w14:val="000000"/>
            </w14:solidFill>
            <w14:prstDash w14:val="solid"/>
            <w14:bevel/>
          </w14:textOutline>
        </w:rPr>
      </w:pPr>
    </w:p>
    <w:p w14:paraId="31000F22">
      <w:pPr>
        <w:pageBreakBefore w:val="0"/>
        <w:wordWrap/>
        <w:overflowPunct/>
        <w:topLinePunct w:val="0"/>
        <w:bidi w:val="0"/>
        <w:ind w:left="0" w:leftChars="0" w:right="0"/>
        <w:jc w:val="center"/>
        <w:outlineLvl w:val="0"/>
        <w:rPr>
          <w:rFonts w:hint="eastAsia" w:ascii="宋体" w:hAnsi="宋体" w:eastAsia="宋体" w:cs="宋体"/>
          <w:color w:val="auto"/>
          <w:spacing w:val="6"/>
          <w:w w:val="100"/>
          <w:sz w:val="22"/>
          <w:szCs w:val="22"/>
          <w14:textOutline w14:w="5532" w14:cap="sq" w14:cmpd="sng">
            <w14:solidFill>
              <w14:srgbClr w14:val="000000"/>
            </w14:solidFill>
            <w14:prstDash w14:val="solid"/>
            <w14:bevel/>
          </w14:textOutline>
        </w:rPr>
      </w:pPr>
    </w:p>
    <w:p w14:paraId="5C5360E1">
      <w:pPr>
        <w:pStyle w:val="5"/>
        <w:pageBreakBefore w:val="0"/>
        <w:wordWrap/>
        <w:overflowPunct/>
        <w:topLinePunct w:val="0"/>
        <w:bidi w:val="0"/>
        <w:ind w:left="0" w:leftChars="0" w:right="0"/>
        <w:jc w:val="center"/>
        <w:outlineLvl w:val="0"/>
        <w:rPr>
          <w:rFonts w:hint="eastAsia" w:ascii="宋体" w:hAnsi="宋体" w:eastAsia="宋体" w:cs="宋体"/>
          <w:color w:val="auto"/>
          <w:spacing w:val="6"/>
          <w:w w:val="100"/>
          <w:sz w:val="22"/>
          <w:szCs w:val="22"/>
          <w14:textOutline w14:w="5532" w14:cap="sq" w14:cmpd="sng">
            <w14:solidFill>
              <w14:srgbClr w14:val="000000"/>
            </w14:solidFill>
            <w14:prstDash w14:val="solid"/>
            <w14:bevel/>
          </w14:textOutline>
        </w:rPr>
      </w:pPr>
    </w:p>
    <w:p w14:paraId="2B9E9689">
      <w:pPr>
        <w:pageBreakBefore w:val="0"/>
        <w:wordWrap/>
        <w:overflowPunct/>
        <w:topLinePunct w:val="0"/>
        <w:bidi w:val="0"/>
        <w:ind w:left="0" w:leftChars="0" w:right="0"/>
        <w:jc w:val="center"/>
        <w:outlineLvl w:val="0"/>
        <w:rPr>
          <w:rFonts w:hint="eastAsia"/>
          <w:color w:val="auto"/>
        </w:rPr>
      </w:pPr>
    </w:p>
    <w:p w14:paraId="4E294C9B">
      <w:pPr>
        <w:pageBreakBefore w:val="0"/>
        <w:wordWrap/>
        <w:overflowPunct/>
        <w:topLinePunct w:val="0"/>
        <w:bidi w:val="0"/>
        <w:ind w:left="0" w:leftChars="0" w:right="0" w:firstLine="2336" w:firstLineChars="800"/>
        <w:jc w:val="both"/>
        <w:outlineLvl w:val="0"/>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t>六、农民工工资保证金</w:t>
      </w:r>
    </w:p>
    <w:p w14:paraId="6F477CC3">
      <w:pPr>
        <w:pageBreakBefore w:val="0"/>
        <w:tabs>
          <w:tab w:val="left" w:pos="0"/>
        </w:tabs>
        <w:wordWrap/>
        <w:overflowPunct/>
        <w:topLinePunct w:val="0"/>
        <w:bidi w:val="0"/>
        <w:ind w:left="0" w:leftChars="0" w:right="0" w:firstLine="388" w:firstLineChars="200"/>
        <w:jc w:val="left"/>
        <w:rPr>
          <w:rFonts w:hint="eastAsia" w:ascii="宋体" w:hAnsi="宋体" w:eastAsia="宋体" w:cs="宋体"/>
          <w:color w:val="auto"/>
          <w:sz w:val="21"/>
          <w:szCs w:val="21"/>
          <w:lang w:eastAsia="zh-CN"/>
        </w:rPr>
      </w:pPr>
      <w:bookmarkStart w:id="138" w:name="bookmark6"/>
      <w:bookmarkEnd w:id="138"/>
      <w:r>
        <w:rPr>
          <w:rFonts w:hint="eastAsia" w:ascii="宋体" w:hAnsi="宋体" w:eastAsia="宋体" w:cs="宋体"/>
          <w:snapToGrid w:val="0"/>
          <w:color w:val="auto"/>
          <w:spacing w:val="-8"/>
          <w:kern w:val="0"/>
          <w:sz w:val="21"/>
          <w:szCs w:val="21"/>
          <w:lang w:val="en-US" w:eastAsia="zh-CN" w:bidi="ar-SA"/>
        </w:rPr>
        <w:t>农民工工资保证金为签订合同价的1%，存入各施工单位在银行开设的第三方监管账户，</w:t>
      </w:r>
      <w:r>
        <w:rPr>
          <w:rFonts w:hint="eastAsia" w:ascii="宋体" w:hAnsi="宋体" w:eastAsia="宋体" w:cs="宋体"/>
          <w:color w:val="auto"/>
          <w:spacing w:val="-8"/>
          <w:sz w:val="21"/>
          <w:szCs w:val="21"/>
          <w:lang w:eastAsia="zh-CN"/>
        </w:rPr>
        <w:t>签订施工合同之日起30日内，乙方</w:t>
      </w:r>
      <w:r>
        <w:rPr>
          <w:rFonts w:hint="eastAsia" w:ascii="宋体" w:hAnsi="宋体" w:eastAsia="宋体" w:cs="宋体"/>
          <w:color w:val="auto"/>
          <w:spacing w:val="-8"/>
          <w:sz w:val="21"/>
          <w:szCs w:val="21"/>
          <w:lang w:val="en-US" w:eastAsia="zh-CN"/>
        </w:rPr>
        <w:t>将</w:t>
      </w:r>
      <w:r>
        <w:rPr>
          <w:rFonts w:hint="eastAsia" w:ascii="宋体" w:hAnsi="宋体" w:eastAsia="宋体" w:cs="宋体"/>
          <w:color w:val="auto"/>
          <w:spacing w:val="-8"/>
          <w:sz w:val="21"/>
          <w:szCs w:val="21"/>
          <w:lang w:eastAsia="zh-CN"/>
        </w:rPr>
        <w:t>缴纳农民工工资保证金</w:t>
      </w:r>
      <w:r>
        <w:rPr>
          <w:rFonts w:hint="eastAsia" w:ascii="宋体" w:hAnsi="宋体" w:eastAsia="宋体" w:cs="宋体"/>
          <w:color w:val="auto"/>
          <w:spacing w:val="-8"/>
          <w:sz w:val="21"/>
          <w:szCs w:val="21"/>
          <w:lang w:val="en-US" w:eastAsia="zh-CN"/>
        </w:rPr>
        <w:t>底单提供甲方备份</w:t>
      </w:r>
      <w:r>
        <w:rPr>
          <w:rFonts w:hint="eastAsia" w:ascii="宋体" w:hAnsi="宋体" w:eastAsia="宋体" w:cs="宋体"/>
          <w:color w:val="auto"/>
          <w:spacing w:val="-8"/>
          <w:sz w:val="21"/>
          <w:szCs w:val="21"/>
          <w:lang w:eastAsia="zh-CN"/>
        </w:rPr>
        <w:t>，</w:t>
      </w:r>
      <w:r>
        <w:rPr>
          <w:rFonts w:hint="eastAsia" w:ascii="宋体" w:hAnsi="宋体" w:eastAsia="宋体" w:cs="宋体"/>
          <w:color w:val="auto"/>
          <w:spacing w:val="-8"/>
          <w:sz w:val="21"/>
          <w:szCs w:val="21"/>
        </w:rPr>
        <w:t>备注请注明</w:t>
      </w:r>
      <w:r>
        <w:rPr>
          <w:rFonts w:hint="eastAsia" w:ascii="宋体" w:hAnsi="宋体" w:eastAsia="宋体" w:cs="宋体"/>
          <w:color w:val="auto"/>
          <w:spacing w:val="-8"/>
          <w:sz w:val="21"/>
          <w:szCs w:val="21"/>
          <w:lang w:eastAsia="zh-CN"/>
        </w:rPr>
        <w:t>“</w:t>
      </w:r>
      <w:r>
        <w:rPr>
          <w:rFonts w:hint="eastAsia" w:ascii="宋体" w:hAnsi="宋体" w:eastAsia="宋体" w:cs="宋体"/>
          <w:color w:val="auto"/>
          <w:spacing w:val="6"/>
          <w:w w:val="100"/>
          <w:sz w:val="21"/>
          <w:szCs w:val="21"/>
          <w:u w:val="single" w:color="auto"/>
          <w:lang w:val="en-US" w:eastAsia="zh-CN"/>
        </w:rPr>
        <w:t>天等县**************项目</w:t>
      </w:r>
      <w:r>
        <w:rPr>
          <w:rFonts w:hint="eastAsia" w:ascii="宋体" w:hAnsi="宋体" w:eastAsia="宋体" w:cs="宋体"/>
          <w:color w:val="auto"/>
          <w:spacing w:val="-8"/>
          <w:sz w:val="21"/>
          <w:szCs w:val="21"/>
        </w:rPr>
        <w:t>农民工工资保证金</w:t>
      </w:r>
      <w:r>
        <w:rPr>
          <w:rFonts w:hint="eastAsia" w:ascii="宋体" w:hAnsi="宋体" w:eastAsia="宋体" w:cs="宋体"/>
          <w:color w:val="auto"/>
          <w:spacing w:val="-8"/>
          <w:sz w:val="21"/>
          <w:szCs w:val="21"/>
          <w:lang w:eastAsia="zh-CN"/>
        </w:rPr>
        <w:t>”。</w:t>
      </w:r>
    </w:p>
    <w:p w14:paraId="6EA63A94">
      <w:pPr>
        <w:pStyle w:val="33"/>
        <w:shd w:val="clear"/>
        <w:spacing w:line="360" w:lineRule="auto"/>
        <w:jc w:val="center"/>
        <w:outlineLvl w:val="0"/>
        <w:rPr>
          <w:rFonts w:ascii="宋体" w:hAnsi="宋体"/>
          <w:b/>
          <w:color w:val="auto"/>
          <w:sz w:val="32"/>
          <w:szCs w:val="32"/>
          <w:highlight w:val="none"/>
        </w:rPr>
      </w:pPr>
    </w:p>
    <w:p w14:paraId="767472C6">
      <w:pPr>
        <w:pStyle w:val="33"/>
        <w:shd w:val="clear"/>
        <w:spacing w:line="360" w:lineRule="auto"/>
        <w:jc w:val="center"/>
        <w:outlineLvl w:val="0"/>
        <w:rPr>
          <w:rFonts w:ascii="宋体" w:hAnsi="宋体"/>
          <w:b/>
          <w:color w:val="auto"/>
          <w:sz w:val="32"/>
          <w:szCs w:val="32"/>
          <w:highlight w:val="none"/>
        </w:rPr>
      </w:pPr>
    </w:p>
    <w:p w14:paraId="09127C1F">
      <w:pPr>
        <w:pStyle w:val="33"/>
        <w:shd w:val="clear"/>
        <w:spacing w:line="360" w:lineRule="auto"/>
        <w:jc w:val="center"/>
        <w:outlineLvl w:val="0"/>
        <w:rPr>
          <w:rFonts w:ascii="宋体" w:hAnsi="宋体"/>
          <w:b/>
          <w:color w:val="auto"/>
          <w:sz w:val="32"/>
          <w:szCs w:val="32"/>
          <w:highlight w:val="none"/>
        </w:rPr>
      </w:pPr>
    </w:p>
    <w:p w14:paraId="54A398EE">
      <w:pPr>
        <w:pStyle w:val="33"/>
        <w:shd w:val="clear"/>
        <w:spacing w:line="360" w:lineRule="auto"/>
        <w:jc w:val="center"/>
        <w:outlineLvl w:val="0"/>
        <w:rPr>
          <w:rFonts w:ascii="宋体" w:hAnsi="宋体"/>
          <w:b/>
          <w:color w:val="auto"/>
          <w:sz w:val="32"/>
          <w:szCs w:val="32"/>
          <w:highlight w:val="none"/>
        </w:rPr>
      </w:pPr>
    </w:p>
    <w:p w14:paraId="21432B14">
      <w:pPr>
        <w:pStyle w:val="33"/>
        <w:shd w:val="clear"/>
        <w:spacing w:line="360" w:lineRule="auto"/>
        <w:jc w:val="center"/>
        <w:outlineLvl w:val="0"/>
        <w:rPr>
          <w:rFonts w:ascii="宋体" w:hAnsi="宋体"/>
          <w:b/>
          <w:color w:val="auto"/>
          <w:sz w:val="32"/>
          <w:szCs w:val="32"/>
          <w:highlight w:val="none"/>
        </w:rPr>
      </w:pPr>
    </w:p>
    <w:p w14:paraId="6509D1D7">
      <w:pPr>
        <w:pStyle w:val="33"/>
        <w:shd w:val="clear"/>
        <w:spacing w:line="360" w:lineRule="auto"/>
        <w:jc w:val="center"/>
        <w:outlineLvl w:val="0"/>
        <w:rPr>
          <w:rFonts w:ascii="宋体" w:hAnsi="宋体"/>
          <w:b/>
          <w:color w:val="auto"/>
          <w:sz w:val="32"/>
          <w:szCs w:val="32"/>
          <w:highlight w:val="none"/>
        </w:rPr>
      </w:pPr>
    </w:p>
    <w:p w14:paraId="08843542">
      <w:pPr>
        <w:pStyle w:val="33"/>
        <w:shd w:val="clear"/>
        <w:spacing w:line="360" w:lineRule="auto"/>
        <w:jc w:val="center"/>
        <w:outlineLvl w:val="0"/>
        <w:rPr>
          <w:rFonts w:ascii="宋体" w:hAnsi="宋体"/>
          <w:b/>
          <w:color w:val="auto"/>
          <w:sz w:val="32"/>
          <w:szCs w:val="32"/>
          <w:highlight w:val="none"/>
        </w:rPr>
      </w:pPr>
    </w:p>
    <w:p w14:paraId="513FC923">
      <w:pPr>
        <w:pStyle w:val="33"/>
        <w:shd w:val="clear"/>
        <w:spacing w:line="360" w:lineRule="auto"/>
        <w:jc w:val="center"/>
        <w:outlineLvl w:val="0"/>
        <w:rPr>
          <w:rFonts w:ascii="宋体" w:hAnsi="宋体"/>
          <w:b/>
          <w:color w:val="auto"/>
          <w:sz w:val="32"/>
          <w:szCs w:val="32"/>
          <w:highlight w:val="none"/>
        </w:rPr>
      </w:pPr>
    </w:p>
    <w:p w14:paraId="786F2622">
      <w:pPr>
        <w:pStyle w:val="33"/>
        <w:shd w:val="clear"/>
        <w:spacing w:line="360" w:lineRule="auto"/>
        <w:jc w:val="center"/>
        <w:outlineLvl w:val="0"/>
        <w:rPr>
          <w:rFonts w:ascii="宋体" w:hAnsi="宋体"/>
          <w:b/>
          <w:color w:val="auto"/>
          <w:sz w:val="32"/>
          <w:szCs w:val="32"/>
          <w:highlight w:val="none"/>
        </w:rPr>
      </w:pPr>
    </w:p>
    <w:p w14:paraId="10035A1B">
      <w:pPr>
        <w:pStyle w:val="33"/>
        <w:shd w:val="clear"/>
        <w:spacing w:line="360" w:lineRule="auto"/>
        <w:jc w:val="center"/>
        <w:outlineLvl w:val="0"/>
        <w:rPr>
          <w:rFonts w:ascii="宋体" w:hAnsi="宋体"/>
          <w:b/>
          <w:color w:val="auto"/>
          <w:sz w:val="32"/>
          <w:szCs w:val="32"/>
          <w:highlight w:val="none"/>
        </w:rPr>
      </w:pPr>
    </w:p>
    <w:p w14:paraId="3FEA479C">
      <w:pPr>
        <w:pStyle w:val="33"/>
        <w:shd w:val="clear"/>
        <w:spacing w:line="360" w:lineRule="auto"/>
        <w:jc w:val="center"/>
        <w:outlineLvl w:val="0"/>
        <w:rPr>
          <w:rFonts w:ascii="宋体" w:hAnsi="宋体"/>
          <w:b/>
          <w:color w:val="auto"/>
          <w:sz w:val="32"/>
          <w:szCs w:val="32"/>
          <w:highlight w:val="none"/>
        </w:rPr>
      </w:pPr>
    </w:p>
    <w:p w14:paraId="0869CCB9">
      <w:pPr>
        <w:pStyle w:val="33"/>
        <w:shd w:val="clear"/>
        <w:spacing w:line="360" w:lineRule="auto"/>
        <w:jc w:val="center"/>
        <w:outlineLvl w:val="0"/>
        <w:rPr>
          <w:rFonts w:ascii="宋体" w:hAnsi="宋体"/>
          <w:b/>
          <w:color w:val="auto"/>
          <w:sz w:val="32"/>
          <w:szCs w:val="32"/>
          <w:highlight w:val="none"/>
        </w:rPr>
      </w:pPr>
    </w:p>
    <w:p w14:paraId="6C6A1FC3">
      <w:pPr>
        <w:pStyle w:val="33"/>
        <w:shd w:val="clear"/>
        <w:spacing w:line="360" w:lineRule="auto"/>
        <w:jc w:val="center"/>
        <w:outlineLvl w:val="0"/>
        <w:rPr>
          <w:rFonts w:ascii="宋体" w:hAnsi="宋体"/>
          <w:b/>
          <w:color w:val="auto"/>
          <w:sz w:val="32"/>
          <w:szCs w:val="32"/>
          <w:highlight w:val="none"/>
        </w:rPr>
      </w:pPr>
    </w:p>
    <w:p w14:paraId="79D7F04F">
      <w:pPr>
        <w:pStyle w:val="33"/>
        <w:shd w:val="clear"/>
        <w:spacing w:line="360" w:lineRule="auto"/>
        <w:jc w:val="center"/>
        <w:outlineLvl w:val="0"/>
        <w:rPr>
          <w:rFonts w:ascii="宋体" w:hAnsi="宋体"/>
          <w:b/>
          <w:color w:val="auto"/>
          <w:sz w:val="32"/>
          <w:szCs w:val="32"/>
          <w:highlight w:val="none"/>
        </w:rPr>
      </w:pPr>
    </w:p>
    <w:p w14:paraId="06EC29FE">
      <w:pPr>
        <w:pStyle w:val="33"/>
        <w:shd w:val="clear"/>
        <w:spacing w:line="360" w:lineRule="auto"/>
        <w:jc w:val="center"/>
        <w:outlineLvl w:val="0"/>
        <w:rPr>
          <w:rFonts w:ascii="宋体" w:hAnsi="宋体"/>
          <w:b/>
          <w:color w:val="auto"/>
          <w:sz w:val="32"/>
          <w:szCs w:val="32"/>
          <w:highlight w:val="none"/>
        </w:rPr>
      </w:pPr>
    </w:p>
    <w:p w14:paraId="24D12D67">
      <w:pPr>
        <w:pStyle w:val="33"/>
        <w:shd w:val="clear"/>
        <w:spacing w:line="360" w:lineRule="auto"/>
        <w:jc w:val="center"/>
        <w:outlineLvl w:val="0"/>
        <w:rPr>
          <w:rFonts w:ascii="宋体" w:hAnsi="宋体"/>
          <w:b/>
          <w:color w:val="auto"/>
          <w:sz w:val="32"/>
          <w:szCs w:val="32"/>
          <w:highlight w:val="none"/>
        </w:rPr>
      </w:pPr>
    </w:p>
    <w:p w14:paraId="2F9AB843">
      <w:pPr>
        <w:pStyle w:val="33"/>
        <w:shd w:val="clear"/>
        <w:spacing w:line="360" w:lineRule="auto"/>
        <w:jc w:val="center"/>
        <w:outlineLvl w:val="0"/>
        <w:rPr>
          <w:rFonts w:hint="eastAsia" w:eastAsia="宋体"/>
          <w:color w:val="auto"/>
          <w:szCs w:val="21"/>
          <w:highlight w:val="none"/>
          <w:lang w:eastAsia="zh-CN"/>
        </w:rPr>
      </w:pPr>
      <w:r>
        <w:rPr>
          <w:rFonts w:ascii="宋体" w:hAnsi="宋体"/>
          <w:b/>
          <w:color w:val="auto"/>
          <w:sz w:val="32"/>
          <w:szCs w:val="32"/>
          <w:highlight w:val="none"/>
        </w:rPr>
        <w:t>第六章</w:t>
      </w:r>
      <w:bookmarkEnd w:id="135"/>
      <w:r>
        <w:rPr>
          <w:rFonts w:hint="eastAsia" w:ascii="宋体" w:hAnsi="宋体"/>
          <w:b/>
          <w:color w:val="auto"/>
          <w:sz w:val="32"/>
          <w:szCs w:val="32"/>
          <w:highlight w:val="none"/>
          <w:lang w:eastAsia="zh-CN"/>
        </w:rPr>
        <w:t>评分办法和标准</w:t>
      </w:r>
    </w:p>
    <w:p w14:paraId="62A44828">
      <w:pPr>
        <w:pStyle w:val="5"/>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auto"/>
          <w:spacing w:val="0"/>
          <w:sz w:val="21"/>
          <w:szCs w:val="21"/>
        </w:rPr>
      </w:pPr>
      <w:r>
        <w:rPr>
          <w:rStyle w:val="26"/>
          <w:rFonts w:hint="default" w:ascii="Segoe UI" w:hAnsi="Segoe UI" w:eastAsia="Segoe UI" w:cs="Segoe UI"/>
          <w:b/>
          <w:i w:val="0"/>
          <w:iCs w:val="0"/>
          <w:caps w:val="0"/>
          <w:color w:val="auto"/>
          <w:spacing w:val="0"/>
          <w:sz w:val="21"/>
          <w:szCs w:val="21"/>
          <w:shd w:val="clear" w:fill="FFFFFF"/>
        </w:rPr>
        <w:t>一、评审原则</w:t>
      </w:r>
    </w:p>
    <w:p w14:paraId="346C6A8C">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auto"/>
          <w:spacing w:val="0"/>
          <w:sz w:val="21"/>
          <w:szCs w:val="21"/>
        </w:rPr>
      </w:pPr>
      <w:r>
        <w:rPr>
          <w:rFonts w:hint="default" w:ascii="Segoe UI" w:hAnsi="Segoe UI" w:eastAsia="Segoe UI" w:cs="Segoe UI"/>
          <w:i w:val="0"/>
          <w:iCs w:val="0"/>
          <w:caps w:val="0"/>
          <w:color w:val="auto"/>
          <w:spacing w:val="0"/>
          <w:sz w:val="21"/>
          <w:szCs w:val="21"/>
          <w:shd w:val="clear" w:fill="FFFFFF"/>
        </w:rPr>
        <w:t>（一）</w:t>
      </w:r>
      <w:r>
        <w:rPr>
          <w:rStyle w:val="26"/>
          <w:rFonts w:hint="default" w:ascii="Segoe UI" w:hAnsi="Segoe UI" w:eastAsia="Segoe UI" w:cs="Segoe UI"/>
          <w:b/>
          <w:bCs/>
          <w:i w:val="0"/>
          <w:iCs w:val="0"/>
          <w:caps w:val="0"/>
          <w:color w:val="auto"/>
          <w:spacing w:val="0"/>
          <w:sz w:val="21"/>
          <w:szCs w:val="21"/>
          <w:shd w:val="clear" w:fill="FFFFFF"/>
        </w:rPr>
        <w:t>公平、公正、科学、择优原则</w:t>
      </w:r>
      <w:r>
        <w:rPr>
          <w:rFonts w:hint="default" w:ascii="Segoe UI" w:hAnsi="Segoe UI" w:eastAsia="Segoe UI" w:cs="Segoe UI"/>
          <w:i w:val="0"/>
          <w:iCs w:val="0"/>
          <w:caps w:val="0"/>
          <w:color w:val="auto"/>
          <w:spacing w:val="0"/>
          <w:sz w:val="21"/>
          <w:szCs w:val="21"/>
          <w:shd w:val="clear" w:fill="FFFFFF"/>
        </w:rPr>
        <w:t>：磋商小组将依法独立评审，仅依据响应文件、磋商情况及本评分办法，对供应商进行综合比较，不受任何外部因素干扰。</w:t>
      </w:r>
    </w:p>
    <w:p w14:paraId="3EE41DBB">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auto"/>
          <w:spacing w:val="0"/>
          <w:sz w:val="21"/>
          <w:szCs w:val="21"/>
        </w:rPr>
      </w:pPr>
      <w:r>
        <w:rPr>
          <w:rFonts w:hint="default" w:ascii="Segoe UI" w:hAnsi="Segoe UI" w:eastAsia="Segoe UI" w:cs="Segoe UI"/>
          <w:i w:val="0"/>
          <w:iCs w:val="0"/>
          <w:caps w:val="0"/>
          <w:color w:val="auto"/>
          <w:spacing w:val="0"/>
          <w:sz w:val="21"/>
          <w:szCs w:val="21"/>
          <w:shd w:val="clear" w:fill="FFFFFF"/>
        </w:rPr>
        <w:t>（二）</w:t>
      </w:r>
      <w:r>
        <w:rPr>
          <w:rStyle w:val="26"/>
          <w:rFonts w:hint="default" w:ascii="Segoe UI" w:hAnsi="Segoe UI" w:eastAsia="Segoe UI" w:cs="Segoe UI"/>
          <w:b/>
          <w:bCs/>
          <w:i w:val="0"/>
          <w:iCs w:val="0"/>
          <w:caps w:val="0"/>
          <w:color w:val="auto"/>
          <w:spacing w:val="0"/>
          <w:sz w:val="21"/>
          <w:szCs w:val="21"/>
          <w:shd w:val="clear" w:fill="FFFFFF"/>
        </w:rPr>
        <w:t>保密原则</w:t>
      </w:r>
      <w:r>
        <w:rPr>
          <w:rFonts w:hint="default" w:ascii="Segoe UI" w:hAnsi="Segoe UI" w:eastAsia="Segoe UI" w:cs="Segoe UI"/>
          <w:i w:val="0"/>
          <w:iCs w:val="0"/>
          <w:caps w:val="0"/>
          <w:color w:val="auto"/>
          <w:spacing w:val="0"/>
          <w:sz w:val="21"/>
          <w:szCs w:val="21"/>
          <w:shd w:val="clear" w:fill="FFFFFF"/>
        </w:rPr>
        <w:t>：评审活动在严格保密的情况下进行。磋商小组成员及相关工作人员不得透露评审情况、文件比较、成交候选人推荐等与评审有关的任何信息。</w:t>
      </w:r>
    </w:p>
    <w:p w14:paraId="5DEBD45B">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auto"/>
          <w:spacing w:val="0"/>
          <w:sz w:val="21"/>
          <w:szCs w:val="21"/>
        </w:rPr>
      </w:pPr>
      <w:r>
        <w:rPr>
          <w:rFonts w:hint="default" w:ascii="Segoe UI" w:hAnsi="Segoe UI" w:eastAsia="Segoe UI" w:cs="Segoe UI"/>
          <w:i w:val="0"/>
          <w:iCs w:val="0"/>
          <w:caps w:val="0"/>
          <w:color w:val="auto"/>
          <w:spacing w:val="0"/>
          <w:sz w:val="21"/>
          <w:szCs w:val="21"/>
          <w:shd w:val="clear" w:fill="FFFFFF"/>
        </w:rPr>
        <w:t>（三）</w:t>
      </w:r>
      <w:r>
        <w:rPr>
          <w:rStyle w:val="26"/>
          <w:rFonts w:hint="default" w:ascii="Segoe UI" w:hAnsi="Segoe UI" w:eastAsia="Segoe UI" w:cs="Segoe UI"/>
          <w:b/>
          <w:bCs/>
          <w:i w:val="0"/>
          <w:iCs w:val="0"/>
          <w:caps w:val="0"/>
          <w:color w:val="auto"/>
          <w:spacing w:val="0"/>
          <w:sz w:val="21"/>
          <w:szCs w:val="21"/>
          <w:shd w:val="clear" w:fill="FFFFFF"/>
        </w:rPr>
        <w:t>量化比较原则</w:t>
      </w:r>
      <w:r>
        <w:rPr>
          <w:rFonts w:hint="default" w:ascii="Segoe UI" w:hAnsi="Segoe UI" w:eastAsia="Segoe UI" w:cs="Segoe UI"/>
          <w:i w:val="0"/>
          <w:iCs w:val="0"/>
          <w:caps w:val="0"/>
          <w:color w:val="auto"/>
          <w:spacing w:val="0"/>
          <w:sz w:val="21"/>
          <w:szCs w:val="21"/>
          <w:shd w:val="clear" w:fill="FFFFFF"/>
        </w:rPr>
        <w:t>：评审采用综合评分法，对供应商的技术、商务、报价等进行量化打分，以总分高低排序推荐成交候选人。</w:t>
      </w:r>
    </w:p>
    <w:p w14:paraId="157EEF50">
      <w:pPr>
        <w:pStyle w:val="5"/>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auto"/>
          <w:spacing w:val="0"/>
          <w:sz w:val="21"/>
          <w:szCs w:val="21"/>
        </w:rPr>
      </w:pPr>
      <w:r>
        <w:rPr>
          <w:rStyle w:val="26"/>
          <w:rFonts w:hint="default" w:ascii="Segoe UI" w:hAnsi="Segoe UI" w:eastAsia="Segoe UI" w:cs="Segoe UI"/>
          <w:b/>
          <w:i w:val="0"/>
          <w:iCs w:val="0"/>
          <w:caps w:val="0"/>
          <w:color w:val="auto"/>
          <w:spacing w:val="0"/>
          <w:sz w:val="21"/>
          <w:szCs w:val="21"/>
          <w:shd w:val="clear" w:fill="FFFFFF"/>
        </w:rPr>
        <w:t>二、评审组织与程序</w:t>
      </w:r>
    </w:p>
    <w:p w14:paraId="047434E0">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auto"/>
          <w:spacing w:val="0"/>
          <w:sz w:val="21"/>
          <w:szCs w:val="21"/>
        </w:rPr>
      </w:pPr>
      <w:r>
        <w:rPr>
          <w:rFonts w:hint="default" w:ascii="Segoe UI" w:hAnsi="Segoe UI" w:eastAsia="Segoe UI" w:cs="Segoe UI"/>
          <w:i w:val="0"/>
          <w:iCs w:val="0"/>
          <w:caps w:val="0"/>
          <w:color w:val="auto"/>
          <w:spacing w:val="0"/>
          <w:sz w:val="21"/>
          <w:szCs w:val="21"/>
          <w:shd w:val="clear" w:fill="FFFFFF"/>
        </w:rPr>
        <w:t>（一）</w:t>
      </w:r>
      <w:r>
        <w:rPr>
          <w:rStyle w:val="26"/>
          <w:rFonts w:hint="default" w:ascii="Segoe UI" w:hAnsi="Segoe UI" w:eastAsia="Segoe UI" w:cs="Segoe UI"/>
          <w:b/>
          <w:bCs/>
          <w:i w:val="0"/>
          <w:iCs w:val="0"/>
          <w:caps w:val="0"/>
          <w:color w:val="auto"/>
          <w:spacing w:val="0"/>
          <w:sz w:val="21"/>
          <w:szCs w:val="21"/>
          <w:shd w:val="clear" w:fill="FFFFFF"/>
        </w:rPr>
        <w:t>磋商小组组成</w:t>
      </w:r>
      <w:r>
        <w:rPr>
          <w:rFonts w:hint="default" w:ascii="Segoe UI" w:hAnsi="Segoe UI" w:eastAsia="Segoe UI" w:cs="Segoe UI"/>
          <w:i w:val="0"/>
          <w:iCs w:val="0"/>
          <w:caps w:val="0"/>
          <w:color w:val="auto"/>
          <w:spacing w:val="0"/>
          <w:sz w:val="21"/>
          <w:szCs w:val="21"/>
          <w:shd w:val="clear" w:fill="FFFFFF"/>
        </w:rPr>
        <w:t>：由采购人代表和从政府采购专家库中随机抽取的评审专家组成，成员总数为3人。</w:t>
      </w:r>
    </w:p>
    <w:p w14:paraId="3D34224C">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auto"/>
          <w:spacing w:val="0"/>
          <w:sz w:val="21"/>
          <w:szCs w:val="21"/>
        </w:rPr>
      </w:pPr>
      <w:r>
        <w:rPr>
          <w:rFonts w:hint="default" w:ascii="Segoe UI" w:hAnsi="Segoe UI" w:eastAsia="Segoe UI" w:cs="Segoe UI"/>
          <w:i w:val="0"/>
          <w:iCs w:val="0"/>
          <w:caps w:val="0"/>
          <w:color w:val="auto"/>
          <w:spacing w:val="0"/>
          <w:sz w:val="21"/>
          <w:szCs w:val="21"/>
          <w:shd w:val="clear" w:fill="FFFFFF"/>
        </w:rPr>
        <w:t>（二）</w:t>
      </w:r>
      <w:r>
        <w:rPr>
          <w:rStyle w:val="26"/>
          <w:rFonts w:hint="default" w:ascii="Segoe UI" w:hAnsi="Segoe UI" w:eastAsia="Segoe UI" w:cs="Segoe UI"/>
          <w:b/>
          <w:bCs/>
          <w:i w:val="0"/>
          <w:iCs w:val="0"/>
          <w:caps w:val="0"/>
          <w:color w:val="auto"/>
          <w:spacing w:val="0"/>
          <w:sz w:val="21"/>
          <w:szCs w:val="21"/>
          <w:shd w:val="clear" w:fill="FFFFFF"/>
        </w:rPr>
        <w:t>评审程序</w:t>
      </w:r>
      <w:r>
        <w:rPr>
          <w:rFonts w:hint="default" w:ascii="Segoe UI" w:hAnsi="Segoe UI" w:eastAsia="Segoe UI" w:cs="Segoe UI"/>
          <w:i w:val="0"/>
          <w:iCs w:val="0"/>
          <w:caps w:val="0"/>
          <w:color w:val="auto"/>
          <w:spacing w:val="0"/>
          <w:sz w:val="21"/>
          <w:szCs w:val="21"/>
          <w:shd w:val="clear" w:fill="FFFFFF"/>
        </w:rPr>
        <w:t>：整个评审过程分为</w:t>
      </w:r>
      <w:r>
        <w:rPr>
          <w:rStyle w:val="26"/>
          <w:rFonts w:hint="default" w:ascii="Segoe UI" w:hAnsi="Segoe UI" w:eastAsia="Segoe UI" w:cs="Segoe UI"/>
          <w:b/>
          <w:bCs/>
          <w:i w:val="0"/>
          <w:iCs w:val="0"/>
          <w:caps w:val="0"/>
          <w:color w:val="auto"/>
          <w:spacing w:val="0"/>
          <w:sz w:val="21"/>
          <w:szCs w:val="21"/>
          <w:shd w:val="clear" w:fill="FFFFFF"/>
        </w:rPr>
        <w:t>资格性审查、符合性审查、磋商、最终报价、综合评分</w:t>
      </w:r>
      <w:r>
        <w:rPr>
          <w:rFonts w:hint="default" w:ascii="Segoe UI" w:hAnsi="Segoe UI" w:eastAsia="Segoe UI" w:cs="Segoe UI"/>
          <w:i w:val="0"/>
          <w:iCs w:val="0"/>
          <w:caps w:val="0"/>
          <w:color w:val="auto"/>
          <w:spacing w:val="0"/>
          <w:sz w:val="21"/>
          <w:szCs w:val="21"/>
          <w:shd w:val="clear" w:fill="FFFFFF"/>
        </w:rPr>
        <w:t>五个阶段。</w:t>
      </w:r>
    </w:p>
    <w:p w14:paraId="5D22A785">
      <w:pPr>
        <w:pStyle w:val="5"/>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auto"/>
          <w:spacing w:val="0"/>
          <w:sz w:val="21"/>
          <w:szCs w:val="21"/>
        </w:rPr>
      </w:pPr>
      <w:r>
        <w:rPr>
          <w:rStyle w:val="26"/>
          <w:rFonts w:hint="default" w:ascii="Segoe UI" w:hAnsi="Segoe UI" w:eastAsia="Segoe UI" w:cs="Segoe UI"/>
          <w:b/>
          <w:i w:val="0"/>
          <w:iCs w:val="0"/>
          <w:caps w:val="0"/>
          <w:color w:val="auto"/>
          <w:spacing w:val="0"/>
          <w:sz w:val="21"/>
          <w:szCs w:val="21"/>
          <w:shd w:val="clear" w:fill="FFFFFF"/>
        </w:rPr>
        <w:t>三、详细评审步骤</w:t>
      </w:r>
    </w:p>
    <w:p w14:paraId="0C87F8D0">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auto"/>
          <w:spacing w:val="0"/>
          <w:sz w:val="21"/>
          <w:szCs w:val="21"/>
        </w:rPr>
      </w:pPr>
      <w:r>
        <w:rPr>
          <w:rStyle w:val="26"/>
          <w:rFonts w:hint="default" w:ascii="Segoe UI" w:hAnsi="Segoe UI" w:eastAsia="Segoe UI" w:cs="Segoe UI"/>
          <w:b/>
          <w:bCs/>
          <w:i w:val="0"/>
          <w:iCs w:val="0"/>
          <w:caps w:val="0"/>
          <w:color w:val="auto"/>
          <w:spacing w:val="0"/>
          <w:sz w:val="21"/>
          <w:szCs w:val="21"/>
          <w:shd w:val="clear" w:fill="FFFFFF"/>
        </w:rPr>
        <w:t>第一阶段：资格性审查</w:t>
      </w:r>
    </w:p>
    <w:p w14:paraId="42635CB3">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color w:val="auto"/>
          <w:sz w:val="21"/>
          <w:szCs w:val="21"/>
        </w:rPr>
      </w:pPr>
      <w:r>
        <w:rPr>
          <w:rStyle w:val="26"/>
          <w:rFonts w:hint="eastAsia" w:ascii="Segoe UI" w:hAnsi="Segoe UI" w:eastAsia="宋体" w:cs="Segoe UI"/>
          <w:b/>
          <w:bCs/>
          <w:i w:val="0"/>
          <w:iCs w:val="0"/>
          <w:caps w:val="0"/>
          <w:color w:val="auto"/>
          <w:spacing w:val="0"/>
          <w:sz w:val="21"/>
          <w:szCs w:val="21"/>
          <w:shd w:val="clear" w:fill="FFFFFF"/>
          <w:lang w:val="en-US" w:eastAsia="zh-CN"/>
        </w:rPr>
        <w:t>1.</w:t>
      </w:r>
      <w:r>
        <w:rPr>
          <w:rStyle w:val="26"/>
          <w:rFonts w:hint="default" w:ascii="Segoe UI" w:hAnsi="Segoe UI" w:eastAsia="Segoe UI" w:cs="Segoe UI"/>
          <w:b/>
          <w:bCs/>
          <w:i w:val="0"/>
          <w:iCs w:val="0"/>
          <w:caps w:val="0"/>
          <w:color w:val="auto"/>
          <w:spacing w:val="0"/>
          <w:sz w:val="21"/>
          <w:szCs w:val="21"/>
          <w:shd w:val="clear" w:fill="FFFFFF"/>
        </w:rPr>
        <w:t>审查内容</w:t>
      </w:r>
      <w:r>
        <w:rPr>
          <w:rFonts w:hint="default" w:ascii="Segoe UI" w:hAnsi="Segoe UI" w:eastAsia="Segoe UI" w:cs="Segoe UI"/>
          <w:i w:val="0"/>
          <w:iCs w:val="0"/>
          <w:caps w:val="0"/>
          <w:color w:val="auto"/>
          <w:spacing w:val="0"/>
          <w:sz w:val="21"/>
          <w:szCs w:val="21"/>
          <w:shd w:val="clear" w:fill="FFFFFF"/>
        </w:rPr>
        <w:t>：磋商小组依据竞争性磋商公告及供应商须知中的要求，对供应商的响应文件资格部分进行审查。</w:t>
      </w:r>
    </w:p>
    <w:p w14:paraId="7A127BE4">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color w:val="auto"/>
          <w:sz w:val="21"/>
          <w:szCs w:val="21"/>
        </w:rPr>
      </w:pPr>
      <w:r>
        <w:rPr>
          <w:rStyle w:val="26"/>
          <w:rFonts w:hint="eastAsia" w:ascii="Segoe UI" w:hAnsi="Segoe UI" w:eastAsia="宋体" w:cs="Segoe UI"/>
          <w:b/>
          <w:bCs/>
          <w:i w:val="0"/>
          <w:iCs w:val="0"/>
          <w:caps w:val="0"/>
          <w:color w:val="auto"/>
          <w:spacing w:val="0"/>
          <w:sz w:val="21"/>
          <w:szCs w:val="21"/>
          <w:shd w:val="clear" w:fill="FFFFFF"/>
          <w:lang w:val="en-US" w:eastAsia="zh-CN"/>
        </w:rPr>
        <w:t>2.</w:t>
      </w:r>
      <w:r>
        <w:rPr>
          <w:rStyle w:val="26"/>
          <w:rFonts w:hint="default" w:ascii="Segoe UI" w:hAnsi="Segoe UI" w:eastAsia="Segoe UI" w:cs="Segoe UI"/>
          <w:b/>
          <w:bCs/>
          <w:i w:val="0"/>
          <w:iCs w:val="0"/>
          <w:caps w:val="0"/>
          <w:color w:val="auto"/>
          <w:spacing w:val="0"/>
          <w:sz w:val="21"/>
          <w:szCs w:val="21"/>
          <w:shd w:val="clear" w:fill="FFFFFF"/>
        </w:rPr>
        <w:t>结果处理</w:t>
      </w:r>
      <w:r>
        <w:rPr>
          <w:rFonts w:hint="default" w:ascii="Segoe UI" w:hAnsi="Segoe UI" w:eastAsia="Segoe UI" w:cs="Segoe UI"/>
          <w:i w:val="0"/>
          <w:iCs w:val="0"/>
          <w:caps w:val="0"/>
          <w:color w:val="auto"/>
          <w:spacing w:val="0"/>
          <w:sz w:val="21"/>
          <w:szCs w:val="21"/>
          <w:shd w:val="clear" w:fill="FFFFFF"/>
        </w:rPr>
        <w:t>：通过资格审查的供应商进入下一阶段。未通过的，其响应文件按无效处理，不再进入后续评审。</w:t>
      </w:r>
    </w:p>
    <w:p w14:paraId="480C93C6">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auto"/>
          <w:spacing w:val="0"/>
          <w:sz w:val="21"/>
          <w:szCs w:val="21"/>
        </w:rPr>
      </w:pPr>
      <w:r>
        <w:rPr>
          <w:rStyle w:val="26"/>
          <w:rFonts w:hint="default" w:ascii="Segoe UI" w:hAnsi="Segoe UI" w:eastAsia="Segoe UI" w:cs="Segoe UI"/>
          <w:b/>
          <w:bCs/>
          <w:i w:val="0"/>
          <w:iCs w:val="0"/>
          <w:caps w:val="0"/>
          <w:color w:val="auto"/>
          <w:spacing w:val="0"/>
          <w:sz w:val="21"/>
          <w:szCs w:val="21"/>
          <w:shd w:val="clear" w:fill="FFFFFF"/>
        </w:rPr>
        <w:t>第二阶段：符合性审查</w:t>
      </w:r>
    </w:p>
    <w:p w14:paraId="3AA67182">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color w:val="auto"/>
          <w:sz w:val="21"/>
          <w:szCs w:val="21"/>
        </w:rPr>
      </w:pPr>
      <w:r>
        <w:rPr>
          <w:rStyle w:val="26"/>
          <w:rFonts w:hint="eastAsia" w:ascii="Segoe UI" w:hAnsi="Segoe UI" w:eastAsia="宋体" w:cs="Segoe UI"/>
          <w:b/>
          <w:bCs/>
          <w:i w:val="0"/>
          <w:iCs w:val="0"/>
          <w:caps w:val="0"/>
          <w:color w:val="auto"/>
          <w:spacing w:val="0"/>
          <w:sz w:val="21"/>
          <w:szCs w:val="21"/>
          <w:shd w:val="clear" w:fill="FFFFFF"/>
          <w:lang w:val="en-US" w:eastAsia="zh-CN"/>
        </w:rPr>
        <w:t>1.</w:t>
      </w:r>
      <w:r>
        <w:rPr>
          <w:rStyle w:val="26"/>
          <w:rFonts w:hint="default" w:ascii="Segoe UI" w:hAnsi="Segoe UI" w:eastAsia="Segoe UI" w:cs="Segoe UI"/>
          <w:b/>
          <w:bCs/>
          <w:i w:val="0"/>
          <w:iCs w:val="0"/>
          <w:caps w:val="0"/>
          <w:color w:val="auto"/>
          <w:spacing w:val="0"/>
          <w:sz w:val="21"/>
          <w:szCs w:val="21"/>
          <w:shd w:val="clear" w:fill="FFFFFF"/>
        </w:rPr>
        <w:t>审查内容</w:t>
      </w:r>
      <w:r>
        <w:rPr>
          <w:rFonts w:hint="default" w:ascii="Segoe UI" w:hAnsi="Segoe UI" w:eastAsia="Segoe UI" w:cs="Segoe UI"/>
          <w:i w:val="0"/>
          <w:iCs w:val="0"/>
          <w:caps w:val="0"/>
          <w:color w:val="auto"/>
          <w:spacing w:val="0"/>
          <w:sz w:val="21"/>
          <w:szCs w:val="21"/>
          <w:shd w:val="clear" w:fill="FFFFFF"/>
        </w:rPr>
        <w:t>：磋商小组审查通过资格审查的响应文件是否对竞争性磋商文件的实质性要求作出响应。</w:t>
      </w:r>
    </w:p>
    <w:p w14:paraId="06FFA1C8">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color w:val="auto"/>
          <w:sz w:val="21"/>
          <w:szCs w:val="21"/>
        </w:rPr>
      </w:pPr>
      <w:r>
        <w:rPr>
          <w:rStyle w:val="26"/>
          <w:rFonts w:hint="eastAsia" w:ascii="Segoe UI" w:hAnsi="Segoe UI" w:eastAsia="宋体" w:cs="Segoe UI"/>
          <w:b/>
          <w:bCs/>
          <w:i w:val="0"/>
          <w:iCs w:val="0"/>
          <w:caps w:val="0"/>
          <w:color w:val="auto"/>
          <w:spacing w:val="0"/>
          <w:sz w:val="21"/>
          <w:szCs w:val="21"/>
          <w:shd w:val="clear" w:fill="FFFFFF"/>
          <w:lang w:val="en-US" w:eastAsia="zh-CN"/>
        </w:rPr>
        <w:t>2.</w:t>
      </w:r>
      <w:r>
        <w:rPr>
          <w:rStyle w:val="26"/>
          <w:rFonts w:hint="default" w:ascii="Segoe UI" w:hAnsi="Segoe UI" w:eastAsia="Segoe UI" w:cs="Segoe UI"/>
          <w:b/>
          <w:bCs/>
          <w:i w:val="0"/>
          <w:iCs w:val="0"/>
          <w:caps w:val="0"/>
          <w:color w:val="auto"/>
          <w:spacing w:val="0"/>
          <w:sz w:val="21"/>
          <w:szCs w:val="21"/>
          <w:shd w:val="clear" w:fill="FFFFFF"/>
        </w:rPr>
        <w:t>结果处理</w:t>
      </w:r>
      <w:r>
        <w:rPr>
          <w:rFonts w:hint="default" w:ascii="Segoe UI" w:hAnsi="Segoe UI" w:eastAsia="Segoe UI" w:cs="Segoe UI"/>
          <w:i w:val="0"/>
          <w:iCs w:val="0"/>
          <w:caps w:val="0"/>
          <w:color w:val="auto"/>
          <w:spacing w:val="0"/>
          <w:sz w:val="21"/>
          <w:szCs w:val="21"/>
          <w:shd w:val="clear" w:fill="FFFFFF"/>
        </w:rPr>
        <w:t>：通过符合性审查的供应商进入下一阶段（磋商）。未通过的，其响应文件按无效处理。</w:t>
      </w:r>
    </w:p>
    <w:p w14:paraId="1C3FB71B">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auto"/>
          <w:spacing w:val="0"/>
          <w:sz w:val="21"/>
          <w:szCs w:val="21"/>
        </w:rPr>
      </w:pPr>
      <w:r>
        <w:rPr>
          <w:rStyle w:val="26"/>
          <w:rFonts w:hint="default" w:ascii="Segoe UI" w:hAnsi="Segoe UI" w:eastAsia="Segoe UI" w:cs="Segoe UI"/>
          <w:b/>
          <w:bCs/>
          <w:i w:val="0"/>
          <w:iCs w:val="0"/>
          <w:caps w:val="0"/>
          <w:color w:val="auto"/>
          <w:spacing w:val="0"/>
          <w:sz w:val="21"/>
          <w:szCs w:val="21"/>
          <w:shd w:val="clear" w:fill="FFFFFF"/>
        </w:rPr>
        <w:t>第三阶段：磋商环节</w:t>
      </w:r>
    </w:p>
    <w:p w14:paraId="3B9A2BF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color w:val="auto"/>
          <w:sz w:val="21"/>
          <w:szCs w:val="21"/>
        </w:rPr>
      </w:pPr>
      <w:r>
        <w:rPr>
          <w:rStyle w:val="26"/>
          <w:rFonts w:hint="eastAsia" w:ascii="Segoe UI" w:hAnsi="Segoe UI" w:eastAsia="宋体" w:cs="Segoe UI"/>
          <w:b/>
          <w:bCs/>
          <w:i w:val="0"/>
          <w:iCs w:val="0"/>
          <w:caps w:val="0"/>
          <w:color w:val="auto"/>
          <w:spacing w:val="0"/>
          <w:sz w:val="21"/>
          <w:szCs w:val="21"/>
          <w:shd w:val="clear" w:fill="FFFFFF"/>
          <w:lang w:val="en-US" w:eastAsia="zh-CN"/>
        </w:rPr>
        <w:t>1.</w:t>
      </w:r>
      <w:r>
        <w:rPr>
          <w:rStyle w:val="26"/>
          <w:rFonts w:hint="default" w:ascii="Segoe UI" w:hAnsi="Segoe UI" w:eastAsia="Segoe UI" w:cs="Segoe UI"/>
          <w:b/>
          <w:bCs/>
          <w:i w:val="0"/>
          <w:iCs w:val="0"/>
          <w:caps w:val="0"/>
          <w:color w:val="auto"/>
          <w:spacing w:val="0"/>
          <w:sz w:val="21"/>
          <w:szCs w:val="21"/>
          <w:shd w:val="clear" w:fill="FFFFFF"/>
        </w:rPr>
        <w:t>磋商目的</w:t>
      </w:r>
      <w:r>
        <w:rPr>
          <w:rFonts w:hint="default" w:ascii="Segoe UI" w:hAnsi="Segoe UI" w:eastAsia="Segoe UI" w:cs="Segoe UI"/>
          <w:i w:val="0"/>
          <w:iCs w:val="0"/>
          <w:caps w:val="0"/>
          <w:color w:val="auto"/>
          <w:spacing w:val="0"/>
          <w:sz w:val="21"/>
          <w:szCs w:val="21"/>
          <w:shd w:val="clear" w:fill="FFFFFF"/>
        </w:rPr>
        <w:t>：磋商小组与通过前两阶段审查的单一供应商分别进行在线磋商，就技术方案、施工组织、服务承诺等细节进行沟通，并可根据磋商文件的实质性变动，要求供应商重新提交响应文件。</w:t>
      </w:r>
    </w:p>
    <w:p w14:paraId="3043726A">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360" w:lineRule="auto"/>
        <w:ind w:left="0" w:right="0" w:firstLine="422" w:firstLineChars="200"/>
        <w:textAlignment w:val="auto"/>
        <w:rPr>
          <w:color w:val="auto"/>
          <w:sz w:val="21"/>
          <w:szCs w:val="21"/>
        </w:rPr>
      </w:pPr>
      <w:r>
        <w:rPr>
          <w:rStyle w:val="26"/>
          <w:rFonts w:hint="eastAsia" w:ascii="Segoe UI" w:hAnsi="Segoe UI" w:eastAsia="宋体" w:cs="Segoe UI"/>
          <w:b/>
          <w:bCs/>
          <w:i w:val="0"/>
          <w:iCs w:val="0"/>
          <w:caps w:val="0"/>
          <w:color w:val="auto"/>
          <w:spacing w:val="0"/>
          <w:sz w:val="21"/>
          <w:szCs w:val="21"/>
          <w:shd w:val="clear" w:fill="FFFFFF"/>
          <w:lang w:val="en-US" w:eastAsia="zh-CN"/>
        </w:rPr>
        <w:t>2.</w:t>
      </w:r>
      <w:r>
        <w:rPr>
          <w:rStyle w:val="26"/>
          <w:rFonts w:hint="default" w:ascii="Segoe UI" w:hAnsi="Segoe UI" w:eastAsia="Segoe UI" w:cs="Segoe UI"/>
          <w:b/>
          <w:bCs/>
          <w:i w:val="0"/>
          <w:iCs w:val="0"/>
          <w:caps w:val="0"/>
          <w:color w:val="auto"/>
          <w:spacing w:val="0"/>
          <w:sz w:val="21"/>
          <w:szCs w:val="21"/>
          <w:shd w:val="clear" w:fill="FFFFFF"/>
        </w:rPr>
        <w:t>磋商内容</w:t>
      </w:r>
      <w:r>
        <w:rPr>
          <w:rFonts w:hint="default" w:ascii="Segoe UI" w:hAnsi="Segoe UI" w:eastAsia="Segoe UI" w:cs="Segoe UI"/>
          <w:i w:val="0"/>
          <w:iCs w:val="0"/>
          <w:caps w:val="0"/>
          <w:color w:val="auto"/>
          <w:spacing w:val="0"/>
          <w:sz w:val="21"/>
          <w:szCs w:val="21"/>
          <w:shd w:val="clear" w:fill="FFFFFF"/>
        </w:rPr>
        <w:t>：</w:t>
      </w:r>
    </w:p>
    <w:p w14:paraId="50861451">
      <w:pPr>
        <w:pStyle w:val="19"/>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auto"/>
        <w:rPr>
          <w:color w:val="auto"/>
          <w:sz w:val="21"/>
          <w:szCs w:val="21"/>
        </w:rPr>
      </w:pPr>
      <w:r>
        <w:rPr>
          <w:rFonts w:hint="default" w:ascii="Segoe UI" w:hAnsi="Segoe UI" w:eastAsia="Segoe UI" w:cs="Segoe UI"/>
          <w:i w:val="0"/>
          <w:iCs w:val="0"/>
          <w:caps w:val="0"/>
          <w:color w:val="auto"/>
          <w:spacing w:val="0"/>
          <w:sz w:val="21"/>
          <w:szCs w:val="21"/>
          <w:shd w:val="clear" w:fill="FFFFFF"/>
        </w:rPr>
        <w:t>磋商小组将审阅供应商的《施工组织设计》等技术文件，可就其中的施工方法、重难点分析、进度计划等进行提问。</w:t>
      </w:r>
    </w:p>
    <w:p w14:paraId="7A68FEDF">
      <w:pPr>
        <w:pStyle w:val="19"/>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auto"/>
        <w:rPr>
          <w:color w:val="auto"/>
          <w:sz w:val="21"/>
          <w:szCs w:val="21"/>
        </w:rPr>
      </w:pPr>
      <w:r>
        <w:rPr>
          <w:rFonts w:hint="default" w:ascii="Segoe UI" w:hAnsi="Segoe UI" w:eastAsia="Segoe UI" w:cs="Segoe UI"/>
          <w:i w:val="0"/>
          <w:iCs w:val="0"/>
          <w:caps w:val="0"/>
          <w:color w:val="auto"/>
          <w:spacing w:val="0"/>
          <w:sz w:val="21"/>
          <w:szCs w:val="21"/>
          <w:shd w:val="clear" w:fill="FFFFFF"/>
        </w:rPr>
        <w:t>供应商应在线对相关问题进行澄清、说明或补充。</w:t>
      </w:r>
    </w:p>
    <w:p w14:paraId="37665EA3">
      <w:pPr>
        <w:pStyle w:val="19"/>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auto"/>
        <w:rPr>
          <w:color w:val="auto"/>
          <w:sz w:val="21"/>
          <w:szCs w:val="21"/>
        </w:rPr>
      </w:pPr>
      <w:r>
        <w:rPr>
          <w:rFonts w:hint="default" w:ascii="Segoe UI" w:hAnsi="Segoe UI" w:eastAsia="Segoe UI" w:cs="Segoe UI"/>
          <w:i w:val="0"/>
          <w:iCs w:val="0"/>
          <w:caps w:val="0"/>
          <w:color w:val="auto"/>
          <w:spacing w:val="0"/>
          <w:sz w:val="21"/>
          <w:szCs w:val="21"/>
          <w:shd w:val="clear" w:fill="FFFFFF"/>
        </w:rPr>
        <w:t>磋商小组可根据磋商情况，对技术需求、服务要求等进行实质性变动（不变动磋商文件的其他内容），并以书面形式通知所有参与磋商的供应商。</w:t>
      </w:r>
    </w:p>
    <w:p w14:paraId="66C1391A">
      <w:pPr>
        <w:pStyle w:val="19"/>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auto"/>
        <w:rPr>
          <w:color w:val="auto"/>
          <w:sz w:val="21"/>
          <w:szCs w:val="21"/>
        </w:rPr>
      </w:pPr>
      <w:r>
        <w:rPr>
          <w:rFonts w:hint="default" w:ascii="Segoe UI" w:hAnsi="Segoe UI" w:eastAsia="Segoe UI" w:cs="Segoe UI"/>
          <w:i w:val="0"/>
          <w:iCs w:val="0"/>
          <w:caps w:val="0"/>
          <w:color w:val="auto"/>
          <w:spacing w:val="0"/>
          <w:sz w:val="21"/>
          <w:szCs w:val="21"/>
          <w:shd w:val="clear" w:fill="FFFFFF"/>
        </w:rPr>
        <w:t>供应商应根据变动要求，在规定时间内重新提交修正后的技术响应文件。</w:t>
      </w:r>
    </w:p>
    <w:p w14:paraId="734411F2">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22" w:firstLineChars="200"/>
        <w:textAlignment w:val="auto"/>
        <w:rPr>
          <w:rFonts w:hint="default" w:ascii="Segoe UI" w:hAnsi="Segoe UI" w:eastAsia="Segoe UI" w:cs="Segoe UI"/>
          <w:i w:val="0"/>
          <w:iCs w:val="0"/>
          <w:caps w:val="0"/>
          <w:color w:val="auto"/>
          <w:spacing w:val="0"/>
          <w:sz w:val="21"/>
          <w:szCs w:val="21"/>
          <w:shd w:val="clear" w:fill="FFFFFF"/>
        </w:rPr>
      </w:pPr>
      <w:r>
        <w:rPr>
          <w:rStyle w:val="26"/>
          <w:rFonts w:hint="eastAsia" w:ascii="Segoe UI" w:hAnsi="Segoe UI" w:eastAsia="宋体" w:cs="Segoe UI"/>
          <w:b/>
          <w:bCs/>
          <w:i w:val="0"/>
          <w:iCs w:val="0"/>
          <w:caps w:val="0"/>
          <w:color w:val="auto"/>
          <w:spacing w:val="0"/>
          <w:sz w:val="21"/>
          <w:szCs w:val="21"/>
          <w:shd w:val="clear" w:fill="FFFFFF"/>
          <w:lang w:val="en-US" w:eastAsia="zh-CN"/>
        </w:rPr>
        <w:t>3.</w:t>
      </w:r>
      <w:r>
        <w:rPr>
          <w:rStyle w:val="26"/>
          <w:rFonts w:hint="default" w:ascii="Segoe UI" w:hAnsi="Segoe UI" w:eastAsia="Segoe UI" w:cs="Segoe UI"/>
          <w:b/>
          <w:bCs/>
          <w:i w:val="0"/>
          <w:iCs w:val="0"/>
          <w:caps w:val="0"/>
          <w:color w:val="auto"/>
          <w:spacing w:val="0"/>
          <w:sz w:val="21"/>
          <w:szCs w:val="21"/>
          <w:shd w:val="clear" w:fill="FFFFFF"/>
        </w:rPr>
        <w:t>记录与确认</w:t>
      </w:r>
      <w:r>
        <w:rPr>
          <w:rFonts w:hint="default" w:ascii="Segoe UI" w:hAnsi="Segoe UI" w:eastAsia="Segoe UI" w:cs="Segoe UI"/>
          <w:i w:val="0"/>
          <w:iCs w:val="0"/>
          <w:caps w:val="0"/>
          <w:color w:val="auto"/>
          <w:spacing w:val="0"/>
          <w:sz w:val="21"/>
          <w:szCs w:val="21"/>
          <w:shd w:val="clear" w:fill="FFFFFF"/>
        </w:rPr>
        <w:t>：磋商过程及内容由</w:t>
      </w:r>
      <w:r>
        <w:rPr>
          <w:rFonts w:hint="eastAsia" w:ascii="Segoe UI" w:hAnsi="Segoe UI" w:eastAsia="宋体" w:cs="Segoe UI"/>
          <w:i w:val="0"/>
          <w:iCs w:val="0"/>
          <w:caps w:val="0"/>
          <w:color w:val="auto"/>
          <w:spacing w:val="0"/>
          <w:sz w:val="21"/>
          <w:szCs w:val="21"/>
          <w:shd w:val="clear" w:fill="FFFFFF"/>
          <w:lang w:val="en-US" w:eastAsia="zh-CN"/>
        </w:rPr>
        <w:t>组长在广西政府采购云平台上发起，</w:t>
      </w:r>
      <w:r>
        <w:rPr>
          <w:rFonts w:hint="default" w:ascii="Segoe UI" w:hAnsi="Segoe UI" w:eastAsia="Segoe UI" w:cs="Segoe UI"/>
          <w:i w:val="0"/>
          <w:iCs w:val="0"/>
          <w:caps w:val="0"/>
          <w:color w:val="auto"/>
          <w:spacing w:val="0"/>
          <w:sz w:val="21"/>
          <w:szCs w:val="21"/>
          <w:shd w:val="clear" w:fill="FFFFFF"/>
        </w:rPr>
        <w:t>并经供应商在线确认。</w:t>
      </w:r>
    </w:p>
    <w:p w14:paraId="612E15C0">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auto"/>
          <w:spacing w:val="0"/>
          <w:sz w:val="21"/>
          <w:szCs w:val="21"/>
        </w:rPr>
      </w:pPr>
      <w:r>
        <w:rPr>
          <w:rStyle w:val="26"/>
          <w:rFonts w:hint="default" w:ascii="Segoe UI" w:hAnsi="Segoe UI" w:eastAsia="Segoe UI" w:cs="Segoe UI"/>
          <w:b/>
          <w:bCs/>
          <w:i w:val="0"/>
          <w:iCs w:val="0"/>
          <w:caps w:val="0"/>
          <w:color w:val="auto"/>
          <w:spacing w:val="0"/>
          <w:sz w:val="21"/>
          <w:szCs w:val="21"/>
          <w:shd w:val="clear" w:fill="FFFFFF"/>
        </w:rPr>
        <w:t>第四阶段：</w:t>
      </w:r>
      <w:r>
        <w:rPr>
          <w:rStyle w:val="26"/>
          <w:rFonts w:hint="eastAsia" w:ascii="Segoe UI" w:hAnsi="Segoe UI" w:eastAsia="宋体" w:cs="Segoe UI"/>
          <w:b/>
          <w:bCs/>
          <w:i w:val="0"/>
          <w:iCs w:val="0"/>
          <w:caps w:val="0"/>
          <w:color w:val="auto"/>
          <w:spacing w:val="0"/>
          <w:sz w:val="21"/>
          <w:szCs w:val="21"/>
          <w:shd w:val="clear" w:fill="FFFFFF"/>
          <w:lang w:val="en-US" w:eastAsia="zh-CN"/>
        </w:rPr>
        <w:t>下一轮</w:t>
      </w:r>
      <w:r>
        <w:rPr>
          <w:rStyle w:val="26"/>
          <w:rFonts w:hint="default" w:ascii="Segoe UI" w:hAnsi="Segoe UI" w:eastAsia="Segoe UI" w:cs="Segoe UI"/>
          <w:b/>
          <w:bCs/>
          <w:i w:val="0"/>
          <w:iCs w:val="0"/>
          <w:caps w:val="0"/>
          <w:color w:val="auto"/>
          <w:spacing w:val="0"/>
          <w:sz w:val="21"/>
          <w:szCs w:val="21"/>
          <w:shd w:val="clear" w:fill="FFFFFF"/>
        </w:rPr>
        <w:t>报价</w:t>
      </w:r>
    </w:p>
    <w:p w14:paraId="7A6C66AF">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color w:val="auto"/>
          <w:sz w:val="21"/>
          <w:szCs w:val="21"/>
        </w:rPr>
      </w:pPr>
      <w:r>
        <w:rPr>
          <w:rStyle w:val="26"/>
          <w:rFonts w:hint="eastAsia" w:ascii="Segoe UI" w:hAnsi="Segoe UI" w:eastAsia="宋体" w:cs="Segoe UI"/>
          <w:b/>
          <w:bCs/>
          <w:i w:val="0"/>
          <w:iCs w:val="0"/>
          <w:caps w:val="0"/>
          <w:color w:val="auto"/>
          <w:spacing w:val="0"/>
          <w:sz w:val="21"/>
          <w:szCs w:val="21"/>
          <w:shd w:val="clear" w:fill="FFFFFF"/>
          <w:lang w:val="en-US" w:eastAsia="zh-CN"/>
        </w:rPr>
        <w:t>1.</w:t>
      </w:r>
      <w:r>
        <w:rPr>
          <w:rStyle w:val="26"/>
          <w:rFonts w:hint="default" w:ascii="Segoe UI" w:hAnsi="Segoe UI" w:eastAsia="Segoe UI" w:cs="Segoe UI"/>
          <w:b/>
          <w:bCs/>
          <w:i w:val="0"/>
          <w:iCs w:val="0"/>
          <w:caps w:val="0"/>
          <w:color w:val="auto"/>
          <w:spacing w:val="0"/>
          <w:sz w:val="21"/>
          <w:szCs w:val="21"/>
          <w:shd w:val="clear" w:fill="FFFFFF"/>
        </w:rPr>
        <w:t>报价要求</w:t>
      </w:r>
      <w:r>
        <w:rPr>
          <w:rFonts w:hint="default" w:ascii="Segoe UI" w:hAnsi="Segoe UI" w:eastAsia="Segoe UI" w:cs="Segoe UI"/>
          <w:i w:val="0"/>
          <w:iCs w:val="0"/>
          <w:caps w:val="0"/>
          <w:color w:val="auto"/>
          <w:spacing w:val="0"/>
          <w:sz w:val="21"/>
          <w:szCs w:val="21"/>
          <w:shd w:val="clear" w:fill="FFFFFF"/>
        </w:rPr>
        <w:t>：磋商结束后，磋商小组将要求所有继续参与磋商的合格供应商在规定时间内，通过广西政府采购云平台在线提交</w:t>
      </w:r>
      <w:r>
        <w:rPr>
          <w:rFonts w:hint="eastAsia" w:ascii="Segoe UI" w:hAnsi="Segoe UI" w:eastAsia="宋体" w:cs="Segoe UI"/>
          <w:b/>
          <w:bCs/>
          <w:i w:val="0"/>
          <w:iCs w:val="0"/>
          <w:caps w:val="0"/>
          <w:color w:val="auto"/>
          <w:spacing w:val="0"/>
          <w:sz w:val="21"/>
          <w:szCs w:val="21"/>
          <w:shd w:val="clear" w:fill="FFFFFF"/>
          <w:lang w:val="en-US" w:eastAsia="zh-CN"/>
        </w:rPr>
        <w:t>二次/</w:t>
      </w:r>
      <w:r>
        <w:rPr>
          <w:rStyle w:val="26"/>
          <w:rFonts w:hint="default" w:ascii="Segoe UI" w:hAnsi="Segoe UI" w:eastAsia="Segoe UI" w:cs="Segoe UI"/>
          <w:b/>
          <w:bCs/>
          <w:i w:val="0"/>
          <w:iCs w:val="0"/>
          <w:caps w:val="0"/>
          <w:color w:val="auto"/>
          <w:spacing w:val="0"/>
          <w:sz w:val="21"/>
          <w:szCs w:val="21"/>
          <w:shd w:val="clear" w:fill="FFFFFF"/>
        </w:rPr>
        <w:t>最终报价</w:t>
      </w:r>
      <w:r>
        <w:rPr>
          <w:rFonts w:hint="default" w:ascii="Segoe UI" w:hAnsi="Segoe UI" w:eastAsia="Segoe UI" w:cs="Segoe UI"/>
          <w:i w:val="0"/>
          <w:iCs w:val="0"/>
          <w:caps w:val="0"/>
          <w:color w:val="auto"/>
          <w:spacing w:val="0"/>
          <w:sz w:val="21"/>
          <w:szCs w:val="21"/>
          <w:shd w:val="clear" w:fill="FFFFFF"/>
        </w:rPr>
        <w:t>。</w:t>
      </w:r>
    </w:p>
    <w:p w14:paraId="7A20AC0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360" w:lineRule="auto"/>
        <w:ind w:left="0" w:right="0" w:firstLine="422" w:firstLineChars="200"/>
        <w:textAlignment w:val="auto"/>
        <w:rPr>
          <w:color w:val="auto"/>
          <w:sz w:val="21"/>
          <w:szCs w:val="21"/>
        </w:rPr>
      </w:pPr>
      <w:r>
        <w:rPr>
          <w:rStyle w:val="26"/>
          <w:rFonts w:hint="eastAsia" w:ascii="Segoe UI" w:hAnsi="Segoe UI" w:eastAsia="宋体" w:cs="Segoe UI"/>
          <w:b/>
          <w:bCs/>
          <w:i w:val="0"/>
          <w:iCs w:val="0"/>
          <w:caps w:val="0"/>
          <w:color w:val="auto"/>
          <w:spacing w:val="0"/>
          <w:sz w:val="21"/>
          <w:szCs w:val="21"/>
          <w:shd w:val="clear" w:fill="FFFFFF"/>
          <w:lang w:val="en-US" w:eastAsia="zh-CN"/>
        </w:rPr>
        <w:t>2.</w:t>
      </w:r>
      <w:r>
        <w:rPr>
          <w:rStyle w:val="26"/>
          <w:rFonts w:hint="default" w:ascii="Segoe UI" w:hAnsi="Segoe UI" w:eastAsia="Segoe UI" w:cs="Segoe UI"/>
          <w:b/>
          <w:bCs/>
          <w:i w:val="0"/>
          <w:iCs w:val="0"/>
          <w:caps w:val="0"/>
          <w:color w:val="auto"/>
          <w:spacing w:val="0"/>
          <w:sz w:val="21"/>
          <w:szCs w:val="21"/>
          <w:shd w:val="clear" w:fill="FFFFFF"/>
        </w:rPr>
        <w:t>报价规则</w:t>
      </w:r>
      <w:r>
        <w:rPr>
          <w:rFonts w:hint="default" w:ascii="Segoe UI" w:hAnsi="Segoe UI" w:eastAsia="Segoe UI" w:cs="Segoe UI"/>
          <w:i w:val="0"/>
          <w:iCs w:val="0"/>
          <w:caps w:val="0"/>
          <w:color w:val="auto"/>
          <w:spacing w:val="0"/>
          <w:sz w:val="21"/>
          <w:szCs w:val="21"/>
          <w:shd w:val="clear" w:fill="FFFFFF"/>
        </w:rPr>
        <w:t>：</w:t>
      </w:r>
    </w:p>
    <w:p w14:paraId="2869F6B6">
      <w:pPr>
        <w:pStyle w:val="19"/>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color w:val="auto"/>
          <w:sz w:val="21"/>
          <w:szCs w:val="21"/>
        </w:rPr>
      </w:pPr>
      <w:r>
        <w:rPr>
          <w:rFonts w:hint="default" w:ascii="Segoe UI" w:hAnsi="Segoe UI" w:eastAsia="Segoe UI" w:cs="Segoe UI"/>
          <w:i w:val="0"/>
          <w:iCs w:val="0"/>
          <w:caps w:val="0"/>
          <w:color w:val="auto"/>
          <w:spacing w:val="0"/>
          <w:sz w:val="21"/>
          <w:szCs w:val="21"/>
          <w:shd w:val="clear" w:fill="FFFFFF"/>
        </w:rPr>
        <w:t>最终报价是响应文件的有效组成部分。</w:t>
      </w:r>
    </w:p>
    <w:p w14:paraId="2353E1E4">
      <w:pPr>
        <w:pStyle w:val="19"/>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color w:val="auto"/>
          <w:sz w:val="21"/>
          <w:szCs w:val="21"/>
        </w:rPr>
      </w:pPr>
      <w:r>
        <w:rPr>
          <w:rFonts w:hint="default" w:ascii="Segoe UI" w:hAnsi="Segoe UI" w:eastAsia="Segoe UI" w:cs="Segoe UI"/>
          <w:i w:val="0"/>
          <w:iCs w:val="0"/>
          <w:caps w:val="0"/>
          <w:color w:val="auto"/>
          <w:spacing w:val="0"/>
          <w:sz w:val="21"/>
          <w:szCs w:val="21"/>
          <w:shd w:val="clear" w:fill="FFFFFF"/>
        </w:rPr>
        <w:t>最终报价不得高于本项目的采购预算（最高限价）。</w:t>
      </w:r>
    </w:p>
    <w:p w14:paraId="7B563C2D">
      <w:pPr>
        <w:pStyle w:val="19"/>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color w:val="auto"/>
          <w:sz w:val="21"/>
          <w:szCs w:val="21"/>
        </w:rPr>
      </w:pPr>
      <w:r>
        <w:rPr>
          <w:rFonts w:hint="default" w:ascii="Segoe UI" w:hAnsi="Segoe UI" w:eastAsia="Segoe UI" w:cs="Segoe UI"/>
          <w:i w:val="0"/>
          <w:iCs w:val="0"/>
          <w:caps w:val="0"/>
          <w:color w:val="auto"/>
          <w:spacing w:val="0"/>
          <w:sz w:val="21"/>
          <w:szCs w:val="21"/>
          <w:shd w:val="clear" w:fill="FFFFFF"/>
        </w:rPr>
        <w:t>若磋商过程中磋商文件未作实质性变动，最终报价不得高于供应商的首次报价。</w:t>
      </w:r>
    </w:p>
    <w:p w14:paraId="015FF2EF">
      <w:pPr>
        <w:pStyle w:val="19"/>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color w:val="auto"/>
          <w:sz w:val="21"/>
          <w:szCs w:val="21"/>
        </w:rPr>
      </w:pPr>
      <w:r>
        <w:rPr>
          <w:rFonts w:hint="default" w:ascii="Segoe UI" w:hAnsi="Segoe UI" w:eastAsia="Segoe UI" w:cs="Segoe UI"/>
          <w:i w:val="0"/>
          <w:iCs w:val="0"/>
          <w:caps w:val="0"/>
          <w:color w:val="auto"/>
          <w:spacing w:val="0"/>
          <w:sz w:val="21"/>
          <w:szCs w:val="21"/>
          <w:shd w:val="clear" w:fill="FFFFFF"/>
        </w:rPr>
        <w:t>最终报价需提交已标价的工程量清单。</w:t>
      </w:r>
    </w:p>
    <w:p w14:paraId="2DFB658F">
      <w:pPr>
        <w:pStyle w:val="19"/>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color w:val="auto"/>
          <w:sz w:val="21"/>
          <w:szCs w:val="21"/>
        </w:rPr>
      </w:pPr>
      <w:r>
        <w:rPr>
          <w:rFonts w:hint="default" w:ascii="Segoe UI" w:hAnsi="Segoe UI" w:eastAsia="Segoe UI" w:cs="Segoe UI"/>
          <w:i w:val="0"/>
          <w:iCs w:val="0"/>
          <w:caps w:val="0"/>
          <w:color w:val="auto"/>
          <w:spacing w:val="0"/>
          <w:sz w:val="21"/>
          <w:szCs w:val="21"/>
          <w:shd w:val="clear" w:fill="FFFFFF"/>
        </w:rPr>
        <w:t>逾时未提交最终报价的，视为退出磋商。</w:t>
      </w:r>
    </w:p>
    <w:p w14:paraId="54968BB7">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Segoe UI" w:hAnsi="Segoe UI" w:eastAsia="Segoe UI" w:cs="Segoe UI"/>
          <w:i w:val="0"/>
          <w:iCs w:val="0"/>
          <w:caps w:val="0"/>
          <w:color w:val="auto"/>
          <w:spacing w:val="0"/>
          <w:sz w:val="21"/>
          <w:szCs w:val="21"/>
          <w:shd w:val="clear" w:fill="FFFFFF"/>
        </w:rPr>
      </w:pPr>
      <w:r>
        <w:rPr>
          <w:rStyle w:val="26"/>
          <w:rFonts w:hint="eastAsia" w:ascii="Segoe UI" w:hAnsi="Segoe UI" w:eastAsia="宋体" w:cs="Segoe UI"/>
          <w:b/>
          <w:bCs/>
          <w:i w:val="0"/>
          <w:iCs w:val="0"/>
          <w:caps w:val="0"/>
          <w:color w:val="auto"/>
          <w:spacing w:val="0"/>
          <w:sz w:val="21"/>
          <w:szCs w:val="21"/>
          <w:shd w:val="clear" w:fill="FFFFFF"/>
          <w:lang w:val="en-US" w:eastAsia="zh-CN"/>
        </w:rPr>
        <w:t>3.</w:t>
      </w:r>
      <w:r>
        <w:rPr>
          <w:rStyle w:val="26"/>
          <w:rFonts w:hint="default" w:ascii="Segoe UI" w:hAnsi="Segoe UI" w:eastAsia="Segoe UI" w:cs="Segoe UI"/>
          <w:b/>
          <w:bCs/>
          <w:i w:val="0"/>
          <w:iCs w:val="0"/>
          <w:caps w:val="0"/>
          <w:color w:val="auto"/>
          <w:spacing w:val="0"/>
          <w:sz w:val="21"/>
          <w:szCs w:val="21"/>
          <w:shd w:val="clear" w:fill="FFFFFF"/>
        </w:rPr>
        <w:t>报价有效性</w:t>
      </w:r>
      <w:r>
        <w:rPr>
          <w:rFonts w:hint="default" w:ascii="Segoe UI" w:hAnsi="Segoe UI" w:eastAsia="Segoe UI" w:cs="Segoe UI"/>
          <w:i w:val="0"/>
          <w:iCs w:val="0"/>
          <w:caps w:val="0"/>
          <w:color w:val="auto"/>
          <w:spacing w:val="0"/>
          <w:sz w:val="21"/>
          <w:szCs w:val="21"/>
          <w:shd w:val="clear" w:fill="FFFFFF"/>
        </w:rPr>
        <w:t>：提交最终报价的供应商不得少于3家（政府购买服务项目或有特殊规定者除外），否则本次采购活动终止。</w:t>
      </w:r>
    </w:p>
    <w:p w14:paraId="0EBA3A86">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Segoe UI" w:hAnsi="Segoe UI" w:eastAsia="Segoe UI" w:cs="Segoe UI"/>
          <w:i w:val="0"/>
          <w:iCs w:val="0"/>
          <w:caps w:val="0"/>
          <w:color w:val="auto"/>
          <w:spacing w:val="0"/>
          <w:sz w:val="21"/>
          <w:szCs w:val="21"/>
          <w:shd w:val="clear" w:fill="FFFFFF"/>
        </w:rPr>
      </w:pPr>
      <w:r>
        <w:rPr>
          <w:rFonts w:hint="eastAsia" w:ascii="Segoe UI" w:hAnsi="Segoe UI" w:eastAsia="宋体" w:cs="Segoe UI"/>
          <w:b/>
          <w:bCs/>
          <w:i w:val="0"/>
          <w:iCs w:val="0"/>
          <w:caps w:val="0"/>
          <w:color w:val="auto"/>
          <w:spacing w:val="0"/>
          <w:sz w:val="21"/>
          <w:szCs w:val="21"/>
          <w:shd w:val="clear" w:fill="FFFFFF"/>
          <w:lang w:val="en-US" w:eastAsia="zh-CN"/>
        </w:rPr>
        <w:t>4.异常低价</w:t>
      </w:r>
      <w:r>
        <w:rPr>
          <w:rFonts w:hint="default" w:ascii="Segoe UI" w:hAnsi="Segoe UI" w:eastAsia="宋体" w:cs="Segoe UI"/>
          <w:b/>
          <w:bCs/>
          <w:i w:val="0"/>
          <w:iCs w:val="0"/>
          <w:caps w:val="0"/>
          <w:color w:val="auto"/>
          <w:spacing w:val="0"/>
          <w:sz w:val="21"/>
          <w:szCs w:val="21"/>
          <w:shd w:val="clear" w:fill="FFFFFF"/>
          <w:lang w:val="en-US" w:eastAsia="zh-CN"/>
        </w:rPr>
        <w:t>启动情形：</w:t>
      </w:r>
      <w:r>
        <w:rPr>
          <w:rFonts w:hint="default" w:ascii="Segoe UI" w:hAnsi="Segoe UI" w:eastAsia="Segoe UI" w:cs="Segoe UI"/>
          <w:i w:val="0"/>
          <w:iCs w:val="0"/>
          <w:caps w:val="0"/>
          <w:color w:val="auto"/>
          <w:spacing w:val="0"/>
          <w:sz w:val="21"/>
          <w:szCs w:val="21"/>
          <w:shd w:val="clear" w:fill="FFFFFF"/>
        </w:rPr>
        <w:t>在符合性审查后，若供应商的响应报价出现以下情形之一，评审委员会应当启动异常低价审查程序：</w:t>
      </w:r>
      <w:r>
        <w:rPr>
          <w:rFonts w:hint="default" w:ascii="Segoe UI" w:hAnsi="Segoe UI" w:eastAsia="Segoe UI" w:cs="Segoe UI"/>
          <w:i w:val="0"/>
          <w:iCs w:val="0"/>
          <w:caps w:val="0"/>
          <w:color w:val="auto"/>
          <w:spacing w:val="0"/>
          <w:sz w:val="21"/>
          <w:szCs w:val="21"/>
          <w:shd w:val="clear" w:fill="FFFFFF"/>
        </w:rPr>
        <w:br w:type="textWrapping"/>
      </w:r>
      <w:r>
        <w:rPr>
          <w:rFonts w:hint="default" w:ascii="Segoe UI" w:hAnsi="Segoe UI" w:eastAsia="Segoe UI" w:cs="Segoe UI"/>
          <w:i w:val="0"/>
          <w:iCs w:val="0"/>
          <w:caps w:val="0"/>
          <w:color w:val="auto"/>
          <w:spacing w:val="0"/>
          <w:sz w:val="21"/>
          <w:szCs w:val="21"/>
          <w:shd w:val="clear" w:fill="FFFFFF"/>
        </w:rPr>
        <w:t>（1）响应报价低于全部通过符合性审查供应商响应报价平均值50%；</w:t>
      </w:r>
      <w:r>
        <w:rPr>
          <w:rFonts w:hint="default" w:ascii="Segoe UI" w:hAnsi="Segoe UI" w:eastAsia="Segoe UI" w:cs="Segoe UI"/>
          <w:i w:val="0"/>
          <w:iCs w:val="0"/>
          <w:caps w:val="0"/>
          <w:color w:val="auto"/>
          <w:spacing w:val="0"/>
          <w:sz w:val="21"/>
          <w:szCs w:val="21"/>
          <w:shd w:val="clear" w:fill="FFFFFF"/>
        </w:rPr>
        <w:br w:type="textWrapping"/>
      </w:r>
      <w:r>
        <w:rPr>
          <w:rFonts w:hint="default" w:ascii="Segoe UI" w:hAnsi="Segoe UI" w:eastAsia="Segoe UI" w:cs="Segoe UI"/>
          <w:i w:val="0"/>
          <w:iCs w:val="0"/>
          <w:caps w:val="0"/>
          <w:color w:val="auto"/>
          <w:spacing w:val="0"/>
          <w:sz w:val="21"/>
          <w:szCs w:val="21"/>
          <w:shd w:val="clear" w:fill="FFFFFF"/>
        </w:rPr>
        <w:t>（2）响应报价低于通过符合性审查的次低报价供应商响应报价50%；</w:t>
      </w:r>
      <w:r>
        <w:rPr>
          <w:rFonts w:hint="default" w:ascii="Segoe UI" w:hAnsi="Segoe UI" w:eastAsia="Segoe UI" w:cs="Segoe UI"/>
          <w:i w:val="0"/>
          <w:iCs w:val="0"/>
          <w:caps w:val="0"/>
          <w:color w:val="auto"/>
          <w:spacing w:val="0"/>
          <w:sz w:val="21"/>
          <w:szCs w:val="21"/>
          <w:shd w:val="clear" w:fill="FFFFFF"/>
        </w:rPr>
        <w:br w:type="textWrapping"/>
      </w:r>
      <w:r>
        <w:rPr>
          <w:rFonts w:hint="default" w:ascii="Segoe UI" w:hAnsi="Segoe UI" w:eastAsia="Segoe UI" w:cs="Segoe UI"/>
          <w:i w:val="0"/>
          <w:iCs w:val="0"/>
          <w:caps w:val="0"/>
          <w:color w:val="auto"/>
          <w:spacing w:val="0"/>
          <w:sz w:val="21"/>
          <w:szCs w:val="21"/>
          <w:shd w:val="clear" w:fill="FFFFFF"/>
        </w:rPr>
        <w:t>（3）响应报价低于采购项目最高限价45%；</w:t>
      </w:r>
      <w:r>
        <w:rPr>
          <w:rFonts w:hint="default" w:ascii="Segoe UI" w:hAnsi="Segoe UI" w:eastAsia="Segoe UI" w:cs="Segoe UI"/>
          <w:i w:val="0"/>
          <w:iCs w:val="0"/>
          <w:caps w:val="0"/>
          <w:color w:val="auto"/>
          <w:spacing w:val="0"/>
          <w:sz w:val="21"/>
          <w:szCs w:val="21"/>
          <w:shd w:val="clear" w:fill="FFFFFF"/>
        </w:rPr>
        <w:br w:type="textWrapping"/>
      </w:r>
      <w:r>
        <w:rPr>
          <w:rFonts w:hint="default" w:ascii="Segoe UI" w:hAnsi="Segoe UI" w:eastAsia="Segoe UI" w:cs="Segoe UI"/>
          <w:i w:val="0"/>
          <w:iCs w:val="0"/>
          <w:caps w:val="0"/>
          <w:color w:val="auto"/>
          <w:spacing w:val="0"/>
          <w:sz w:val="21"/>
          <w:szCs w:val="21"/>
          <w:shd w:val="clear" w:fill="FFFFFF"/>
        </w:rPr>
        <w:t>（4）评审委员会基于专业判断，认为供应商报价过低，有可能影响产品质量或者不能诚信履约的其他情形。</w:t>
      </w:r>
    </w:p>
    <w:p w14:paraId="20DF7407">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Segoe UI" w:hAnsi="Segoe UI" w:eastAsia="宋体" w:cs="Segoe UI"/>
          <w:i w:val="0"/>
          <w:iCs w:val="0"/>
          <w:caps w:val="0"/>
          <w:color w:val="auto"/>
          <w:spacing w:val="0"/>
          <w:sz w:val="21"/>
          <w:szCs w:val="21"/>
          <w:shd w:val="clear" w:fill="FFFFFF"/>
          <w:lang w:val="en-US" w:eastAsia="zh-CN"/>
        </w:rPr>
      </w:pPr>
      <w:r>
        <w:rPr>
          <w:rFonts w:hint="eastAsia" w:ascii="Segoe UI" w:hAnsi="Segoe UI" w:eastAsia="宋体" w:cs="Segoe UI"/>
          <w:i w:val="0"/>
          <w:iCs w:val="0"/>
          <w:caps w:val="0"/>
          <w:color w:val="auto"/>
          <w:spacing w:val="0"/>
          <w:sz w:val="21"/>
          <w:szCs w:val="21"/>
          <w:shd w:val="clear" w:fill="FFFFFF"/>
          <w:lang w:val="en-US" w:eastAsia="zh-CN"/>
        </w:rPr>
        <w:t>5.</w:t>
      </w:r>
      <w:r>
        <w:rPr>
          <w:rStyle w:val="26"/>
          <w:rFonts w:ascii="Segoe UI" w:hAnsi="Segoe UI" w:eastAsia="Segoe UI" w:cs="Segoe UI"/>
          <w:b/>
          <w:bCs/>
          <w:i w:val="0"/>
          <w:iCs w:val="0"/>
          <w:caps w:val="0"/>
          <w:color w:val="auto"/>
          <w:spacing w:val="0"/>
          <w:sz w:val="21"/>
          <w:szCs w:val="21"/>
          <w:shd w:val="clear" w:fill="FFFFFF"/>
        </w:rPr>
        <w:t>审查程序</w:t>
      </w:r>
      <w:r>
        <w:rPr>
          <w:rFonts w:hint="default" w:ascii="Segoe UI" w:hAnsi="Segoe UI" w:eastAsia="Segoe UI" w:cs="Segoe UI"/>
          <w:i w:val="0"/>
          <w:iCs w:val="0"/>
          <w:caps w:val="0"/>
          <w:color w:val="auto"/>
          <w:spacing w:val="0"/>
          <w:sz w:val="21"/>
          <w:szCs w:val="21"/>
          <w:shd w:val="clear" w:fill="FFFFFF"/>
        </w:rPr>
        <w:t>：</w:t>
      </w:r>
      <w:r>
        <w:rPr>
          <w:rFonts w:hint="default" w:ascii="Segoe UI" w:hAnsi="Segoe UI" w:eastAsia="Segoe UI" w:cs="Segoe UI"/>
          <w:i w:val="0"/>
          <w:iCs w:val="0"/>
          <w:caps w:val="0"/>
          <w:color w:val="auto"/>
          <w:spacing w:val="0"/>
          <w:sz w:val="21"/>
          <w:szCs w:val="21"/>
          <w:shd w:val="clear" w:fill="FFFFFF"/>
        </w:rPr>
        <w:br w:type="textWrapping"/>
      </w:r>
      <w:r>
        <w:rPr>
          <w:rFonts w:hint="default" w:ascii="Segoe UI" w:hAnsi="Segoe UI" w:eastAsia="Segoe UI" w:cs="Segoe UI"/>
          <w:i w:val="0"/>
          <w:iCs w:val="0"/>
          <w:caps w:val="0"/>
          <w:color w:val="auto"/>
          <w:spacing w:val="0"/>
          <w:sz w:val="21"/>
          <w:szCs w:val="21"/>
          <w:shd w:val="clear" w:fill="FFFFFF"/>
        </w:rPr>
        <w:t>（1）评审委员会启动异常低价审查后，应当要求相关供应商在评审现场合理的时间内（一般不少于30分钟）对报价作出解释，并提供书面说明及必要的证明材料。</w:t>
      </w:r>
      <w:r>
        <w:rPr>
          <w:rFonts w:hint="default" w:ascii="Segoe UI" w:hAnsi="Segoe UI" w:eastAsia="Segoe UI" w:cs="Segoe UI"/>
          <w:i w:val="0"/>
          <w:iCs w:val="0"/>
          <w:caps w:val="0"/>
          <w:color w:val="auto"/>
          <w:spacing w:val="0"/>
          <w:sz w:val="21"/>
          <w:szCs w:val="21"/>
          <w:shd w:val="clear" w:fill="FFFFFF"/>
        </w:rPr>
        <w:br w:type="textWrapping"/>
      </w:r>
      <w:r>
        <w:rPr>
          <w:rFonts w:hint="default" w:ascii="Segoe UI" w:hAnsi="Segoe UI" w:eastAsia="Segoe UI" w:cs="Segoe UI"/>
          <w:i w:val="0"/>
          <w:iCs w:val="0"/>
          <w:caps w:val="0"/>
          <w:color w:val="auto"/>
          <w:spacing w:val="0"/>
          <w:sz w:val="21"/>
          <w:szCs w:val="21"/>
          <w:shd w:val="clear" w:fill="FFFFFF"/>
        </w:rPr>
        <w:t>（2）证明材料应包括但不限于：项目具体成本测算（原材料成本、人工成本、制造费用、管理费、利润等）、与报价合理性相关的其他证明文件。</w:t>
      </w:r>
      <w:r>
        <w:rPr>
          <w:rFonts w:hint="default" w:ascii="Segoe UI" w:hAnsi="Segoe UI" w:eastAsia="Segoe UI" w:cs="Segoe UI"/>
          <w:i w:val="0"/>
          <w:iCs w:val="0"/>
          <w:caps w:val="0"/>
          <w:color w:val="auto"/>
          <w:spacing w:val="0"/>
          <w:sz w:val="21"/>
          <w:szCs w:val="21"/>
          <w:shd w:val="clear" w:fill="FFFFFF"/>
        </w:rPr>
        <w:br w:type="textWrapping"/>
      </w:r>
      <w:r>
        <w:rPr>
          <w:rFonts w:hint="default" w:ascii="Segoe UI" w:hAnsi="Segoe UI" w:eastAsia="Segoe UI" w:cs="Segoe UI"/>
          <w:i w:val="0"/>
          <w:iCs w:val="0"/>
          <w:caps w:val="0"/>
          <w:color w:val="auto"/>
          <w:spacing w:val="0"/>
          <w:sz w:val="21"/>
          <w:szCs w:val="21"/>
          <w:shd w:val="clear" w:fill="FFFFFF"/>
        </w:rPr>
        <w:t>（3）评审委员会可参考同类项目成交价格、类似产品市场价格水平、行业人工费用标准、行业平均成本等情况，对报价合理性进行综合判断。</w:t>
      </w:r>
      <w:r>
        <w:rPr>
          <w:rFonts w:hint="default" w:ascii="Segoe UI" w:hAnsi="Segoe UI" w:eastAsia="Segoe UI" w:cs="Segoe UI"/>
          <w:i w:val="0"/>
          <w:iCs w:val="0"/>
          <w:caps w:val="0"/>
          <w:color w:val="auto"/>
          <w:spacing w:val="0"/>
          <w:sz w:val="21"/>
          <w:szCs w:val="21"/>
          <w:shd w:val="clear" w:fill="FFFFFF"/>
        </w:rPr>
        <w:br w:type="textWrapping"/>
      </w:r>
      <w:r>
        <w:rPr>
          <w:rFonts w:hint="default" w:ascii="Segoe UI" w:hAnsi="Segoe UI" w:eastAsia="Segoe UI" w:cs="Segoe UI"/>
          <w:i w:val="0"/>
          <w:iCs w:val="0"/>
          <w:caps w:val="0"/>
          <w:color w:val="auto"/>
          <w:spacing w:val="0"/>
          <w:sz w:val="21"/>
          <w:szCs w:val="21"/>
          <w:shd w:val="clear" w:fill="FFFFFF"/>
        </w:rPr>
        <w:t>（4）供应商不能提供书面说明、证明材料，或者提供的说明、证明材料不能证明其报价合理性的，评审委员会应当将其作为无效响应处理。</w:t>
      </w:r>
      <w:r>
        <w:rPr>
          <w:rFonts w:hint="default" w:ascii="Segoe UI" w:hAnsi="Segoe UI" w:eastAsia="Segoe UI" w:cs="Segoe UI"/>
          <w:i w:val="0"/>
          <w:iCs w:val="0"/>
          <w:caps w:val="0"/>
          <w:color w:val="auto"/>
          <w:spacing w:val="0"/>
          <w:sz w:val="21"/>
          <w:szCs w:val="21"/>
          <w:shd w:val="clear" w:fill="FFFFFF"/>
        </w:rPr>
        <w:br w:type="textWrapping"/>
      </w:r>
      <w:r>
        <w:rPr>
          <w:rFonts w:hint="default" w:ascii="Segoe UI" w:hAnsi="Segoe UI" w:eastAsia="Segoe UI" w:cs="Segoe UI"/>
          <w:i w:val="0"/>
          <w:iCs w:val="0"/>
          <w:caps w:val="0"/>
          <w:color w:val="auto"/>
          <w:spacing w:val="0"/>
          <w:sz w:val="21"/>
          <w:szCs w:val="21"/>
          <w:shd w:val="clear" w:fill="FFFFFF"/>
        </w:rPr>
        <w:t>（5）异常低价审查的启动原因、审查意见和审查结果应当在评审报告中详细记录，并随供应商提供的相关说明及证明材料一并归档。</w:t>
      </w:r>
    </w:p>
    <w:p w14:paraId="3E90D578">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auto"/>
          <w:spacing w:val="0"/>
          <w:sz w:val="21"/>
          <w:szCs w:val="21"/>
        </w:rPr>
      </w:pPr>
      <w:r>
        <w:rPr>
          <w:rStyle w:val="26"/>
          <w:rFonts w:hint="default" w:ascii="Segoe UI" w:hAnsi="Segoe UI" w:eastAsia="Segoe UI" w:cs="Segoe UI"/>
          <w:b/>
          <w:bCs/>
          <w:i w:val="0"/>
          <w:iCs w:val="0"/>
          <w:caps w:val="0"/>
          <w:color w:val="auto"/>
          <w:spacing w:val="0"/>
          <w:sz w:val="21"/>
          <w:szCs w:val="21"/>
          <w:shd w:val="clear" w:fill="FFFFFF"/>
        </w:rPr>
        <w:t>第五阶段：综合评分与推荐</w:t>
      </w:r>
    </w:p>
    <w:p w14:paraId="669B210A">
      <w:pPr>
        <w:pStyle w:val="19"/>
        <w:keepNext w:val="0"/>
        <w:keepLines w:val="0"/>
        <w:widowControl/>
        <w:suppressLineNumbers w:val="0"/>
        <w:spacing w:before="0" w:beforeAutospacing="0" w:after="0" w:afterAutospacing="0" w:line="360" w:lineRule="auto"/>
        <w:ind w:left="0" w:right="0" w:firstLine="420" w:firstLineChars="200"/>
        <w:rPr>
          <w:color w:val="auto"/>
          <w:sz w:val="21"/>
          <w:szCs w:val="21"/>
        </w:rPr>
      </w:pPr>
      <w:r>
        <w:rPr>
          <w:rStyle w:val="26"/>
          <w:rFonts w:hint="default" w:ascii="Segoe UI" w:hAnsi="Segoe UI" w:eastAsia="Segoe UI" w:cs="Segoe UI"/>
          <w:b/>
          <w:bCs/>
          <w:i w:val="0"/>
          <w:iCs w:val="0"/>
          <w:caps w:val="0"/>
          <w:color w:val="auto"/>
          <w:spacing w:val="0"/>
          <w:sz w:val="21"/>
          <w:szCs w:val="21"/>
          <w:shd w:val="clear" w:fill="FFFFFF"/>
        </w:rPr>
        <w:t>评分依据</w:t>
      </w:r>
      <w:r>
        <w:rPr>
          <w:rFonts w:hint="default" w:ascii="Segoe UI" w:hAnsi="Segoe UI" w:eastAsia="Segoe UI" w:cs="Segoe UI"/>
          <w:i w:val="0"/>
          <w:iCs w:val="0"/>
          <w:caps w:val="0"/>
          <w:color w:val="auto"/>
          <w:spacing w:val="0"/>
          <w:sz w:val="21"/>
          <w:szCs w:val="21"/>
          <w:shd w:val="clear" w:fill="FFFFFF"/>
        </w:rPr>
        <w:t>：磋商小组根据供应商提交的最终版响应文件（含技术文件和最终报价）进行独立打分。</w:t>
      </w:r>
    </w:p>
    <w:tbl>
      <w:tblPr>
        <w:tblStyle w:val="23"/>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1773"/>
        <w:gridCol w:w="5640"/>
      </w:tblGrid>
      <w:tr w14:paraId="55D6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37" w:type="dxa"/>
            <w:vAlign w:val="center"/>
          </w:tcPr>
          <w:p w14:paraId="1BB26E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分值构成</w:t>
            </w:r>
          </w:p>
        </w:tc>
        <w:tc>
          <w:tcPr>
            <w:tcW w:w="1773" w:type="dxa"/>
            <w:vAlign w:val="center"/>
          </w:tcPr>
          <w:p w14:paraId="337A90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分值构成（总分100分）</w:t>
            </w:r>
          </w:p>
        </w:tc>
        <w:tc>
          <w:tcPr>
            <w:tcW w:w="5640" w:type="dxa"/>
            <w:vAlign w:val="top"/>
          </w:tcPr>
          <w:p w14:paraId="2A45DB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施工组织设计</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70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报价得分</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w:t>
            </w:r>
          </w:p>
        </w:tc>
      </w:tr>
      <w:tr w14:paraId="51C5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850" w:type="dxa"/>
            <w:gridSpan w:val="3"/>
            <w:vAlign w:val="center"/>
          </w:tcPr>
          <w:p w14:paraId="692EB8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施工组织设计（满分</w:t>
            </w:r>
            <w:r>
              <w:rPr>
                <w:rFonts w:hint="eastAsia" w:ascii="宋体" w:hAnsi="宋体" w:eastAsia="宋体" w:cs="宋体"/>
                <w:b w:val="0"/>
                <w:bCs w:val="0"/>
                <w:color w:val="auto"/>
                <w:sz w:val="21"/>
                <w:szCs w:val="21"/>
                <w:highlight w:val="none"/>
                <w:lang w:val="en-US" w:eastAsia="zh-CN"/>
              </w:rPr>
              <w:t>70分</w:t>
            </w:r>
            <w:r>
              <w:rPr>
                <w:rFonts w:hint="eastAsia" w:ascii="宋体" w:hAnsi="宋体" w:eastAsia="宋体" w:cs="宋体"/>
                <w:b w:val="0"/>
                <w:bCs w:val="0"/>
                <w:color w:val="auto"/>
                <w:sz w:val="21"/>
                <w:szCs w:val="21"/>
                <w:highlight w:val="none"/>
                <w:lang w:eastAsia="zh-CN"/>
              </w:rPr>
              <w:t>）</w:t>
            </w:r>
          </w:p>
        </w:tc>
      </w:tr>
      <w:tr w14:paraId="0F03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1798EC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评分项</w:t>
            </w:r>
          </w:p>
        </w:tc>
        <w:tc>
          <w:tcPr>
            <w:tcW w:w="7413" w:type="dxa"/>
            <w:gridSpan w:val="2"/>
            <w:vAlign w:val="center"/>
          </w:tcPr>
          <w:p w14:paraId="576D26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评分内容和标准</w:t>
            </w:r>
          </w:p>
        </w:tc>
      </w:tr>
      <w:tr w14:paraId="504A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23BBD5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主要施工方法（</w:t>
            </w:r>
            <w:r>
              <w:rPr>
                <w:rFonts w:hint="eastAsia" w:ascii="宋体" w:hAnsi="宋体" w:eastAsia="宋体" w:cs="宋体"/>
                <w:b w:val="0"/>
                <w:bCs w:val="0"/>
                <w:color w:val="auto"/>
                <w:kern w:val="0"/>
                <w:sz w:val="21"/>
                <w:szCs w:val="21"/>
                <w:highlight w:val="none"/>
                <w:lang w:eastAsia="zh-CN"/>
              </w:rPr>
              <w:t>满分</w:t>
            </w:r>
            <w:r>
              <w:rPr>
                <w:rFonts w:hint="eastAsia" w:ascii="宋体" w:hAnsi="宋体" w:eastAsia="宋体" w:cs="宋体"/>
                <w:b w:val="0"/>
                <w:bCs w:val="0"/>
                <w:color w:val="auto"/>
                <w:kern w:val="0"/>
                <w:sz w:val="21"/>
                <w:szCs w:val="21"/>
                <w:highlight w:val="none"/>
                <w:lang w:val="en-US" w:eastAsia="zh-CN"/>
              </w:rPr>
              <w:t>10</w:t>
            </w:r>
            <w:r>
              <w:rPr>
                <w:rFonts w:hint="eastAsia" w:ascii="宋体" w:hAnsi="宋体" w:eastAsia="宋体" w:cs="宋体"/>
                <w:b w:val="0"/>
                <w:bCs w:val="0"/>
                <w:color w:val="auto"/>
                <w:kern w:val="0"/>
                <w:sz w:val="21"/>
                <w:szCs w:val="21"/>
                <w:highlight w:val="none"/>
              </w:rPr>
              <w:t>分）</w:t>
            </w:r>
          </w:p>
        </w:tc>
        <w:tc>
          <w:tcPr>
            <w:tcW w:w="7413" w:type="dxa"/>
            <w:gridSpan w:val="2"/>
            <w:vAlign w:val="center"/>
          </w:tcPr>
          <w:p w14:paraId="4D02CC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评审内容</w:t>
            </w:r>
            <w:r>
              <w:rPr>
                <w:rFonts w:hint="default" w:ascii="宋体" w:hAnsi="宋体" w:eastAsia="宋体" w:cs="宋体"/>
                <w:b w:val="0"/>
                <w:bCs w:val="0"/>
                <w:color w:val="auto"/>
                <w:kern w:val="0"/>
                <w:sz w:val="21"/>
                <w:szCs w:val="21"/>
                <w:highlight w:val="none"/>
              </w:rPr>
              <w:t>：①路基开挖与软土路基处理施工方案；②路基压实施工方案；③3米宽水泥混凝土路面摊铺/碾压/养护施工方案；④路基边坡防护及排水设施施工方案；⑤道路配套排水设施（拦水坝）施工方案；⑥管涵/错车台施工方案；⑦道路的排水/边坡防护方案。</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评分标准：</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优（10分）：对上述7项核心工序均明确小型工程适配的简易施工工艺及关键质量控制要点（如混凝土路面采用小型振捣设备、软土路基采用换填法/浅层处理、排水设施分层浇筑及温控措施、挡墙/渠肩修复明确浆砌工艺及新旧结构结合处理）；路基压实明确分层厚度（≤30cm）、小型压实机具；结合运输需求设置排水坡度，方案精准指导本小型复合项目施工。</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良（8分）：对至少6项核心工序有完整施工方法描述，能结合乡村场地特点，关键环节有明确技术保障措施，无缺项，可有效指导施工。</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中（5分）：施工方法基本符合要求，提供各工序施工方案，但内容较笼统，缺乏针对小型设备操作、乡村狭窄场地施工的细节描述，可基本指导施工。</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差（2分）：施工方法与项目实际需求严重脱节，对混凝土路面、</w:t>
            </w:r>
            <w:r>
              <w:rPr>
                <w:rFonts w:hint="eastAsia" w:ascii="宋体" w:hAnsi="宋体" w:eastAsia="宋体" w:cs="宋体"/>
                <w:b w:val="0"/>
                <w:bCs w:val="0"/>
                <w:color w:val="auto"/>
                <w:kern w:val="0"/>
                <w:sz w:val="21"/>
                <w:szCs w:val="21"/>
                <w:highlight w:val="none"/>
              </w:rPr>
              <w:t>软土路基、挡墙修复等关键工序描述缺失或不准确，无法有效指导施工。</w:t>
            </w:r>
          </w:p>
        </w:tc>
      </w:tr>
      <w:tr w14:paraId="1EB3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69CB44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拟投入的主要物资计划（</w:t>
            </w:r>
            <w:r>
              <w:rPr>
                <w:rFonts w:hint="eastAsia" w:ascii="宋体" w:hAnsi="宋体" w:eastAsia="宋体" w:cs="宋体"/>
                <w:b w:val="0"/>
                <w:bCs w:val="0"/>
                <w:color w:val="auto"/>
                <w:kern w:val="0"/>
                <w:sz w:val="21"/>
                <w:szCs w:val="21"/>
                <w:highlight w:val="none"/>
                <w:lang w:eastAsia="zh-CN"/>
              </w:rPr>
              <w:t>满分</w:t>
            </w:r>
            <w:r>
              <w:rPr>
                <w:rFonts w:hint="eastAsia" w:ascii="宋体" w:hAnsi="宋体" w:eastAsia="宋体"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rPr>
              <w:t>分）</w:t>
            </w:r>
          </w:p>
        </w:tc>
        <w:tc>
          <w:tcPr>
            <w:tcW w:w="7413" w:type="dxa"/>
            <w:gridSpan w:val="2"/>
            <w:vAlign w:val="center"/>
          </w:tcPr>
          <w:p w14:paraId="7552D0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评审内容</w:t>
            </w:r>
            <w:r>
              <w:rPr>
                <w:rFonts w:hint="default" w:ascii="宋体" w:hAnsi="宋体" w:eastAsia="宋体" w:cs="宋体"/>
                <w:b w:val="0"/>
                <w:bCs w:val="0"/>
                <w:color w:val="auto"/>
                <w:kern w:val="0"/>
                <w:sz w:val="21"/>
                <w:szCs w:val="21"/>
                <w:highlight w:val="none"/>
              </w:rPr>
              <w:t>：针对本项目所需小批量核心物资的采购、进场、验收、保管计划。重点物资：①路基路面类（水泥、砂石、碎石、混凝土）；②排水防护类（浆砌片石、涵管、砂浆）；③排水及防护工程类（模板、块石）；④辅助材料类（养护剂、路肩培土料、施工警示标识）。</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评分标准：</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优（8分）：提供分品类物资小批量采购计划表，明确各物资规格型号、总量、首批进场时间（适配乡村运输条件）；水泥、涵管、模板等核心物资明确简易验收标准；进场时间与各施工节点精准对应，有乡村简易场地的物资防潮/防雨/防损措施（如水泥堆垛垫高、砂石料覆盖彩条布、模板集中存放防变形）。</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良（6分）：物资计划覆盖全部以上核心物资品类，有良好的采购渠道说明和质量保障措施；进场时间与施工进度合理对应，有完整的物资保管要求，无缺项。</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中（4分）：物资计划基本完整，核心物资无缺失，但缺乏针对涵管、块石、模板等专用物资的验收细节；进场时间安排与进度计划基本呼应。</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差（1分）：物资计划严重缺失，核心物资品类缺失，数量与施工需求明显不匹配，无任何质量保障及验收措施。</w:t>
            </w:r>
          </w:p>
        </w:tc>
      </w:tr>
      <w:tr w14:paraId="30BF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5BB7E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拟投入的主要施工机械、设备计划（</w:t>
            </w:r>
            <w:r>
              <w:rPr>
                <w:rFonts w:hint="eastAsia" w:ascii="宋体" w:hAnsi="宋体" w:eastAsia="宋体" w:cs="宋体"/>
                <w:b w:val="0"/>
                <w:bCs w:val="0"/>
                <w:color w:val="auto"/>
                <w:kern w:val="0"/>
                <w:sz w:val="21"/>
                <w:szCs w:val="21"/>
                <w:highlight w:val="none"/>
                <w:lang w:eastAsia="zh-CN"/>
              </w:rPr>
              <w:t>满分</w:t>
            </w:r>
            <w:r>
              <w:rPr>
                <w:rFonts w:hint="eastAsia" w:ascii="宋体" w:hAnsi="宋体" w:eastAsia="宋体"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rPr>
              <w:t>分）</w:t>
            </w:r>
          </w:p>
        </w:tc>
        <w:tc>
          <w:tcPr>
            <w:tcW w:w="7413" w:type="dxa"/>
            <w:gridSpan w:val="2"/>
            <w:vAlign w:val="center"/>
          </w:tcPr>
          <w:p w14:paraId="5B691E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评审内容</w:t>
            </w:r>
            <w:r>
              <w:rPr>
                <w:rFonts w:hint="default" w:ascii="宋体" w:hAnsi="宋体" w:eastAsia="宋体" w:cs="宋体"/>
                <w:b w:val="0"/>
                <w:bCs w:val="0"/>
                <w:color w:val="auto"/>
                <w:kern w:val="0"/>
                <w:sz w:val="21"/>
                <w:szCs w:val="21"/>
                <w:highlight w:val="none"/>
              </w:rPr>
              <w:t>：针对小型乡村复合工程各施工阶段所需简易小型机械设备的配置计划、进退场安排及适用性。重点设备：①土方施工类；②压实类；③路面施工类；④排水及防护施工类（混凝土搅拌、振捣、砌筑、排水设备）；⑤测量检测类；⑥辅助类。</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评分标准：</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优（8分）：提供小型机械设备配置表，明确各设备型号（适配3米宽路面及小型排水作业）、数量、进退场时间；设备数量适配小型工程需求，进退场时间与施工阶段精确衔接；核心设备（振捣棒、小型压路机、砂浆搅拌机、潜水泵）配置满足分段同时施工需求，有乡村狭窄场地的设备作业保障措施。</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良（6分）：机械设备计划覆盖全部核心设备品类，型号规格适宜、数量能满足施工需求；进退场安排合理，有明确的设备简易维护保养计划。</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中（4分）：机械设备计划基本完整，核心设备无缺失，但缺乏针对振捣棒、小型压路机、潜水泵等机具的配置及操作细节；设备保障措施较为笼统。</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差（1分）：机械设备计划包含大型设备（与项目不符），或核心设备品类缺失，型号/数量与施工需求不匹配，无设备维护及检测保障措施。</w:t>
            </w:r>
          </w:p>
        </w:tc>
      </w:tr>
      <w:tr w14:paraId="5968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5AB9B2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确保工程质量的技术组织措施（满分10分）</w:t>
            </w:r>
          </w:p>
        </w:tc>
        <w:tc>
          <w:tcPr>
            <w:tcW w:w="7413" w:type="dxa"/>
            <w:gridSpan w:val="2"/>
            <w:vAlign w:val="center"/>
          </w:tcPr>
          <w:p w14:paraId="07C6B7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0" w:firstLineChars="20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评审内容</w:t>
            </w:r>
            <w:r>
              <w:rPr>
                <w:rFonts w:hint="default" w:ascii="宋体" w:hAnsi="宋体" w:eastAsia="宋体" w:cs="宋体"/>
                <w:b w:val="0"/>
                <w:bCs w:val="0"/>
                <w:color w:val="auto"/>
                <w:spacing w:val="-10"/>
                <w:sz w:val="21"/>
                <w:szCs w:val="21"/>
                <w:highlight w:val="none"/>
                <w:lang w:val="en-US" w:eastAsia="zh-CN" w:bidi="zh-CN"/>
              </w:rPr>
              <w:t>：①基础质量管控人员配置（专职/兼职质量员）；②软土路基、路基压实度的现场简易质控；③水泥混凝土路面平整度、厚度的现场把控；④挡墙/管涵/渠肩修复的质量控制（防渗、新旧结构结合）；⑤排水设施防渗、抗冲刷及基础沉降控制；⑥工程简易验收标准（贴合乡村产业路使用需求）。</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评分标准：</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优（10分）：质量保证体系健全，明确组织机构、各岗位质量职责及“三检制”流程；配备专职质检员；对路基压实度、路面平整度、排水设施防渗、涵管安装等关键工序设置质量控制点，明确内控标准、检测方法及责任人；对路基沉降、路面裂缝、排水设施渗漏等质量通病有具体防治方案，明确工程验收需达到国家乡村道路及排水工程规范合格标准的具体措施。</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良（8分）：质量管理组织机构健全，人员职责分工明确；对上述关键环节均有详细的质量控制措施，能有效预防常见质量通病；质量管理制度完善，明确工程验收流程及合格标准，可操作性强。</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中（5分）：有基本的质量控制要求，但内容较为笼统，未针对路基压实度、排水设施防渗、路面平整度等核心质量要求提出专门防治措施。</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差（2分）：质量保证措施不可行或严重脱离实际，未针对路基沉降、路面裂缝、排水设施渗漏等核心质量风险设置任何针对性防控措施，</w:t>
            </w:r>
            <w:r>
              <w:rPr>
                <w:rFonts w:hint="eastAsia" w:ascii="宋体" w:hAnsi="宋体" w:eastAsia="宋体" w:cs="宋体"/>
                <w:b w:val="0"/>
                <w:bCs w:val="0"/>
                <w:color w:val="auto"/>
                <w:spacing w:val="-10"/>
                <w:sz w:val="21"/>
                <w:szCs w:val="21"/>
                <w:highlight w:val="none"/>
                <w:lang w:val="en-US" w:eastAsia="zh-CN" w:bidi="zh-CN"/>
              </w:rPr>
              <w:t>未提及工程验收要求。</w:t>
            </w:r>
          </w:p>
        </w:tc>
      </w:tr>
      <w:tr w14:paraId="3106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06939B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确保安全生产的技术组织措施（满分8分）</w:t>
            </w:r>
          </w:p>
        </w:tc>
        <w:tc>
          <w:tcPr>
            <w:tcW w:w="7413" w:type="dxa"/>
            <w:gridSpan w:val="2"/>
            <w:vAlign w:val="center"/>
          </w:tcPr>
          <w:p w14:paraId="6DFBFA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0" w:firstLineChars="20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评审内容</w:t>
            </w:r>
            <w:r>
              <w:rPr>
                <w:rFonts w:hint="default" w:ascii="宋体" w:hAnsi="宋体" w:eastAsia="宋体" w:cs="宋体"/>
                <w:b w:val="0"/>
                <w:bCs w:val="0"/>
                <w:color w:val="auto"/>
                <w:spacing w:val="-10"/>
                <w:sz w:val="21"/>
                <w:szCs w:val="21"/>
                <w:highlight w:val="none"/>
                <w:lang w:val="en-US" w:eastAsia="zh-CN" w:bidi="zh-CN"/>
              </w:rPr>
              <w:t>：评审供应商小型乡村项目的简易安全管理措施。重点：①安全管理责任制（专职/兼职安全员）；②路基开挖/挡墙/排水设施基坑（槽）开挖支护及排水安全；③小型施工机械作业安全；④混凝土模板支撑体系安全；⑤乡村施工现场临时用电（简易配电箱、接地保护，特别是潮湿环境）；⑥乡村道路施工的村民/运输通行防护；⑦施工人员现场简易安全防护。</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评分标准：</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优（8分）：安全管理体系健全，按要求配置专职安全员；对基坑开挖支护、模板支撑、临时用电、小型机械作业等重大危险源制定简易可操作的专项安全措施；明确简易应急措施（如机械伤害、边坡坍塌、触电的现场处置）；针对乡村施工特点设置现场安全警示、施工人员防护用品配置及周边村民/运输的安全告知措施。</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良（6分）：按要求配置专职安全员，安全管理组织机构健全，安全责任制明确；针对上述重点安全风险均有明确的安全技术措施；应急救援预案覆盖主要风险，内容完整可行；有基本的安全检查制度和安全教育计划。</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中（4分）：按要求配置专职安全员，有基本的安全管理制度，但未针对基坑开挖支护、模板支撑、乡村施工交通疏导等重大危险源提出专门防控措施；应急救援预案较为笼统。</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差（1分）：按要求配置专职安全员，未针对基坑开挖、模板支撑、临时用电、乡村交通疏导等核心安全风险制定专项措施，无针对性应急救援预案。</w:t>
            </w:r>
          </w:p>
        </w:tc>
      </w:tr>
      <w:tr w14:paraId="6D02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44E0FA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劳动力安排计划（满分6分）</w:t>
            </w:r>
          </w:p>
        </w:tc>
        <w:tc>
          <w:tcPr>
            <w:tcW w:w="7413" w:type="dxa"/>
            <w:gridSpan w:val="2"/>
            <w:vAlign w:val="center"/>
          </w:tcPr>
          <w:p w14:paraId="567BBD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pacing w:val="-10"/>
                <w:sz w:val="21"/>
                <w:szCs w:val="21"/>
                <w:highlight w:val="none"/>
                <w:lang w:val="en-US" w:eastAsia="zh-CN" w:bidi="zh-CN"/>
              </w:rPr>
              <w:t>评审内容</w:t>
            </w:r>
            <w:r>
              <w:rPr>
                <w:rFonts w:hint="default" w:ascii="宋体" w:hAnsi="宋体" w:eastAsia="宋体" w:cs="宋体"/>
                <w:b w:val="0"/>
                <w:bCs w:val="0"/>
                <w:color w:val="auto"/>
                <w:spacing w:val="-10"/>
                <w:sz w:val="21"/>
                <w:szCs w:val="21"/>
                <w:highlight w:val="none"/>
                <w:lang w:val="en-US" w:eastAsia="zh-CN" w:bidi="zh-CN"/>
              </w:rPr>
              <w:t>：评审供应商对各施工阶段简易劳动力配置的合理性。重点：①核心工种（模板工、砌筑工、混凝土工）的数量和技能保障；②基础工种（普工）的配置；③劳动力投入与各施工阶段进度计划的契合度；④农忙期（种植/收割）的劳动力保障预案。</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评分标准：</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优（6分）：提供按施工阶段划分的劳动力计划表，明确各阶段核心专业工种、基础工种的投入人数</w:t>
            </w:r>
            <w:r>
              <w:rPr>
                <w:rFonts w:hint="eastAsia" w:ascii="宋体" w:hAnsi="宋体" w:eastAsia="宋体" w:cs="宋体"/>
                <w:b w:val="0"/>
                <w:bCs w:val="0"/>
                <w:color w:val="auto"/>
                <w:spacing w:val="-10"/>
                <w:sz w:val="21"/>
                <w:szCs w:val="21"/>
                <w:highlight w:val="none"/>
                <w:lang w:val="en-US" w:eastAsia="zh-CN" w:bidi="zh-CN"/>
              </w:rPr>
              <w:t>；其中：</w:t>
            </w:r>
            <w:r>
              <w:rPr>
                <w:rFonts w:hint="default" w:ascii="宋体" w:hAnsi="宋体" w:eastAsia="宋体" w:cs="宋体"/>
                <w:b w:val="0"/>
                <w:bCs w:val="0"/>
                <w:color w:val="auto"/>
                <w:spacing w:val="-10"/>
                <w:sz w:val="21"/>
                <w:szCs w:val="21"/>
                <w:highlight w:val="none"/>
                <w:lang w:val="en-US" w:eastAsia="zh-CN" w:bidi="zh-CN"/>
              </w:rPr>
              <w:t>1.工种配置：完整覆盖5类核心工种（模板工、砌筑工、混凝土工、压路机操作工、普工），特殊工种（电工/焊工）明确配置并明确特殊工种持证上岗承诺；2.人员数量：劳动力投入与各施工阶段进度计划高度契合，总人数与项目规模匹配；3.阶段衔接：按4个关键阶段（路基开挖、压实、路面铺设、排水防护）编制计划，各阶段人数与施工强度高度契合；4.对农忙等乡村施工特殊时段有具体的劳动力稳定保障措施</w:t>
            </w:r>
            <w:r>
              <w:rPr>
                <w:rFonts w:hint="eastAsia" w:ascii="宋体" w:hAnsi="宋体" w:eastAsia="宋体" w:cs="宋体"/>
                <w:b w:val="0"/>
                <w:bCs w:val="0"/>
                <w:color w:val="auto"/>
                <w:spacing w:val="-10"/>
                <w:sz w:val="21"/>
                <w:szCs w:val="21"/>
                <w:highlight w:val="none"/>
                <w:lang w:val="en-US" w:eastAsia="zh-CN" w:bidi="zh-CN"/>
              </w:rPr>
              <w:t>，</w:t>
            </w:r>
            <w:r>
              <w:rPr>
                <w:rFonts w:hint="default" w:ascii="宋体" w:hAnsi="宋体" w:eastAsia="宋体" w:cs="宋体"/>
                <w:b w:val="0"/>
                <w:bCs w:val="0"/>
                <w:color w:val="auto"/>
                <w:spacing w:val="-10"/>
                <w:sz w:val="21"/>
                <w:szCs w:val="21"/>
                <w:highlight w:val="none"/>
                <w:lang w:val="en-US" w:eastAsia="zh-CN" w:bidi="zh-CN"/>
              </w:rPr>
              <w:t>特殊保障：农忙期储备本地备用劳动力≥</w:t>
            </w:r>
            <w:r>
              <w:rPr>
                <w:rFonts w:hint="eastAsia" w:ascii="宋体" w:hAnsi="宋体" w:eastAsia="宋体" w:cs="宋体"/>
                <w:b w:val="0"/>
                <w:bCs w:val="0"/>
                <w:color w:val="auto"/>
                <w:spacing w:val="-10"/>
                <w:sz w:val="21"/>
                <w:szCs w:val="21"/>
                <w:highlight w:val="none"/>
                <w:lang w:val="en-US" w:eastAsia="zh-CN" w:bidi="zh-CN"/>
              </w:rPr>
              <w:t>10</w:t>
            </w:r>
            <w:r>
              <w:rPr>
                <w:rFonts w:hint="default" w:ascii="宋体" w:hAnsi="宋体" w:eastAsia="宋体" w:cs="宋体"/>
                <w:b w:val="0"/>
                <w:bCs w:val="0"/>
                <w:color w:val="auto"/>
                <w:spacing w:val="-10"/>
                <w:sz w:val="21"/>
                <w:szCs w:val="21"/>
                <w:highlight w:val="none"/>
                <w:lang w:val="en-US" w:eastAsia="zh-CN" w:bidi="zh-CN"/>
              </w:rPr>
              <w:t>人，保障方案具体可操作。</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良（4分）：劳动力计划详细，按路基开挖、路基压实、路面铺设、排水及防护设施施工等阶段分别列明劳动力投入；核心专业工种、基础工种配置齐全、数量合理；</w:t>
            </w:r>
            <w:r>
              <w:rPr>
                <w:rFonts w:hint="eastAsia" w:ascii="宋体" w:hAnsi="宋体" w:cs="宋体"/>
                <w:b w:val="0"/>
                <w:bCs w:val="0"/>
                <w:color w:val="auto"/>
                <w:spacing w:val="-10"/>
                <w:sz w:val="21"/>
                <w:szCs w:val="21"/>
                <w:highlight w:val="none"/>
                <w:lang w:val="en-US" w:eastAsia="zh-CN" w:bidi="zh-CN"/>
              </w:rPr>
              <w:t>其中：</w:t>
            </w:r>
            <w:r>
              <w:rPr>
                <w:rFonts w:hint="default" w:ascii="宋体" w:hAnsi="宋体" w:eastAsia="宋体" w:cs="宋体"/>
                <w:color w:val="auto"/>
                <w:sz w:val="21"/>
                <w:szCs w:val="21"/>
              </w:rPr>
              <w:t>1.工种配置：覆盖4类核心工种（仅缺1类次要工种）</w:t>
            </w:r>
            <w:r>
              <w:rPr>
                <w:rFonts w:hint="default" w:ascii="宋体" w:hAnsi="宋体" w:eastAsia="宋体" w:cs="宋体"/>
                <w:b w:val="0"/>
                <w:bCs w:val="0"/>
                <w:color w:val="auto"/>
                <w:spacing w:val="-10"/>
                <w:sz w:val="21"/>
                <w:szCs w:val="21"/>
                <w:highlight w:val="none"/>
                <w:lang w:val="en-US" w:eastAsia="zh-CN" w:bidi="zh-CN"/>
              </w:rPr>
              <w:t>有核心工种人员类似项目经验说明</w:t>
            </w:r>
            <w:r>
              <w:rPr>
                <w:rFonts w:hint="default" w:ascii="宋体" w:hAnsi="宋体" w:eastAsia="宋体" w:cs="宋体"/>
                <w:color w:val="auto"/>
                <w:sz w:val="21"/>
                <w:szCs w:val="21"/>
              </w:rPr>
              <w:t>，特殊工种明确配置</w:t>
            </w:r>
            <w:r>
              <w:rPr>
                <w:rFonts w:hint="eastAsia" w:ascii="宋体" w:hAnsi="宋体" w:eastAsia="宋体" w:cs="宋体"/>
                <w:color w:val="auto"/>
                <w:sz w:val="21"/>
                <w:szCs w:val="21"/>
                <w:lang w:val="en-US" w:eastAsia="zh-CN"/>
              </w:rPr>
              <w:t>且</w:t>
            </w:r>
            <w:r>
              <w:rPr>
                <w:rFonts w:hint="default" w:ascii="宋体" w:hAnsi="宋体" w:eastAsia="宋体" w:cs="宋体"/>
                <w:b w:val="0"/>
                <w:bCs w:val="0"/>
                <w:color w:val="auto"/>
                <w:spacing w:val="-10"/>
                <w:sz w:val="21"/>
                <w:szCs w:val="21"/>
                <w:highlight w:val="none"/>
                <w:lang w:val="en-US" w:eastAsia="zh-CN" w:bidi="zh-CN"/>
              </w:rPr>
              <w:t>明确特殊工种持证上岗要求</w:t>
            </w:r>
            <w:r>
              <w:rPr>
                <w:rFonts w:hint="default" w:ascii="宋体" w:hAnsi="宋体" w:eastAsia="宋体" w:cs="宋体"/>
                <w:color w:val="auto"/>
                <w:sz w:val="21"/>
                <w:szCs w:val="21"/>
              </w:rPr>
              <w:t>；2.人员数量：核心工种人数基本满足需求，仅1个阶段人数稍显不足（如普工少1人），不影响整体施工；3.阶段衔接：按3个及以上阶段编制计划，阶段衔接基本顺畅</w:t>
            </w:r>
            <w:r>
              <w:rPr>
                <w:rFonts w:hint="eastAsia" w:ascii="宋体" w:hAnsi="宋体" w:eastAsia="宋体" w:cs="宋体"/>
                <w:color w:val="auto"/>
                <w:sz w:val="21"/>
                <w:szCs w:val="21"/>
                <w:lang w:eastAsia="zh-CN"/>
              </w:rPr>
              <w:t>，</w:t>
            </w:r>
            <w:r>
              <w:rPr>
                <w:rFonts w:hint="default" w:ascii="宋体" w:hAnsi="宋体" w:eastAsia="宋体" w:cs="宋体"/>
                <w:b w:val="0"/>
                <w:bCs w:val="0"/>
                <w:color w:val="auto"/>
                <w:spacing w:val="-10"/>
                <w:sz w:val="21"/>
                <w:szCs w:val="21"/>
                <w:highlight w:val="none"/>
                <w:lang w:val="en-US" w:eastAsia="zh-CN" w:bidi="zh-CN"/>
              </w:rPr>
              <w:t>劳动力投入与进度计划良好呼应</w:t>
            </w:r>
            <w:r>
              <w:rPr>
                <w:rFonts w:hint="default" w:ascii="宋体" w:hAnsi="宋体" w:eastAsia="宋体" w:cs="宋体"/>
                <w:color w:val="auto"/>
                <w:sz w:val="21"/>
                <w:szCs w:val="21"/>
              </w:rPr>
              <w:t>4.特殊保障：农忙期有劳动力保障方案，明确备用劳动力具体人数</w:t>
            </w:r>
            <w:r>
              <w:rPr>
                <w:rFonts w:hint="eastAsia" w:ascii="宋体" w:hAnsi="宋体" w:eastAsia="宋体" w:cs="宋体"/>
                <w:color w:val="auto"/>
                <w:sz w:val="21"/>
                <w:szCs w:val="21"/>
                <w:lang w:val="en-US" w:eastAsia="zh-CN"/>
              </w:rPr>
              <w:t>不少于5人。</w:t>
            </w:r>
          </w:p>
          <w:p w14:paraId="5250CA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b w:val="0"/>
                <w:bCs w:val="0"/>
                <w:color w:val="auto"/>
                <w:spacing w:val="-10"/>
                <w:sz w:val="21"/>
                <w:szCs w:val="21"/>
                <w:highlight w:val="none"/>
                <w:lang w:val="en-US" w:eastAsia="zh-CN" w:bidi="zh-CN"/>
              </w:rPr>
              <w:t>中（2分）：劳动力计划基本完整，但专业工种专业性描述不足或未分施工阶段配置；特殊工种持证上岗要求未明确，</w:t>
            </w:r>
            <w:r>
              <w:rPr>
                <w:rFonts w:hint="eastAsia" w:ascii="宋体" w:hAnsi="宋体" w:cs="宋体"/>
                <w:b w:val="0"/>
                <w:bCs w:val="0"/>
                <w:color w:val="auto"/>
                <w:spacing w:val="-10"/>
                <w:sz w:val="21"/>
                <w:szCs w:val="21"/>
                <w:highlight w:val="none"/>
                <w:lang w:val="en-US" w:eastAsia="zh-CN" w:bidi="zh-CN"/>
              </w:rPr>
              <w:t>其中：</w:t>
            </w:r>
            <w:r>
              <w:rPr>
                <w:rFonts w:hint="default" w:ascii="宋体" w:hAnsi="宋体" w:eastAsia="宋体" w:cs="宋体"/>
                <w:color w:val="auto"/>
                <w:sz w:val="21"/>
                <w:szCs w:val="21"/>
              </w:rPr>
              <w:t>1.工种配置：覆盖2类核心工种，缺失2类及以上核心工种，特殊工种未配置；2.人员数量：</w:t>
            </w:r>
            <w:r>
              <w:rPr>
                <w:rFonts w:hint="eastAsia" w:ascii="宋体" w:hAnsi="宋体" w:eastAsia="宋体" w:cs="宋体"/>
                <w:color w:val="auto"/>
                <w:sz w:val="21"/>
                <w:szCs w:val="21"/>
                <w:lang w:val="en-US" w:eastAsia="zh-CN"/>
              </w:rPr>
              <w:t>2</w:t>
            </w:r>
            <w:r>
              <w:rPr>
                <w:rFonts w:hint="default" w:ascii="宋体" w:hAnsi="宋体" w:eastAsia="宋体" w:cs="宋体"/>
                <w:color w:val="auto"/>
                <w:sz w:val="21"/>
                <w:szCs w:val="21"/>
              </w:rPr>
              <w:t>个阶段核心工种人数明显不足，或总人数与项目规模严重不匹配；3.阶段衔接：未分阶段编制计划，仅提供整体劳动力数量，无衔接安排；4.特殊保障：提及农忙期影响，农忙期有劳动力保障方案，明确备用劳动力具体人数</w:t>
            </w:r>
            <w:r>
              <w:rPr>
                <w:rFonts w:hint="eastAsia" w:ascii="宋体" w:hAnsi="宋体" w:eastAsia="宋体" w:cs="宋体"/>
                <w:color w:val="auto"/>
                <w:sz w:val="21"/>
                <w:szCs w:val="21"/>
                <w:lang w:val="en-US" w:eastAsia="zh-CN"/>
              </w:rPr>
              <w:t>不少于3人</w:t>
            </w:r>
            <w:r>
              <w:rPr>
                <w:rFonts w:hint="default" w:ascii="宋体" w:hAnsi="宋体" w:eastAsia="宋体" w:cs="宋体"/>
                <w:color w:val="auto"/>
                <w:sz w:val="21"/>
                <w:szCs w:val="21"/>
              </w:rPr>
              <w:t>。</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差（1分）：劳动力计划严重缺失，缺少模板工、砌筑工、混凝土工、压路机操作工等核心专业工种配置，</w:t>
            </w:r>
            <w:r>
              <w:rPr>
                <w:rFonts w:hint="eastAsia" w:ascii="宋体" w:hAnsi="宋体" w:cs="宋体"/>
                <w:b w:val="0"/>
                <w:bCs w:val="0"/>
                <w:color w:val="auto"/>
                <w:spacing w:val="-10"/>
                <w:sz w:val="21"/>
                <w:szCs w:val="21"/>
                <w:highlight w:val="none"/>
                <w:lang w:val="en-US" w:eastAsia="zh-CN" w:bidi="zh-CN"/>
              </w:rPr>
              <w:t>其中：</w:t>
            </w:r>
            <w:r>
              <w:rPr>
                <w:rFonts w:hint="default" w:ascii="宋体" w:hAnsi="宋体" w:eastAsia="宋体" w:cs="宋体"/>
                <w:color w:val="auto"/>
                <w:sz w:val="21"/>
                <w:szCs w:val="21"/>
              </w:rPr>
              <w:t>1.工种配置：覆盖不足2类核心工种，核心施工工种缺失（如缺模板工、砌筑工）；2.人员数量：未明确各工种具体人数，仅笼统说明“配备足够劳动力”；3.阶段衔接：无任何施工阶段划分，劳动力计划混乱；4.特殊保障：未提及农忙期影响，无任何保障措施。</w:t>
            </w:r>
          </w:p>
        </w:tc>
      </w:tr>
      <w:tr w14:paraId="1136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2A1B46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确保工期的技术组织措施（满分5分）</w:t>
            </w:r>
          </w:p>
        </w:tc>
        <w:tc>
          <w:tcPr>
            <w:tcW w:w="7413" w:type="dxa"/>
            <w:gridSpan w:val="2"/>
            <w:vAlign w:val="center"/>
          </w:tcPr>
          <w:p w14:paraId="207836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0" w:firstLineChars="20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评审内容</w:t>
            </w:r>
            <w:r>
              <w:rPr>
                <w:rFonts w:hint="default" w:ascii="宋体" w:hAnsi="宋体" w:eastAsia="宋体" w:cs="宋体"/>
                <w:b w:val="0"/>
                <w:bCs w:val="0"/>
                <w:color w:val="auto"/>
                <w:spacing w:val="-10"/>
                <w:sz w:val="21"/>
                <w:szCs w:val="21"/>
                <w:highlight w:val="none"/>
                <w:lang w:val="en-US" w:eastAsia="zh-CN" w:bidi="zh-CN"/>
              </w:rPr>
              <w:t>：评审供应商小型项目的简易工期保障措施。重点：①施工进度计划（简易横道图即可），明确各施工环节衔接时间；②针对小型项目核心工期风险（阴雨天气施工、乡村材料运输延迟、混凝土路面施工不合格返工、排水设施养护周期、农忙期施工）的应对预案；③进度滞后时的简易纠偏赶工措施（如增加本地普工、调整施工工序）；④竣工后简易养护周期规划。</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评分标准：</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优（5分）：提供简易横道图，合理识别路基压实、路面铺设、排水设施浇筑等关键线路，明确各施工环节的衔接时间；针对软土路基处理、阴雨天气施工、材料供货延迟、路面施工返工、排水设施养护等风险制定详细应对预案，预案具有可操作性；有具体的进度滞后纠偏措施，明确不同滞后天数的处置方式；合理规划竣工后道路及排水设施养护周期，确保工期目标实现。</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良（4分）：提供施工总进度计划（横道图），进度安排科学合理，能识别核心施工环节的关键线路，明确各施工环节的衔接；针对阴雨天气施工、材料供货、路面施工、排水设施养护等主要风险因素有应对预案；有明确的进度滞后纠偏措施，能够保障合同工期目标实现。</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中（2分）：有基本进度计划但未识别核心关键线路，未明确各施工环节的衔接时间；风险应对预案仅针对通用风险，未覆盖路面施工、排水设施养护等核心风险；纠偏措施不明确。</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差（1分）：进度计划严重不合理，未区分各施工环节的施工顺序，未识别关键线路；无核心工期风险的应对措施，纠偏措施缺失，无法保障工期完成。</w:t>
            </w:r>
          </w:p>
        </w:tc>
      </w:tr>
      <w:tr w14:paraId="7189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1A15C5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确保文明施工的技术组织措施（满分5分）</w:t>
            </w:r>
          </w:p>
        </w:tc>
        <w:tc>
          <w:tcPr>
            <w:tcW w:w="7413" w:type="dxa"/>
            <w:gridSpan w:val="2"/>
            <w:vAlign w:val="center"/>
          </w:tcPr>
          <w:p w14:paraId="2D8B0F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0" w:firstLineChars="20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评审内容</w:t>
            </w:r>
            <w:r>
              <w:rPr>
                <w:rFonts w:hint="default" w:ascii="宋体" w:hAnsi="宋体" w:eastAsia="宋体" w:cs="宋体"/>
                <w:b w:val="0"/>
                <w:bCs w:val="0"/>
                <w:color w:val="auto"/>
                <w:spacing w:val="-10"/>
                <w:sz w:val="21"/>
                <w:szCs w:val="21"/>
                <w:highlight w:val="none"/>
                <w:lang w:val="en-US" w:eastAsia="zh-CN" w:bidi="zh-CN"/>
              </w:rPr>
              <w:t>：评审供应商贴合乡村小型项目的简易文明施工与环境保护措施。重点：①施工现场简易围挡及安全警示标识（适配乡村道路）；②施工扬尘、</w:t>
            </w:r>
            <w:r>
              <w:rPr>
                <w:rFonts w:hint="eastAsia" w:ascii="宋体" w:hAnsi="宋体" w:cs="宋体"/>
                <w:b w:val="0"/>
                <w:bCs w:val="0"/>
                <w:color w:val="auto"/>
                <w:spacing w:val="-10"/>
                <w:sz w:val="21"/>
                <w:szCs w:val="21"/>
                <w:highlight w:val="none"/>
                <w:lang w:val="en-US" w:eastAsia="zh-CN" w:bidi="zh-CN"/>
              </w:rPr>
              <w:t>噪声</w:t>
            </w:r>
            <w:r>
              <w:rPr>
                <w:rFonts w:hint="default" w:ascii="宋体" w:hAnsi="宋体" w:eastAsia="宋体" w:cs="宋体"/>
                <w:b w:val="0"/>
                <w:bCs w:val="0"/>
                <w:color w:val="auto"/>
                <w:spacing w:val="-10"/>
                <w:sz w:val="21"/>
                <w:szCs w:val="21"/>
                <w:highlight w:val="none"/>
                <w:lang w:val="en-US" w:eastAsia="zh-CN" w:bidi="zh-CN"/>
              </w:rPr>
              <w:t>的简易控制（贴合村民生活）；③施工废料/弃土的就地就近处理（符合乡村场地要求）；④乡村周边环境保护（农田地、植被防护）；⑤竣工后简易清场及施工场地恢复（恢复乡村原有道路/场地）。</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评分标准：</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优（5分）：乡村施工现场设置规范的临时围挡和安全警示标识，出入口设置乡村道路临时防护措施；明确施工扬尘洒水降尘频次、裸土/砂石料覆盖方式，</w:t>
            </w:r>
            <w:r>
              <w:rPr>
                <w:rFonts w:hint="eastAsia" w:ascii="宋体" w:hAnsi="宋体" w:cs="宋体"/>
                <w:b w:val="0"/>
                <w:bCs w:val="0"/>
                <w:color w:val="auto"/>
                <w:spacing w:val="-10"/>
                <w:sz w:val="21"/>
                <w:szCs w:val="21"/>
                <w:highlight w:val="none"/>
                <w:lang w:val="en-US" w:eastAsia="zh-CN" w:bidi="zh-CN"/>
              </w:rPr>
              <w:t>噪声</w:t>
            </w:r>
            <w:r>
              <w:rPr>
                <w:rFonts w:hint="default" w:ascii="宋体" w:hAnsi="宋体" w:eastAsia="宋体" w:cs="宋体"/>
                <w:b w:val="0"/>
                <w:bCs w:val="0"/>
                <w:color w:val="auto"/>
                <w:spacing w:val="-10"/>
                <w:sz w:val="21"/>
                <w:szCs w:val="21"/>
                <w:highlight w:val="none"/>
                <w:lang w:val="en-US" w:eastAsia="zh-CN" w:bidi="zh-CN"/>
              </w:rPr>
              <w:t>施工避开村民休息时段；施工废料、弃土专车运输至指定消纳场地；对周边农田、植被有具体的防护措施，制定乡村道路施工期间的村民通行疏导方案；竣工后有详细的清场计划，明确施工场地恢复标准。</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良（4分）：文明施工组织机构健全；对施工扬尘噪音控制、现场物料管理、周边环境保护、竣工清场等均有具体措施；各项措施符合环保及乡村施工要求。</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中（2分）：有基本的文明施工和环保控制要求，但内容较为笼统，缺乏针对施工扬尘控制、乡村农田/植被保护等具体措施；废料处理、竣工清场要求未明确。</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差（1分）：未针对施工扬尘、</w:t>
            </w:r>
            <w:r>
              <w:rPr>
                <w:rFonts w:hint="eastAsia" w:ascii="宋体" w:hAnsi="宋体" w:cs="宋体"/>
                <w:b w:val="0"/>
                <w:bCs w:val="0"/>
                <w:color w:val="auto"/>
                <w:spacing w:val="-10"/>
                <w:sz w:val="21"/>
                <w:szCs w:val="21"/>
                <w:highlight w:val="none"/>
                <w:lang w:val="en-US" w:eastAsia="zh-CN" w:bidi="zh-CN"/>
              </w:rPr>
              <w:t>噪声</w:t>
            </w:r>
            <w:r>
              <w:rPr>
                <w:rFonts w:hint="default" w:ascii="宋体" w:hAnsi="宋体" w:eastAsia="宋体" w:cs="宋体"/>
                <w:b w:val="0"/>
                <w:bCs w:val="0"/>
                <w:color w:val="auto"/>
                <w:spacing w:val="-10"/>
                <w:sz w:val="21"/>
                <w:szCs w:val="21"/>
                <w:highlight w:val="none"/>
                <w:lang w:val="en-US" w:eastAsia="zh-CN" w:bidi="zh-CN"/>
              </w:rPr>
              <w:t>、弃土等制定专项控制措施，无对乡村农田、道路、植被的保护措施，未提及竣工清场及场地恢复要求。</w:t>
            </w:r>
          </w:p>
        </w:tc>
      </w:tr>
      <w:tr w14:paraId="0CFF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2E774A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工程施工的重点和难点及保证措施（满分5分）</w:t>
            </w:r>
          </w:p>
        </w:tc>
        <w:tc>
          <w:tcPr>
            <w:tcW w:w="7413" w:type="dxa"/>
            <w:gridSpan w:val="2"/>
            <w:vAlign w:val="center"/>
          </w:tcPr>
          <w:p w14:paraId="731189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0" w:firstLineChars="20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评审内容</w:t>
            </w:r>
            <w:r>
              <w:rPr>
                <w:rFonts w:hint="default" w:ascii="宋体" w:hAnsi="宋体" w:eastAsia="宋体" w:cs="宋体"/>
                <w:b w:val="0"/>
                <w:bCs w:val="0"/>
                <w:color w:val="auto"/>
                <w:spacing w:val="-10"/>
                <w:sz w:val="21"/>
                <w:szCs w:val="21"/>
                <w:highlight w:val="none"/>
                <w:lang w:val="en-US" w:eastAsia="zh-CN" w:bidi="zh-CN"/>
              </w:rPr>
              <w:t>：评审供应商对本小型产业路项目核心重难点的识别准确性及应对措施的可行性。重点：①乡村软土路基浅层处理；②路基压实度简易控制；③阴雨天气水泥混凝土路面施工质量保障；④小型排水设施/护岸挡墙/渠肩塌方修复施工；⑤路面与错车台/管涵的衔接适配；⑥排水设施与路基防护的衔接处理；⑦运输通行与施工的协调。</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评分标准：</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优（5分）：准确识别6项及以上乡村产业路工程核心重点难点；针对识别的每项重点难点提出具体的、可操作的保证措施（如软土路基采用换填法+分层压实、阴雨天气对路基采取覆盖防雨措施、排水设施与挡墙衔接处设置沉降缝、施工机械分时段作业协调）；措施适配乡村施工条件，具有实用性。</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良（4分）：较全面地识别重点难点（至少5项），均为乡村产业路工程核心内容；对识别的每项重点难点均有科学合理的保证措施；措施针对性强、可操作性好。</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中（2分）：识别了部分重点难点（至少3项），但未覆盖软土路基处理、排水设施与挡墙衔接等核心内容；保证措施基本可行，但缺乏针对性细节。</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差（1分）：未能准确识别本项目乡村产业路工程的核心重点难点（不足3项），或识别的重点难点为通用土建内容与本项目无关；保证措施简单笼统、不可行。</w:t>
            </w:r>
          </w:p>
        </w:tc>
      </w:tr>
      <w:tr w14:paraId="36E4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663295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施工总平面布置图（满分5分）</w:t>
            </w:r>
          </w:p>
        </w:tc>
        <w:tc>
          <w:tcPr>
            <w:tcW w:w="7413" w:type="dxa"/>
            <w:gridSpan w:val="2"/>
            <w:vAlign w:val="center"/>
          </w:tcPr>
          <w:p w14:paraId="29170D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color w:val="auto"/>
                <w:sz w:val="21"/>
                <w:szCs w:val="21"/>
              </w:rPr>
            </w:pPr>
            <w:r>
              <w:rPr>
                <w:rFonts w:hint="eastAsia" w:ascii="宋体" w:hAnsi="宋体" w:eastAsia="宋体" w:cs="宋体"/>
                <w:b w:val="0"/>
                <w:bCs w:val="0"/>
                <w:color w:val="auto"/>
                <w:spacing w:val="-10"/>
                <w:sz w:val="21"/>
                <w:szCs w:val="21"/>
                <w:highlight w:val="none"/>
                <w:lang w:val="en-US" w:eastAsia="zh-CN" w:bidi="zh-CN"/>
              </w:rPr>
              <w:t>评审内容</w:t>
            </w:r>
            <w:r>
              <w:rPr>
                <w:rFonts w:hint="default" w:ascii="宋体" w:hAnsi="宋体" w:eastAsia="宋体" w:cs="宋体"/>
                <w:b w:val="0"/>
                <w:bCs w:val="0"/>
                <w:color w:val="auto"/>
                <w:spacing w:val="-10"/>
                <w:sz w:val="21"/>
                <w:szCs w:val="21"/>
                <w:highlight w:val="none"/>
                <w:lang w:val="en-US" w:eastAsia="zh-CN" w:bidi="zh-CN"/>
              </w:rPr>
              <w:t>：</w:t>
            </w:r>
            <w:r>
              <w:rPr>
                <w:rFonts w:hint="default" w:ascii="宋体" w:hAnsi="宋体" w:eastAsia="宋体" w:cs="宋体"/>
                <w:color w:val="auto"/>
                <w:kern w:val="0"/>
                <w:sz w:val="21"/>
                <w:szCs w:val="21"/>
                <w:lang w:val="en-US" w:eastAsia="zh-CN" w:bidi="ar"/>
              </w:rPr>
              <w:t>核心审查功能分区完整性、布置合理性、安全环保标注及图纸规范性，适配乡村线性施工及多点作业需求。</w:t>
            </w:r>
          </w:p>
          <w:p w14:paraId="5BC4E0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color w:val="auto"/>
                <w:kern w:val="0"/>
                <w:sz w:val="21"/>
                <w:szCs w:val="21"/>
                <w:lang w:val="en-US" w:eastAsia="zh-CN" w:bidi="ar"/>
              </w:rPr>
              <w:t>表格</w:t>
            </w:r>
            <w:r>
              <w:rPr>
                <w:rFonts w:hint="default" w:ascii="宋体" w:hAnsi="宋体" w:eastAsia="宋体" w:cs="宋体"/>
                <w:b w:val="0"/>
                <w:bCs w:val="0"/>
                <w:color w:val="auto"/>
                <w:spacing w:val="-10"/>
                <w:sz w:val="21"/>
                <w:szCs w:val="21"/>
                <w:highlight w:val="none"/>
                <w:lang w:val="en-US" w:eastAsia="zh-CN" w:bidi="zh-CN"/>
              </w:rPr>
              <w:t>。</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评分标准：</w:t>
            </w:r>
            <w:r>
              <w:rPr>
                <w:rFonts w:hint="default" w:ascii="宋体" w:hAnsi="宋体" w:eastAsia="宋体" w:cs="宋体"/>
                <w:b w:val="0"/>
                <w:bCs w:val="0"/>
                <w:color w:val="auto"/>
                <w:spacing w:val="-10"/>
                <w:sz w:val="21"/>
                <w:szCs w:val="21"/>
                <w:highlight w:val="none"/>
                <w:lang w:val="en-US" w:eastAsia="zh-CN" w:bidi="zh-CN"/>
              </w:rPr>
              <w:br w:type="textWrapping"/>
            </w:r>
            <w:r>
              <w:rPr>
                <w:rFonts w:hint="eastAsia" w:ascii="宋体" w:hAnsi="宋体" w:cs="宋体"/>
                <w:b w:val="0"/>
                <w:bCs w:val="0"/>
                <w:color w:val="auto"/>
                <w:spacing w:val="-10"/>
                <w:sz w:val="21"/>
                <w:szCs w:val="21"/>
                <w:highlight w:val="none"/>
                <w:lang w:val="en-US" w:eastAsia="zh-CN" w:bidi="zh-CN"/>
              </w:rPr>
              <w:t xml:space="preserve">    </w:t>
            </w:r>
            <w:r>
              <w:rPr>
                <w:rFonts w:hint="default" w:ascii="宋体" w:hAnsi="宋体" w:eastAsia="宋体" w:cs="宋体"/>
                <w:b w:val="0"/>
                <w:bCs w:val="0"/>
                <w:color w:val="auto"/>
                <w:spacing w:val="-10"/>
                <w:sz w:val="21"/>
                <w:szCs w:val="21"/>
                <w:highlight w:val="none"/>
                <w:lang w:val="en-US" w:eastAsia="zh-CN" w:bidi="zh-CN"/>
              </w:rPr>
              <w:t>优（5分）：</w:t>
            </w:r>
            <w:r>
              <w:rPr>
                <w:rFonts w:hint="default" w:ascii="宋体" w:hAnsi="宋体" w:eastAsia="宋体" w:cs="宋体"/>
                <w:color w:val="auto"/>
                <w:sz w:val="21"/>
                <w:szCs w:val="21"/>
              </w:rPr>
              <w:t>1.功能分区：完整包含6类关键分区（临时便道、材料存放区、机械停放区、临时设施区、废料堆放点、排水作业区），无遗漏；2.布置合理性：临时便道与乡村道路衔接无冲突，材料存放区就近分段设置，废料堆放点不占用农田</w:t>
            </w:r>
            <w:r>
              <w:rPr>
                <w:rFonts w:hint="eastAsia" w:ascii="宋体" w:hAnsi="宋体" w:eastAsia="宋体" w:cs="宋体"/>
                <w:color w:val="auto"/>
                <w:sz w:val="21"/>
                <w:szCs w:val="21"/>
                <w:lang w:val="en-US" w:eastAsia="zh-CN"/>
              </w:rPr>
              <w:t>地</w:t>
            </w:r>
            <w:r>
              <w:rPr>
                <w:rFonts w:hint="default" w:ascii="宋体" w:hAnsi="宋体" w:eastAsia="宋体" w:cs="宋体"/>
                <w:color w:val="auto"/>
                <w:sz w:val="21"/>
                <w:szCs w:val="21"/>
              </w:rPr>
              <w:t>；3.安全环保：清晰标注临时用电/用水线路、扬尘防护范围、安全警示标识位置、村民通行疏导路线；4.图纸规范性：图例清晰、比例恰当，关键分区标注具体尺寸（如材料存放区≥20㎡、机械停放区与施工区距离≥5m）</w:t>
            </w:r>
            <w:r>
              <w:rPr>
                <w:rFonts w:hint="default" w:ascii="宋体" w:hAnsi="宋体" w:eastAsia="宋体" w:cs="宋体"/>
                <w:b w:val="0"/>
                <w:bCs w:val="0"/>
                <w:color w:val="auto"/>
                <w:spacing w:val="-10"/>
                <w:sz w:val="21"/>
                <w:szCs w:val="21"/>
                <w:highlight w:val="none"/>
                <w:lang w:val="en-US" w:eastAsia="zh-CN" w:bidi="zh-CN"/>
              </w:rPr>
              <w:t>。</w:t>
            </w:r>
            <w:r>
              <w:rPr>
                <w:rFonts w:hint="default" w:ascii="宋体" w:hAnsi="宋体" w:eastAsia="宋体" w:cs="宋体"/>
                <w:b w:val="0"/>
                <w:bCs w:val="0"/>
                <w:color w:val="auto"/>
                <w:spacing w:val="-10"/>
                <w:sz w:val="21"/>
                <w:szCs w:val="21"/>
                <w:highlight w:val="none"/>
                <w:lang w:val="en-US" w:eastAsia="zh-CN" w:bidi="zh-CN"/>
              </w:rPr>
              <w:br w:type="textWrapping"/>
            </w:r>
            <w:r>
              <w:rPr>
                <w:rFonts w:hint="eastAsia" w:ascii="宋体" w:hAnsi="宋体" w:cs="宋体"/>
                <w:b w:val="0"/>
                <w:bCs w:val="0"/>
                <w:color w:val="auto"/>
                <w:spacing w:val="-10"/>
                <w:sz w:val="21"/>
                <w:szCs w:val="21"/>
                <w:highlight w:val="none"/>
                <w:lang w:val="en-US" w:eastAsia="zh-CN" w:bidi="zh-CN"/>
              </w:rPr>
              <w:t xml:space="preserve">    </w:t>
            </w:r>
            <w:r>
              <w:rPr>
                <w:rFonts w:hint="default" w:ascii="宋体" w:hAnsi="宋体" w:eastAsia="宋体" w:cs="宋体"/>
                <w:b w:val="0"/>
                <w:bCs w:val="0"/>
                <w:color w:val="auto"/>
                <w:spacing w:val="-10"/>
                <w:sz w:val="21"/>
                <w:szCs w:val="21"/>
                <w:highlight w:val="none"/>
                <w:lang w:val="en-US" w:eastAsia="zh-CN" w:bidi="zh-CN"/>
              </w:rPr>
              <w:t>良（4分）：</w:t>
            </w:r>
            <w:r>
              <w:rPr>
                <w:rFonts w:hint="default" w:ascii="宋体" w:hAnsi="宋体" w:eastAsia="宋体" w:cs="宋体"/>
                <w:color w:val="auto"/>
                <w:sz w:val="21"/>
                <w:szCs w:val="21"/>
              </w:rPr>
              <w:t>1.功能分区：包含5类关键分区，仅缺1类非核心分区（如临时设施区未单独标注）；2.布置合理性：核心分区（便道、材料区、废料区）布置合理，仅1项细节需优化（如机械停放区距离施工区稍近，但不影响作业）；3.安全环保：标注3项核心内容（缺1项非关键标注，如未标注扬尘防护范围）；4.图纸规范性：图例、比例规范，关键分区尺寸标注完整。</w:t>
            </w:r>
            <w:r>
              <w:rPr>
                <w:rFonts w:hint="default" w:ascii="宋体" w:hAnsi="宋体" w:eastAsia="宋体" w:cs="宋体"/>
                <w:b w:val="0"/>
                <w:bCs w:val="0"/>
                <w:color w:val="auto"/>
                <w:spacing w:val="-10"/>
                <w:sz w:val="21"/>
                <w:szCs w:val="21"/>
                <w:highlight w:val="none"/>
                <w:lang w:val="en-US" w:eastAsia="zh-CN" w:bidi="zh-CN"/>
              </w:rPr>
              <w:br w:type="textWrapping"/>
            </w:r>
            <w:r>
              <w:rPr>
                <w:rFonts w:hint="eastAsia" w:ascii="宋体" w:hAnsi="宋体" w:cs="宋体"/>
                <w:b w:val="0"/>
                <w:bCs w:val="0"/>
                <w:color w:val="auto"/>
                <w:spacing w:val="-10"/>
                <w:sz w:val="21"/>
                <w:szCs w:val="21"/>
                <w:highlight w:val="none"/>
                <w:lang w:val="en-US" w:eastAsia="zh-CN" w:bidi="zh-CN"/>
              </w:rPr>
              <w:t xml:space="preserve">    </w:t>
            </w:r>
            <w:r>
              <w:rPr>
                <w:rFonts w:hint="default" w:ascii="宋体" w:hAnsi="宋体" w:eastAsia="宋体" w:cs="宋体"/>
                <w:b w:val="0"/>
                <w:bCs w:val="0"/>
                <w:color w:val="auto"/>
                <w:spacing w:val="-10"/>
                <w:sz w:val="21"/>
                <w:szCs w:val="21"/>
                <w:highlight w:val="none"/>
                <w:lang w:val="en-US" w:eastAsia="zh-CN" w:bidi="zh-CN"/>
              </w:rPr>
              <w:t>中（2分）：</w:t>
            </w:r>
            <w:r>
              <w:rPr>
                <w:rFonts w:hint="default" w:ascii="宋体" w:hAnsi="宋体" w:eastAsia="宋体" w:cs="宋体"/>
                <w:color w:val="auto"/>
                <w:sz w:val="21"/>
                <w:szCs w:val="21"/>
              </w:rPr>
              <w:t>1.功能分区：包含3类关键分区，缺失2类及以上核心分区（如缺废料堆放点、排水作业区）；2.布置合理性：1-2项核心分区布置不合理（如材料存放区远离施工段、便道与乡村道路交叉冲突）；3.安全环保：仅标注1-2项核心内容，关键安全标</w:t>
            </w:r>
            <w:r>
              <w:rPr>
                <w:rFonts w:hint="eastAsia" w:ascii="宋体" w:hAnsi="宋体" w:cs="宋体"/>
                <w:color w:val="auto"/>
                <w:sz w:val="21"/>
                <w:szCs w:val="21"/>
                <w:lang w:val="en-US" w:eastAsia="zh-CN"/>
              </w:rPr>
              <w:t>准</w:t>
            </w:r>
            <w:r>
              <w:rPr>
                <w:rFonts w:hint="default" w:ascii="宋体" w:hAnsi="宋体" w:eastAsia="宋体" w:cs="宋体"/>
                <w:color w:val="auto"/>
                <w:sz w:val="21"/>
                <w:szCs w:val="21"/>
              </w:rPr>
              <w:t>缺失（如未标注临时用电线路）；4.图纸规范性：图例或比例不规范，关键尺寸未标注。</w:t>
            </w:r>
            <w:r>
              <w:rPr>
                <w:rFonts w:hint="default" w:ascii="宋体" w:hAnsi="宋体" w:eastAsia="宋体" w:cs="宋体"/>
                <w:b w:val="0"/>
                <w:bCs w:val="0"/>
                <w:color w:val="auto"/>
                <w:spacing w:val="-10"/>
                <w:sz w:val="21"/>
                <w:szCs w:val="21"/>
                <w:highlight w:val="none"/>
                <w:lang w:val="en-US" w:eastAsia="zh-CN" w:bidi="zh-CN"/>
              </w:rPr>
              <w:br w:type="textWrapping"/>
            </w:r>
            <w:r>
              <w:rPr>
                <w:rFonts w:hint="eastAsia" w:ascii="宋体" w:hAnsi="宋体" w:cs="宋体"/>
                <w:b w:val="0"/>
                <w:bCs w:val="0"/>
                <w:color w:val="auto"/>
                <w:spacing w:val="-10"/>
                <w:sz w:val="21"/>
                <w:szCs w:val="21"/>
                <w:highlight w:val="none"/>
                <w:lang w:val="en-US" w:eastAsia="zh-CN" w:bidi="zh-CN"/>
              </w:rPr>
              <w:t xml:space="preserve">    </w:t>
            </w:r>
            <w:r>
              <w:rPr>
                <w:rFonts w:hint="default" w:ascii="宋体" w:hAnsi="宋体" w:eastAsia="宋体" w:cs="宋体"/>
                <w:b w:val="0"/>
                <w:bCs w:val="0"/>
                <w:color w:val="auto"/>
                <w:spacing w:val="-10"/>
                <w:sz w:val="21"/>
                <w:szCs w:val="21"/>
                <w:highlight w:val="none"/>
                <w:lang w:val="en-US" w:eastAsia="zh-CN" w:bidi="zh-CN"/>
              </w:rPr>
              <w:t>差（1分）：</w:t>
            </w:r>
            <w:r>
              <w:rPr>
                <w:rFonts w:hint="default" w:ascii="宋体" w:hAnsi="宋体" w:eastAsia="宋体" w:cs="宋体"/>
                <w:color w:val="auto"/>
                <w:sz w:val="21"/>
                <w:szCs w:val="21"/>
              </w:rPr>
              <w:t>1.功能分区：包含</w:t>
            </w:r>
            <w:r>
              <w:rPr>
                <w:rFonts w:hint="eastAsia" w:ascii="宋体" w:hAnsi="宋体" w:eastAsia="宋体" w:cs="宋体"/>
                <w:color w:val="auto"/>
                <w:sz w:val="21"/>
                <w:szCs w:val="21"/>
                <w:lang w:val="en-US" w:eastAsia="zh-CN"/>
              </w:rPr>
              <w:t>2</w:t>
            </w:r>
            <w:r>
              <w:rPr>
                <w:rFonts w:hint="default" w:ascii="宋体" w:hAnsi="宋体" w:eastAsia="宋体" w:cs="宋体"/>
                <w:color w:val="auto"/>
                <w:sz w:val="21"/>
                <w:szCs w:val="21"/>
              </w:rPr>
              <w:t>类关键分区，核心功能缺失（如未标注材料存放区、机械停放区）；2.布置合理性：多数分区布置混乱，与乡村施工场地实际严重不符（如废料堆放点占用</w:t>
            </w:r>
            <w:r>
              <w:rPr>
                <w:rFonts w:hint="eastAsia" w:ascii="宋体" w:hAnsi="宋体" w:eastAsia="宋体" w:cs="宋体"/>
                <w:color w:val="auto"/>
                <w:sz w:val="21"/>
                <w:szCs w:val="21"/>
                <w:lang w:val="en-US" w:eastAsia="zh-CN"/>
              </w:rPr>
              <w:t>田地</w:t>
            </w:r>
            <w:r>
              <w:rPr>
                <w:rFonts w:hint="default" w:ascii="宋体" w:hAnsi="宋体" w:eastAsia="宋体" w:cs="宋体"/>
                <w:color w:val="auto"/>
                <w:sz w:val="21"/>
                <w:szCs w:val="21"/>
              </w:rPr>
              <w:t>）；3.安全环保：未标注任何安全环保相关内容；4.图纸规范性：图纸过于简单，无图例、无比例，无法指导施工。</w:t>
            </w:r>
          </w:p>
        </w:tc>
      </w:tr>
      <w:tr w14:paraId="5E0D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3BCB8F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2、报价文件</w:t>
            </w:r>
            <w:r>
              <w:rPr>
                <w:rFonts w:hint="eastAsia" w:ascii="宋体" w:hAnsi="宋体" w:eastAsia="宋体" w:cs="宋体"/>
                <w:b w:val="0"/>
                <w:bCs w:val="0"/>
                <w:color w:val="auto"/>
                <w:sz w:val="21"/>
                <w:szCs w:val="21"/>
                <w:highlight w:val="none"/>
              </w:rPr>
              <w:t>（满分</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w:t>
            </w:r>
          </w:p>
        </w:tc>
        <w:tc>
          <w:tcPr>
            <w:tcW w:w="7413" w:type="dxa"/>
            <w:gridSpan w:val="2"/>
            <w:vAlign w:val="top"/>
          </w:tcPr>
          <w:p w14:paraId="4E698B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2"/>
                <w:sz w:val="21"/>
                <w:szCs w:val="21"/>
                <w:highlight w:val="none"/>
                <w:lang w:val="zh-CN" w:eastAsia="zh-CN" w:bidi="zh-CN"/>
              </w:rPr>
            </w:pPr>
            <w:r>
              <w:rPr>
                <w:rFonts w:hint="eastAsia" w:ascii="宋体" w:hAnsi="宋体" w:eastAsia="宋体" w:cs="宋体"/>
                <w:b w:val="0"/>
                <w:bCs w:val="0"/>
                <w:color w:val="auto"/>
                <w:kern w:val="2"/>
                <w:sz w:val="21"/>
                <w:szCs w:val="21"/>
                <w:highlight w:val="none"/>
                <w:lang w:val="zh-CN" w:eastAsia="zh-CN" w:bidi="zh-CN"/>
              </w:rPr>
              <w:t>综合评分法中的价格分统一采用低价优先法计算，即满足磋商文件要求且最后报价最低的供应商的价格为磋商基准价，其价格分为满分。其他供应商的价格分统一按照下列公式计算:</w:t>
            </w:r>
          </w:p>
          <w:p w14:paraId="32C2C9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zh-CN" w:eastAsia="zh-CN" w:bidi="zh-CN"/>
              </w:rPr>
              <w:t>磋商报价得分=(磋商基准价/最后磋商报价)×</w:t>
            </w:r>
            <w:r>
              <w:rPr>
                <w:rFonts w:hint="eastAsia" w:ascii="宋体" w:hAnsi="宋体" w:eastAsia="宋体" w:cs="宋体"/>
                <w:b w:val="0"/>
                <w:bCs w:val="0"/>
                <w:color w:val="auto"/>
                <w:kern w:val="2"/>
                <w:sz w:val="21"/>
                <w:szCs w:val="21"/>
                <w:highlight w:val="none"/>
                <w:lang w:val="en-US" w:eastAsia="zh-CN" w:bidi="zh-CN"/>
              </w:rPr>
              <w:t>30分</w:t>
            </w:r>
          </w:p>
        </w:tc>
      </w:tr>
    </w:tbl>
    <w:p w14:paraId="367EB887">
      <w:pPr>
        <w:pStyle w:val="5"/>
        <w:keepNext w:val="0"/>
        <w:keepLines w:val="0"/>
        <w:widowControl/>
        <w:suppressLineNumbers w:val="0"/>
        <w:shd w:val="clear" w:fill="FFFFFF"/>
        <w:spacing w:before="240" w:beforeAutospacing="0" w:after="240" w:afterAutospacing="0"/>
        <w:ind w:left="0" w:right="0" w:firstLine="0"/>
        <w:rPr>
          <w:rFonts w:ascii="Segoe UI" w:hAnsi="Segoe UI" w:eastAsia="Segoe UI" w:cs="Segoe UI"/>
          <w:i w:val="0"/>
          <w:iCs w:val="0"/>
          <w:caps w:val="0"/>
          <w:color w:val="auto"/>
          <w:spacing w:val="0"/>
          <w:sz w:val="21"/>
          <w:szCs w:val="21"/>
        </w:rPr>
      </w:pPr>
      <w:r>
        <w:rPr>
          <w:rStyle w:val="26"/>
          <w:rFonts w:hint="default" w:ascii="Segoe UI" w:hAnsi="Segoe UI" w:eastAsia="Segoe UI" w:cs="Segoe UI"/>
          <w:b/>
          <w:i w:val="0"/>
          <w:iCs w:val="0"/>
          <w:caps w:val="0"/>
          <w:color w:val="auto"/>
          <w:spacing w:val="0"/>
          <w:sz w:val="21"/>
          <w:szCs w:val="21"/>
          <w:shd w:val="clear" w:fill="FFFFFF"/>
        </w:rPr>
        <w:t>四、成交候选人的确定</w:t>
      </w:r>
    </w:p>
    <w:p w14:paraId="53B96FA4">
      <w:pPr>
        <w:pStyle w:val="19"/>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auto"/>
          <w:spacing w:val="0"/>
          <w:sz w:val="21"/>
          <w:szCs w:val="21"/>
        </w:rPr>
      </w:pPr>
      <w:r>
        <w:rPr>
          <w:rFonts w:hint="default" w:ascii="Segoe UI" w:hAnsi="Segoe UI" w:eastAsia="Segoe UI" w:cs="Segoe UI"/>
          <w:i w:val="0"/>
          <w:iCs w:val="0"/>
          <w:caps w:val="0"/>
          <w:color w:val="auto"/>
          <w:spacing w:val="0"/>
          <w:sz w:val="21"/>
          <w:szCs w:val="21"/>
          <w:shd w:val="clear" w:fill="FFFFFF"/>
        </w:rPr>
        <w:t>（一）</w:t>
      </w:r>
      <w:r>
        <w:rPr>
          <w:rStyle w:val="26"/>
          <w:rFonts w:hint="default" w:ascii="Segoe UI" w:hAnsi="Segoe UI" w:eastAsia="Segoe UI" w:cs="Segoe UI"/>
          <w:b/>
          <w:bCs/>
          <w:i w:val="0"/>
          <w:iCs w:val="0"/>
          <w:caps w:val="0"/>
          <w:color w:val="auto"/>
          <w:spacing w:val="0"/>
          <w:sz w:val="21"/>
          <w:szCs w:val="21"/>
          <w:shd w:val="clear" w:fill="FFFFFF"/>
        </w:rPr>
        <w:t>汇总与排序</w:t>
      </w:r>
      <w:r>
        <w:rPr>
          <w:rFonts w:hint="default" w:ascii="Segoe UI" w:hAnsi="Segoe UI" w:eastAsia="Segoe UI" w:cs="Segoe UI"/>
          <w:i w:val="0"/>
          <w:iCs w:val="0"/>
          <w:caps w:val="0"/>
          <w:color w:val="auto"/>
          <w:spacing w:val="0"/>
          <w:sz w:val="21"/>
          <w:szCs w:val="21"/>
          <w:shd w:val="clear" w:fill="FFFFFF"/>
        </w:rPr>
        <w:t>：磋商小组将各供应商的</w:t>
      </w:r>
      <w:r>
        <w:rPr>
          <w:rStyle w:val="26"/>
          <w:rFonts w:hint="default" w:ascii="Segoe UI" w:hAnsi="Segoe UI" w:eastAsia="Segoe UI" w:cs="Segoe UI"/>
          <w:b/>
          <w:bCs/>
          <w:i w:val="0"/>
          <w:iCs w:val="0"/>
          <w:caps w:val="0"/>
          <w:color w:val="auto"/>
          <w:spacing w:val="0"/>
          <w:sz w:val="21"/>
          <w:szCs w:val="21"/>
          <w:shd w:val="clear" w:fill="FFFFFF"/>
        </w:rPr>
        <w:t>技术得分</w:t>
      </w:r>
      <w:r>
        <w:rPr>
          <w:rFonts w:hint="default" w:ascii="Segoe UI" w:hAnsi="Segoe UI" w:eastAsia="Segoe UI" w:cs="Segoe UI"/>
          <w:i w:val="0"/>
          <w:iCs w:val="0"/>
          <w:caps w:val="0"/>
          <w:color w:val="auto"/>
          <w:spacing w:val="0"/>
          <w:sz w:val="21"/>
          <w:szCs w:val="21"/>
          <w:shd w:val="clear" w:fill="FFFFFF"/>
        </w:rPr>
        <w:t>与</w:t>
      </w:r>
      <w:r>
        <w:rPr>
          <w:rStyle w:val="26"/>
          <w:rFonts w:hint="default" w:ascii="Segoe UI" w:hAnsi="Segoe UI" w:eastAsia="Segoe UI" w:cs="Segoe UI"/>
          <w:b/>
          <w:bCs/>
          <w:i w:val="0"/>
          <w:iCs w:val="0"/>
          <w:caps w:val="0"/>
          <w:color w:val="auto"/>
          <w:spacing w:val="0"/>
          <w:sz w:val="21"/>
          <w:szCs w:val="21"/>
          <w:shd w:val="clear" w:fill="FFFFFF"/>
        </w:rPr>
        <w:t>价格得分</w:t>
      </w:r>
      <w:r>
        <w:rPr>
          <w:rFonts w:hint="default" w:ascii="Segoe UI" w:hAnsi="Segoe UI" w:eastAsia="Segoe UI" w:cs="Segoe UI"/>
          <w:i w:val="0"/>
          <w:iCs w:val="0"/>
          <w:caps w:val="0"/>
          <w:color w:val="auto"/>
          <w:spacing w:val="0"/>
          <w:sz w:val="21"/>
          <w:szCs w:val="21"/>
          <w:shd w:val="clear" w:fill="FFFFFF"/>
        </w:rPr>
        <w:t>相加，得出</w:t>
      </w:r>
      <w:r>
        <w:rPr>
          <w:rStyle w:val="26"/>
          <w:rFonts w:hint="default" w:ascii="Segoe UI" w:hAnsi="Segoe UI" w:eastAsia="Segoe UI" w:cs="Segoe UI"/>
          <w:b/>
          <w:bCs/>
          <w:i w:val="0"/>
          <w:iCs w:val="0"/>
          <w:caps w:val="0"/>
          <w:color w:val="auto"/>
          <w:spacing w:val="0"/>
          <w:sz w:val="21"/>
          <w:szCs w:val="21"/>
          <w:shd w:val="clear" w:fill="FFFFFF"/>
        </w:rPr>
        <w:t>综合总得分</w:t>
      </w:r>
      <w:r>
        <w:rPr>
          <w:rFonts w:hint="default" w:ascii="Segoe UI" w:hAnsi="Segoe UI" w:eastAsia="Segoe UI" w:cs="Segoe UI"/>
          <w:i w:val="0"/>
          <w:iCs w:val="0"/>
          <w:caps w:val="0"/>
          <w:color w:val="auto"/>
          <w:spacing w:val="0"/>
          <w:sz w:val="21"/>
          <w:szCs w:val="21"/>
          <w:shd w:val="clear" w:fill="FFFFFF"/>
        </w:rPr>
        <w:t>。按综合总得分由高到低顺序推荐成交候选人。</w:t>
      </w:r>
    </w:p>
    <w:p w14:paraId="2A6D5775">
      <w:pPr>
        <w:pStyle w:val="19"/>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auto"/>
          <w:spacing w:val="0"/>
          <w:sz w:val="21"/>
          <w:szCs w:val="21"/>
        </w:rPr>
      </w:pPr>
      <w:r>
        <w:rPr>
          <w:rFonts w:hint="default" w:ascii="Segoe UI" w:hAnsi="Segoe UI" w:eastAsia="Segoe UI" w:cs="Segoe UI"/>
          <w:i w:val="0"/>
          <w:iCs w:val="0"/>
          <w:caps w:val="0"/>
          <w:color w:val="auto"/>
          <w:spacing w:val="0"/>
          <w:sz w:val="21"/>
          <w:szCs w:val="21"/>
          <w:shd w:val="clear" w:fill="FFFFFF"/>
        </w:rPr>
        <w:t>（二）</w:t>
      </w:r>
      <w:r>
        <w:rPr>
          <w:rStyle w:val="26"/>
          <w:rFonts w:hint="default" w:ascii="Segoe UI" w:hAnsi="Segoe UI" w:eastAsia="Segoe UI" w:cs="Segoe UI"/>
          <w:b/>
          <w:bCs/>
          <w:i w:val="0"/>
          <w:iCs w:val="0"/>
          <w:caps w:val="0"/>
          <w:color w:val="auto"/>
          <w:spacing w:val="0"/>
          <w:sz w:val="21"/>
          <w:szCs w:val="21"/>
          <w:shd w:val="clear" w:fill="FFFFFF"/>
        </w:rPr>
        <w:t>排序规则</w:t>
      </w:r>
      <w:r>
        <w:rPr>
          <w:rFonts w:hint="default" w:ascii="Segoe UI" w:hAnsi="Segoe UI" w:eastAsia="Segoe UI" w:cs="Segoe UI"/>
          <w:i w:val="0"/>
          <w:iCs w:val="0"/>
          <w:caps w:val="0"/>
          <w:color w:val="auto"/>
          <w:spacing w:val="0"/>
          <w:sz w:val="21"/>
          <w:szCs w:val="21"/>
          <w:shd w:val="clear" w:fill="FFFFFF"/>
        </w:rPr>
        <w:t>：</w:t>
      </w:r>
    </w:p>
    <w:p w14:paraId="7D47BD6E">
      <w:pPr>
        <w:pStyle w:val="19"/>
        <w:keepNext w:val="0"/>
        <w:keepLines w:val="0"/>
        <w:widowControl/>
        <w:numPr>
          <w:ilvl w:val="0"/>
          <w:numId w:val="7"/>
        </w:numPr>
        <w:suppressLineNumbers w:val="0"/>
        <w:spacing w:before="0" w:beforeAutospacing="0" w:after="0" w:afterAutospacing="0" w:line="360" w:lineRule="auto"/>
        <w:ind w:left="0" w:leftChars="0" w:right="0" w:firstLine="420" w:firstLineChars="200"/>
        <w:rPr>
          <w:color w:val="auto"/>
          <w:sz w:val="21"/>
          <w:szCs w:val="21"/>
        </w:rPr>
      </w:pPr>
      <w:r>
        <w:rPr>
          <w:rFonts w:hint="default" w:ascii="Segoe UI" w:hAnsi="Segoe UI" w:eastAsia="Segoe UI" w:cs="Segoe UI"/>
          <w:i w:val="0"/>
          <w:iCs w:val="0"/>
          <w:caps w:val="0"/>
          <w:color w:val="auto"/>
          <w:spacing w:val="0"/>
          <w:sz w:val="21"/>
          <w:szCs w:val="21"/>
          <w:shd w:val="clear" w:fill="FFFFFF"/>
        </w:rPr>
        <w:t>首先，按综合总得分由高到低排序。</w:t>
      </w:r>
    </w:p>
    <w:p w14:paraId="5A5DE607">
      <w:pPr>
        <w:pStyle w:val="19"/>
        <w:keepNext w:val="0"/>
        <w:keepLines w:val="0"/>
        <w:widowControl/>
        <w:numPr>
          <w:ilvl w:val="0"/>
          <w:numId w:val="7"/>
        </w:numPr>
        <w:suppressLineNumbers w:val="0"/>
        <w:spacing w:before="0" w:beforeAutospacing="0" w:after="0" w:afterAutospacing="0" w:line="360" w:lineRule="auto"/>
        <w:ind w:left="0" w:leftChars="0" w:right="0" w:firstLine="420" w:firstLineChars="200"/>
        <w:rPr>
          <w:color w:val="auto"/>
          <w:sz w:val="21"/>
          <w:szCs w:val="21"/>
        </w:rPr>
      </w:pPr>
      <w:r>
        <w:rPr>
          <w:rFonts w:hint="default" w:ascii="Segoe UI" w:hAnsi="Segoe UI" w:eastAsia="Segoe UI" w:cs="Segoe UI"/>
          <w:i w:val="0"/>
          <w:iCs w:val="0"/>
          <w:caps w:val="0"/>
          <w:color w:val="auto"/>
          <w:spacing w:val="0"/>
          <w:sz w:val="21"/>
          <w:szCs w:val="21"/>
          <w:shd w:val="clear" w:fill="FFFFFF"/>
        </w:rPr>
        <w:t>若综合总得分相同，以</w:t>
      </w:r>
      <w:r>
        <w:rPr>
          <w:rStyle w:val="26"/>
          <w:rFonts w:hint="default" w:ascii="Segoe UI" w:hAnsi="Segoe UI" w:eastAsia="Segoe UI" w:cs="Segoe UI"/>
          <w:b/>
          <w:bCs/>
          <w:i w:val="0"/>
          <w:iCs w:val="0"/>
          <w:caps w:val="0"/>
          <w:color w:val="auto"/>
          <w:spacing w:val="0"/>
          <w:sz w:val="21"/>
          <w:szCs w:val="21"/>
          <w:shd w:val="clear" w:fill="FFFFFF"/>
        </w:rPr>
        <w:t>最终报价低</w:t>
      </w:r>
      <w:r>
        <w:rPr>
          <w:rFonts w:hint="default" w:ascii="Segoe UI" w:hAnsi="Segoe UI" w:eastAsia="Segoe UI" w:cs="Segoe UI"/>
          <w:i w:val="0"/>
          <w:iCs w:val="0"/>
          <w:caps w:val="0"/>
          <w:color w:val="auto"/>
          <w:spacing w:val="0"/>
          <w:sz w:val="21"/>
          <w:szCs w:val="21"/>
          <w:shd w:val="clear" w:fill="FFFFFF"/>
        </w:rPr>
        <w:t>者优先。</w:t>
      </w:r>
    </w:p>
    <w:p w14:paraId="6426B10B">
      <w:pPr>
        <w:pStyle w:val="19"/>
        <w:keepNext w:val="0"/>
        <w:keepLines w:val="0"/>
        <w:widowControl/>
        <w:numPr>
          <w:ilvl w:val="0"/>
          <w:numId w:val="7"/>
        </w:numPr>
        <w:suppressLineNumbers w:val="0"/>
        <w:spacing w:before="0" w:beforeAutospacing="0" w:after="0" w:afterAutospacing="0" w:line="360" w:lineRule="auto"/>
        <w:ind w:left="0" w:leftChars="0" w:right="0" w:firstLine="420" w:firstLineChars="200"/>
        <w:rPr>
          <w:color w:val="auto"/>
          <w:sz w:val="21"/>
          <w:szCs w:val="21"/>
        </w:rPr>
      </w:pPr>
      <w:r>
        <w:rPr>
          <w:rFonts w:hint="default" w:ascii="Segoe UI" w:hAnsi="Segoe UI" w:eastAsia="Segoe UI" w:cs="Segoe UI"/>
          <w:i w:val="0"/>
          <w:iCs w:val="0"/>
          <w:caps w:val="0"/>
          <w:color w:val="auto"/>
          <w:spacing w:val="0"/>
          <w:sz w:val="21"/>
          <w:szCs w:val="21"/>
          <w:shd w:val="clear" w:fill="FFFFFF"/>
        </w:rPr>
        <w:t>若综合总得分与最终报价均相同，以</w:t>
      </w:r>
      <w:r>
        <w:rPr>
          <w:rStyle w:val="26"/>
          <w:rFonts w:hint="default" w:ascii="Segoe UI" w:hAnsi="Segoe UI" w:eastAsia="Segoe UI" w:cs="Segoe UI"/>
          <w:b/>
          <w:bCs/>
          <w:i w:val="0"/>
          <w:iCs w:val="0"/>
          <w:caps w:val="0"/>
          <w:color w:val="auto"/>
          <w:spacing w:val="0"/>
          <w:sz w:val="21"/>
          <w:szCs w:val="21"/>
          <w:shd w:val="clear" w:fill="FFFFFF"/>
        </w:rPr>
        <w:t>技术得分高</w:t>
      </w:r>
      <w:r>
        <w:rPr>
          <w:rFonts w:hint="default" w:ascii="Segoe UI" w:hAnsi="Segoe UI" w:eastAsia="Segoe UI" w:cs="Segoe UI"/>
          <w:i w:val="0"/>
          <w:iCs w:val="0"/>
          <w:caps w:val="0"/>
          <w:color w:val="auto"/>
          <w:spacing w:val="0"/>
          <w:sz w:val="21"/>
          <w:szCs w:val="21"/>
          <w:shd w:val="clear" w:fill="FFFFFF"/>
        </w:rPr>
        <w:t>者优先。</w:t>
      </w:r>
    </w:p>
    <w:p w14:paraId="020EF26F">
      <w:pPr>
        <w:pStyle w:val="19"/>
        <w:keepNext w:val="0"/>
        <w:keepLines w:val="0"/>
        <w:widowControl/>
        <w:numPr>
          <w:ilvl w:val="0"/>
          <w:numId w:val="7"/>
        </w:numPr>
        <w:suppressLineNumbers w:val="0"/>
        <w:spacing w:before="0" w:beforeAutospacing="0" w:after="0" w:afterAutospacing="0" w:line="360" w:lineRule="auto"/>
        <w:ind w:left="0" w:leftChars="0" w:right="0" w:firstLine="420" w:firstLineChars="200"/>
        <w:rPr>
          <w:color w:val="auto"/>
          <w:sz w:val="21"/>
          <w:szCs w:val="21"/>
        </w:rPr>
      </w:pPr>
      <w:r>
        <w:rPr>
          <w:rFonts w:hint="default" w:ascii="Segoe UI" w:hAnsi="Segoe UI" w:eastAsia="Segoe UI" w:cs="Segoe UI"/>
          <w:i w:val="0"/>
          <w:iCs w:val="0"/>
          <w:caps w:val="0"/>
          <w:color w:val="auto"/>
          <w:spacing w:val="0"/>
          <w:sz w:val="21"/>
          <w:szCs w:val="21"/>
          <w:shd w:val="clear" w:fill="FFFFFF"/>
        </w:rPr>
        <w:t>若上述均相同，由磋商小组采取</w:t>
      </w:r>
      <w:r>
        <w:rPr>
          <w:rStyle w:val="26"/>
          <w:rFonts w:hint="default" w:ascii="Segoe UI" w:hAnsi="Segoe UI" w:eastAsia="Segoe UI" w:cs="Segoe UI"/>
          <w:b/>
          <w:bCs/>
          <w:i w:val="0"/>
          <w:iCs w:val="0"/>
          <w:caps w:val="0"/>
          <w:color w:val="auto"/>
          <w:spacing w:val="0"/>
          <w:sz w:val="21"/>
          <w:szCs w:val="21"/>
          <w:shd w:val="clear" w:fill="FFFFFF"/>
        </w:rPr>
        <w:t>随机抽取</w:t>
      </w:r>
      <w:r>
        <w:rPr>
          <w:rFonts w:hint="default" w:ascii="Segoe UI" w:hAnsi="Segoe UI" w:eastAsia="Segoe UI" w:cs="Segoe UI"/>
          <w:i w:val="0"/>
          <w:iCs w:val="0"/>
          <w:caps w:val="0"/>
          <w:color w:val="auto"/>
          <w:spacing w:val="0"/>
          <w:sz w:val="21"/>
          <w:szCs w:val="21"/>
          <w:shd w:val="clear" w:fill="FFFFFF"/>
        </w:rPr>
        <w:t>的方式确定排序。</w:t>
      </w:r>
    </w:p>
    <w:p w14:paraId="71FDC908">
      <w:pPr>
        <w:pStyle w:val="19"/>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auto"/>
          <w:spacing w:val="0"/>
          <w:sz w:val="21"/>
          <w:szCs w:val="21"/>
        </w:rPr>
      </w:pPr>
      <w:r>
        <w:rPr>
          <w:rFonts w:hint="default" w:ascii="Segoe UI" w:hAnsi="Segoe UI" w:eastAsia="Segoe UI" w:cs="Segoe UI"/>
          <w:i w:val="0"/>
          <w:iCs w:val="0"/>
          <w:caps w:val="0"/>
          <w:color w:val="auto"/>
          <w:spacing w:val="0"/>
          <w:sz w:val="21"/>
          <w:szCs w:val="21"/>
          <w:shd w:val="clear" w:fill="FFFFFF"/>
        </w:rPr>
        <w:t>（三）</w:t>
      </w:r>
      <w:r>
        <w:rPr>
          <w:rStyle w:val="26"/>
          <w:rFonts w:hint="default" w:ascii="Segoe UI" w:hAnsi="Segoe UI" w:eastAsia="Segoe UI" w:cs="Segoe UI"/>
          <w:b/>
          <w:bCs/>
          <w:i w:val="0"/>
          <w:iCs w:val="0"/>
          <w:caps w:val="0"/>
          <w:color w:val="auto"/>
          <w:spacing w:val="0"/>
          <w:sz w:val="21"/>
          <w:szCs w:val="21"/>
          <w:shd w:val="clear" w:fill="FFFFFF"/>
        </w:rPr>
        <w:t>成交供应商确定</w:t>
      </w:r>
      <w:r>
        <w:rPr>
          <w:rFonts w:hint="default" w:ascii="Segoe UI" w:hAnsi="Segoe UI" w:eastAsia="Segoe UI" w:cs="Segoe UI"/>
          <w:i w:val="0"/>
          <w:iCs w:val="0"/>
          <w:caps w:val="0"/>
          <w:color w:val="auto"/>
          <w:spacing w:val="0"/>
          <w:sz w:val="21"/>
          <w:szCs w:val="21"/>
          <w:shd w:val="clear" w:fill="FFFFFF"/>
        </w:rPr>
        <w:t>：采购人将根据磋商小组推荐的成交候选人顺序，确定排名第一的成交候选人为成交供应商。若排名第一的成交候选人放弃成交、因不可抗力不能履行合同，采购人可以确定排名第二的成交候选人为成交供应商，以此类推。</w:t>
      </w:r>
    </w:p>
    <w:p w14:paraId="609BCC2F">
      <w:pPr>
        <w:pStyle w:val="5"/>
        <w:keepNext w:val="0"/>
        <w:keepLines w:val="0"/>
        <w:widowControl/>
        <w:suppressLineNumbers w:val="0"/>
        <w:shd w:val="clear" w:fill="FFFFFF"/>
        <w:spacing w:before="240" w:beforeAutospacing="0" w:after="240" w:afterAutospacing="0"/>
        <w:ind w:left="0" w:right="0" w:firstLine="0"/>
        <w:rPr>
          <w:rFonts w:ascii="Segoe UI" w:hAnsi="Segoe UI" w:eastAsia="Segoe UI" w:cs="Segoe UI"/>
          <w:i w:val="0"/>
          <w:iCs w:val="0"/>
          <w:caps w:val="0"/>
          <w:color w:val="auto"/>
          <w:spacing w:val="0"/>
          <w:sz w:val="21"/>
          <w:szCs w:val="21"/>
        </w:rPr>
      </w:pPr>
      <w:r>
        <w:rPr>
          <w:rStyle w:val="26"/>
          <w:rFonts w:hint="default" w:ascii="Segoe UI" w:hAnsi="Segoe UI" w:eastAsia="Segoe UI" w:cs="Segoe UI"/>
          <w:b/>
          <w:i w:val="0"/>
          <w:iCs w:val="0"/>
          <w:caps w:val="0"/>
          <w:color w:val="auto"/>
          <w:spacing w:val="0"/>
          <w:sz w:val="21"/>
          <w:szCs w:val="21"/>
          <w:shd w:val="clear" w:fill="FFFFFF"/>
        </w:rPr>
        <w:t>五、评审报告</w:t>
      </w:r>
    </w:p>
    <w:p w14:paraId="1CAD5EDB">
      <w:pPr>
        <w:pStyle w:val="19"/>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auto"/>
          <w:spacing w:val="0"/>
          <w:sz w:val="21"/>
          <w:szCs w:val="21"/>
        </w:rPr>
      </w:pPr>
      <w:r>
        <w:rPr>
          <w:rFonts w:hint="default" w:ascii="Segoe UI" w:hAnsi="Segoe UI" w:eastAsia="Segoe UI" w:cs="Segoe UI"/>
          <w:i w:val="0"/>
          <w:iCs w:val="0"/>
          <w:caps w:val="0"/>
          <w:color w:val="auto"/>
          <w:spacing w:val="0"/>
          <w:sz w:val="21"/>
          <w:szCs w:val="21"/>
          <w:shd w:val="clear" w:fill="FFFFFF"/>
        </w:rPr>
        <w:t>（一）磋商小组完成评审后，应当起草电子评审报告，并由全体成员在线签字确认。</w:t>
      </w:r>
    </w:p>
    <w:p w14:paraId="25CE07D4">
      <w:pPr>
        <w:pStyle w:val="19"/>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auto"/>
          <w:spacing w:val="0"/>
          <w:sz w:val="21"/>
          <w:szCs w:val="21"/>
        </w:rPr>
      </w:pPr>
      <w:r>
        <w:rPr>
          <w:rFonts w:hint="default" w:ascii="Segoe UI" w:hAnsi="Segoe UI" w:eastAsia="Segoe UI" w:cs="Segoe UI"/>
          <w:i w:val="0"/>
          <w:iCs w:val="0"/>
          <w:caps w:val="0"/>
          <w:color w:val="auto"/>
          <w:spacing w:val="0"/>
          <w:sz w:val="21"/>
          <w:szCs w:val="21"/>
          <w:shd w:val="clear" w:fill="FFFFFF"/>
        </w:rPr>
        <w:t>（二）评审报告应当包括：</w:t>
      </w:r>
    </w:p>
    <w:p w14:paraId="5209B8C7">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color w:val="auto"/>
          <w:sz w:val="21"/>
          <w:szCs w:val="21"/>
        </w:rPr>
      </w:pPr>
      <w:r>
        <w:rPr>
          <w:rFonts w:hint="default" w:ascii="Segoe UI" w:hAnsi="Segoe UI" w:eastAsia="Segoe UI" w:cs="Segoe UI"/>
          <w:i w:val="0"/>
          <w:iCs w:val="0"/>
          <w:caps w:val="0"/>
          <w:color w:val="auto"/>
          <w:spacing w:val="0"/>
          <w:sz w:val="21"/>
          <w:szCs w:val="21"/>
          <w:shd w:val="clear" w:fill="FFFFFF"/>
        </w:rPr>
        <w:t>项目基本情况；</w:t>
      </w:r>
    </w:p>
    <w:p w14:paraId="3B20B18A">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color w:val="auto"/>
          <w:sz w:val="21"/>
          <w:szCs w:val="21"/>
        </w:rPr>
      </w:pPr>
      <w:r>
        <w:rPr>
          <w:rFonts w:hint="default" w:ascii="Segoe UI" w:hAnsi="Segoe UI" w:eastAsia="Segoe UI" w:cs="Segoe UI"/>
          <w:i w:val="0"/>
          <w:iCs w:val="0"/>
          <w:caps w:val="0"/>
          <w:color w:val="auto"/>
          <w:spacing w:val="0"/>
          <w:sz w:val="21"/>
          <w:szCs w:val="21"/>
          <w:shd w:val="clear" w:fill="FFFFFF"/>
        </w:rPr>
        <w:t>供应商名单和磋商小组成员名单；</w:t>
      </w:r>
    </w:p>
    <w:p w14:paraId="704FB08F">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color w:val="auto"/>
          <w:sz w:val="21"/>
          <w:szCs w:val="21"/>
        </w:rPr>
      </w:pPr>
      <w:r>
        <w:rPr>
          <w:rFonts w:hint="default" w:ascii="Segoe UI" w:hAnsi="Segoe UI" w:eastAsia="Segoe UI" w:cs="Segoe UI"/>
          <w:i w:val="0"/>
          <w:iCs w:val="0"/>
          <w:caps w:val="0"/>
          <w:color w:val="auto"/>
          <w:spacing w:val="0"/>
          <w:sz w:val="21"/>
          <w:szCs w:val="21"/>
          <w:shd w:val="clear" w:fill="FFFFFF"/>
        </w:rPr>
        <w:t>评审方法和标准；</w:t>
      </w:r>
    </w:p>
    <w:p w14:paraId="57D3F8C2">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color w:val="auto"/>
          <w:sz w:val="21"/>
          <w:szCs w:val="21"/>
        </w:rPr>
      </w:pPr>
      <w:r>
        <w:rPr>
          <w:rFonts w:hint="default" w:ascii="Segoe UI" w:hAnsi="Segoe UI" w:eastAsia="Segoe UI" w:cs="Segoe UI"/>
          <w:i w:val="0"/>
          <w:iCs w:val="0"/>
          <w:caps w:val="0"/>
          <w:color w:val="auto"/>
          <w:spacing w:val="0"/>
          <w:sz w:val="21"/>
          <w:szCs w:val="21"/>
          <w:shd w:val="clear" w:fill="FFFFFF"/>
        </w:rPr>
        <w:t>资格性、符合性审查情况；</w:t>
      </w:r>
    </w:p>
    <w:p w14:paraId="5FDC6580">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color w:val="auto"/>
          <w:sz w:val="21"/>
          <w:szCs w:val="21"/>
        </w:rPr>
      </w:pPr>
      <w:r>
        <w:rPr>
          <w:rFonts w:hint="default" w:ascii="Segoe UI" w:hAnsi="Segoe UI" w:eastAsia="Segoe UI" w:cs="Segoe UI"/>
          <w:i w:val="0"/>
          <w:iCs w:val="0"/>
          <w:caps w:val="0"/>
          <w:color w:val="auto"/>
          <w:spacing w:val="0"/>
          <w:sz w:val="21"/>
          <w:szCs w:val="21"/>
          <w:shd w:val="clear" w:fill="FFFFFF"/>
        </w:rPr>
        <w:t>磋商情况及供应商提交的最终响应文件情况；</w:t>
      </w:r>
    </w:p>
    <w:p w14:paraId="3896C5AC">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color w:val="auto"/>
          <w:sz w:val="21"/>
          <w:szCs w:val="21"/>
        </w:rPr>
      </w:pPr>
      <w:r>
        <w:rPr>
          <w:rFonts w:hint="default" w:ascii="Segoe UI" w:hAnsi="Segoe UI" w:eastAsia="Segoe UI" w:cs="Segoe UI"/>
          <w:i w:val="0"/>
          <w:iCs w:val="0"/>
          <w:caps w:val="0"/>
          <w:color w:val="auto"/>
          <w:spacing w:val="0"/>
          <w:sz w:val="21"/>
          <w:szCs w:val="21"/>
          <w:shd w:val="clear" w:fill="FFFFFF"/>
        </w:rPr>
        <w:t>最终报价情况；</w:t>
      </w:r>
    </w:p>
    <w:p w14:paraId="6F6D3BE4">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color w:val="auto"/>
          <w:sz w:val="21"/>
          <w:szCs w:val="21"/>
        </w:rPr>
      </w:pPr>
      <w:r>
        <w:rPr>
          <w:rFonts w:hint="default" w:ascii="Segoe UI" w:hAnsi="Segoe UI" w:eastAsia="Segoe UI" w:cs="Segoe UI"/>
          <w:i w:val="0"/>
          <w:iCs w:val="0"/>
          <w:caps w:val="0"/>
          <w:color w:val="auto"/>
          <w:spacing w:val="0"/>
          <w:sz w:val="21"/>
          <w:szCs w:val="21"/>
          <w:shd w:val="clear" w:fill="FFFFFF"/>
        </w:rPr>
        <w:t>综合得分及排序情况；</w:t>
      </w:r>
    </w:p>
    <w:p w14:paraId="37476161">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color w:val="auto"/>
          <w:sz w:val="21"/>
          <w:szCs w:val="21"/>
        </w:rPr>
      </w:pPr>
      <w:r>
        <w:rPr>
          <w:rFonts w:hint="default" w:ascii="Segoe UI" w:hAnsi="Segoe UI" w:eastAsia="Segoe UI" w:cs="Segoe UI"/>
          <w:i w:val="0"/>
          <w:iCs w:val="0"/>
          <w:caps w:val="0"/>
          <w:color w:val="auto"/>
          <w:spacing w:val="0"/>
          <w:sz w:val="21"/>
          <w:szCs w:val="21"/>
          <w:shd w:val="clear" w:fill="FFFFFF"/>
        </w:rPr>
        <w:t>推荐的成交候选人名单。</w:t>
      </w:r>
    </w:p>
    <w:p w14:paraId="68FA1621">
      <w:pPr>
        <w:pStyle w:val="19"/>
        <w:keepNext w:val="0"/>
        <w:keepLines w:val="0"/>
        <w:widowControl/>
        <w:suppressLineNumbers w:val="0"/>
        <w:shd w:val="clear" w:fill="FFFFFF"/>
        <w:spacing w:before="240" w:beforeAutospacing="0" w:after="0" w:afterAutospacing="0"/>
        <w:ind w:left="0" w:right="0" w:firstLine="0"/>
        <w:rPr>
          <w:rFonts w:hint="eastAsia" w:ascii="宋体" w:hAnsi="宋体" w:eastAsia="宋体" w:cs="宋体"/>
          <w:color w:val="auto"/>
          <w:kern w:val="2"/>
          <w:sz w:val="21"/>
          <w:szCs w:val="21"/>
          <w:highlight w:val="none"/>
        </w:rPr>
      </w:pPr>
      <w:r>
        <w:rPr>
          <w:rFonts w:hint="default" w:ascii="Segoe UI" w:hAnsi="Segoe UI" w:eastAsia="Segoe UI" w:cs="Segoe UI"/>
          <w:i w:val="0"/>
          <w:iCs w:val="0"/>
          <w:caps w:val="0"/>
          <w:color w:val="auto"/>
          <w:spacing w:val="0"/>
          <w:sz w:val="21"/>
          <w:szCs w:val="21"/>
          <w:shd w:val="clear" w:fill="FFFFFF"/>
        </w:rPr>
        <w:t>（三）对评审结论有异议的磋商小组成员，应当在评审报告上签署不同意见并说明理由，否则视为同意</w:t>
      </w:r>
      <w:r>
        <w:rPr>
          <w:rFonts w:hint="eastAsia" w:ascii="宋体" w:hAnsi="宋体" w:eastAsia="宋体" w:cs="宋体"/>
          <w:color w:val="auto"/>
          <w:kern w:val="2"/>
          <w:sz w:val="21"/>
          <w:szCs w:val="21"/>
          <w:highlight w:val="none"/>
        </w:rPr>
        <w:t>。</w:t>
      </w:r>
    </w:p>
    <w:p w14:paraId="598E6433">
      <w:pPr>
        <w:pStyle w:val="3"/>
        <w:shd w:val="clear"/>
        <w:spacing w:before="0" w:after="0" w:line="360" w:lineRule="auto"/>
        <w:ind w:firstLine="422" w:firstLineChars="200"/>
        <w:jc w:val="both"/>
        <w:rPr>
          <w:rFonts w:hint="eastAsia" w:ascii="宋体" w:hAnsi="宋体" w:eastAsia="宋体" w:cs="宋体"/>
          <w:b/>
          <w:bCs/>
          <w:color w:val="auto"/>
          <w:sz w:val="21"/>
          <w:szCs w:val="21"/>
          <w:highlight w:val="none"/>
          <w:lang w:val="en-US" w:eastAsia="zh-CN" w:bidi="hi-IN"/>
        </w:rPr>
      </w:pPr>
      <w:bookmarkStart w:id="139" w:name="_Toc80886940"/>
      <w:bookmarkStart w:id="140" w:name="_Toc80205936"/>
      <w:r>
        <w:rPr>
          <w:rFonts w:hint="eastAsia" w:ascii="宋体" w:hAnsi="宋体" w:eastAsia="宋体" w:cs="宋体"/>
          <w:b/>
          <w:bCs/>
          <w:color w:val="auto"/>
          <w:sz w:val="21"/>
          <w:szCs w:val="21"/>
          <w:highlight w:val="none"/>
          <w:lang w:val="en-US" w:eastAsia="zh-CN" w:bidi="hi-IN"/>
        </w:rPr>
        <w:t>六、评审过程的保密与录像</w:t>
      </w:r>
      <w:bookmarkEnd w:id="139"/>
      <w:bookmarkEnd w:id="140"/>
    </w:p>
    <w:p w14:paraId="1886C245">
      <w:pPr>
        <w:shd w:val="clea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1.保密。</w:t>
      </w:r>
    </w:p>
    <w:p w14:paraId="22C76E4D">
      <w:pPr>
        <w:widowControl/>
        <w:shd w:val="clear"/>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color w:val="auto"/>
          <w:kern w:val="2"/>
          <w:sz w:val="21"/>
          <w:szCs w:val="24"/>
          <w:highlight w:val="none"/>
          <w:lang w:val="en-US" w:eastAsia="zh-CN" w:bidi="hi-IN"/>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6DA0517D">
      <w:pPr>
        <w:widowControl/>
        <w:shd w:val="clear"/>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b w:val="0"/>
          <w:bCs w:val="0"/>
          <w:color w:val="auto"/>
          <w:kern w:val="2"/>
          <w:sz w:val="21"/>
          <w:szCs w:val="24"/>
          <w:highlight w:val="none"/>
          <w:lang w:val="en-US" w:eastAsia="zh-CN" w:bidi="hi-IN"/>
        </w:rPr>
        <w:t>磋商小组成员需签署《评审人员廉洁承诺书》，评审期间不得与供应商私下接触，不得泄露评审细节；若存在回避情形（如与供应商有利害关系），需主动申请回避</w:t>
      </w:r>
    </w:p>
    <w:p w14:paraId="513E533F">
      <w:pPr>
        <w:shd w:val="clea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2.录音录像。</w:t>
      </w:r>
    </w:p>
    <w:p w14:paraId="70249F9D">
      <w:pPr>
        <w:widowControl/>
        <w:shd w:val="clear"/>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color w:val="auto"/>
          <w:kern w:val="2"/>
          <w:sz w:val="21"/>
          <w:szCs w:val="24"/>
          <w:highlight w:val="none"/>
          <w:lang w:val="en-US" w:eastAsia="zh-CN" w:bidi="hi-IN"/>
        </w:rPr>
        <w:t>采购代理机构对评审工作现场及操作屏幕进行全过程录音录像，录音录像资料作为采购项目文件随其他文件一并存档。</w:t>
      </w:r>
    </w:p>
    <w:p w14:paraId="32250B56">
      <w:pPr>
        <w:pStyle w:val="34"/>
        <w:shd w:val="clear"/>
        <w:rPr>
          <w:rFonts w:hint="eastAsia" w:ascii="宋体" w:hAnsi="宋体" w:cs="宋体"/>
          <w:bCs/>
          <w:color w:val="auto"/>
          <w:sz w:val="21"/>
          <w:szCs w:val="21"/>
          <w:highlight w:val="none"/>
        </w:rPr>
      </w:pPr>
    </w:p>
    <w:p w14:paraId="260214C8">
      <w:pPr>
        <w:pStyle w:val="33"/>
        <w:shd w:val="clear"/>
        <w:rPr>
          <w:rFonts w:hint="eastAsia"/>
          <w:color w:val="auto"/>
          <w:highlight w:val="none"/>
        </w:rPr>
      </w:pPr>
    </w:p>
    <w:p w14:paraId="3C29FAE1">
      <w:pPr>
        <w:pStyle w:val="34"/>
        <w:rPr>
          <w:rFonts w:hint="eastAsia"/>
          <w:color w:val="auto"/>
          <w:highlight w:val="none"/>
        </w:rPr>
      </w:pPr>
    </w:p>
    <w:p w14:paraId="30E9BE93">
      <w:pPr>
        <w:pStyle w:val="33"/>
        <w:rPr>
          <w:rFonts w:hint="eastAsia"/>
          <w:color w:val="auto"/>
          <w:highlight w:val="none"/>
        </w:rPr>
      </w:pPr>
    </w:p>
    <w:p w14:paraId="497D8EF8">
      <w:pPr>
        <w:pStyle w:val="34"/>
        <w:shd w:val="clear"/>
        <w:rPr>
          <w:rFonts w:hint="eastAsia"/>
          <w:color w:val="auto"/>
          <w:highlight w:val="none"/>
        </w:rPr>
      </w:pPr>
    </w:p>
    <w:p w14:paraId="7FF45EF0">
      <w:pPr>
        <w:pStyle w:val="33"/>
        <w:rPr>
          <w:rFonts w:hint="eastAsia"/>
          <w:color w:val="auto"/>
          <w:highlight w:val="none"/>
        </w:rPr>
      </w:pPr>
    </w:p>
    <w:p w14:paraId="2C6D36CA">
      <w:pPr>
        <w:pStyle w:val="34"/>
        <w:rPr>
          <w:rFonts w:hint="eastAsia"/>
          <w:color w:val="auto"/>
          <w:highlight w:val="none"/>
        </w:rPr>
      </w:pPr>
    </w:p>
    <w:p w14:paraId="1141C40F">
      <w:pPr>
        <w:pStyle w:val="33"/>
        <w:rPr>
          <w:rFonts w:hint="eastAsia"/>
          <w:color w:val="auto"/>
          <w:highlight w:val="none"/>
        </w:rPr>
      </w:pPr>
    </w:p>
    <w:p w14:paraId="7C3C1E54">
      <w:pPr>
        <w:pStyle w:val="34"/>
        <w:rPr>
          <w:rFonts w:hint="eastAsia"/>
          <w:color w:val="auto"/>
          <w:highlight w:val="none"/>
        </w:rPr>
      </w:pPr>
    </w:p>
    <w:p w14:paraId="296BEAEE">
      <w:pPr>
        <w:pStyle w:val="33"/>
        <w:rPr>
          <w:rFonts w:hint="eastAsia"/>
          <w:color w:val="auto"/>
          <w:highlight w:val="none"/>
        </w:rPr>
      </w:pPr>
    </w:p>
    <w:p w14:paraId="42CC49DE">
      <w:pPr>
        <w:pStyle w:val="34"/>
        <w:rPr>
          <w:rFonts w:hint="eastAsia"/>
          <w:color w:val="auto"/>
          <w:highlight w:val="none"/>
        </w:rPr>
      </w:pPr>
    </w:p>
    <w:p w14:paraId="4558E667">
      <w:pPr>
        <w:pStyle w:val="33"/>
        <w:rPr>
          <w:rFonts w:hint="eastAsia"/>
          <w:color w:val="auto"/>
          <w:highlight w:val="none"/>
        </w:rPr>
      </w:pPr>
    </w:p>
    <w:p w14:paraId="38281087">
      <w:pPr>
        <w:pStyle w:val="34"/>
        <w:rPr>
          <w:rFonts w:hint="eastAsia"/>
          <w:color w:val="auto"/>
          <w:highlight w:val="none"/>
        </w:rPr>
      </w:pPr>
    </w:p>
    <w:p w14:paraId="710FD41C">
      <w:pPr>
        <w:pStyle w:val="33"/>
        <w:rPr>
          <w:rFonts w:hint="eastAsia"/>
          <w:color w:val="auto"/>
          <w:highlight w:val="none"/>
        </w:rPr>
      </w:pPr>
    </w:p>
    <w:p w14:paraId="4DF2C2EC">
      <w:pPr>
        <w:pStyle w:val="34"/>
        <w:rPr>
          <w:rFonts w:hint="eastAsia"/>
          <w:color w:val="auto"/>
          <w:highlight w:val="none"/>
        </w:rPr>
      </w:pPr>
    </w:p>
    <w:p w14:paraId="5E15E9C7">
      <w:pPr>
        <w:pStyle w:val="33"/>
        <w:rPr>
          <w:rFonts w:hint="eastAsia"/>
          <w:color w:val="auto"/>
          <w:highlight w:val="none"/>
        </w:rPr>
      </w:pPr>
    </w:p>
    <w:p w14:paraId="5CFA76ED">
      <w:pPr>
        <w:pStyle w:val="34"/>
        <w:rPr>
          <w:rFonts w:hint="eastAsia"/>
          <w:color w:val="auto"/>
          <w:highlight w:val="none"/>
        </w:rPr>
      </w:pPr>
    </w:p>
    <w:p w14:paraId="4DDC3575">
      <w:pPr>
        <w:pStyle w:val="33"/>
        <w:rPr>
          <w:rFonts w:hint="eastAsia"/>
          <w:color w:val="auto"/>
          <w:highlight w:val="none"/>
        </w:rPr>
      </w:pPr>
    </w:p>
    <w:p w14:paraId="38AE6F97">
      <w:pPr>
        <w:pStyle w:val="34"/>
        <w:rPr>
          <w:rFonts w:hint="eastAsia"/>
          <w:color w:val="auto"/>
          <w:highlight w:val="none"/>
        </w:rPr>
      </w:pPr>
    </w:p>
    <w:p w14:paraId="607B8AD7">
      <w:pPr>
        <w:pStyle w:val="33"/>
        <w:rPr>
          <w:rFonts w:hint="eastAsia"/>
          <w:color w:val="auto"/>
        </w:rPr>
      </w:pPr>
    </w:p>
    <w:p w14:paraId="1B5DF60A">
      <w:pPr>
        <w:pStyle w:val="33"/>
        <w:rPr>
          <w:rFonts w:hint="eastAsia"/>
          <w:color w:val="auto"/>
          <w:highlight w:val="none"/>
        </w:rPr>
      </w:pPr>
    </w:p>
    <w:p w14:paraId="34AB8A4A">
      <w:pPr>
        <w:pStyle w:val="34"/>
        <w:rPr>
          <w:rFonts w:hint="eastAsia"/>
          <w:color w:val="auto"/>
          <w:highlight w:val="none"/>
        </w:rPr>
      </w:pPr>
    </w:p>
    <w:p w14:paraId="598437E7">
      <w:pPr>
        <w:pStyle w:val="33"/>
        <w:rPr>
          <w:rFonts w:hint="eastAsia"/>
          <w:color w:val="auto"/>
          <w:highlight w:val="none"/>
        </w:rPr>
      </w:pPr>
    </w:p>
    <w:p w14:paraId="32F64E5B">
      <w:pPr>
        <w:pStyle w:val="34"/>
        <w:rPr>
          <w:rFonts w:hint="eastAsia"/>
          <w:color w:val="auto"/>
          <w:highlight w:val="none"/>
        </w:rPr>
      </w:pPr>
    </w:p>
    <w:p w14:paraId="57832ABD">
      <w:pPr>
        <w:pStyle w:val="33"/>
        <w:rPr>
          <w:rFonts w:hint="eastAsia"/>
          <w:color w:val="auto"/>
          <w:highlight w:val="none"/>
        </w:rPr>
      </w:pPr>
    </w:p>
    <w:p w14:paraId="39DBE206">
      <w:pPr>
        <w:rPr>
          <w:rFonts w:hint="eastAsia" w:ascii="宋体" w:hAnsi="宋体"/>
          <w:b/>
          <w:bCs/>
          <w:color w:val="auto"/>
          <w:sz w:val="21"/>
          <w:szCs w:val="21"/>
          <w:highlight w:val="none"/>
        </w:rPr>
      </w:pPr>
    </w:p>
    <w:p w14:paraId="4BC852A5">
      <w:pPr>
        <w:pStyle w:val="33"/>
        <w:shd w:val="clear"/>
        <w:spacing w:line="360" w:lineRule="auto"/>
        <w:jc w:val="center"/>
        <w:outlineLvl w:val="0"/>
        <w:rPr>
          <w:rFonts w:hint="eastAsia" w:ascii="宋体" w:hAnsi="宋体"/>
          <w:b/>
          <w:color w:val="auto"/>
          <w:sz w:val="32"/>
          <w:szCs w:val="32"/>
          <w:highlight w:val="none"/>
        </w:rPr>
      </w:pPr>
      <w:bookmarkStart w:id="141" w:name="_Toc5706"/>
      <w:r>
        <w:rPr>
          <w:rFonts w:hint="eastAsia" w:ascii="宋体" w:hAnsi="宋体"/>
          <w:b/>
          <w:color w:val="auto"/>
          <w:sz w:val="32"/>
          <w:szCs w:val="32"/>
          <w:highlight w:val="none"/>
        </w:rPr>
        <w:t>第七章施工图纸及工程量清单</w:t>
      </w:r>
      <w:bookmarkEnd w:id="141"/>
    </w:p>
    <w:p w14:paraId="4D5B086F">
      <w:pPr>
        <w:pStyle w:val="34"/>
        <w:shd w:val="clear"/>
        <w:jc w:val="center"/>
        <w:rPr>
          <w:rFonts w:hint="eastAsia"/>
          <w:color w:val="auto"/>
          <w:highlight w:val="none"/>
          <w:lang w:eastAsia="zh-CN"/>
        </w:rPr>
      </w:pPr>
      <w:r>
        <w:rPr>
          <w:rFonts w:hint="eastAsia"/>
          <w:color w:val="auto"/>
          <w:highlight w:val="none"/>
        </w:rPr>
        <w:t>另册</w:t>
      </w:r>
      <w:r>
        <w:rPr>
          <w:rFonts w:hint="eastAsia"/>
          <w:color w:val="auto"/>
          <w:highlight w:val="none"/>
          <w:lang w:eastAsia="zh-CN"/>
        </w:rPr>
        <w:t>（供应商登录广西政府采购云平台https://www.gcy.zfcg.gxzf.gov.cn/在线申请获取</w:t>
      </w:r>
      <w:r>
        <w:rPr>
          <w:rFonts w:hint="eastAsia"/>
          <w:color w:val="auto"/>
          <w:highlight w:val="none"/>
          <w:lang w:val="en-US" w:eastAsia="zh-CN"/>
        </w:rPr>
        <w:t>采购文件时同步获取，获取时间和获取采购文件一致</w:t>
      </w:r>
      <w:r>
        <w:rPr>
          <w:rFonts w:hint="eastAsia"/>
          <w:color w:val="auto"/>
          <w:highlight w:val="none"/>
          <w:lang w:eastAsia="zh-CN"/>
        </w:rPr>
        <w:t>）</w:t>
      </w:r>
    </w:p>
    <w:p w14:paraId="6C8D0EEF">
      <w:pPr>
        <w:shd w:val="clear"/>
        <w:rPr>
          <w:color w:val="auto"/>
          <w:highlight w:val="none"/>
        </w:rPr>
      </w:pPr>
    </w:p>
    <w:sectPr>
      <w:headerReference r:id="rId16" w:type="default"/>
      <w:footerReference r:id="rId17" w:type="default"/>
      <w:pgSz w:w="11906" w:h="16838"/>
      <w:pgMar w:top="1134" w:right="1134" w:bottom="1134" w:left="1417" w:header="851" w:footer="851" w:gutter="0"/>
      <w:cols w:space="720" w:num="1"/>
      <w:formProt w:val="1"/>
      <w:docGrid w:linePitch="312" w:charSpace="430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4E51A35-A3FB-4BA3-9A2F-26C6F589BFBD}"/>
  </w:font>
  <w:font w:name="黑体">
    <w:panose1 w:val="02010609060101010101"/>
    <w:charset w:val="86"/>
    <w:family w:val="auto"/>
    <w:pitch w:val="default"/>
    <w:sig w:usb0="800002BF" w:usb1="38CF7CFA" w:usb2="00000016" w:usb3="00000000" w:csb0="00040001" w:csb1="00000000"/>
    <w:embedRegular r:id="rId2" w:fontKey="{7A6853C8-B6CB-4902-B550-31E700E6DD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1F75C337-BF45-48F8-A58C-79BBDFF5248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金山简黑体">
    <w:altName w:val="黑体"/>
    <w:panose1 w:val="00000000000000000000"/>
    <w:charset w:val="86"/>
    <w:family w:val="roman"/>
    <w:pitch w:val="default"/>
    <w:sig w:usb0="00000000" w:usb1="00000000" w:usb2="00000000" w:usb3="00000000" w:csb0="00040001" w:csb1="00000000"/>
  </w:font>
  <w:font w:name="方正小标宋简体">
    <w:panose1 w:val="02010600010101010101"/>
    <w:charset w:val="86"/>
    <w:family w:val="script"/>
    <w:pitch w:val="default"/>
    <w:sig w:usb0="00000001" w:usb1="080E0000" w:usb2="00000000" w:usb3="00000000" w:csb0="00040000" w:csb1="00000000"/>
    <w:embedRegular r:id="rId4" w:fontKey="{5AA43202-949B-4F06-A259-D85CA5151F9E}"/>
  </w:font>
  <w:font w:name="仿宋_GB2312">
    <w:panose1 w:val="02010609030101010101"/>
    <w:charset w:val="86"/>
    <w:family w:val="modern"/>
    <w:pitch w:val="default"/>
    <w:sig w:usb0="00000001" w:usb1="080E0000" w:usb2="00000000" w:usb3="00000000" w:csb0="00040000" w:csb1="00000000"/>
    <w:embedRegular r:id="rId5" w:fontKey="{B1B49EF5-451C-4F26-865F-7D54A62E0CF4}"/>
  </w:font>
  <w:font w:name="方正隶书简体">
    <w:altName w:val="宋体"/>
    <w:panose1 w:val="00000000000000000000"/>
    <w:charset w:val="86"/>
    <w:family w:val="roman"/>
    <w:pitch w:val="default"/>
    <w:sig w:usb0="00000000" w:usb1="00000000" w:usb2="00000000" w:usb3="00000000" w:csb0="00040001" w:csb1="00000000"/>
    <w:embedRegular r:id="rId6" w:fontKey="{6316C47D-4EBD-4F69-8624-3FA1B0561FD9}"/>
  </w:font>
  <w:font w:name="楷体_GB2312">
    <w:panose1 w:val="02010609030101010101"/>
    <w:charset w:val="86"/>
    <w:family w:val="modern"/>
    <w:pitch w:val="default"/>
    <w:sig w:usb0="00000001" w:usb1="080E0000" w:usb2="00000000" w:usb3="00000000" w:csb0="00040000" w:csb1="00000000"/>
    <w:embedRegular r:id="rId7" w:fontKey="{41DA1BF8-2842-4F4E-8DC9-3E431B5CE277}"/>
  </w:font>
  <w:font w:name="Segoe UI">
    <w:panose1 w:val="020B0502040204020203"/>
    <w:charset w:val="00"/>
    <w:family w:val="auto"/>
    <w:pitch w:val="default"/>
    <w:sig w:usb0="E4002EFF" w:usb1="C000E47F" w:usb2="00000009" w:usb3="00000000" w:csb0="200001FF" w:csb1="00000000"/>
    <w:embedRegular r:id="rId8" w:fontKey="{6F04E4FF-9647-431D-8FBF-2746EF9E16E1}"/>
  </w:font>
  <w:font w:name="WPSEMBED1">
    <w:panose1 w:val="0201060001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12D98">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10FC2">
    <w:pPr>
      <w:pStyle w:val="15"/>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Fonts w:hint="eastAsia"/>
      </w:rPr>
      <w:t>６</w:t>
    </w:r>
    <w:r>
      <w:rPr>
        <w:rStyle w:val="27"/>
      </w:rPr>
      <w:fldChar w:fldCharType="end"/>
    </w:r>
  </w:p>
  <w:p w14:paraId="32637BF6">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17E98">
    <w:pPr>
      <w:pStyle w:val="1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7E23F">
    <w:pPr>
      <w:pStyle w:val="4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2F1B7A">
                          <w:pPr>
                            <w:pStyle w:val="15"/>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02F1B7A">
                    <w:pPr>
                      <w:pStyle w:val="1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195EE">
    <w:pPr>
      <w:pStyle w:val="15"/>
      <w:rPr>
        <w:rFonts w:hint="default"/>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61F9F">
                          <w:pPr>
                            <w:pStyle w:val="15"/>
                          </w:pPr>
                          <w:r>
                            <w:fldChar w:fldCharType="begin"/>
                          </w:r>
                          <w:r>
                            <w:instrText xml:space="preserve"> PAGE  \* MERGEFORMAT </w:instrText>
                          </w:r>
                          <w:r>
                            <w:fldChar w:fldCharType="separate"/>
                          </w:r>
                          <w:r>
                            <w:t>一</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4D61F9F">
                    <w:pPr>
                      <w:pStyle w:val="15"/>
                    </w:pPr>
                    <w:r>
                      <w:fldChar w:fldCharType="begin"/>
                    </w:r>
                    <w:r>
                      <w:instrText xml:space="preserve"> PAGE  \* MERGEFORMAT </w:instrText>
                    </w:r>
                    <w:r>
                      <w:fldChar w:fldCharType="separate"/>
                    </w:r>
                    <w:r>
                      <w:t>一</w:t>
                    </w:r>
                    <w:r>
                      <w:fldChar w:fldCharType="end"/>
                    </w:r>
                  </w:p>
                </w:txbxContent>
              </v:textbox>
            </v:shape>
          </w:pict>
        </mc:Fallback>
      </mc:AlternateContent>
    </w:r>
  </w:p>
  <w:p w14:paraId="3D32E616">
    <w:pPr>
      <w:pStyle w:val="15"/>
      <w:rPr>
        <w:rFonts w:hint="default"/>
        <w:lang w:val="en-US"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AAF4A">
    <w:pPr>
      <w:pStyle w:val="15"/>
      <w:rPr>
        <w:rFonts w:hint="default"/>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CF6920">
                          <w:pPr>
                            <w:pStyle w:val="15"/>
                          </w:pPr>
                          <w:r>
                            <w:fldChar w:fldCharType="begin"/>
                          </w:r>
                          <w:r>
                            <w:instrText xml:space="preserve"> PAGE  \* MERGEFORMAT </w:instrText>
                          </w:r>
                          <w:r>
                            <w:fldChar w:fldCharType="separate"/>
                          </w:r>
                          <w:r>
                            <w:t>六十三</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ACF6920">
                    <w:pPr>
                      <w:pStyle w:val="15"/>
                    </w:pPr>
                    <w:r>
                      <w:fldChar w:fldCharType="begin"/>
                    </w:r>
                    <w:r>
                      <w:instrText xml:space="preserve"> PAGE  \* MERGEFORMAT </w:instrText>
                    </w:r>
                    <w:r>
                      <w:fldChar w:fldCharType="separate"/>
                    </w:r>
                    <w:r>
                      <w:t>六十三</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317F1">
    <w:pPr>
      <w:pStyle w:val="15"/>
      <w:rPr>
        <w:rFonts w:hint="default"/>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6FE9B">
                          <w:pPr>
                            <w:pStyle w:val="15"/>
                          </w:pPr>
                          <w:r>
                            <w:fldChar w:fldCharType="begin"/>
                          </w:r>
                          <w:r>
                            <w:instrText xml:space="preserve"> PAGE  \* MERGEFORMAT </w:instrText>
                          </w:r>
                          <w:r>
                            <w:fldChar w:fldCharType="separate"/>
                          </w:r>
                          <w:r>
                            <w:t>六十五</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956FE9B">
                    <w:pPr>
                      <w:pStyle w:val="15"/>
                    </w:pPr>
                    <w:r>
                      <w:fldChar w:fldCharType="begin"/>
                    </w:r>
                    <w:r>
                      <w:instrText xml:space="preserve"> PAGE  \* MERGEFORMAT </w:instrText>
                    </w:r>
                    <w:r>
                      <w:fldChar w:fldCharType="separate"/>
                    </w:r>
                    <w:r>
                      <w:t>六十五</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0D3AC">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5C6DB3">
                          <w:pPr>
                            <w:pStyle w:val="15"/>
                          </w:pPr>
                          <w:r>
                            <w:fldChar w:fldCharType="begin"/>
                          </w:r>
                          <w:r>
                            <w:instrText xml:space="preserve"> PAGE  \* MERGEFORMAT </w:instrText>
                          </w:r>
                          <w:r>
                            <w:fldChar w:fldCharType="separate"/>
                          </w:r>
                          <w:r>
                            <w:t>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55C6DB3">
                    <w:pPr>
                      <w:pStyle w:val="15"/>
                    </w:pPr>
                    <w:r>
                      <w:fldChar w:fldCharType="begin"/>
                    </w:r>
                    <w:r>
                      <w:instrText xml:space="preserve"> PAGE  \* MERGEFORMAT </w:instrText>
                    </w:r>
                    <w:r>
                      <w:fldChar w:fldCharType="separate"/>
                    </w:r>
                    <w:r>
                      <w:t>89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8D014">
    <w:pPr>
      <w:spacing w:beforeLines="100" w:line="600" w:lineRule="exact"/>
      <w:rPr>
        <w:rFonts w:ascii="仿宋_GB2312" w:eastAsia="仿宋_GB2312"/>
        <w:sz w:val="24"/>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90530">
    <w:pPr>
      <w:pStyle w:val="16"/>
      <w:pBdr>
        <w:bottom w:val="none" w:color="auto" w:sz="0" w:space="0"/>
      </w:pBdr>
    </w:pPr>
  </w:p>
  <w:p w14:paraId="5CCA760E">
    <w:pPr>
      <w:pStyle w:val="16"/>
      <w:pBdr>
        <w:bottom w:val="none" w:color="auto" w:sz="0" w:space="0"/>
      </w:pBdr>
    </w:pPr>
  </w:p>
  <w:p w14:paraId="48C1BBE5">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E1EF6">
    <w:pPr>
      <w:pStyle w:val="42"/>
      <w:jc w:val="right"/>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5F3CA">
    <w:pPr>
      <w:pStyle w:val="1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1BBDC">
    <w:pPr>
      <w:pBdr>
        <w:bottom w:val="none" w:color="auto" w:sz="0" w:space="0"/>
      </w:pBdr>
      <w:spacing w:line="100" w:lineRule="auto"/>
      <w:rPr>
        <w:rFonts w:ascii="Arial"/>
        <w:sz w:val="2"/>
      </w:rPr>
    </w:pPr>
    <w:r>
      <mc:AlternateContent>
        <mc:Choice Requires="wps">
          <w:drawing>
            <wp:anchor distT="0" distB="0" distL="114300" distR="114300" simplePos="0" relativeHeight="251662336" behindDoc="0" locked="0" layoutInCell="0" allowOverlap="1">
              <wp:simplePos x="0" y="0"/>
              <wp:positionH relativeFrom="page">
                <wp:posOffset>899795</wp:posOffset>
              </wp:positionH>
              <wp:positionV relativeFrom="page">
                <wp:posOffset>783590</wp:posOffset>
              </wp:positionV>
              <wp:extent cx="5940425" cy="6350"/>
              <wp:effectExtent l="0" t="0" r="0" b="0"/>
              <wp:wrapNone/>
              <wp:docPr id="9" name="矩形 9"/>
              <wp:cNvGraphicFramePr/>
              <a:graphic xmlns:a="http://schemas.openxmlformats.org/drawingml/2006/main">
                <a:graphicData uri="http://schemas.microsoft.com/office/word/2010/wordprocessingShape">
                  <wps:wsp>
                    <wps:cNvSpPr/>
                    <wps:spPr>
                      <a:xfrm>
                        <a:off x="0" y="0"/>
                        <a:ext cx="5940425"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0.85pt;margin-top:61.7pt;height:0.5pt;width:467.75pt;mso-position-horizontal-relative:page;mso-position-vertical-relative:page;z-index:251662336;mso-width-relative:page;mso-height-relative:page;" fillcolor="#000000" filled="t" stroked="f" coordsize="21600,21600" o:allowincell="f" o:gfxdata="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3&#10;Oad22QAAAAwBAAAPAAAAAAAAAAEAIAAAACIAAABkcnMvZG93bnJldi54bWxQSwECFAAUAAAACACH&#10;TuJAGBPsg7EBAABdAwAADgAAAAAAAAABACAAAAAoAQAAZHJzL2Uyb0RvYy54bWxQSwUGAAAAAAYA&#10;BgBZAQAASwUAAAAA&#10;">
              <v:fill on="t" focussize="0,0"/>
              <v:stroke on="f"/>
              <v:imagedata o:title=""/>
              <o:lock v:ext="edit" aspectratio="f"/>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B2229">
    <w:pPr>
      <w:spacing w:line="100" w:lineRule="auto"/>
      <w:rPr>
        <w:rFonts w:ascii="Arial"/>
        <w:sz w:val="2"/>
      </w:rPr>
    </w:pPr>
    <w:r>
      <mc:AlternateContent>
        <mc:Choice Requires="wps">
          <w:drawing>
            <wp:anchor distT="0" distB="0" distL="114300" distR="114300" simplePos="0" relativeHeight="251663360" behindDoc="0" locked="0" layoutInCell="0" allowOverlap="1">
              <wp:simplePos x="0" y="0"/>
              <wp:positionH relativeFrom="page">
                <wp:posOffset>899795</wp:posOffset>
              </wp:positionH>
              <wp:positionV relativeFrom="page">
                <wp:posOffset>783590</wp:posOffset>
              </wp:positionV>
              <wp:extent cx="5940425" cy="6350"/>
              <wp:effectExtent l="0" t="0" r="0" b="0"/>
              <wp:wrapNone/>
              <wp:docPr id="10" name="矩形 10"/>
              <wp:cNvGraphicFramePr/>
              <a:graphic xmlns:a="http://schemas.openxmlformats.org/drawingml/2006/main">
                <a:graphicData uri="http://schemas.microsoft.com/office/word/2010/wordprocessingShape">
                  <wps:wsp>
                    <wps:cNvSpPr/>
                    <wps:spPr>
                      <a:xfrm>
                        <a:off x="0" y="0"/>
                        <a:ext cx="5940425"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0.85pt;margin-top:61.7pt;height:0.5pt;width:467.75pt;mso-position-horizontal-relative:page;mso-position-vertical-relative:page;z-index:251663360;mso-width-relative:page;mso-height-relative:page;" fillcolor="#000000" filled="t" stroked="f" coordsize="21600,21600" o:allowincell="f" o:gfxdata="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3&#10;Oad22QAAAAwBAAAPAAAAAAAAAAEAIAAAACIAAABkcnMvZG93bnJldi54bWxQSwECFAAUAAAACACH&#10;TuJAlWSrkbEBAABfAwAADgAAAAAAAAABACAAAAAoAQAAZHJzL2Uyb0RvYy54bWxQSwUGAAAAAAYA&#10;BgBZAQAASwUAAAAA&#10;">
              <v:fill on="t" focussize="0,0"/>
              <v:stroke on="f"/>
              <v:imagedata o:title=""/>
              <o:lock v:ext="edit" aspectratio="f"/>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3AC1E">
    <w:pPr>
      <w:pStyle w:val="16"/>
      <w:pBdr>
        <w:bottom w:val="single" w:color="auto" w:sz="4" w:space="1"/>
      </w:pBdr>
      <w:rPr>
        <w:rFonts w:hint="default" w:ascii="宋体" w:hAnsi="宋体" w:eastAsia="宋体" w:cs="宋体"/>
        <w:sz w:val="28"/>
        <w:szCs w:val="2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8B3B9"/>
    <w:multiLevelType w:val="singleLevel"/>
    <w:tmpl w:val="8E88B3B9"/>
    <w:lvl w:ilvl="0" w:tentative="0">
      <w:start w:val="8"/>
      <w:numFmt w:val="decimal"/>
      <w:suff w:val="nothing"/>
      <w:lvlText w:val="%1、"/>
      <w:lvlJc w:val="left"/>
    </w:lvl>
  </w:abstractNum>
  <w:abstractNum w:abstractNumId="1">
    <w:nsid w:val="9F4A3266"/>
    <w:multiLevelType w:val="singleLevel"/>
    <w:tmpl w:val="9F4A3266"/>
    <w:lvl w:ilvl="0" w:tentative="0">
      <w:start w:val="1"/>
      <w:numFmt w:val="decimal"/>
      <w:lvlText w:val="(%1)"/>
      <w:lvlJc w:val="left"/>
      <w:pPr>
        <w:ind w:left="425" w:hanging="425"/>
      </w:pPr>
      <w:rPr>
        <w:rFonts w:hint="default"/>
      </w:rPr>
    </w:lvl>
  </w:abstractNum>
  <w:abstractNum w:abstractNumId="2">
    <w:nsid w:val="AA34FD10"/>
    <w:multiLevelType w:val="singleLevel"/>
    <w:tmpl w:val="AA34FD10"/>
    <w:lvl w:ilvl="0" w:tentative="0">
      <w:start w:val="1"/>
      <w:numFmt w:val="chineseCounting"/>
      <w:suff w:val="space"/>
      <w:lvlText w:val="第%1章"/>
      <w:lvlJc w:val="left"/>
      <w:rPr>
        <w:rFonts w:hint="eastAsia"/>
      </w:rPr>
    </w:lvl>
  </w:abstractNum>
  <w:abstractNum w:abstractNumId="3">
    <w:nsid w:val="36D5AC9B"/>
    <w:multiLevelType w:val="singleLevel"/>
    <w:tmpl w:val="36D5AC9B"/>
    <w:lvl w:ilvl="0" w:tentative="0">
      <w:start w:val="1"/>
      <w:numFmt w:val="decimal"/>
      <w:lvlText w:val="(%1)"/>
      <w:lvlJc w:val="left"/>
      <w:pPr>
        <w:ind w:left="425" w:hanging="425"/>
      </w:pPr>
      <w:rPr>
        <w:rFonts w:hint="default"/>
      </w:rPr>
    </w:lvl>
  </w:abstractNum>
  <w:abstractNum w:abstractNumId="4">
    <w:nsid w:val="38278932"/>
    <w:multiLevelType w:val="singleLevel"/>
    <w:tmpl w:val="38278932"/>
    <w:lvl w:ilvl="0" w:tentative="0">
      <w:start w:val="1"/>
      <w:numFmt w:val="decimal"/>
      <w:lvlText w:val="(%1)"/>
      <w:lvlJc w:val="left"/>
      <w:pPr>
        <w:ind w:left="425" w:hanging="425"/>
      </w:pPr>
      <w:rPr>
        <w:rFonts w:hint="default"/>
      </w:rPr>
    </w:lvl>
  </w:abstractNum>
  <w:abstractNum w:abstractNumId="5">
    <w:nsid w:val="5214D5D1"/>
    <w:multiLevelType w:val="singleLevel"/>
    <w:tmpl w:val="5214D5D1"/>
    <w:lvl w:ilvl="0" w:tentative="0">
      <w:start w:val="1"/>
      <w:numFmt w:val="decimal"/>
      <w:suff w:val="nothing"/>
      <w:lvlText w:val="%1．"/>
      <w:lvlJc w:val="left"/>
      <w:pPr>
        <w:ind w:left="0" w:firstLine="400"/>
      </w:pPr>
      <w:rPr>
        <w:rFonts w:hint="default"/>
      </w:rPr>
    </w:lvl>
  </w:abstractNum>
  <w:abstractNum w:abstractNumId="6">
    <w:nsid w:val="58781EE7"/>
    <w:multiLevelType w:val="singleLevel"/>
    <w:tmpl w:val="58781EE7"/>
    <w:lvl w:ilvl="0" w:tentative="0">
      <w:start w:val="1"/>
      <w:numFmt w:val="decimal"/>
      <w:suff w:val="nothing"/>
      <w:lvlText w:val="（%1）"/>
      <w:lvlJc w:val="left"/>
    </w:lvl>
  </w:abstractNum>
  <w:abstractNum w:abstractNumId="7">
    <w:nsid w:val="697E4BDF"/>
    <w:multiLevelType w:val="singleLevel"/>
    <w:tmpl w:val="697E4BDF"/>
    <w:lvl w:ilvl="0" w:tentative="0">
      <w:start w:val="5"/>
      <w:numFmt w:val="decimal"/>
      <w:suff w:val="nothing"/>
      <w:lvlText w:val="%1、"/>
      <w:lvlJc w:val="left"/>
    </w:lvl>
  </w:abstractNum>
  <w:num w:numId="1">
    <w:abstractNumId w:val="2"/>
  </w:num>
  <w:num w:numId="2">
    <w:abstractNumId w:val="6"/>
  </w:num>
  <w:num w:numId="3">
    <w:abstractNumId w:val="7"/>
  </w:num>
  <w:num w:numId="4">
    <w:abstractNumId w:val="0"/>
  </w:num>
  <w:num w:numId="5">
    <w:abstractNumId w:val="4"/>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forms" w:formatting="1" w:enforcement="1" w:cryptProviderType="rsaFull" w:cryptAlgorithmClass="hash" w:cryptAlgorithmType="typeAny" w:cryptAlgorithmSid="4" w:cryptSpinCount="0" w:hash="jhw3RI0NX62RZ1otw6/81FqLXvk=" w:salt="1L+Sq3Xmuq1vVu3zOHSxmQ=="/>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OTJlM2JmNjM2OWEyNTEzZjNjMDdkODNhNzIwYzUifQ=="/>
  </w:docVars>
  <w:rsids>
    <w:rsidRoot w:val="54F246F3"/>
    <w:rsid w:val="00076391"/>
    <w:rsid w:val="002027AF"/>
    <w:rsid w:val="00BC57CD"/>
    <w:rsid w:val="01A4698D"/>
    <w:rsid w:val="01B34312"/>
    <w:rsid w:val="01D86637"/>
    <w:rsid w:val="02E01C47"/>
    <w:rsid w:val="030C4C45"/>
    <w:rsid w:val="030C5461"/>
    <w:rsid w:val="038B0D3F"/>
    <w:rsid w:val="04427AF1"/>
    <w:rsid w:val="046C100E"/>
    <w:rsid w:val="05232D6F"/>
    <w:rsid w:val="053E0EA6"/>
    <w:rsid w:val="055F58C5"/>
    <w:rsid w:val="06500FA6"/>
    <w:rsid w:val="06731F0E"/>
    <w:rsid w:val="06C9165F"/>
    <w:rsid w:val="06CB57BF"/>
    <w:rsid w:val="071F55C0"/>
    <w:rsid w:val="078D191A"/>
    <w:rsid w:val="090518C8"/>
    <w:rsid w:val="090745A8"/>
    <w:rsid w:val="09176EE3"/>
    <w:rsid w:val="091E79DC"/>
    <w:rsid w:val="09593447"/>
    <w:rsid w:val="09595CA6"/>
    <w:rsid w:val="09D744AE"/>
    <w:rsid w:val="09F62494"/>
    <w:rsid w:val="0A0D1032"/>
    <w:rsid w:val="0A0F3206"/>
    <w:rsid w:val="0AD457D5"/>
    <w:rsid w:val="0B005F5D"/>
    <w:rsid w:val="0BB02781"/>
    <w:rsid w:val="0BB50C28"/>
    <w:rsid w:val="0BFB2792"/>
    <w:rsid w:val="0C3A0683"/>
    <w:rsid w:val="0C536B2D"/>
    <w:rsid w:val="0CC92D62"/>
    <w:rsid w:val="0D6D3FE9"/>
    <w:rsid w:val="0D867784"/>
    <w:rsid w:val="0E3D4936"/>
    <w:rsid w:val="0E4D2C30"/>
    <w:rsid w:val="0E6049DB"/>
    <w:rsid w:val="0E8A0CB9"/>
    <w:rsid w:val="0F293C18"/>
    <w:rsid w:val="0FF27563"/>
    <w:rsid w:val="101A7939"/>
    <w:rsid w:val="103C5FE2"/>
    <w:rsid w:val="1050630F"/>
    <w:rsid w:val="109F51B3"/>
    <w:rsid w:val="10BA3678"/>
    <w:rsid w:val="10D25C88"/>
    <w:rsid w:val="11440B1A"/>
    <w:rsid w:val="11671785"/>
    <w:rsid w:val="117429AC"/>
    <w:rsid w:val="1190409A"/>
    <w:rsid w:val="11C11B68"/>
    <w:rsid w:val="12081C36"/>
    <w:rsid w:val="12123139"/>
    <w:rsid w:val="12165F7C"/>
    <w:rsid w:val="128424D9"/>
    <w:rsid w:val="128D4776"/>
    <w:rsid w:val="12B9274D"/>
    <w:rsid w:val="12F35C08"/>
    <w:rsid w:val="131D034D"/>
    <w:rsid w:val="1324110B"/>
    <w:rsid w:val="13500F2D"/>
    <w:rsid w:val="13561AB1"/>
    <w:rsid w:val="14142CE9"/>
    <w:rsid w:val="14A40C86"/>
    <w:rsid w:val="14FA380C"/>
    <w:rsid w:val="157F49CF"/>
    <w:rsid w:val="15E40F64"/>
    <w:rsid w:val="16024CD6"/>
    <w:rsid w:val="162271F9"/>
    <w:rsid w:val="162440F1"/>
    <w:rsid w:val="16592588"/>
    <w:rsid w:val="167223F0"/>
    <w:rsid w:val="16B965DF"/>
    <w:rsid w:val="16E8540C"/>
    <w:rsid w:val="173A448D"/>
    <w:rsid w:val="17716417"/>
    <w:rsid w:val="182030CC"/>
    <w:rsid w:val="19373E49"/>
    <w:rsid w:val="19A1391A"/>
    <w:rsid w:val="19B56C9A"/>
    <w:rsid w:val="1A2455D2"/>
    <w:rsid w:val="1A9C7618"/>
    <w:rsid w:val="1ADA0506"/>
    <w:rsid w:val="1B8914A7"/>
    <w:rsid w:val="1B9B51B5"/>
    <w:rsid w:val="1BE53D58"/>
    <w:rsid w:val="1C7E55CF"/>
    <w:rsid w:val="1CF00444"/>
    <w:rsid w:val="1D020B93"/>
    <w:rsid w:val="1D9864DE"/>
    <w:rsid w:val="1E3173A3"/>
    <w:rsid w:val="1E641C9C"/>
    <w:rsid w:val="1E867EE3"/>
    <w:rsid w:val="1FE77392"/>
    <w:rsid w:val="20CF3CE7"/>
    <w:rsid w:val="20DD2CF7"/>
    <w:rsid w:val="21EB5A51"/>
    <w:rsid w:val="22385AFF"/>
    <w:rsid w:val="223B0A51"/>
    <w:rsid w:val="225D7B60"/>
    <w:rsid w:val="22FA02FF"/>
    <w:rsid w:val="238021F7"/>
    <w:rsid w:val="23C3584E"/>
    <w:rsid w:val="24284DA4"/>
    <w:rsid w:val="243005EF"/>
    <w:rsid w:val="24DB3944"/>
    <w:rsid w:val="24FA112D"/>
    <w:rsid w:val="25170E91"/>
    <w:rsid w:val="253D2794"/>
    <w:rsid w:val="256C6F12"/>
    <w:rsid w:val="257E3626"/>
    <w:rsid w:val="261A1516"/>
    <w:rsid w:val="2628728A"/>
    <w:rsid w:val="26612BE0"/>
    <w:rsid w:val="284D6D68"/>
    <w:rsid w:val="29593C3B"/>
    <w:rsid w:val="29D05CC2"/>
    <w:rsid w:val="29DD1C30"/>
    <w:rsid w:val="2A272532"/>
    <w:rsid w:val="2A28618B"/>
    <w:rsid w:val="2A297180"/>
    <w:rsid w:val="2A37190A"/>
    <w:rsid w:val="2AA77BC3"/>
    <w:rsid w:val="2ABC734E"/>
    <w:rsid w:val="2B465B0F"/>
    <w:rsid w:val="2B88422F"/>
    <w:rsid w:val="2B952D9C"/>
    <w:rsid w:val="2CCC0D34"/>
    <w:rsid w:val="2D1934DC"/>
    <w:rsid w:val="2D67115C"/>
    <w:rsid w:val="2D683E6D"/>
    <w:rsid w:val="2DA955AB"/>
    <w:rsid w:val="2DD4186B"/>
    <w:rsid w:val="2F1D6D82"/>
    <w:rsid w:val="2F333B4D"/>
    <w:rsid w:val="2F494D9F"/>
    <w:rsid w:val="2FF73BA9"/>
    <w:rsid w:val="304114C6"/>
    <w:rsid w:val="30D0400A"/>
    <w:rsid w:val="311F0661"/>
    <w:rsid w:val="32500B82"/>
    <w:rsid w:val="32D71062"/>
    <w:rsid w:val="3342616B"/>
    <w:rsid w:val="33B67FF6"/>
    <w:rsid w:val="3550491B"/>
    <w:rsid w:val="355D19BD"/>
    <w:rsid w:val="35B83119"/>
    <w:rsid w:val="363634B7"/>
    <w:rsid w:val="36B22128"/>
    <w:rsid w:val="36EC0DEF"/>
    <w:rsid w:val="378676A1"/>
    <w:rsid w:val="37E8011B"/>
    <w:rsid w:val="38282C21"/>
    <w:rsid w:val="38BE13A1"/>
    <w:rsid w:val="39467D8B"/>
    <w:rsid w:val="39494261"/>
    <w:rsid w:val="395169EF"/>
    <w:rsid w:val="39BF6F5A"/>
    <w:rsid w:val="3A033549"/>
    <w:rsid w:val="3A477BE0"/>
    <w:rsid w:val="3A701685"/>
    <w:rsid w:val="3A9657FF"/>
    <w:rsid w:val="3BD85463"/>
    <w:rsid w:val="3C5502A8"/>
    <w:rsid w:val="3CAE03B6"/>
    <w:rsid w:val="3CC86CCC"/>
    <w:rsid w:val="3CD043D5"/>
    <w:rsid w:val="3D91058D"/>
    <w:rsid w:val="3DB01C3A"/>
    <w:rsid w:val="3E304B29"/>
    <w:rsid w:val="3E36702A"/>
    <w:rsid w:val="3E860F63"/>
    <w:rsid w:val="3EA862F6"/>
    <w:rsid w:val="3EB114AF"/>
    <w:rsid w:val="3EEA1A03"/>
    <w:rsid w:val="3EEF6792"/>
    <w:rsid w:val="3EF43DA9"/>
    <w:rsid w:val="3F530122"/>
    <w:rsid w:val="3F9D6704"/>
    <w:rsid w:val="3FDD4AC1"/>
    <w:rsid w:val="3FDF1755"/>
    <w:rsid w:val="3FEF5E51"/>
    <w:rsid w:val="401069C0"/>
    <w:rsid w:val="4064002A"/>
    <w:rsid w:val="413C678F"/>
    <w:rsid w:val="41517290"/>
    <w:rsid w:val="41952473"/>
    <w:rsid w:val="41B67CD7"/>
    <w:rsid w:val="420C5218"/>
    <w:rsid w:val="422057AC"/>
    <w:rsid w:val="42883170"/>
    <w:rsid w:val="429D4387"/>
    <w:rsid w:val="42EF6D61"/>
    <w:rsid w:val="42FB3958"/>
    <w:rsid w:val="432F233E"/>
    <w:rsid w:val="43496A57"/>
    <w:rsid w:val="437B5863"/>
    <w:rsid w:val="43C53DFE"/>
    <w:rsid w:val="43D7463E"/>
    <w:rsid w:val="4408426B"/>
    <w:rsid w:val="449F74D0"/>
    <w:rsid w:val="44FA0B37"/>
    <w:rsid w:val="45350C77"/>
    <w:rsid w:val="459E6943"/>
    <w:rsid w:val="45CC5F5C"/>
    <w:rsid w:val="46291052"/>
    <w:rsid w:val="46571466"/>
    <w:rsid w:val="468530D4"/>
    <w:rsid w:val="46A165C4"/>
    <w:rsid w:val="46A40FA9"/>
    <w:rsid w:val="46E37CCC"/>
    <w:rsid w:val="471368FC"/>
    <w:rsid w:val="471A6376"/>
    <w:rsid w:val="47202054"/>
    <w:rsid w:val="47212364"/>
    <w:rsid w:val="47A21449"/>
    <w:rsid w:val="483A6747"/>
    <w:rsid w:val="487E1A6D"/>
    <w:rsid w:val="489C2ECF"/>
    <w:rsid w:val="497C4C55"/>
    <w:rsid w:val="49B542D6"/>
    <w:rsid w:val="49D27F33"/>
    <w:rsid w:val="4A1009F7"/>
    <w:rsid w:val="4A3F3133"/>
    <w:rsid w:val="4A7D10F6"/>
    <w:rsid w:val="4AA2290B"/>
    <w:rsid w:val="4ABF5578"/>
    <w:rsid w:val="4B447E66"/>
    <w:rsid w:val="4B650E36"/>
    <w:rsid w:val="4BF47E47"/>
    <w:rsid w:val="4BFE2ECA"/>
    <w:rsid w:val="4C0A4957"/>
    <w:rsid w:val="4CF65AB9"/>
    <w:rsid w:val="4D3B2BA3"/>
    <w:rsid w:val="4DE5001D"/>
    <w:rsid w:val="4F070E72"/>
    <w:rsid w:val="4F165675"/>
    <w:rsid w:val="4F422A08"/>
    <w:rsid w:val="4F52428A"/>
    <w:rsid w:val="4F5469EE"/>
    <w:rsid w:val="4F5F78A0"/>
    <w:rsid w:val="4FB5642B"/>
    <w:rsid w:val="4FD312AB"/>
    <w:rsid w:val="4FD96636"/>
    <w:rsid w:val="506E408B"/>
    <w:rsid w:val="50B548F3"/>
    <w:rsid w:val="50EA2026"/>
    <w:rsid w:val="514A4455"/>
    <w:rsid w:val="5155508B"/>
    <w:rsid w:val="517D2C22"/>
    <w:rsid w:val="51885E41"/>
    <w:rsid w:val="51BA49DD"/>
    <w:rsid w:val="51C21AE4"/>
    <w:rsid w:val="52CC5B4A"/>
    <w:rsid w:val="52FC4970"/>
    <w:rsid w:val="538E0D55"/>
    <w:rsid w:val="539F5BD0"/>
    <w:rsid w:val="53E76A21"/>
    <w:rsid w:val="54236053"/>
    <w:rsid w:val="54342B51"/>
    <w:rsid w:val="54396EBA"/>
    <w:rsid w:val="54493109"/>
    <w:rsid w:val="54A7497D"/>
    <w:rsid w:val="54F246F3"/>
    <w:rsid w:val="552D4E0B"/>
    <w:rsid w:val="55604FD5"/>
    <w:rsid w:val="5618081B"/>
    <w:rsid w:val="56C5399A"/>
    <w:rsid w:val="571D70FC"/>
    <w:rsid w:val="57511389"/>
    <w:rsid w:val="57B819BF"/>
    <w:rsid w:val="57CF589D"/>
    <w:rsid w:val="585A65D3"/>
    <w:rsid w:val="586E19AF"/>
    <w:rsid w:val="591C5F7E"/>
    <w:rsid w:val="592B7501"/>
    <w:rsid w:val="59A90126"/>
    <w:rsid w:val="59B60656"/>
    <w:rsid w:val="5A232B92"/>
    <w:rsid w:val="5A3F1DEC"/>
    <w:rsid w:val="5A4D2FA3"/>
    <w:rsid w:val="5AFE55D9"/>
    <w:rsid w:val="5B334B73"/>
    <w:rsid w:val="5B823F90"/>
    <w:rsid w:val="5C4031EC"/>
    <w:rsid w:val="5C55629B"/>
    <w:rsid w:val="5CA31DF4"/>
    <w:rsid w:val="5CE63DA4"/>
    <w:rsid w:val="5CFC3B7E"/>
    <w:rsid w:val="5D480DFC"/>
    <w:rsid w:val="5DDA108E"/>
    <w:rsid w:val="5EA44A4C"/>
    <w:rsid w:val="5EBA0F8E"/>
    <w:rsid w:val="5EC734CA"/>
    <w:rsid w:val="5F011BCF"/>
    <w:rsid w:val="5F720729"/>
    <w:rsid w:val="5FC046E2"/>
    <w:rsid w:val="5FC71D2A"/>
    <w:rsid w:val="602E0357"/>
    <w:rsid w:val="60D77618"/>
    <w:rsid w:val="61280E76"/>
    <w:rsid w:val="620A1069"/>
    <w:rsid w:val="622C7BD9"/>
    <w:rsid w:val="629B6165"/>
    <w:rsid w:val="62AD632D"/>
    <w:rsid w:val="631468A0"/>
    <w:rsid w:val="63772175"/>
    <w:rsid w:val="63B82D47"/>
    <w:rsid w:val="644B4AAF"/>
    <w:rsid w:val="64555026"/>
    <w:rsid w:val="64A930CD"/>
    <w:rsid w:val="652229C3"/>
    <w:rsid w:val="65781E6F"/>
    <w:rsid w:val="65887133"/>
    <w:rsid w:val="65B35CAB"/>
    <w:rsid w:val="65BF7472"/>
    <w:rsid w:val="65C538FA"/>
    <w:rsid w:val="65CD5006"/>
    <w:rsid w:val="66187ACD"/>
    <w:rsid w:val="66197962"/>
    <w:rsid w:val="662352EF"/>
    <w:rsid w:val="663544CE"/>
    <w:rsid w:val="673063C4"/>
    <w:rsid w:val="67320328"/>
    <w:rsid w:val="67FA7F10"/>
    <w:rsid w:val="68920B0B"/>
    <w:rsid w:val="68B97345"/>
    <w:rsid w:val="68BC0BE4"/>
    <w:rsid w:val="68C760A4"/>
    <w:rsid w:val="691557A5"/>
    <w:rsid w:val="691D3B46"/>
    <w:rsid w:val="69C82B4D"/>
    <w:rsid w:val="69D84234"/>
    <w:rsid w:val="69EB0AAC"/>
    <w:rsid w:val="6A2776DE"/>
    <w:rsid w:val="6A2829D5"/>
    <w:rsid w:val="6AF528AA"/>
    <w:rsid w:val="6AFB5BA3"/>
    <w:rsid w:val="6AFB6ED0"/>
    <w:rsid w:val="6BCD74C3"/>
    <w:rsid w:val="6C027255"/>
    <w:rsid w:val="6C070D0B"/>
    <w:rsid w:val="6C180827"/>
    <w:rsid w:val="6D5C18F8"/>
    <w:rsid w:val="6D8B497C"/>
    <w:rsid w:val="6DC13221"/>
    <w:rsid w:val="6DE06E27"/>
    <w:rsid w:val="6E273A79"/>
    <w:rsid w:val="6EBD2F41"/>
    <w:rsid w:val="6F0A4B1A"/>
    <w:rsid w:val="6FB21682"/>
    <w:rsid w:val="6FC25579"/>
    <w:rsid w:val="6FF07F5B"/>
    <w:rsid w:val="6FFF2A18"/>
    <w:rsid w:val="701C22BD"/>
    <w:rsid w:val="708C17E3"/>
    <w:rsid w:val="70E84778"/>
    <w:rsid w:val="70FA18C3"/>
    <w:rsid w:val="71420D0E"/>
    <w:rsid w:val="7169619C"/>
    <w:rsid w:val="71744516"/>
    <w:rsid w:val="71781C4C"/>
    <w:rsid w:val="727644F9"/>
    <w:rsid w:val="729E3AF7"/>
    <w:rsid w:val="72AA0252"/>
    <w:rsid w:val="72C46C87"/>
    <w:rsid w:val="72F943F2"/>
    <w:rsid w:val="731352DC"/>
    <w:rsid w:val="739E64DC"/>
    <w:rsid w:val="73C03FFE"/>
    <w:rsid w:val="73FE7A11"/>
    <w:rsid w:val="741D4694"/>
    <w:rsid w:val="74377176"/>
    <w:rsid w:val="743957DE"/>
    <w:rsid w:val="745F621A"/>
    <w:rsid w:val="74736BDD"/>
    <w:rsid w:val="74CB70BF"/>
    <w:rsid w:val="75660855"/>
    <w:rsid w:val="7599649C"/>
    <w:rsid w:val="768B4D49"/>
    <w:rsid w:val="768C3D6E"/>
    <w:rsid w:val="76CD6AFD"/>
    <w:rsid w:val="77031EBB"/>
    <w:rsid w:val="7727635A"/>
    <w:rsid w:val="77DF12DF"/>
    <w:rsid w:val="77E17995"/>
    <w:rsid w:val="7855384B"/>
    <w:rsid w:val="78B418D7"/>
    <w:rsid w:val="7943435E"/>
    <w:rsid w:val="79501600"/>
    <w:rsid w:val="795443BD"/>
    <w:rsid w:val="797E22F7"/>
    <w:rsid w:val="79CF730C"/>
    <w:rsid w:val="7A160FF1"/>
    <w:rsid w:val="7A4D7EA7"/>
    <w:rsid w:val="7AB85890"/>
    <w:rsid w:val="7ADC3C75"/>
    <w:rsid w:val="7AE91634"/>
    <w:rsid w:val="7B6F1D5A"/>
    <w:rsid w:val="7BA619AB"/>
    <w:rsid w:val="7C374CF9"/>
    <w:rsid w:val="7C7B2E38"/>
    <w:rsid w:val="7CA51C63"/>
    <w:rsid w:val="7CCB2423"/>
    <w:rsid w:val="7D9F041B"/>
    <w:rsid w:val="7DE42296"/>
    <w:rsid w:val="7E024E93"/>
    <w:rsid w:val="7E3E210E"/>
    <w:rsid w:val="7E573F37"/>
    <w:rsid w:val="7E9C48E7"/>
    <w:rsid w:val="7F0F20D3"/>
    <w:rsid w:val="7F5D730F"/>
    <w:rsid w:val="7F863749"/>
    <w:rsid w:val="7FA04BD5"/>
    <w:rsid w:val="7FA4628C"/>
    <w:rsid w:val="7FBA6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lang w:val="en-US" w:eastAsia="zh-CN" w:bidi="hi-IN"/>
    </w:rPr>
  </w:style>
  <w:style w:type="paragraph" w:styleId="2">
    <w:name w:val="heading 1"/>
    <w:basedOn w:val="1"/>
    <w:next w:val="1"/>
    <w:autoRedefine/>
    <w:qFormat/>
    <w:uiPriority w:val="99"/>
    <w:pPr>
      <w:keepNext/>
      <w:keepLines/>
      <w:spacing w:line="400" w:lineRule="exact"/>
      <w:outlineLvl w:val="0"/>
    </w:pPr>
    <w:rPr>
      <w:b/>
      <w:kern w:val="0"/>
      <w:sz w:val="44"/>
    </w:rPr>
  </w:style>
  <w:style w:type="paragraph" w:styleId="3">
    <w:name w:val="heading 2"/>
    <w:basedOn w:val="1"/>
    <w:next w:val="1"/>
    <w:autoRedefine/>
    <w:qFormat/>
    <w:uiPriority w:val="0"/>
    <w:pPr>
      <w:keepNext/>
      <w:keepLines/>
      <w:adjustRightInd w:val="0"/>
      <w:spacing w:before="260" w:after="260" w:line="416" w:lineRule="atLeast"/>
      <w:textAlignment w:val="baseline"/>
      <w:outlineLvl w:val="1"/>
    </w:pPr>
    <w:rPr>
      <w:rFonts w:ascii="Arial" w:hAnsi="Arial" w:eastAsia="黑体"/>
      <w:b/>
      <w:sz w:val="32"/>
    </w:rPr>
  </w:style>
  <w:style w:type="paragraph" w:styleId="4">
    <w:name w:val="heading 3"/>
    <w:basedOn w:val="1"/>
    <w:next w:val="1"/>
    <w:autoRedefine/>
    <w:qFormat/>
    <w:uiPriority w:val="0"/>
    <w:pPr>
      <w:keepNext/>
      <w:keepLines/>
      <w:widowControl w:val="0"/>
      <w:spacing w:before="260" w:after="260" w:line="416" w:lineRule="auto"/>
      <w:jc w:val="both"/>
      <w:outlineLvl w:val="2"/>
    </w:pPr>
    <w:rPr>
      <w:b/>
      <w:bCs/>
      <w:kern w:val="2"/>
      <w:sz w:val="32"/>
      <w:szCs w:val="32"/>
    </w:rPr>
  </w:style>
  <w:style w:type="paragraph" w:styleId="5">
    <w:name w:val="heading 4"/>
    <w:basedOn w:val="1"/>
    <w:next w:val="1"/>
    <w:autoRedefine/>
    <w:unhideWhenUsed/>
    <w:qFormat/>
    <w:uiPriority w:val="9"/>
    <w:pPr>
      <w:keepNext/>
      <w:keepLines/>
      <w:spacing w:before="280" w:beforeLines="0" w:after="290" w:afterLines="0" w:line="372" w:lineRule="auto"/>
      <w:outlineLvl w:val="3"/>
    </w:pPr>
    <w:rPr>
      <w:rFonts w:ascii="Arial" w:hAnsi="Arial" w:eastAsia="黑体" w:cs="Arial"/>
      <w:b/>
      <w:bCs/>
      <w:sz w:val="28"/>
      <w:szCs w:val="28"/>
    </w:rPr>
  </w:style>
  <w:style w:type="character" w:default="1" w:styleId="25">
    <w:name w:val="Default Paragraph Font"/>
    <w:autoRedefine/>
    <w:semiHidden/>
    <w:qFormat/>
    <w:uiPriority w:val="0"/>
  </w:style>
  <w:style w:type="table" w:default="1" w:styleId="23">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autoRedefine/>
    <w:qFormat/>
    <w:uiPriority w:val="0"/>
    <w:pPr>
      <w:widowControl/>
      <w:ind w:firstLine="420"/>
      <w:jc w:val="left"/>
    </w:pPr>
    <w:rPr>
      <w:kern w:val="0"/>
      <w:sz w:val="20"/>
    </w:rPr>
  </w:style>
  <w:style w:type="paragraph" w:styleId="7">
    <w:name w:val="toa heading"/>
    <w:basedOn w:val="1"/>
    <w:next w:val="1"/>
    <w:autoRedefine/>
    <w:qFormat/>
    <w:uiPriority w:val="0"/>
    <w:rPr>
      <w:rFonts w:ascii="Arial" w:hAnsi="Arial" w:eastAsia="宋体" w:cs="Times New Roman"/>
      <w:sz w:val="24"/>
    </w:rPr>
  </w:style>
  <w:style w:type="paragraph" w:styleId="8">
    <w:name w:val="annotation text"/>
    <w:basedOn w:val="1"/>
    <w:autoRedefine/>
    <w:qFormat/>
    <w:uiPriority w:val="0"/>
    <w:pPr>
      <w:jc w:val="left"/>
    </w:pPr>
  </w:style>
  <w:style w:type="paragraph" w:styleId="9">
    <w:name w:val="index 6"/>
    <w:basedOn w:val="1"/>
    <w:next w:val="1"/>
    <w:autoRedefine/>
    <w:qFormat/>
    <w:uiPriority w:val="0"/>
    <w:pPr>
      <w:ind w:left="1000" w:leftChars="1000"/>
    </w:pPr>
  </w:style>
  <w:style w:type="paragraph" w:styleId="10">
    <w:name w:val="Body Text"/>
    <w:basedOn w:val="1"/>
    <w:autoRedefine/>
    <w:semiHidden/>
    <w:qFormat/>
    <w:uiPriority w:val="0"/>
    <w:pPr>
      <w:spacing w:after="120"/>
    </w:pPr>
  </w:style>
  <w:style w:type="paragraph" w:styleId="11">
    <w:name w:val="Body Text Indent"/>
    <w:basedOn w:val="1"/>
    <w:next w:val="12"/>
    <w:autoRedefine/>
    <w:qFormat/>
    <w:uiPriority w:val="0"/>
    <w:pPr>
      <w:spacing w:line="200" w:lineRule="exact"/>
      <w:ind w:firstLine="301"/>
    </w:pPr>
    <w:rPr>
      <w:rFonts w:ascii="宋体" w:hAnsi="Courier New"/>
      <w:spacing w:val="-4"/>
      <w:sz w:val="18"/>
    </w:rPr>
  </w:style>
  <w:style w:type="paragraph" w:customStyle="1" w:styleId="12">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3">
    <w:name w:val="Plain Text"/>
    <w:basedOn w:val="1"/>
    <w:next w:val="5"/>
    <w:autoRedefine/>
    <w:qFormat/>
    <w:uiPriority w:val="99"/>
    <w:rPr>
      <w:rFonts w:ascii="宋体" w:hAnsi="宋体"/>
    </w:rPr>
  </w:style>
  <w:style w:type="paragraph" w:styleId="14">
    <w:name w:val="Date"/>
    <w:basedOn w:val="1"/>
    <w:next w:val="1"/>
    <w:autoRedefine/>
    <w:qFormat/>
    <w:uiPriority w:val="0"/>
    <w:rPr>
      <w:rFonts w:ascii="宋体"/>
      <w:color w:val="000000"/>
      <w:kern w:val="0"/>
      <w:sz w:val="30"/>
    </w:rPr>
  </w:style>
  <w:style w:type="paragraph" w:styleId="15">
    <w:name w:val="footer"/>
    <w:basedOn w:val="1"/>
    <w:next w:val="1"/>
    <w:autoRedefine/>
    <w:qFormat/>
    <w:uiPriority w:val="99"/>
    <w:pPr>
      <w:tabs>
        <w:tab w:val="center" w:pos="4153"/>
        <w:tab w:val="right" w:pos="8306"/>
      </w:tabs>
      <w:snapToGrid w:val="0"/>
      <w:jc w:val="left"/>
    </w:pPr>
    <w:rPr>
      <w:rFonts w:cs="Mangal"/>
      <w:sz w:val="18"/>
      <w:szCs w:val="16"/>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sz w:val="18"/>
    </w:rPr>
  </w:style>
  <w:style w:type="paragraph" w:styleId="17">
    <w:name w:val="toc 1"/>
    <w:basedOn w:val="1"/>
    <w:next w:val="1"/>
    <w:autoRedefine/>
    <w:qFormat/>
    <w:uiPriority w:val="39"/>
  </w:style>
  <w:style w:type="paragraph" w:styleId="18">
    <w:name w:val="toc 2"/>
    <w:basedOn w:val="1"/>
    <w:next w:val="1"/>
    <w:autoRedefine/>
    <w:qFormat/>
    <w:uiPriority w:val="0"/>
    <w:pPr>
      <w:tabs>
        <w:tab w:val="right" w:leader="dot" w:pos="9060"/>
      </w:tabs>
      <w:ind w:left="210"/>
      <w:jc w:val="left"/>
    </w:pPr>
    <w:rPr>
      <w:rFonts w:ascii="宋体" w:hAnsi="宋体"/>
      <w:smallCaps/>
      <w:kern w:val="0"/>
      <w:sz w:val="24"/>
    </w:rPr>
  </w:style>
  <w:style w:type="paragraph" w:styleId="1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0">
    <w:name w:val="index 1"/>
    <w:basedOn w:val="1"/>
    <w:next w:val="1"/>
    <w:autoRedefine/>
    <w:qFormat/>
    <w:uiPriority w:val="99"/>
  </w:style>
  <w:style w:type="paragraph" w:styleId="21">
    <w:name w:val="Title"/>
    <w:basedOn w:val="1"/>
    <w:next w:val="1"/>
    <w:autoRedefine/>
    <w:qFormat/>
    <w:uiPriority w:val="10"/>
    <w:pPr>
      <w:spacing w:before="240" w:after="60"/>
      <w:jc w:val="center"/>
      <w:outlineLvl w:val="0"/>
    </w:pPr>
    <w:rPr>
      <w:rFonts w:ascii="Cambria" w:hAnsi="Cambria"/>
      <w:b/>
      <w:bCs/>
      <w:sz w:val="32"/>
      <w:szCs w:val="32"/>
    </w:rPr>
  </w:style>
  <w:style w:type="paragraph" w:styleId="22">
    <w:name w:val="Body Text First Indent 2"/>
    <w:basedOn w:val="1"/>
    <w:autoRedefine/>
    <w:unhideWhenUsed/>
    <w:qFormat/>
    <w:uiPriority w:val="99"/>
    <w:pPr>
      <w:ind w:firstLine="420" w:firstLineChars="200"/>
    </w:pPr>
  </w:style>
  <w:style w:type="table" w:styleId="24">
    <w:name w:val="Table Grid"/>
    <w:basedOn w:val="23"/>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6">
    <w:name w:val="Strong"/>
    <w:basedOn w:val="25"/>
    <w:qFormat/>
    <w:uiPriority w:val="0"/>
    <w:rPr>
      <w:b/>
    </w:rPr>
  </w:style>
  <w:style w:type="character" w:styleId="27">
    <w:name w:val="page number"/>
    <w:basedOn w:val="25"/>
    <w:autoRedefine/>
    <w:qFormat/>
    <w:uiPriority w:val="99"/>
    <w:rPr>
      <w:rFonts w:cs="Times New Roman"/>
    </w:rPr>
  </w:style>
  <w:style w:type="character" w:styleId="28">
    <w:name w:val="FollowedHyperlink"/>
    <w:basedOn w:val="25"/>
    <w:autoRedefine/>
    <w:qFormat/>
    <w:uiPriority w:val="0"/>
    <w:rPr>
      <w:color w:val="800080"/>
      <w:u w:val="none"/>
    </w:rPr>
  </w:style>
  <w:style w:type="character" w:styleId="29">
    <w:name w:val="Hyperlink"/>
    <w:basedOn w:val="25"/>
    <w:qFormat/>
    <w:uiPriority w:val="0"/>
    <w:rPr>
      <w:color w:val="0000FF"/>
      <w:u w:val="single"/>
    </w:rPr>
  </w:style>
  <w:style w:type="paragraph" w:customStyle="1" w:styleId="30">
    <w:name w:val="表格文字"/>
    <w:basedOn w:val="11"/>
    <w:autoRedefine/>
    <w:qFormat/>
    <w:uiPriority w:val="0"/>
    <w:pPr>
      <w:jc w:val="left"/>
    </w:pPr>
    <w:rPr>
      <w:bCs/>
      <w:spacing w:val="10"/>
      <w:sz w:val="24"/>
    </w:rPr>
  </w:style>
  <w:style w:type="paragraph" w:customStyle="1" w:styleId="31">
    <w:name w:val="BodyText1I2"/>
    <w:basedOn w:val="32"/>
    <w:autoRedefine/>
    <w:qFormat/>
    <w:uiPriority w:val="0"/>
    <w:pPr>
      <w:ind w:firstLine="200" w:firstLineChars="200"/>
    </w:pPr>
  </w:style>
  <w:style w:type="paragraph" w:customStyle="1" w:styleId="32">
    <w:name w:val="BodyTextIndent"/>
    <w:basedOn w:val="1"/>
    <w:autoRedefine/>
    <w:qFormat/>
    <w:uiPriority w:val="0"/>
    <w:pPr>
      <w:spacing w:after="120"/>
      <w:ind w:left="420" w:leftChars="200"/>
    </w:pPr>
  </w:style>
  <w:style w:type="paragraph" w:customStyle="1" w:styleId="33">
    <w:name w:val="正文1"/>
    <w:next w:val="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正文文本1"/>
    <w:basedOn w:val="33"/>
    <w:next w:val="33"/>
    <w:autoRedefine/>
    <w:qFormat/>
    <w:uiPriority w:val="0"/>
    <w:rPr>
      <w:rFonts w:ascii="金山简黑体" w:hAnsi="金山简黑体" w:eastAsia="金山简黑体"/>
      <w:b/>
      <w:spacing w:val="-8"/>
      <w:sz w:val="44"/>
      <w:szCs w:val="20"/>
    </w:rPr>
  </w:style>
  <w:style w:type="paragraph" w:customStyle="1" w:styleId="35">
    <w:name w:val="目录 11"/>
    <w:basedOn w:val="33"/>
    <w:next w:val="33"/>
    <w:autoRedefine/>
    <w:qFormat/>
    <w:uiPriority w:val="39"/>
    <w:pPr>
      <w:tabs>
        <w:tab w:val="right" w:leader="dot" w:pos="9628"/>
      </w:tabs>
    </w:pPr>
    <w:rPr>
      <w:rFonts w:ascii="宋体" w:hAnsi="宋体"/>
      <w:b/>
      <w:color w:val="000000"/>
      <w:sz w:val="32"/>
      <w:szCs w:val="32"/>
    </w:rPr>
  </w:style>
  <w:style w:type="paragraph" w:customStyle="1" w:styleId="36">
    <w:name w:val="正文缩进1"/>
    <w:basedOn w:val="33"/>
    <w:autoRedefine/>
    <w:qFormat/>
    <w:uiPriority w:val="0"/>
    <w:pPr>
      <w:spacing w:line="200" w:lineRule="exact"/>
      <w:ind w:firstLine="301"/>
    </w:pPr>
    <w:rPr>
      <w:rFonts w:ascii="宋体" w:hAnsi="宋体"/>
      <w:spacing w:val="-4"/>
      <w:sz w:val="18"/>
      <w:szCs w:val="20"/>
    </w:rPr>
  </w:style>
  <w:style w:type="paragraph" w:customStyle="1" w:styleId="37">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8">
    <w:name w:val="reader-word-layer reader-word-s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
    <w:name w:val="标题 31"/>
    <w:basedOn w:val="33"/>
    <w:next w:val="33"/>
    <w:autoRedefine/>
    <w:qFormat/>
    <w:uiPriority w:val="0"/>
    <w:pPr>
      <w:keepNext/>
      <w:keepLines/>
      <w:spacing w:before="260" w:after="260" w:line="415" w:lineRule="auto"/>
      <w:outlineLvl w:val="2"/>
    </w:pPr>
    <w:rPr>
      <w:b/>
      <w:bCs/>
      <w:sz w:val="32"/>
      <w:szCs w:val="32"/>
    </w:rPr>
  </w:style>
  <w:style w:type="paragraph" w:customStyle="1" w:styleId="40">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Table Paragraph"/>
    <w:basedOn w:val="33"/>
    <w:autoRedefine/>
    <w:qFormat/>
    <w:uiPriority w:val="1"/>
    <w:rPr>
      <w:rFonts w:ascii="宋体" w:hAnsi="宋体" w:eastAsia="宋体" w:cs="宋体"/>
      <w:lang w:val="zh-CN" w:eastAsia="zh-CN" w:bidi="zh-CN"/>
    </w:rPr>
  </w:style>
  <w:style w:type="paragraph" w:customStyle="1" w:styleId="42">
    <w:name w:val="页眉1"/>
    <w:basedOn w:val="33"/>
    <w:autoRedefine/>
    <w:qFormat/>
    <w:uiPriority w:val="0"/>
    <w:pPr>
      <w:pBdr>
        <w:bottom w:val="single" w:color="000000" w:sz="6" w:space="1"/>
      </w:pBdr>
      <w:tabs>
        <w:tab w:val="center" w:pos="4153"/>
        <w:tab w:val="right" w:pos="8306"/>
      </w:tabs>
      <w:snapToGrid w:val="0"/>
      <w:jc w:val="center"/>
    </w:pPr>
    <w:rPr>
      <w:rFonts w:ascii="宋体" w:hAnsi="宋体"/>
      <w:sz w:val="18"/>
      <w:szCs w:val="20"/>
    </w:rPr>
  </w:style>
  <w:style w:type="paragraph" w:customStyle="1" w:styleId="43">
    <w:name w:val="页脚1"/>
    <w:basedOn w:val="33"/>
    <w:autoRedefine/>
    <w:qFormat/>
    <w:uiPriority w:val="99"/>
    <w:pPr>
      <w:tabs>
        <w:tab w:val="center" w:pos="4153"/>
        <w:tab w:val="right" w:pos="8306"/>
      </w:tabs>
      <w:snapToGrid w:val="0"/>
      <w:jc w:val="left"/>
    </w:pPr>
    <w:rPr>
      <w:rFonts w:ascii="宋体" w:hAnsi="宋体"/>
      <w:sz w:val="18"/>
      <w:szCs w:val="20"/>
    </w:rPr>
  </w:style>
  <w:style w:type="paragraph" w:customStyle="1" w:styleId="44">
    <w:name w:val="段落2"/>
    <w:basedOn w:val="1"/>
    <w:autoRedefine/>
    <w:qFormat/>
    <w:uiPriority w:val="0"/>
    <w:pPr>
      <w:spacing w:line="360" w:lineRule="auto"/>
      <w:ind w:firstLine="480" w:firstLineChars="200"/>
    </w:pPr>
    <w:rPr>
      <w:rFonts w:ascii="Calibri" w:hAnsi="Calibri" w:eastAsia="宋体" w:cs="Courier New"/>
      <w:sz w:val="24"/>
      <w:szCs w:val="21"/>
    </w:rPr>
  </w:style>
  <w:style w:type="paragraph" w:customStyle="1" w:styleId="45">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46">
    <w:name w:val="目录 21"/>
    <w:basedOn w:val="33"/>
    <w:next w:val="33"/>
    <w:autoRedefine/>
    <w:qFormat/>
    <w:uiPriority w:val="0"/>
    <w:pPr>
      <w:ind w:left="420"/>
    </w:pPr>
  </w:style>
  <w:style w:type="paragraph" w:customStyle="1" w:styleId="47">
    <w:name w:val="Normal_0"/>
    <w:qFormat/>
    <w:uiPriority w:val="0"/>
    <w:pPr>
      <w:widowControl w:val="0"/>
      <w:jc w:val="both"/>
    </w:pPr>
    <w:rPr>
      <w:rFonts w:hint="default" w:ascii="Times New Roman" w:hAnsi="Times New Roman" w:eastAsia="Times New Roman"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08ff4e63-4993-46ad-8f7c-e4e648225670</errorID>
      <errorWord>登录登录</errorWord>
      <group>L1_Word</group>
      <groupName>字词问题</groupName>
      <ability>L2_Typo</ability>
      <abilityName>字词错误</abilityName>
      <candidateList>
        <item>登录</item>
      </candidateList>
      <explain>〈动〉❶登记：～在案。❷注册▲。</explain>
      <paraID>5E600514</paraID>
      <start>27</start>
      <end>29</end>
      <status>modified</status>
      <modifiedWord>登录</modifiedWord>
      <trackRevisions>false</trackRevisions>
    </reviewItem>
    <reviewItem>
      <errorID>847f196f-5b86-478b-a71b-bf112784e3da</errorID>
      <errorWord>登录登录</errorWord>
      <group>L1_Word</group>
      <groupName>字词问题</groupName>
      <ability>L2_Typo</ability>
      <abilityName>字词错误</abilityName>
      <candidateList>
        <item>登录</item>
      </candidateList>
      <explain>〈动〉❶登记：～在案。❷注册▲。</explain>
      <paraID>47A31580</paraID>
      <start>4</start>
      <end>6</end>
      <status>modified</status>
      <modifiedWord>登录</modifiedWord>
      <trackRevisions>false</trackRevisions>
    </reviewItem>
    <reviewItem>
      <errorID>c230ad7e-6a1c-4925-a33b-2e840165cb50</errorID>
      <errorWord>挂勾</errorWord>
      <group>L1_Word</group>
      <groupName>字词问题</groupName>
      <ability>L2_Typo</ability>
      <abilityName>字词错误</abilityName>
      <candidateList>
        <item>挂钩</item>
      </candidateList>
      <explain>❶（－∥－）〈动〉用钩把两节车厢连接起来。❷（－∥－）〈动〉比喻建立某种联系：企业直接跟原料产地～｜这两个单位早就挂起钩来了。❸〈名〉用来吊起重物或把车厢等连接起来的钩：吊车～｜火车～。</explain>
      <paraID>598A612F</paraID>
      <start>26</start>
      <end>28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e100b2-d5b7-4d36-810a-513a867a9a15}">
  <ds:schemaRefs/>
</ds:datastoreItem>
</file>

<file path=docProps/app.xml><?xml version="1.0" encoding="utf-8"?>
<Properties xmlns="http://schemas.openxmlformats.org/officeDocument/2006/extended-properties" xmlns:vt="http://schemas.openxmlformats.org/officeDocument/2006/docPropsVTypes">
  <Template>Normal.dotm</Template>
  <Pages>82</Pages>
  <Words>22371</Words>
  <Characters>24425</Characters>
  <Lines>1</Lines>
  <Paragraphs>1</Paragraphs>
  <TotalTime>47</TotalTime>
  <ScaleCrop>false</ScaleCrop>
  <LinksUpToDate>false</LinksUpToDate>
  <CharactersWithSpaces>24470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2022-01-17T14:56:00Z</dcterms:created>
  <dc:creator>吴先森</dc:creator>
  <cp:lastModifiedBy>WPS_1602497377</cp:lastModifiedBy>
  <dcterms:modified xsi:type="dcterms:W3CDTF">2026-04-03T08:06:01Z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60FEB15225894667A7A0BA6E6A2417E5_13</vt:lpwstr>
  </property>
  <property fmtid="{D5CDD505-2E9C-101B-9397-08002B2CF9AE}" pid="4" name="commondata">
    <vt:lpwstr>eyJoZGlkIjoiMDMxMGZjOWUzMGUxMmI4NzRjODAzZDBkNzM1YzcyY2UifQ==</vt:lpwstr>
  </property>
  <property fmtid="{D5CDD505-2E9C-101B-9397-08002B2CF9AE}" pid="5" name="KSOTemplateDocerSaveRecord">
    <vt:lpwstr>eyJoZGlkIjoiMGZiM2Q4ODdkZTU3MjQ0NWI4Y2JlNjJhNWEwMWU1NGYiLCJ1c2VySWQiOiIxMTMwNTMyMTQ1In0=</vt:lpwstr>
  </property>
</Properties>
</file>