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shd w:val="clea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42" w:name="_GoBack"/>
      <w:bookmarkEnd w:id="142"/>
      <w:r>
        <w:rPr>
          <w:rFonts w:hint="eastAsia" w:ascii="方正小标宋简体" w:hAnsi="方正小标宋简体" w:eastAsia="方正小标宋简体" w:cs="方正小标宋简体"/>
          <w:b/>
          <w:color w:val="auto"/>
          <w:sz w:val="44"/>
          <w:szCs w:val="44"/>
          <w:highlight w:val="none"/>
          <w:lang w:eastAsia="zh-CN"/>
        </w:rPr>
        <w:drawing>
          <wp:inline distT="0" distB="0" distL="114300" distR="114300">
            <wp:extent cx="5635625" cy="1050290"/>
            <wp:effectExtent l="0" t="0" r="0" b="0"/>
            <wp:docPr id="5"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00b284d9d752616ddbde50079fced2"/>
                    <pic:cNvPicPr>
                      <a:picLocks noChangeAspect="1"/>
                    </pic:cNvPicPr>
                  </pic:nvPicPr>
                  <pic:blipFill>
                    <a:blip r:embed="rId19"/>
                    <a:stretch>
                      <a:fillRect/>
                    </a:stretch>
                  </pic:blipFill>
                  <pic:spPr>
                    <a:xfrm>
                      <a:off x="0" y="0"/>
                      <a:ext cx="5635625" cy="1050290"/>
                    </a:xfrm>
                    <a:prstGeom prst="rect">
                      <a:avLst/>
                    </a:prstGeom>
                    <a:noFill/>
                    <a:ln>
                      <a:noFill/>
                    </a:ln>
                  </pic:spPr>
                </pic:pic>
              </a:graphicData>
            </a:graphic>
          </wp:inline>
        </w:drawing>
      </w:r>
    </w:p>
    <w:p w14:paraId="0BCDBD43">
      <w:pPr>
        <w:shd w:val="clea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30"/>
        <w:shd w:val="clear"/>
        <w:rPr>
          <w:rFonts w:hint="eastAsia" w:ascii="宋体" w:hAnsi="宋体" w:eastAsia="宋体" w:cs="宋体"/>
          <w:color w:val="auto"/>
          <w:kern w:val="0"/>
          <w:sz w:val="56"/>
          <w:szCs w:val="24"/>
          <w:highlight w:val="none"/>
        </w:rPr>
      </w:pPr>
    </w:p>
    <w:p w14:paraId="3440C553">
      <w:pPr>
        <w:pStyle w:val="30"/>
        <w:shd w:val="clear"/>
        <w:rPr>
          <w:rFonts w:hint="eastAsia" w:ascii="宋体" w:hAnsi="宋体" w:eastAsia="宋体" w:cs="宋体"/>
          <w:color w:val="auto"/>
          <w:kern w:val="0"/>
          <w:sz w:val="56"/>
          <w:szCs w:val="24"/>
          <w:highlight w:val="none"/>
        </w:rPr>
      </w:pPr>
    </w:p>
    <w:p w14:paraId="05C90A5A">
      <w:pPr>
        <w:pStyle w:val="30"/>
        <w:shd w:val="clear"/>
        <w:rPr>
          <w:rFonts w:hint="eastAsia" w:ascii="宋体" w:hAnsi="宋体" w:eastAsia="宋体" w:cs="宋体"/>
          <w:color w:val="auto"/>
          <w:kern w:val="0"/>
          <w:sz w:val="56"/>
          <w:szCs w:val="24"/>
          <w:highlight w:val="none"/>
        </w:rPr>
      </w:pPr>
    </w:p>
    <w:p w14:paraId="7E7F8AA8">
      <w:pPr>
        <w:pStyle w:val="30"/>
        <w:shd w:val="clear"/>
        <w:rPr>
          <w:rFonts w:hint="eastAsia" w:ascii="宋体" w:hAnsi="宋体" w:eastAsia="宋体" w:cs="宋体"/>
          <w:color w:val="auto"/>
          <w:kern w:val="0"/>
          <w:sz w:val="56"/>
          <w:szCs w:val="24"/>
          <w:highlight w:val="none"/>
        </w:rPr>
      </w:pPr>
    </w:p>
    <w:p w14:paraId="5EAE805E">
      <w:pPr>
        <w:pStyle w:val="30"/>
        <w:shd w:val="clear"/>
        <w:rPr>
          <w:rFonts w:hint="eastAsia" w:ascii="宋体" w:hAnsi="宋体" w:eastAsia="宋体" w:cs="宋体"/>
          <w:color w:val="auto"/>
          <w:kern w:val="0"/>
          <w:sz w:val="56"/>
          <w:szCs w:val="24"/>
          <w:highlight w:val="none"/>
        </w:rPr>
      </w:pPr>
    </w:p>
    <w:p w14:paraId="2F21963D">
      <w:pPr>
        <w:pStyle w:val="30"/>
        <w:shd w:val="clear"/>
        <w:rPr>
          <w:rFonts w:hint="eastAsia" w:ascii="宋体" w:hAnsi="宋体" w:eastAsia="宋体" w:cs="宋体"/>
          <w:color w:val="auto"/>
          <w:kern w:val="0"/>
          <w:sz w:val="56"/>
          <w:szCs w:val="24"/>
          <w:highlight w:val="none"/>
        </w:rPr>
      </w:pPr>
    </w:p>
    <w:p w14:paraId="7F9578FF">
      <w:pPr>
        <w:pStyle w:val="30"/>
        <w:shd w:val="clear"/>
        <w:rPr>
          <w:rFonts w:hint="eastAsia" w:ascii="宋体" w:hAnsi="宋体" w:eastAsia="宋体" w:cs="宋体"/>
          <w:color w:val="auto"/>
          <w:kern w:val="0"/>
          <w:sz w:val="56"/>
          <w:szCs w:val="24"/>
          <w:highlight w:val="none"/>
        </w:rPr>
      </w:pPr>
    </w:p>
    <w:p w14:paraId="39D05799">
      <w:pPr>
        <w:pStyle w:val="30"/>
        <w:shd w:val="clear"/>
        <w:rPr>
          <w:rFonts w:hint="eastAsia" w:ascii="宋体" w:hAnsi="宋体" w:eastAsia="宋体" w:cs="宋体"/>
          <w:color w:val="auto"/>
          <w:kern w:val="0"/>
          <w:sz w:val="56"/>
          <w:szCs w:val="24"/>
          <w:highlight w:val="none"/>
        </w:rPr>
      </w:pPr>
    </w:p>
    <w:p w14:paraId="63840A21">
      <w:pPr>
        <w:pStyle w:val="30"/>
        <w:shd w:val="clear"/>
        <w:rPr>
          <w:rFonts w:hint="eastAsia" w:ascii="宋体" w:hAnsi="宋体" w:eastAsia="宋体" w:cs="宋体"/>
          <w:color w:val="auto"/>
          <w:kern w:val="0"/>
          <w:sz w:val="56"/>
          <w:szCs w:val="24"/>
          <w:highlight w:val="none"/>
        </w:rPr>
      </w:pPr>
    </w:p>
    <w:p w14:paraId="20072E5F">
      <w:pPr>
        <w:pStyle w:val="30"/>
        <w:shd w:val="clear"/>
        <w:rPr>
          <w:rFonts w:hint="eastAsia" w:ascii="宋体" w:hAnsi="宋体" w:eastAsia="宋体" w:cs="宋体"/>
          <w:color w:val="auto"/>
          <w:kern w:val="0"/>
          <w:sz w:val="56"/>
          <w:szCs w:val="24"/>
          <w:highlight w:val="none"/>
        </w:rPr>
      </w:pPr>
    </w:p>
    <w:p w14:paraId="155D42FF">
      <w:pPr>
        <w:pStyle w:val="30"/>
        <w:shd w:val="clear"/>
        <w:rPr>
          <w:rFonts w:hint="eastAsia" w:ascii="宋体" w:hAnsi="宋体" w:eastAsia="宋体" w:cs="宋体"/>
          <w:color w:val="auto"/>
          <w:kern w:val="0"/>
          <w:sz w:val="56"/>
          <w:szCs w:val="24"/>
          <w:highlight w:val="none"/>
        </w:rPr>
      </w:pPr>
    </w:p>
    <w:p w14:paraId="11D93A2F">
      <w:pPr>
        <w:pStyle w:val="30"/>
        <w:shd w:val="clear"/>
        <w:rPr>
          <w:rFonts w:hint="eastAsia" w:ascii="宋体" w:hAnsi="宋体" w:eastAsia="宋体" w:cs="宋体"/>
          <w:color w:val="auto"/>
          <w:kern w:val="0"/>
          <w:sz w:val="56"/>
          <w:szCs w:val="24"/>
          <w:highlight w:val="none"/>
        </w:rPr>
      </w:pPr>
    </w:p>
    <w:p w14:paraId="4EF85A2D">
      <w:pPr>
        <w:shd w:val="clea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059FA126">
      <w:pPr>
        <w:pStyle w:val="30"/>
        <w:shd w:val="clear"/>
        <w:rPr>
          <w:rFonts w:hint="eastAsia" w:ascii="宋体" w:hAnsi="宋体" w:eastAsia="宋体" w:cs="宋体"/>
          <w:color w:val="auto"/>
          <w:kern w:val="0"/>
          <w:sz w:val="56"/>
          <w:szCs w:val="24"/>
          <w:highlight w:val="none"/>
        </w:rPr>
      </w:pPr>
    </w:p>
    <w:p w14:paraId="7089D3A6">
      <w:pPr>
        <w:pStyle w:val="30"/>
        <w:shd w:val="clear"/>
        <w:rPr>
          <w:rFonts w:hint="eastAsia" w:ascii="宋体" w:hAnsi="宋体" w:eastAsia="宋体" w:cs="宋体"/>
          <w:color w:val="auto"/>
          <w:kern w:val="0"/>
          <w:sz w:val="56"/>
          <w:szCs w:val="24"/>
          <w:highlight w:val="none"/>
        </w:rPr>
      </w:pPr>
    </w:p>
    <w:p w14:paraId="7D144AA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项目名称：</w:t>
      </w:r>
      <w:r>
        <w:rPr>
          <w:rFonts w:hint="eastAsia" w:hAnsi="宋体" w:cs="宋体"/>
          <w:b w:val="0"/>
          <w:bCs w:val="0"/>
          <w:color w:val="auto"/>
          <w:kern w:val="0"/>
          <w:sz w:val="28"/>
          <w:szCs w:val="21"/>
          <w:highlight w:val="none"/>
          <w:lang w:eastAsia="zh-CN"/>
        </w:rPr>
        <w:t xml:space="preserve">天等县驮堪乡独山村栏屯产业路项目  </w:t>
      </w:r>
    </w:p>
    <w:p w14:paraId="6240ECB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hAnsi="宋体" w:cs="宋体"/>
          <w:b w:val="0"/>
          <w:bCs w:val="0"/>
          <w:color w:val="auto"/>
          <w:kern w:val="0"/>
          <w:sz w:val="28"/>
          <w:szCs w:val="21"/>
          <w:highlight w:val="none"/>
          <w:lang w:eastAsia="zh-CN"/>
        </w:rPr>
        <w:t>CZZC2026-C2-250014-GXCS</w:t>
      </w:r>
    </w:p>
    <w:p w14:paraId="19DCD503">
      <w:pPr>
        <w:pStyle w:val="30"/>
        <w:shd w:val="clear"/>
        <w:rPr>
          <w:rFonts w:hint="eastAsia" w:ascii="宋体" w:hAnsi="宋体" w:eastAsia="宋体" w:cs="宋体"/>
          <w:color w:val="auto"/>
          <w:highlight w:val="none"/>
        </w:rPr>
      </w:pPr>
    </w:p>
    <w:p w14:paraId="66B32579">
      <w:pPr>
        <w:pStyle w:val="30"/>
        <w:shd w:val="clear"/>
        <w:rPr>
          <w:rFonts w:hint="eastAsia" w:ascii="宋体" w:hAnsi="宋体" w:eastAsia="宋体" w:cs="宋体"/>
          <w:color w:val="auto"/>
          <w:highlight w:val="none"/>
        </w:rPr>
      </w:pPr>
    </w:p>
    <w:p w14:paraId="2F7CC738">
      <w:pPr>
        <w:pStyle w:val="30"/>
        <w:shd w:val="clear"/>
        <w:rPr>
          <w:rFonts w:hint="eastAsia" w:ascii="宋体" w:hAnsi="宋体" w:eastAsia="宋体" w:cs="宋体"/>
          <w:color w:val="auto"/>
          <w:highlight w:val="none"/>
        </w:rPr>
      </w:pPr>
    </w:p>
    <w:p w14:paraId="19CA78E1">
      <w:pPr>
        <w:pStyle w:val="30"/>
        <w:shd w:val="clear"/>
        <w:rPr>
          <w:rFonts w:hint="eastAsia" w:ascii="宋体" w:hAnsi="宋体" w:eastAsia="宋体" w:cs="宋体"/>
          <w:color w:val="auto"/>
          <w:highlight w:val="none"/>
        </w:rPr>
      </w:pPr>
    </w:p>
    <w:p w14:paraId="1B1ABC11">
      <w:pPr>
        <w:pStyle w:val="30"/>
        <w:shd w:val="clear"/>
        <w:rPr>
          <w:rFonts w:hint="eastAsia" w:ascii="宋体" w:hAnsi="宋体" w:eastAsia="宋体" w:cs="宋体"/>
          <w:color w:val="auto"/>
          <w:highlight w:val="none"/>
        </w:rPr>
      </w:pPr>
    </w:p>
    <w:p w14:paraId="4AF2E566">
      <w:pPr>
        <w:pStyle w:val="30"/>
        <w:shd w:val="clear"/>
        <w:rPr>
          <w:rFonts w:hint="eastAsia" w:ascii="宋体" w:hAnsi="宋体" w:eastAsia="宋体" w:cs="宋体"/>
          <w:color w:val="auto"/>
          <w:highlight w:val="none"/>
        </w:rPr>
      </w:pPr>
    </w:p>
    <w:p w14:paraId="5A40AC56">
      <w:pPr>
        <w:pStyle w:val="30"/>
        <w:shd w:val="clear"/>
        <w:rPr>
          <w:rFonts w:hint="eastAsia" w:ascii="宋体" w:hAnsi="宋体" w:eastAsia="宋体" w:cs="宋体"/>
          <w:color w:val="auto"/>
          <w:highlight w:val="none"/>
        </w:rPr>
      </w:pPr>
    </w:p>
    <w:p w14:paraId="1EEE7FB8">
      <w:pPr>
        <w:pStyle w:val="30"/>
        <w:shd w:val="clear"/>
        <w:rPr>
          <w:rFonts w:hint="eastAsia" w:ascii="宋体" w:hAnsi="宋体" w:eastAsia="宋体" w:cs="宋体"/>
          <w:color w:val="auto"/>
          <w:highlight w:val="none"/>
        </w:rPr>
      </w:pPr>
    </w:p>
    <w:p w14:paraId="22837BEF">
      <w:pPr>
        <w:pStyle w:val="30"/>
        <w:shd w:val="clear"/>
        <w:rPr>
          <w:rFonts w:hint="eastAsia" w:ascii="宋体" w:hAnsi="宋体" w:eastAsia="宋体" w:cs="宋体"/>
          <w:color w:val="auto"/>
          <w:highlight w:val="none"/>
        </w:rPr>
      </w:pPr>
    </w:p>
    <w:p w14:paraId="0CEFA26F">
      <w:pPr>
        <w:pStyle w:val="30"/>
        <w:shd w:val="clear"/>
        <w:rPr>
          <w:rFonts w:hint="eastAsia" w:ascii="宋体" w:hAnsi="宋体" w:eastAsia="宋体" w:cs="宋体"/>
          <w:color w:val="auto"/>
          <w:highlight w:val="none"/>
        </w:rPr>
      </w:pPr>
    </w:p>
    <w:p w14:paraId="4DF65FCA">
      <w:pPr>
        <w:pStyle w:val="30"/>
        <w:shd w:val="clear"/>
        <w:rPr>
          <w:rFonts w:hint="eastAsia" w:ascii="宋体" w:hAnsi="宋体" w:eastAsia="宋体" w:cs="宋体"/>
          <w:color w:val="auto"/>
          <w:highlight w:val="none"/>
        </w:rPr>
      </w:pPr>
    </w:p>
    <w:p w14:paraId="45DDFD86">
      <w:pPr>
        <w:pStyle w:val="30"/>
        <w:shd w:val="clear"/>
        <w:rPr>
          <w:rFonts w:hint="eastAsia" w:ascii="宋体" w:hAnsi="宋体" w:eastAsia="宋体" w:cs="宋体"/>
          <w:color w:val="auto"/>
          <w:highlight w:val="none"/>
        </w:rPr>
      </w:pPr>
    </w:p>
    <w:p w14:paraId="124AA72C">
      <w:pPr>
        <w:pStyle w:val="30"/>
        <w:shd w:val="clear"/>
        <w:rPr>
          <w:rFonts w:hint="eastAsia" w:ascii="宋体" w:hAnsi="宋体" w:eastAsia="宋体" w:cs="宋体"/>
          <w:color w:val="auto"/>
          <w:highlight w:val="none"/>
        </w:rPr>
      </w:pPr>
    </w:p>
    <w:p w14:paraId="29075631">
      <w:pPr>
        <w:pStyle w:val="30"/>
        <w:shd w:val="clear"/>
        <w:rPr>
          <w:rFonts w:hint="eastAsia" w:ascii="宋体" w:hAnsi="宋体" w:eastAsia="宋体" w:cs="宋体"/>
          <w:color w:val="auto"/>
          <w:highlight w:val="none"/>
        </w:rPr>
      </w:pPr>
    </w:p>
    <w:p w14:paraId="256F2A28">
      <w:pPr>
        <w:pStyle w:val="30"/>
        <w:shd w:val="clear"/>
        <w:rPr>
          <w:rFonts w:hint="eastAsia" w:ascii="宋体" w:hAnsi="宋体" w:eastAsia="宋体" w:cs="宋体"/>
          <w:color w:val="auto"/>
          <w:highlight w:val="none"/>
        </w:rPr>
      </w:pPr>
    </w:p>
    <w:p w14:paraId="7E1394C3">
      <w:pPr>
        <w:pStyle w:val="30"/>
        <w:shd w:val="clear"/>
        <w:rPr>
          <w:rFonts w:hint="eastAsia" w:ascii="宋体" w:hAnsi="宋体" w:eastAsia="宋体" w:cs="宋体"/>
          <w:color w:val="auto"/>
          <w:highlight w:val="none"/>
        </w:rPr>
      </w:pPr>
    </w:p>
    <w:p w14:paraId="2A8D8356">
      <w:pPr>
        <w:pStyle w:val="30"/>
        <w:shd w:val="clear"/>
        <w:rPr>
          <w:rFonts w:hint="eastAsia" w:ascii="宋体" w:hAnsi="宋体" w:eastAsia="宋体" w:cs="宋体"/>
          <w:color w:val="auto"/>
          <w:highlight w:val="none"/>
        </w:rPr>
      </w:pPr>
    </w:p>
    <w:p w14:paraId="5950464A">
      <w:pPr>
        <w:pStyle w:val="30"/>
        <w:shd w:val="clear"/>
        <w:rPr>
          <w:rFonts w:hint="eastAsia" w:ascii="宋体" w:hAnsi="宋体" w:eastAsia="宋体" w:cs="宋体"/>
          <w:color w:val="auto"/>
          <w:highlight w:val="none"/>
        </w:rPr>
      </w:pPr>
    </w:p>
    <w:p w14:paraId="56419EEC">
      <w:pPr>
        <w:pStyle w:val="30"/>
        <w:shd w:val="clear"/>
        <w:rPr>
          <w:rFonts w:hint="eastAsia" w:ascii="宋体" w:hAnsi="宋体" w:eastAsia="宋体" w:cs="宋体"/>
          <w:color w:val="auto"/>
          <w:kern w:val="0"/>
          <w:sz w:val="36"/>
          <w:szCs w:val="24"/>
          <w:highlight w:val="none"/>
        </w:rPr>
      </w:pPr>
    </w:p>
    <w:p w14:paraId="632DACE9">
      <w:pPr>
        <w:pStyle w:val="30"/>
        <w:shd w:val="clear"/>
        <w:rPr>
          <w:rFonts w:hint="eastAsia" w:ascii="宋体" w:hAnsi="宋体" w:eastAsia="宋体" w:cs="宋体"/>
          <w:color w:val="auto"/>
          <w:kern w:val="0"/>
          <w:sz w:val="36"/>
          <w:szCs w:val="24"/>
          <w:highlight w:val="none"/>
        </w:rPr>
      </w:pPr>
    </w:p>
    <w:p w14:paraId="3162F240">
      <w:pPr>
        <w:shd w:val="clea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天等县农业农村局</w:t>
      </w:r>
    </w:p>
    <w:p w14:paraId="106A37EA">
      <w:pPr>
        <w:shd w:val="clea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广西崇善项目咨询有限公司</w:t>
      </w:r>
    </w:p>
    <w:p w14:paraId="6E956AC0">
      <w:pPr>
        <w:shd w:val="clea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2026年3月</w:t>
      </w:r>
    </w:p>
    <w:p w14:paraId="028943C9">
      <w:pPr>
        <w:pStyle w:val="33"/>
        <w:shd w:val="clear"/>
        <w:spacing w:line="360" w:lineRule="auto"/>
        <w:jc w:val="center"/>
        <w:rPr>
          <w:rFonts w:ascii="宋体" w:hAnsi="宋体"/>
          <w:color w:val="auto"/>
          <w:highlight w:val="none"/>
        </w:rPr>
      </w:pPr>
    </w:p>
    <w:p w14:paraId="5524FDDE">
      <w:pPr>
        <w:pStyle w:val="33"/>
        <w:shd w:val="clear"/>
        <w:spacing w:line="360" w:lineRule="auto"/>
        <w:jc w:val="center"/>
        <w:rPr>
          <w:rFonts w:ascii="宋体" w:hAnsi="宋体"/>
          <w:b/>
          <w:color w:val="auto"/>
          <w:sz w:val="48"/>
          <w:szCs w:val="48"/>
          <w:highlight w:val="none"/>
        </w:rPr>
      </w:pPr>
    </w:p>
    <w:p w14:paraId="13CF973F">
      <w:pPr>
        <w:pStyle w:val="33"/>
        <w:shd w:val="clear"/>
        <w:spacing w:line="360" w:lineRule="auto"/>
        <w:jc w:val="center"/>
        <w:rPr>
          <w:rFonts w:ascii="宋体" w:hAnsi="宋体"/>
          <w:b/>
          <w:color w:val="auto"/>
          <w:sz w:val="48"/>
          <w:szCs w:val="48"/>
          <w:highlight w:val="none"/>
        </w:rPr>
      </w:pPr>
      <w:r>
        <w:rPr>
          <w:rFonts w:ascii="宋体" w:hAnsi="宋体"/>
          <w:b/>
          <w:color w:val="auto"/>
          <w:sz w:val="48"/>
          <w:szCs w:val="48"/>
          <w:highlight w:val="none"/>
        </w:rPr>
        <w:t>目录</w:t>
      </w:r>
    </w:p>
    <w:p w14:paraId="39282E0A">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95F62D0">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73DFEEEC">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11A8D669">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第五章</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6E5B8626">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color w:val="auto"/>
          <w:sz w:val="28"/>
          <w:szCs w:val="28"/>
          <w:highlight w:val="none"/>
        </w:rPr>
        <w:fldChar w:fldCharType="end"/>
      </w:r>
    </w:p>
    <w:p w14:paraId="00DCB2A2">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color w:val="auto"/>
          <w:sz w:val="28"/>
          <w:szCs w:val="28"/>
          <w:highlight w:val="none"/>
        </w:rPr>
        <w:fldChar w:fldCharType="end"/>
      </w:r>
    </w:p>
    <w:p w14:paraId="7BF06B5C">
      <w:pPr>
        <w:pStyle w:val="35"/>
        <w:shd w:val="clear"/>
        <w:spacing w:line="360" w:lineRule="auto"/>
        <w:rPr>
          <w:color w:val="auto"/>
          <w:highlight w:val="none"/>
        </w:rPr>
      </w:pPr>
      <w:r>
        <w:rPr>
          <w:color w:val="auto"/>
          <w:sz w:val="28"/>
          <w:szCs w:val="28"/>
          <w:highlight w:val="none"/>
        </w:rPr>
        <w:fldChar w:fldCharType="end"/>
      </w:r>
    </w:p>
    <w:p w14:paraId="138A3A96">
      <w:pPr>
        <w:pStyle w:val="33"/>
        <w:shd w:val="clear"/>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4"/>
        <w:shd w:val="clear"/>
        <w:rPr>
          <w:color w:val="auto"/>
          <w:highlight w:val="none"/>
        </w:rPr>
      </w:pPr>
    </w:p>
    <w:p w14:paraId="631ABBF9">
      <w:pPr>
        <w:pStyle w:val="33"/>
        <w:numPr>
          <w:ilvl w:val="0"/>
          <w:numId w:val="1"/>
        </w:numPr>
        <w:shd w:val="clea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竞争性磋商公告</w:t>
      </w:r>
      <w:bookmarkEnd w:id="1"/>
    </w:p>
    <w:p w14:paraId="36F4A4E5">
      <w:pPr>
        <w:pStyle w:val="2"/>
        <w:shd w:val="clear"/>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广西崇善项目咨询有限公司</w:t>
      </w:r>
    </w:p>
    <w:p w14:paraId="0D515379">
      <w:pPr>
        <w:pStyle w:val="2"/>
        <w:shd w:val="clear"/>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天等县驮堪乡独山村栏屯产业路项目  （项目编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CZZC2026-C2-250014-GXCS）</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 xml:space="preserve">天等县驮堪乡独山村栏屯产业路项目  </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2026年4月9日9时00分（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hd w:val="clear"/>
        <w:spacing w:line="360" w:lineRule="auto"/>
        <w:rPr>
          <w:b/>
          <w:bCs/>
          <w:color w:val="auto"/>
          <w:sz w:val="21"/>
          <w:szCs w:val="21"/>
          <w:highlight w:val="none"/>
        </w:rPr>
      </w:pPr>
      <w:bookmarkStart w:id="4" w:name="_Toc28359012"/>
      <w:bookmarkStart w:id="5" w:name="_Toc35393798"/>
      <w:bookmarkStart w:id="6" w:name="_Toc35393629"/>
      <w:bookmarkStart w:id="7" w:name="_Toc2835908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09547DBC">
      <w:pPr>
        <w:shd w:val="clea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CZZC2026-C2-250014-GXCS</w:t>
      </w:r>
    </w:p>
    <w:p w14:paraId="374FE797">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 xml:space="preserve">天等县驮堪乡独山村栏屯产业路项目  </w:t>
      </w:r>
      <w:r>
        <w:rPr>
          <w:rFonts w:hint="eastAsia"/>
          <w:color w:val="auto"/>
          <w:sz w:val="21"/>
          <w:szCs w:val="21"/>
          <w:highlight w:val="none"/>
        </w:rPr>
        <w:t>。</w:t>
      </w:r>
    </w:p>
    <w:p w14:paraId="7AE47DD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w:t>
      </w:r>
      <w:r>
        <w:rPr>
          <w:rFonts w:hint="eastAsia" w:ascii="Times New Roman" w:hAnsi="Times New Roman" w:cs="Times New Roman"/>
          <w:bCs w:val="0"/>
          <w:color w:val="auto"/>
          <w:spacing w:val="0"/>
          <w:sz w:val="21"/>
          <w:szCs w:val="21"/>
          <w:highlight w:val="none"/>
          <w:lang w:val="en-US" w:eastAsia="zh-CN" w:bidi="hi-IN"/>
        </w:rPr>
        <w:t>人民币捌拾玖万伍仟贰佰肆拾陆元贰角捌分（¥895246.28）</w:t>
      </w:r>
      <w:r>
        <w:rPr>
          <w:rFonts w:hint="eastAsia" w:ascii="Times New Roman" w:hAnsi="Times New Roman" w:eastAsia="宋体" w:cs="Times New Roman"/>
          <w:bCs w:val="0"/>
          <w:color w:val="auto"/>
          <w:spacing w:val="0"/>
          <w:sz w:val="21"/>
          <w:szCs w:val="21"/>
          <w:highlight w:val="none"/>
          <w:lang w:val="en-US" w:eastAsia="zh-CN" w:bidi="hi-IN"/>
        </w:rPr>
        <w:t>。</w:t>
      </w:r>
    </w:p>
    <w:p w14:paraId="69B2D7D1">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w:t>
      </w:r>
      <w:r>
        <w:rPr>
          <w:rFonts w:hint="eastAsia" w:ascii="Times New Roman" w:hAnsi="Times New Roman" w:cs="Times New Roman"/>
          <w:bCs w:val="0"/>
          <w:color w:val="auto"/>
          <w:spacing w:val="0"/>
          <w:sz w:val="21"/>
          <w:szCs w:val="21"/>
          <w:highlight w:val="none"/>
          <w:lang w:val="en-US" w:eastAsia="zh-CN" w:bidi="hi-IN"/>
        </w:rPr>
        <w:t>人民币捌拾玖万伍仟贰佰肆拾陆元贰角捌分（¥895246.28）。</w:t>
      </w:r>
    </w:p>
    <w:p w14:paraId="7455E040">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color w:val="auto"/>
          <w:sz w:val="21"/>
          <w:szCs w:val="21"/>
          <w:highlight w:val="none"/>
          <w:lang w:val="en-US" w:eastAsia="zh-CN"/>
        </w:rPr>
      </w:pPr>
      <w:r>
        <w:rPr>
          <w:rFonts w:hint="eastAsia" w:ascii="Times New Roman" w:hAnsi="Times New Roman" w:cs="Times New Roman"/>
          <w:bCs w:val="0"/>
          <w:color w:val="auto"/>
          <w:spacing w:val="0"/>
          <w:sz w:val="21"/>
          <w:szCs w:val="21"/>
          <w:highlight w:val="none"/>
          <w:lang w:val="en-US" w:eastAsia="zh-CN" w:bidi="hi-IN"/>
        </w:rPr>
        <w:t>6.采购需求：</w:t>
      </w:r>
      <w:r>
        <w:rPr>
          <w:rFonts w:hint="eastAsia"/>
          <w:color w:val="auto"/>
          <w:sz w:val="21"/>
          <w:szCs w:val="21"/>
          <w:highlight w:val="none"/>
          <w:lang w:eastAsia="zh-CN"/>
        </w:rPr>
        <w:t>天等县驮堪乡独山村栏屯产业路项目 包含新建1条生 产路总长2.053公里,其中:主线路桩号K0+000~K1327,支线长1176m, 新建管涵12道；具体以工程量清单和施工图上的内容为准</w:t>
      </w:r>
      <w:r>
        <w:rPr>
          <w:rFonts w:hint="eastAsia"/>
          <w:color w:val="auto"/>
          <w:sz w:val="21"/>
          <w:szCs w:val="21"/>
          <w:highlight w:val="none"/>
          <w:lang w:val="en-US" w:eastAsia="zh-CN"/>
        </w:rPr>
        <w:t>。</w:t>
      </w:r>
    </w:p>
    <w:p w14:paraId="016FE5B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120日历天</w:t>
      </w:r>
      <w:r>
        <w:rPr>
          <w:rFonts w:hint="eastAsia"/>
          <w:color w:val="auto"/>
          <w:sz w:val="21"/>
          <w:szCs w:val="21"/>
          <w:highlight w:val="none"/>
        </w:rPr>
        <w:t>。</w:t>
      </w:r>
    </w:p>
    <w:p w14:paraId="60E42E02">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hd w:val="clear"/>
        <w:spacing w:line="360" w:lineRule="auto"/>
        <w:rPr>
          <w:b/>
          <w:bCs/>
          <w:color w:val="auto"/>
          <w:sz w:val="21"/>
          <w:szCs w:val="21"/>
          <w:highlight w:val="none"/>
        </w:rPr>
      </w:pPr>
      <w:bookmarkStart w:id="8" w:name="_Toc28359090"/>
      <w:bookmarkStart w:id="9" w:name="_Toc35393799"/>
      <w:bookmarkStart w:id="10" w:name="_Toc35393630"/>
      <w:bookmarkStart w:id="11" w:name="_Toc28359013"/>
      <w:r>
        <w:rPr>
          <w:rFonts w:hint="eastAsia"/>
          <w:b/>
          <w:bCs/>
          <w:color w:val="auto"/>
          <w:sz w:val="21"/>
          <w:szCs w:val="21"/>
          <w:highlight w:val="none"/>
        </w:rPr>
        <w:t>二、申请人的资格要求：</w:t>
      </w:r>
      <w:bookmarkEnd w:id="8"/>
      <w:bookmarkEnd w:id="9"/>
      <w:bookmarkEnd w:id="10"/>
      <w:bookmarkEnd w:id="11"/>
    </w:p>
    <w:p w14:paraId="7BD08570">
      <w:pPr>
        <w:shd w:val="clear"/>
        <w:spacing w:line="360" w:lineRule="auto"/>
        <w:ind w:firstLine="420" w:firstLineChars="200"/>
        <w:rPr>
          <w:rFonts w:hint="eastAsia"/>
          <w:color w:val="auto"/>
          <w:sz w:val="21"/>
          <w:szCs w:val="21"/>
          <w:highlight w:val="none"/>
        </w:rPr>
      </w:pPr>
      <w:bookmarkStart w:id="12" w:name="_Toc28359091"/>
      <w:bookmarkStart w:id="13" w:name="_Toc28359014"/>
      <w:r>
        <w:rPr>
          <w:rFonts w:hint="eastAsia"/>
          <w:color w:val="auto"/>
          <w:sz w:val="21"/>
          <w:szCs w:val="21"/>
          <w:highlight w:val="none"/>
        </w:rPr>
        <w:t>1.满足《中华人民共和国政府采购法》第二十二条规定；</w:t>
      </w:r>
    </w:p>
    <w:p w14:paraId="29FB9F6A">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shd w:val="clear"/>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800"/>
      <w:bookmarkStart w:id="15" w:name="_Toc35393631"/>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公路工程施工总承包三级及以上资质或市政公用工程施工总承包三级及以上资质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公路工程专业二级及以上或市政公用工程专业二级及以上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p w14:paraId="160D07C5">
      <w:pPr>
        <w:shd w:val="clea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2026年3月28日起至2026年4月3日。</w:t>
      </w:r>
    </w:p>
    <w:p w14:paraId="25516626">
      <w:pPr>
        <w:pageBreakBefore w:val="0"/>
        <w:widowControl w:val="0"/>
        <w:shd w:val="clear"/>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供应商登录广西政府采购云平台</w:t>
      </w:r>
      <w:r>
        <w:rPr>
          <w:rFonts w:hint="eastAsia" w:ascii="宋体" w:hAnsi="宋体" w:cs="宋体"/>
          <w:color w:val="auto"/>
          <w:sz w:val="21"/>
          <w:szCs w:val="21"/>
          <w:highlight w:val="none"/>
          <w:lang w:eastAsia="zh-CN"/>
        </w:rPr>
        <w:t>https://www.gcy.zfcg.gxzf.gov.cn/</w:t>
      </w:r>
      <w:r>
        <w:rPr>
          <w:rFonts w:hint="eastAsia" w:ascii="宋体" w:hAnsi="宋体" w:eastAsia="宋体" w:cs="宋体"/>
          <w:color w:val="auto"/>
          <w:sz w:val="21"/>
          <w:szCs w:val="21"/>
          <w:highlight w:val="none"/>
          <w:lang w:eastAsia="zh-CN"/>
        </w:rPr>
        <w:t>在线申请获取采购文件（进入“项目采购”应用，在获取采购文件菜单中选择项目，申请获取采购文件），如在操作过程中遇到问题或者需要技术支持，请致电政采云客服热线：95763。</w:t>
      </w:r>
    </w:p>
    <w:p w14:paraId="7215054B">
      <w:pPr>
        <w:shd w:val="clear"/>
        <w:spacing w:line="360" w:lineRule="auto"/>
        <w:rPr>
          <w:rFonts w:hint="eastAsia"/>
          <w:b/>
          <w:bCs/>
          <w:color w:val="auto"/>
          <w:sz w:val="21"/>
          <w:szCs w:val="21"/>
          <w:highlight w:val="none"/>
        </w:rPr>
      </w:pPr>
      <w:bookmarkStart w:id="16" w:name="_Toc28359092"/>
      <w:bookmarkStart w:id="17" w:name="_Toc35393632"/>
      <w:bookmarkStart w:id="18" w:name="_Toc35393801"/>
      <w:bookmarkStart w:id="19" w:name="_Toc28359015"/>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hd w:val="clea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2026年4月9日9时00分</w:t>
      </w:r>
      <w:r>
        <w:rPr>
          <w:rFonts w:hint="eastAsia"/>
          <w:color w:val="auto"/>
          <w:sz w:val="21"/>
          <w:szCs w:val="21"/>
          <w:highlight w:val="none"/>
        </w:rPr>
        <w:t>（北京时间）</w:t>
      </w:r>
    </w:p>
    <w:p w14:paraId="2C07D456">
      <w:pPr>
        <w:shd w:val="clear"/>
        <w:spacing w:line="360" w:lineRule="auto"/>
        <w:rPr>
          <w:rFonts w:hint="eastAsia" w:ascii="宋体" w:hAnsi="宋体" w:cs="宋体"/>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0"/>
        </w:numPr>
        <w:shd w:val="clear"/>
        <w:spacing w:line="360" w:lineRule="auto"/>
        <w:rPr>
          <w:rFonts w:hint="eastAsia"/>
          <w:color w:val="auto"/>
          <w:sz w:val="21"/>
          <w:szCs w:val="21"/>
          <w:highlight w:val="none"/>
        </w:rPr>
      </w:pPr>
      <w:bookmarkStart w:id="20" w:name="_Toc28359016"/>
      <w:bookmarkStart w:id="21" w:name="_Toc35393802"/>
      <w:bookmarkStart w:id="22" w:name="_Toc35393633"/>
      <w:bookmarkStart w:id="23" w:name="_Toc28359093"/>
      <w:r>
        <w:rPr>
          <w:rFonts w:hint="eastAsia"/>
          <w:b/>
          <w:bCs/>
          <w:color w:val="auto"/>
          <w:sz w:val="21"/>
          <w:szCs w:val="21"/>
          <w:highlight w:val="none"/>
          <w:lang w:eastAsia="zh-CN"/>
        </w:rPr>
        <w:t>五、</w:t>
      </w:r>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2026年4月9日9时00分</w:t>
      </w:r>
      <w:r>
        <w:rPr>
          <w:rFonts w:hint="eastAsia"/>
          <w:color w:val="auto"/>
          <w:sz w:val="21"/>
          <w:szCs w:val="21"/>
          <w:highlight w:val="none"/>
        </w:rPr>
        <w:t>（北京时间）</w:t>
      </w:r>
    </w:p>
    <w:p w14:paraId="38F51E03">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ascii="宋体" w:hAnsi="宋体" w:cs="宋体"/>
          <w:color w:val="auto"/>
          <w:sz w:val="21"/>
          <w:szCs w:val="21"/>
          <w:highlight w:val="none"/>
          <w:lang w:eastAsia="zh-CN"/>
        </w:rPr>
        <w:t>广西崇善项目咨询有限公司</w:t>
      </w:r>
      <w:r>
        <w:rPr>
          <w:rFonts w:hint="eastAsia" w:ascii="Times New Roman" w:hAnsi="Times New Roman" w:eastAsia="宋体" w:cs="Times New Roman"/>
          <w:color w:val="auto"/>
          <w:sz w:val="21"/>
          <w:szCs w:val="21"/>
          <w:highlight w:val="none"/>
        </w:rPr>
        <w:t>【</w:t>
      </w:r>
      <w:r>
        <w:rPr>
          <w:rFonts w:hint="eastAsia" w:ascii="宋体" w:hAnsi="宋体" w:cs="宋体"/>
          <w:color w:val="auto"/>
          <w:sz w:val="21"/>
          <w:szCs w:val="21"/>
          <w:highlight w:val="none"/>
          <w:lang w:eastAsia="zh-CN"/>
        </w:rPr>
        <w:t>崇左市江州区城南区新城路西段南侧（阳光名邸）第C4栋103号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副会场在南宁市西乡塘区科园大道27号湖南大厦615号房</w:t>
      </w:r>
      <w:r>
        <w:rPr>
          <w:rFonts w:hint="eastAsia" w:ascii="宋体" w:hAnsi="宋体" w:cs="宋体"/>
          <w:color w:val="auto"/>
          <w:sz w:val="21"/>
          <w:szCs w:val="21"/>
          <w:highlight w:val="none"/>
          <w:lang w:eastAsia="zh-CN"/>
        </w:rPr>
        <w:t>。</w:t>
      </w:r>
    </w:p>
    <w:p w14:paraId="7AC640F2">
      <w:pPr>
        <w:shd w:val="clear"/>
        <w:spacing w:line="360" w:lineRule="auto"/>
        <w:rPr>
          <w:color w:val="auto"/>
          <w:sz w:val="21"/>
          <w:szCs w:val="21"/>
          <w:highlight w:val="none"/>
        </w:rPr>
      </w:pPr>
      <w:bookmarkStart w:id="24" w:name="_Toc35393634"/>
      <w:bookmarkStart w:id="25" w:name="_Toc28359094"/>
      <w:bookmarkStart w:id="26" w:name="_Toc28359017"/>
      <w:bookmarkStart w:id="27" w:name="_Toc35393803"/>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hd w:val="clear"/>
        <w:spacing w:line="360" w:lineRule="auto"/>
        <w:rPr>
          <w:rFonts w:hint="eastAsia"/>
          <w:b/>
          <w:bCs/>
          <w:color w:val="auto"/>
          <w:sz w:val="21"/>
          <w:szCs w:val="21"/>
          <w:highlight w:val="none"/>
        </w:rPr>
      </w:pPr>
      <w:bookmarkStart w:id="28" w:name="_Toc35393804"/>
      <w:bookmarkStart w:id="29" w:name="_Toc35393635"/>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636"/>
      <w:bookmarkStart w:id="31" w:name="_Toc35393805"/>
      <w:bookmarkStart w:id="32" w:name="_Toc28359095"/>
      <w:bookmarkStart w:id="33" w:name="_Toc28359018"/>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本次公告同时在中国政府采购网（http://pub.ccgp.gov.cn/）、广西壮族自治区政府采购网（http://www.ccgp-guangxi.gov.cn/）上发布</w:t>
      </w:r>
      <w:r>
        <w:rPr>
          <w:rFonts w:hint="eastAsia" w:ascii="宋体" w:hAnsi="宋体" w:cs="宋体"/>
          <w:color w:val="auto"/>
          <w:sz w:val="21"/>
          <w:szCs w:val="21"/>
          <w:highlight w:val="none"/>
        </w:rPr>
        <w:t>。</w:t>
      </w:r>
    </w:p>
    <w:p w14:paraId="4FA06B62">
      <w:pPr>
        <w:keepNext w:val="0"/>
        <w:keepLines w:val="0"/>
        <w:pageBreakBefore w:val="0"/>
        <w:shd w:val="clear"/>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需要缴纳磋商保证金。</w:t>
      </w:r>
    </w:p>
    <w:p w14:paraId="74106AC1">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5BA23830">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0" w:leftChars="0" w:firstLine="46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cs="宋体"/>
          <w:color w:val="auto"/>
          <w:sz w:val="21"/>
          <w:szCs w:val="21"/>
          <w:highlight w:val="none"/>
          <w:lang w:val="en-US" w:eastAsia="zh-CN"/>
        </w:rPr>
        <w:t>监督部门：</w:t>
      </w:r>
      <w:r>
        <w:rPr>
          <w:rFonts w:hint="eastAsia" w:hAnsi="宋体" w:cs="宋体"/>
          <w:color w:val="auto"/>
          <w:sz w:val="21"/>
          <w:szCs w:val="21"/>
          <w:highlight w:val="none"/>
          <w:lang w:val="en-US" w:eastAsia="zh-CN"/>
        </w:rPr>
        <w:t>天等县</w:t>
      </w:r>
      <w:r>
        <w:rPr>
          <w:rFonts w:hint="eastAsia" w:ascii="宋体" w:hAnsi="宋体" w:cs="宋体"/>
          <w:color w:val="auto"/>
          <w:sz w:val="21"/>
          <w:szCs w:val="21"/>
          <w:highlight w:val="none"/>
          <w:lang w:eastAsia="zh-CN"/>
        </w:rPr>
        <w:t>财政局政府采购监督管理</w:t>
      </w:r>
      <w:r>
        <w:rPr>
          <w:rFonts w:hint="eastAsia" w:hAnsi="宋体" w:cs="宋体"/>
          <w:color w:val="auto"/>
          <w:sz w:val="21"/>
          <w:szCs w:val="21"/>
          <w:highlight w:val="none"/>
          <w:lang w:val="en-US" w:eastAsia="zh-CN"/>
        </w:rPr>
        <w:t>股</w:t>
      </w:r>
      <w:r>
        <w:rPr>
          <w:rFonts w:hint="eastAsia" w:ascii="宋体" w:hAnsi="宋体" w:cs="宋体"/>
          <w:color w:val="auto"/>
          <w:sz w:val="21"/>
          <w:szCs w:val="21"/>
          <w:highlight w:val="none"/>
          <w:lang w:val="en-US" w:eastAsia="zh-CN"/>
        </w:rPr>
        <w:t>电话：</w:t>
      </w:r>
      <w:r>
        <w:rPr>
          <w:rFonts w:hint="eastAsia" w:ascii="宋体" w:hAnsi="宋体" w:cs="宋体"/>
          <w:color w:val="auto"/>
          <w:sz w:val="21"/>
          <w:szCs w:val="21"/>
          <w:highlight w:val="none"/>
          <w:lang w:eastAsia="zh-CN"/>
        </w:rPr>
        <w:t>0771-3530890 </w:t>
      </w:r>
    </w:p>
    <w:p w14:paraId="0B1DA594">
      <w:pPr>
        <w:shd w:val="clea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68E07A53">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920_WPSOffice_Level1"/>
      <w:bookmarkStart w:id="35" w:name="_Toc28812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06F0754D">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4"/>
      <w:bookmarkEnd w:id="35"/>
      <w:r>
        <w:rPr>
          <w:rFonts w:hint="eastAsia" w:ascii="宋体" w:hAnsi="宋体" w:cs="宋体"/>
          <w:color w:val="auto"/>
          <w:sz w:val="21"/>
          <w:szCs w:val="21"/>
          <w:highlight w:val="none"/>
          <w:lang w:eastAsia="zh-CN"/>
        </w:rPr>
        <w:t>天等县农业农村局</w:t>
      </w:r>
    </w:p>
    <w:p w14:paraId="50914398">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i w:val="0"/>
          <w:iCs w:val="0"/>
          <w:caps w:val="0"/>
          <w:color w:val="000000"/>
          <w:spacing w:val="0"/>
          <w:sz w:val="21"/>
          <w:szCs w:val="21"/>
          <w:lang w:eastAsia="zh-CN"/>
        </w:rPr>
        <w:t>天等县天等镇和平路9号县人民政府大院会议楼1楼乡村建设组办公室</w:t>
      </w:r>
    </w:p>
    <w:p w14:paraId="728AF919">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李志燕</w:t>
      </w:r>
    </w:p>
    <w:p w14:paraId="0E098A56">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ascii="宋体" w:hAnsi="宋体" w:cs="宋体"/>
          <w:i w:val="0"/>
          <w:iCs w:val="0"/>
          <w:caps w:val="0"/>
          <w:color w:val="000000"/>
          <w:spacing w:val="0"/>
          <w:sz w:val="21"/>
          <w:szCs w:val="21"/>
          <w:lang w:eastAsia="zh-CN"/>
        </w:rPr>
        <w:t>0771-3533625</w:t>
      </w:r>
    </w:p>
    <w:p w14:paraId="1382EE43">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2.采购代理机构信息</w:t>
      </w:r>
    </w:p>
    <w:p w14:paraId="5AE5143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Start w:id="36" w:name="_Toc28359087"/>
      <w:bookmarkStart w:id="37" w:name="_Toc28359010"/>
      <w:r>
        <w:rPr>
          <w:rFonts w:hint="eastAsia" w:ascii="宋体" w:hAnsi="宋体" w:cs="宋体"/>
          <w:color w:val="auto"/>
          <w:sz w:val="21"/>
          <w:szCs w:val="21"/>
          <w:highlight w:val="none"/>
          <w:lang w:eastAsia="zh-CN"/>
        </w:rPr>
        <w:t>广西崇善项目咨询有限公司</w:t>
      </w:r>
    </w:p>
    <w:p w14:paraId="4DF29A1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崇左市江州区城南区新城路西段南侧（阳光名邸）第C4栋103号房</w:t>
      </w:r>
    </w:p>
    <w:p w14:paraId="08DD3F4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5BFFD8A">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r>
        <w:rPr>
          <w:rFonts w:hint="eastAsia" w:ascii="宋体" w:hAnsi="宋体" w:eastAsia="宋体" w:cs="宋体"/>
          <w:color w:val="auto"/>
          <w:sz w:val="21"/>
          <w:szCs w:val="21"/>
          <w:highlight w:val="none"/>
          <w:lang w:eastAsia="zh-CN"/>
        </w:rPr>
        <w:t>　　　　　</w:t>
      </w:r>
    </w:p>
    <w:p w14:paraId="0CF9DD74">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bookmarkStart w:id="38" w:name="_Toc17394"/>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项目联系方式</w:t>
      </w:r>
      <w:bookmarkEnd w:id="36"/>
      <w:bookmarkEnd w:id="37"/>
      <w:r>
        <w:rPr>
          <w:rFonts w:hint="eastAsia" w:ascii="宋体" w:hAnsi="宋体" w:eastAsia="宋体" w:cs="宋体"/>
          <w:color w:val="auto"/>
          <w:sz w:val="21"/>
          <w:szCs w:val="21"/>
          <w:highlight w:val="none"/>
          <w:lang w:eastAsia="zh-CN"/>
        </w:rPr>
        <w:t>：</w:t>
      </w:r>
      <w:bookmarkEnd w:id="38"/>
    </w:p>
    <w:p w14:paraId="113981C1">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9DC9F06">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6F031ECE">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32E036F6">
      <w:pPr>
        <w:shd w:val="clear"/>
        <w:spacing w:line="360" w:lineRule="auto"/>
        <w:rPr>
          <w:rFonts w:ascii="宋体" w:hAnsi="宋体" w:cs="宋体"/>
          <w:color w:val="auto"/>
          <w:sz w:val="21"/>
          <w:szCs w:val="21"/>
          <w:highlight w:val="none"/>
        </w:rPr>
      </w:pPr>
      <w:r>
        <w:rPr>
          <w:rFonts w:hint="eastAsia"/>
          <w:color w:val="auto"/>
          <w:sz w:val="21"/>
          <w:szCs w:val="21"/>
          <w:highlight w:val="none"/>
        </w:rPr>
        <w:t>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天等县农业农村局</w:t>
      </w:r>
    </w:p>
    <w:p w14:paraId="3DAFC7EF">
      <w:pPr>
        <w:shd w:val="clea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广西崇善项目咨询有限公司</w:t>
      </w:r>
    </w:p>
    <w:p w14:paraId="3C18D4FB">
      <w:pPr>
        <w:shd w:val="clea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日期：2026年3月2</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日</w:t>
      </w:r>
    </w:p>
    <w:p w14:paraId="29884ABB">
      <w:pPr>
        <w:pStyle w:val="34"/>
        <w:shd w:val="clear"/>
        <w:rPr>
          <w:color w:val="auto"/>
          <w:highlight w:val="none"/>
        </w:rPr>
      </w:pPr>
    </w:p>
    <w:p w14:paraId="1F6F47B5">
      <w:pPr>
        <w:pStyle w:val="33"/>
        <w:shd w:val="clear"/>
        <w:rPr>
          <w:color w:val="auto"/>
          <w:highlight w:val="none"/>
        </w:rPr>
      </w:pPr>
    </w:p>
    <w:p w14:paraId="5DB09B42">
      <w:pPr>
        <w:pStyle w:val="34"/>
        <w:rPr>
          <w:color w:val="auto"/>
          <w:highlight w:val="none"/>
        </w:rPr>
      </w:pPr>
    </w:p>
    <w:p w14:paraId="7E712607">
      <w:pPr>
        <w:pStyle w:val="33"/>
        <w:rPr>
          <w:color w:val="auto"/>
          <w:highlight w:val="none"/>
        </w:rPr>
      </w:pPr>
    </w:p>
    <w:p w14:paraId="16ECB211">
      <w:pPr>
        <w:pStyle w:val="34"/>
        <w:rPr>
          <w:color w:val="auto"/>
          <w:highlight w:val="none"/>
        </w:rPr>
      </w:pPr>
    </w:p>
    <w:p w14:paraId="7AEC1D78">
      <w:pPr>
        <w:pStyle w:val="33"/>
        <w:rPr>
          <w:color w:val="auto"/>
          <w:highlight w:val="none"/>
        </w:rPr>
      </w:pPr>
    </w:p>
    <w:p w14:paraId="47F4CCCF">
      <w:pPr>
        <w:pStyle w:val="34"/>
      </w:pPr>
    </w:p>
    <w:p w14:paraId="1D22596E">
      <w:pPr>
        <w:pStyle w:val="33"/>
      </w:pPr>
    </w:p>
    <w:p w14:paraId="06D12C7B">
      <w:pPr>
        <w:pStyle w:val="34"/>
      </w:pPr>
    </w:p>
    <w:p w14:paraId="4089DA79">
      <w:pPr>
        <w:pStyle w:val="33"/>
      </w:pPr>
    </w:p>
    <w:p w14:paraId="1DD3A54C">
      <w:pPr>
        <w:pStyle w:val="34"/>
      </w:pPr>
    </w:p>
    <w:p w14:paraId="20EA8DFA">
      <w:pPr>
        <w:pStyle w:val="34"/>
      </w:pPr>
    </w:p>
    <w:p w14:paraId="12816958">
      <w:pPr>
        <w:pStyle w:val="34"/>
      </w:pPr>
    </w:p>
    <w:p w14:paraId="42E13A9B">
      <w:pPr>
        <w:pStyle w:val="33"/>
      </w:pPr>
    </w:p>
    <w:p w14:paraId="5555A988">
      <w:pPr>
        <w:pStyle w:val="34"/>
      </w:pPr>
    </w:p>
    <w:p w14:paraId="0FE4319B">
      <w:pPr>
        <w:pStyle w:val="33"/>
      </w:pPr>
    </w:p>
    <w:p w14:paraId="3D410879">
      <w:pPr>
        <w:pStyle w:val="33"/>
        <w:rPr>
          <w:highlight w:val="none"/>
        </w:rPr>
      </w:pPr>
    </w:p>
    <w:p w14:paraId="1D33C113">
      <w:pPr>
        <w:pStyle w:val="33"/>
        <w:shd w:val="clear"/>
        <w:spacing w:line="360" w:lineRule="auto"/>
        <w:jc w:val="center"/>
        <w:outlineLvl w:val="0"/>
        <w:rPr>
          <w:color w:val="auto"/>
          <w:highlight w:val="none"/>
        </w:rPr>
      </w:pPr>
      <w:bookmarkStart w:id="39" w:name="_Toc7350"/>
      <w:r>
        <w:rPr>
          <w:rFonts w:ascii="宋体" w:hAnsi="宋体"/>
          <w:b/>
          <w:color w:val="auto"/>
          <w:sz w:val="32"/>
          <w:szCs w:val="32"/>
          <w:highlight w:val="none"/>
        </w:rPr>
        <w:t>第二章供应商须知</w:t>
      </w:r>
      <w:bookmarkEnd w:id="39"/>
    </w:p>
    <w:p w14:paraId="3082594D">
      <w:pPr>
        <w:pStyle w:val="33"/>
        <w:shd w:val="clea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3"/>
        <w:shd w:val="clear"/>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vAlign w:val="center"/>
          </w:tcPr>
          <w:p w14:paraId="6C75C95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5" w:hRule="exact"/>
          <w:jc w:val="center"/>
        </w:trPr>
        <w:tc>
          <w:tcPr>
            <w:tcW w:w="644" w:type="dxa"/>
            <w:vAlign w:val="center"/>
          </w:tcPr>
          <w:p w14:paraId="439098B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vAlign w:val="center"/>
          </w:tcPr>
          <w:p w14:paraId="1B9CB56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项目</w:t>
            </w:r>
            <w:r>
              <w:rPr>
                <w:rFonts w:hint="eastAsia" w:ascii="宋体" w:hAnsi="宋体" w:cs="宋体"/>
                <w:b/>
                <w:bCs/>
                <w:color w:val="auto"/>
                <w:kern w:val="0"/>
                <w:sz w:val="21"/>
                <w:szCs w:val="21"/>
                <w:highlight w:val="none"/>
              </w:rPr>
              <w:t>名称及编号</w:t>
            </w:r>
          </w:p>
        </w:tc>
        <w:tc>
          <w:tcPr>
            <w:tcW w:w="6320" w:type="dxa"/>
            <w:gridSpan w:val="2"/>
            <w:vAlign w:val="center"/>
          </w:tcPr>
          <w:p w14:paraId="76E446E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项目名称：</w:t>
            </w:r>
            <w:r>
              <w:rPr>
                <w:rFonts w:hint="eastAsia" w:ascii="宋体" w:hAnsi="宋体" w:cs="宋体"/>
                <w:color w:val="auto"/>
                <w:sz w:val="21"/>
                <w:szCs w:val="21"/>
                <w:highlight w:val="none"/>
                <w:lang w:eastAsia="zh-CN"/>
              </w:rPr>
              <w:t>天等县驮堪乡独山村栏屯产业路项目  ；</w:t>
            </w:r>
          </w:p>
          <w:p w14:paraId="65B3A8D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项目编号：</w:t>
            </w:r>
            <w:r>
              <w:rPr>
                <w:rFonts w:hint="eastAsia" w:ascii="宋体" w:hAnsi="宋体" w:cs="宋体"/>
                <w:color w:val="auto"/>
                <w:sz w:val="21"/>
                <w:szCs w:val="21"/>
                <w:highlight w:val="none"/>
                <w:lang w:eastAsia="zh-CN"/>
              </w:rPr>
              <w:t>CZZC2026-C2-250014-GXCS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4D9DCF9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vAlign w:val="center"/>
          </w:tcPr>
          <w:p w14:paraId="44F0FDF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天等县驮堪乡独山村栏屯</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24FA26A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vAlign w:val="center"/>
          </w:tcPr>
          <w:p w14:paraId="2B8CCD1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376A261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cs="Times New Roman"/>
                <w:bCs w:val="0"/>
                <w:color w:val="auto"/>
                <w:spacing w:val="0"/>
                <w:sz w:val="21"/>
                <w:szCs w:val="21"/>
                <w:highlight w:val="none"/>
                <w:lang w:val="en-US" w:eastAsia="zh-CN" w:bidi="hi-IN"/>
              </w:rPr>
              <w:t>人民币捌拾玖万伍仟贰佰肆拾陆元贰角捌分（¥895246.28）</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585C994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vAlign w:val="center"/>
          </w:tcPr>
          <w:p w14:paraId="2E5F01F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4BB781A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vAlign w:val="center"/>
          </w:tcPr>
          <w:p w14:paraId="18F8D4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exact"/>
          <w:jc w:val="center"/>
        </w:trPr>
        <w:tc>
          <w:tcPr>
            <w:tcW w:w="644" w:type="dxa"/>
            <w:vAlign w:val="center"/>
          </w:tcPr>
          <w:p w14:paraId="295C687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vAlign w:val="center"/>
          </w:tcPr>
          <w:p w14:paraId="55A2A7D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13DB65B3">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color w:val="auto"/>
                <w:sz w:val="21"/>
                <w:szCs w:val="21"/>
                <w:highlight w:val="none"/>
                <w:lang w:eastAsia="zh-CN"/>
              </w:rPr>
              <w:t>天等县驮堪乡独山村栏屯产业路项目 包含新建1条生 产路总长2.053公里,其中:主线路桩号K0+000~K1327,支线长1176m, 新建管涵12道；；具体以工程量清单和施工图上的内容为准</w:t>
            </w:r>
            <w:r>
              <w:rPr>
                <w:rFonts w:hint="eastAsia"/>
                <w:color w:val="auto"/>
                <w:sz w:val="21"/>
                <w:szCs w:val="21"/>
                <w:highlight w:val="none"/>
                <w:lang w:val="en-US" w:eastAsia="zh-CN"/>
              </w:rPr>
              <w:t>。</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vAlign w:val="center"/>
          </w:tcPr>
          <w:p w14:paraId="1C74208B">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exact"/>
          <w:jc w:val="center"/>
        </w:trPr>
        <w:tc>
          <w:tcPr>
            <w:tcW w:w="644" w:type="dxa"/>
            <w:vAlign w:val="center"/>
          </w:tcPr>
          <w:p w14:paraId="62700B0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vAlign w:val="center"/>
          </w:tcPr>
          <w:p w14:paraId="37C0705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桂财农〔2025〕82号广西壮族自治区财政厅关于预提前下达2026年中央和自治区财政衔接推进乡村振兴补助资金预算的通知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vAlign w:val="center"/>
          </w:tcPr>
          <w:p w14:paraId="70FA119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5B0F144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公路工程施工总承包三级及以上资质或市政公用工程施工总承包三级及以上资质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公路工程专业二级及以上或市政公用工程专业二级及以上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vAlign w:val="center"/>
          </w:tcPr>
          <w:p w14:paraId="09B88609">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vAlign w:val="center"/>
          </w:tcPr>
          <w:p w14:paraId="2998E6D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eastAsia="宋体" w:cs="宋体"/>
                <w:bCs/>
                <w:color w:val="auto"/>
                <w:sz w:val="21"/>
                <w:szCs w:val="21"/>
                <w:highlight w:val="none"/>
                <w:lang w:val="en-US" w:eastAsia="zh-CN"/>
              </w:rPr>
            </w:pPr>
            <w:r>
              <w:rPr>
                <w:rFonts w:hint="eastAsia" w:ascii="宋体" w:hAnsi="宋体" w:cs="宋体"/>
                <w:bCs/>
                <w:color w:val="auto"/>
                <w:sz w:val="21"/>
                <w:szCs w:val="21"/>
                <w:highlight w:val="none"/>
              </w:rPr>
              <w:t>工程量清单报价</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其中安责险暂估价，材料暂估价，暂列金属于固定报价，否则竞标无效。</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vAlign w:val="center"/>
          </w:tcPr>
          <w:p w14:paraId="6B2F3F2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7BDCF0CB">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33" w:type="dxa"/>
            <w:vAlign w:val="center"/>
          </w:tcPr>
          <w:p w14:paraId="4287645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09" w:type="dxa"/>
          </w:tcPr>
          <w:p w14:paraId="24D6A8CC">
            <w:pPr>
              <w:pStyle w:val="30"/>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33" w:type="dxa"/>
            <w:vAlign w:val="center"/>
          </w:tcPr>
          <w:p w14:paraId="32455E0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09" w:type="dxa"/>
            <w:vAlign w:val="center"/>
          </w:tcPr>
          <w:p w14:paraId="2938293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33" w:type="dxa"/>
            <w:vAlign w:val="center"/>
          </w:tcPr>
          <w:p w14:paraId="2FAA3A3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09" w:type="dxa"/>
            <w:vAlign w:val="center"/>
          </w:tcPr>
          <w:p w14:paraId="4409CA1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要求及本竞争性磋商文件要求制作、加密并递交。</w:t>
            </w:r>
          </w:p>
          <w:p w14:paraId="3A02B93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项目采购</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电子招投标操作指南中上传的电子响应文件格式，以DVD光盘或者U盘等形式提供。数量为1份。</w:t>
            </w:r>
          </w:p>
          <w:p w14:paraId="43FF6C1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5B16E0F6">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▲未传输递交电子响应文件的，竞标无效。</w:t>
            </w:r>
          </w:p>
          <w:p w14:paraId="71CA36B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w:t>
            </w:r>
            <w:r>
              <w:rPr>
                <w:rFonts w:hint="eastAsia" w:ascii="宋体" w:hAnsi="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val="en-US" w:eastAsia="zh-CN" w:bidi="ar"/>
              </w:rPr>
              <w:t>提供相应的备份响应文件，造成项目开评标活动无法进行下去的，竞标无效。</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33" w:type="dxa"/>
            <w:vAlign w:val="center"/>
          </w:tcPr>
          <w:p w14:paraId="19C18C0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09" w:type="dxa"/>
            <w:vAlign w:val="center"/>
          </w:tcPr>
          <w:p w14:paraId="5601044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2026年4月9日9时00分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33" w:type="dxa"/>
            <w:vAlign w:val="center"/>
          </w:tcPr>
          <w:p w14:paraId="3D43ED6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09" w:type="dxa"/>
            <w:vAlign w:val="center"/>
          </w:tcPr>
          <w:p w14:paraId="4AADAD6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地点：本</w:t>
            </w:r>
            <w:r>
              <w:rPr>
                <w:rFonts w:hint="eastAsia" w:ascii="Times New Roman" w:hAnsi="Times New Roman" w:eastAsia="宋体" w:cs="Times New Roman"/>
                <w:color w:val="auto"/>
                <w:sz w:val="21"/>
                <w:szCs w:val="21"/>
                <w:highlight w:val="none"/>
                <w:lang w:eastAsia="zh-CN"/>
              </w:rPr>
              <w:t>项目采用远程异地评审，主会场在广西崇善项目咨询有限公司【崇左市江州区城南区新城路西段南侧（阳光名邸）第C4栋103号】通过广西政府采购云平台实行在线解密开启，副会场在南宁市西乡塘区科园大道27号湖南大厦615号房。</w:t>
            </w:r>
          </w:p>
          <w:p w14:paraId="71631B8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时间：</w:t>
            </w:r>
            <w:r>
              <w:rPr>
                <w:rFonts w:hint="eastAsia" w:cs="Times New Roman"/>
                <w:color w:val="auto"/>
                <w:sz w:val="21"/>
                <w:szCs w:val="21"/>
                <w:highlight w:val="none"/>
                <w:lang w:eastAsia="zh-CN"/>
              </w:rPr>
              <w:t>2026年4月9日9时00分</w:t>
            </w:r>
            <w:r>
              <w:rPr>
                <w:rFonts w:hint="eastAsia" w:ascii="Times New Roman" w:hAnsi="Times New Roman" w:eastAsia="宋体" w:cs="Times New Roman"/>
                <w:color w:val="auto"/>
                <w:sz w:val="21"/>
                <w:szCs w:val="21"/>
                <w:highlight w:val="none"/>
                <w:lang w:eastAsia="zh-CN"/>
              </w:rPr>
              <w:t>后电子响应文件解密要求：</w:t>
            </w:r>
          </w:p>
          <w:p w14:paraId="1285794C">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首次响应文件提交截止时间后，采购代理机构通过广西政府采购云平台发起解密指令，供应商必须在发起解密指令后30分钟内，使用加密时所用的有效数字证书（CA认证）登录广西政府采购云平台“项目采购－开标评标”功能完成电子响应文件的解密；</w:t>
            </w:r>
          </w:p>
          <w:p w14:paraId="03458BB3">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解密过程中，供应商应保持网络通畅及设备正常运行，实时关注解密状态，如有技术问题应立即联系政采云客服热线（95763）并留存沟通记录；</w:t>
            </w:r>
          </w:p>
          <w:p w14:paraId="6E81D381">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异常处理：①因供应商自身原因（包括但不限于CA证书过期、密码错误、网络中断、设备故障、未按时登录平台等）导致未在规定时间内完成解密的，视为响应文件撤回，后果由供应商自行承担；②因广西政府采购云平台系统故障、网络异常等非供应商原因导致解密失败的，供应商应在解密时限内通过政采云客服或采购代理机构指定联系方式（庞青青，0771-5945100）提交书面说明及系统故障截图等佐证材料，采购代理机构核实后，可采取延长解密时间（最长不超过30分钟）或启用电子备份响应文件的补救措施；③启用电子备份响应文件的，供应商需确保备份文件与上传的加密电子响应文件为同一版本，且已按要求密封并在响应文件提交截止时间前送达主会场开标地址；采购代理机构核对备份文件有效性后，通过平台上传解锁，替代加密响应文件参与评审；</w:t>
            </w:r>
          </w:p>
          <w:p w14:paraId="05CD957B">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供应商未按规定提供电子备份响应文件，且因非自身原因导致加密文件解密失败的，视为响应文件撤回，供应商可向平台运营方主张直接损失赔偿；</w:t>
            </w:r>
          </w:p>
          <w:p w14:paraId="1A7685B2">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采购代理机构对解密全过程进行记录，包括解密时间、参与供应商、解密状态、异常情况及处理结果等，存档备查。</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33" w:type="dxa"/>
            <w:vAlign w:val="center"/>
          </w:tcPr>
          <w:p w14:paraId="0B19B67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09" w:type="dxa"/>
            <w:vAlign w:val="center"/>
          </w:tcPr>
          <w:p w14:paraId="04B4827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33" w:type="dxa"/>
            <w:vAlign w:val="center"/>
          </w:tcPr>
          <w:p w14:paraId="2B3B985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w:t>
            </w:r>
            <w:r>
              <w:rPr>
                <w:rFonts w:hint="eastAsia" w:ascii="宋体" w:hAnsi="宋体" w:cs="宋体"/>
                <w:b/>
                <w:color w:val="auto"/>
                <w:kern w:val="0"/>
                <w:sz w:val="21"/>
                <w:szCs w:val="21"/>
                <w:highlight w:val="none"/>
                <w:lang w:val="en-US" w:eastAsia="zh-CN"/>
              </w:rPr>
              <w:t>证</w:t>
            </w:r>
            <w:r>
              <w:rPr>
                <w:rFonts w:hint="eastAsia" w:ascii="宋体" w:hAnsi="宋体" w:cs="宋体"/>
                <w:b/>
                <w:color w:val="auto"/>
                <w:kern w:val="0"/>
                <w:sz w:val="21"/>
                <w:szCs w:val="21"/>
                <w:highlight w:val="none"/>
              </w:rPr>
              <w:t>金</w:t>
            </w:r>
          </w:p>
        </w:tc>
        <w:tc>
          <w:tcPr>
            <w:tcW w:w="6309" w:type="dxa"/>
            <w:vAlign w:val="center"/>
          </w:tcPr>
          <w:p w14:paraId="4EABE9D0">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金额：</w:t>
            </w:r>
            <w:r>
              <w:rPr>
                <w:rFonts w:hint="eastAsia"/>
                <w:color w:val="auto"/>
                <w:sz w:val="21"/>
                <w:szCs w:val="21"/>
                <w:highlight w:val="none"/>
                <w:lang w:val="en-US" w:eastAsia="zh-CN"/>
              </w:rPr>
              <w:t>合同价1%。</w:t>
            </w:r>
          </w:p>
          <w:p w14:paraId="51D9A6A5">
            <w:pPr>
              <w:keepNext w:val="0"/>
              <w:keepLines w:val="0"/>
              <w:pageBreakBefore w:val="0"/>
              <w:suppressLineNumbers w:val="0"/>
              <w:shd w:val="clear"/>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农民工</w:t>
            </w:r>
            <w:r>
              <w:rPr>
                <w:rFonts w:hint="eastAsia"/>
                <w:color w:val="auto"/>
                <w:sz w:val="21"/>
                <w:szCs w:val="21"/>
                <w:highlight w:val="none"/>
              </w:rPr>
              <w:t>工资保证金按工程建设项目施工合同额(或年度合同额)的比例存储，工资保证金存储比例为1%,房屋市政(单个项目)等工程的存储金额不超过60万元；交通运输(单个项目)等工程的存储金额不超过500万元；水利(单个项目)等工程的存储金额不超过200万元)</w:t>
            </w:r>
            <w:r>
              <w:rPr>
                <w:rFonts w:hint="eastAsia"/>
                <w:color w:val="auto"/>
                <w:sz w:val="21"/>
                <w:szCs w:val="21"/>
                <w:highlight w:val="none"/>
                <w:lang w:eastAsia="zh-CN"/>
              </w:rPr>
              <w:t>，本项目执行农民工工资保证金</w:t>
            </w:r>
            <w:r>
              <w:rPr>
                <w:rFonts w:hint="eastAsia"/>
                <w:color w:val="auto"/>
                <w:sz w:val="21"/>
                <w:szCs w:val="21"/>
                <w:highlight w:val="none"/>
                <w:lang w:val="en-US" w:eastAsia="zh-CN"/>
              </w:rPr>
              <w:t>管理制度，按照桂人社规〔2021〕16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要求执行。</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1" w:hRule="atLeast"/>
          <w:jc w:val="center"/>
        </w:trPr>
        <w:tc>
          <w:tcPr>
            <w:tcW w:w="644" w:type="dxa"/>
            <w:vAlign w:val="center"/>
          </w:tcPr>
          <w:p w14:paraId="061AF0F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33" w:type="dxa"/>
            <w:vAlign w:val="center"/>
          </w:tcPr>
          <w:p w14:paraId="37C465B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09" w:type="dxa"/>
            <w:vAlign w:val="center"/>
          </w:tcPr>
          <w:p w14:paraId="68123FA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33" w:type="dxa"/>
            <w:vAlign w:val="center"/>
          </w:tcPr>
          <w:p w14:paraId="4A19417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09" w:type="dxa"/>
            <w:vAlign w:val="center"/>
          </w:tcPr>
          <w:p w14:paraId="26CF286E">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33" w:type="dxa"/>
            <w:vAlign w:val="center"/>
          </w:tcPr>
          <w:p w14:paraId="4C4CF7D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09" w:type="dxa"/>
            <w:vAlign w:val="center"/>
          </w:tcPr>
          <w:p w14:paraId="0B7FBA3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eastAsia="zh-CN"/>
              </w:rPr>
              <w:t>采购代理服务费</w:t>
            </w:r>
            <w:r>
              <w:rPr>
                <w:rFonts w:hint="eastAsia" w:ascii="宋体" w:hAnsi="宋体" w:cs="宋体"/>
                <w:color w:val="auto"/>
                <w:sz w:val="21"/>
                <w:szCs w:val="21"/>
                <w:highlight w:val="none"/>
                <w:lang w:val="en-US" w:eastAsia="zh-CN"/>
              </w:rPr>
              <w:t>参照</w:t>
            </w:r>
            <w:r>
              <w:rPr>
                <w:rFonts w:hint="eastAsia" w:ascii="宋体" w:hAnsi="宋体" w:cs="宋体"/>
                <w:color w:val="auto"/>
                <w:sz w:val="21"/>
                <w:szCs w:val="21"/>
                <w:highlight w:val="none"/>
                <w:lang w:eastAsia="zh-CN"/>
              </w:rPr>
              <w:t>原发改办价格〔2003〕857号、原发改价格〔2011〕534号按照标准进行收取。由成交供应商在领取成交通知书前，向采购代理机构一次性支付。</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33" w:type="dxa"/>
            <w:vAlign w:val="center"/>
          </w:tcPr>
          <w:p w14:paraId="2EEE57E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09" w:type="dxa"/>
            <w:vAlign w:val="center"/>
          </w:tcPr>
          <w:p w14:paraId="5CC3C027">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33" w:type="dxa"/>
            <w:vAlign w:val="center"/>
          </w:tcPr>
          <w:p w14:paraId="1025A1C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09" w:type="dxa"/>
            <w:vAlign w:val="center"/>
          </w:tcPr>
          <w:p w14:paraId="24666ADB">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供应商”查看电子竞标具体操作流程。</w:t>
            </w:r>
          </w:p>
          <w:p w14:paraId="18393036">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下载专区”或者登录广西政府采购云平台，依次进入“服务中心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入驻与配置”中查看CA数字证书办理操作流程。如在操作过程中遇到问题或者需要技术支持，请致电客服热线：95763）。</w:t>
            </w:r>
          </w:p>
          <w:p w14:paraId="4AF4F360">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211" w:firstLineChars="100"/>
              <w:jc w:val="both"/>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33" w:type="dxa"/>
            <w:vAlign w:val="center"/>
          </w:tcPr>
          <w:p w14:paraId="669195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电子响应文件的制作、加密与签章规范</w:t>
            </w:r>
          </w:p>
        </w:tc>
        <w:tc>
          <w:tcPr>
            <w:tcW w:w="6309" w:type="dxa"/>
            <w:vAlign w:val="center"/>
          </w:tcPr>
          <w:p w14:paraId="014B0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25.1制作前提：供应商必须先登录广西政府采购云平台（</w:t>
            </w:r>
            <w:r>
              <w:rPr>
                <w:rFonts w:hint="default" w:ascii="宋体" w:hAnsi="宋体" w:eastAsia="宋体" w:cs="宋体"/>
                <w:color w:val="0057FF"/>
                <w:kern w:val="0"/>
                <w:sz w:val="21"/>
                <w:szCs w:val="21"/>
                <w:lang w:val="en-US" w:eastAsia="zh-CN" w:bidi="ar"/>
              </w:rPr>
              <w:fldChar w:fldCharType="begin"/>
            </w:r>
            <w:r>
              <w:rPr>
                <w:rFonts w:hint="default" w:ascii="宋体" w:hAnsi="宋体" w:eastAsia="宋体" w:cs="宋体"/>
                <w:color w:val="0057FF"/>
                <w:kern w:val="0"/>
                <w:sz w:val="21"/>
                <w:szCs w:val="21"/>
                <w:lang w:val="en-US" w:eastAsia="zh-CN" w:bidi="ar"/>
              </w:rPr>
              <w:instrText xml:space="preserve"> HYPERLINK "https://www.gcy.zfcg.gxzf.gov.cn/" \t "_blank" </w:instrText>
            </w:r>
            <w:r>
              <w:rPr>
                <w:rFonts w:hint="default" w:ascii="宋体" w:hAnsi="宋体" w:eastAsia="宋体" w:cs="宋体"/>
                <w:color w:val="0057FF"/>
                <w:kern w:val="0"/>
                <w:sz w:val="21"/>
                <w:szCs w:val="21"/>
                <w:lang w:val="en-US" w:eastAsia="zh-CN" w:bidi="ar"/>
              </w:rPr>
              <w:fldChar w:fldCharType="separate"/>
            </w:r>
            <w:r>
              <w:rPr>
                <w:rStyle w:val="29"/>
                <w:rFonts w:hint="default" w:ascii="宋体" w:hAnsi="宋体" w:eastAsia="宋体" w:cs="宋体"/>
                <w:color w:val="0057FF"/>
                <w:sz w:val="21"/>
                <w:szCs w:val="21"/>
              </w:rPr>
              <w:t>https://www.gcy.zfcg.gxzf.gov.cn/</w:t>
            </w:r>
            <w:r>
              <w:rPr>
                <w:rFonts w:hint="default" w:ascii="宋体" w:hAnsi="宋体" w:eastAsia="宋体" w:cs="宋体"/>
                <w:color w:val="0057FF"/>
                <w:kern w:val="0"/>
                <w:sz w:val="21"/>
                <w:szCs w:val="21"/>
                <w:lang w:val="en-US" w:eastAsia="zh-CN" w:bidi="ar"/>
              </w:rPr>
              <w:fldChar w:fldCharType="end"/>
            </w:r>
            <w:r>
              <w:rPr>
                <w:rFonts w:hint="default" w:ascii="宋体" w:hAnsi="宋体" w:eastAsia="宋体" w:cs="宋体"/>
                <w:color w:val="000000"/>
                <w:kern w:val="0"/>
                <w:sz w:val="21"/>
                <w:szCs w:val="21"/>
                <w:lang w:val="en-US" w:eastAsia="zh-CN" w:bidi="ar"/>
              </w:rPr>
              <w:t>）完成“申请获取采购文件”操作，否则将无法在线编制电子响应文件，由此产生的不利后果由供应商自行承担。</w:t>
            </w:r>
          </w:p>
          <w:p w14:paraId="3028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25.2编制要求：（1）供应商应下载“广西政府采购云平台电子投标客户端”，按照本磋商文件规定的响应文件格式、顺序及平台要求，编制电子响应文件。（2）电子响应文件需通过客户端“标书关联”功能进行关联定位，确保磋商小组评审时可直接点击评分项定位至对应内容；未关联定位或关联内容与评审项不符的，由供应商自行承担不利后果。（3）电子响应文件内容应完整、清晰，不得涂改；若需修改错漏，须由法定代表人（负责人、自然人）或授权委托代理人通过客户端采用个人CA认证证书签章；未办理个人CA认证证书的，需在响应文件对应签字位置手写签字后扫描（或拍照）转换为PDF格式上传。因文件字迹潦草、编排混乱导致误读、漏读的，后果由供应商自行承担。</w:t>
            </w:r>
          </w:p>
          <w:p w14:paraId="27D2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25.3加密要求：供应商编制完成电子响应文件后，必须按平台要求进行加密，生成后缀名为“jmbs”的加密电子响应文件；未按规定编制并加密的响应文件，广西政府采购云平台将予以拒收。</w:t>
            </w:r>
          </w:p>
          <w:p w14:paraId="2CAC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25.4签章规范：（1）本项目电子响应文件要求“加盖公章”的，均指供应商通过指定电子化政府采购平台办理的数字证书（CA认证证书）对应的电子印章，需按要求在文件指定位置完成CA签章。（2）本项目电子响应文件要求“签字”的，均指供应商法定代表人（负责人、自然人）或授权委托代理人通过指定电子化政府采购平台办理的个人CA认证证书对应的电子签字章，或手写签字后扫描（拍照）上传的PDF文件；未办理个人CA认证证书的，必须采用手写签字形式上传，否则响应文件按无效处理。（3）供应商为自然人的，磋商文件要求“盖公章”处，由自然人摁手指指印后扫描（拍照）上传PDF文件；要求“签字”处，按本款第（2）项手写签字要求执行。</w:t>
            </w:r>
          </w:p>
          <w:p w14:paraId="0D8A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25.5备份文件要求：（1）供应商可根据自身情况，提供以U盘或光盘等介质存储的电子备份响应文件，备份文件格式需与平台上传的电子响应文件一致。（2）电子备份响应文件需在响应文件提交截止时间前，按要求密封（标注项目名称、单位名称并加盖公章）并送达开标地址，逾期送达或未按要求密封的将被拒收。（3）响应文件启用顺序：电子响应文件优先于电子备份响应文件；顺位在先的响应文件已按时解密的，下一顺位响应文件自动失效；仅当电子响应文件解密失败时，可启用备份文件上传，备份文件无法上传的后果由供应商自行承担。</w:t>
            </w:r>
          </w:p>
          <w:p w14:paraId="22D6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eastAsia" w:ascii="宋体" w:hAnsi="宋体"/>
                <w:color w:val="auto"/>
                <w:sz w:val="21"/>
                <w:szCs w:val="21"/>
                <w:highlight w:val="none"/>
              </w:rPr>
            </w:pPr>
            <w:r>
              <w:rPr>
                <w:rFonts w:hint="default" w:ascii="宋体" w:hAnsi="宋体" w:eastAsia="宋体" w:cs="宋体"/>
                <w:color w:val="000000"/>
                <w:kern w:val="0"/>
                <w:sz w:val="21"/>
                <w:szCs w:val="21"/>
                <w:lang w:val="en-US" w:eastAsia="zh-CN" w:bidi="ar"/>
              </w:rPr>
              <w:t>25.6解密异常佐证材料要求：供应商若遭遇非自身原因导致的解密失败，需在解密时限内提交以下材料：（1）《解密异常情况说明》（需加盖供应商公章，注明项目名称、项目编号、供应商名称、联系电话、异常情况描述及主张）；（2）系统故障截图（含时间戳）、网络诊断报告、与政采云客服的沟通记录等佐证材料；（3）材料提交方式：通过政采云平台在线上传或发送至采购代理机构指定邮箱（可补充邮箱地址），逾期未提交或材料不全的，视为放弃补救权利。</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33" w:type="dxa"/>
            <w:vAlign w:val="center"/>
          </w:tcPr>
          <w:p w14:paraId="1834B25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09" w:type="dxa"/>
            <w:vAlign w:val="center"/>
          </w:tcPr>
          <w:p w14:paraId="3E0EF2E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1DEED28E">
      <w:pPr>
        <w:pStyle w:val="33"/>
        <w:shd w:val="clear"/>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5F4E4706">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供应商须知</w:t>
      </w:r>
    </w:p>
    <w:p w14:paraId="251C8A54">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1.适用范围</w:t>
      </w:r>
    </w:p>
    <w:p w14:paraId="6BC0E0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1.1本文件仅适用于本文件中所叙述的工程类采购项目。</w:t>
      </w:r>
    </w:p>
    <w:p w14:paraId="419D237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2.定义</w:t>
      </w:r>
    </w:p>
    <w:p w14:paraId="2F8304E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天等县农业农村局</w:t>
      </w:r>
    </w:p>
    <w:p w14:paraId="14EE0EF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广西崇善项目咨询有限公司</w:t>
      </w:r>
    </w:p>
    <w:p w14:paraId="45BF776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w:t>
      </w:r>
      <w:r>
        <w:rPr>
          <w:rFonts w:ascii="宋体" w:hAnsi="宋体"/>
          <w:color w:val="auto"/>
          <w:szCs w:val="21"/>
          <w:highlight w:val="none"/>
        </w:rPr>
        <w:t>组织。如果该供应商在本次磋商中成交，即成为“成交供应商”。</w:t>
      </w:r>
    </w:p>
    <w:p w14:paraId="20F5CA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3.响应供应商的基本条件：</w:t>
      </w:r>
    </w:p>
    <w:p w14:paraId="7BBE904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4.磋商费用</w:t>
      </w:r>
    </w:p>
    <w:p w14:paraId="557505D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广西崇善项目咨询有限公司</w:t>
      </w:r>
      <w:r>
        <w:rPr>
          <w:rFonts w:ascii="宋体" w:hAnsi="宋体"/>
          <w:color w:val="auto"/>
          <w:szCs w:val="21"/>
          <w:highlight w:val="none"/>
        </w:rPr>
        <w:t>在任何情况下无义务和责任承担此类费用。</w:t>
      </w:r>
    </w:p>
    <w:p w14:paraId="4B1A8FA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5.磋商无效的情形</w:t>
      </w:r>
    </w:p>
    <w:p w14:paraId="60A48E9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05B923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6.4磋商文件的澄清或者修改都应该通过本项目采购代理机构以法定形式发布，采购人非通过本机构，不得擅自澄清、答复、修改或补充磋商文件。</w:t>
      </w:r>
    </w:p>
    <w:p w14:paraId="4D19060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6.5采购代理机构可以视采购具体情况，延长响应文件提交截止时间和磋商时间，并在本项目竞争性磋商公告发布的同一媒体上发布变更公告。</w:t>
      </w:r>
    </w:p>
    <w:p w14:paraId="62C402F8">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7.竞争性磋商响应文件编制基本要求</w:t>
      </w:r>
    </w:p>
    <w:p w14:paraId="7F1DF9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竞争性磋商响应文件必须按本文件全部内容，包括所有的补充通知及附件进行编制。</w:t>
      </w:r>
    </w:p>
    <w:p w14:paraId="6E3BB65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7.5如因响应供应商只填写和提供了本文件要求的部分内容和附件，而给评审造成困难，其可能导致的结果和责任由响应供应商自行承担。</w:t>
      </w:r>
    </w:p>
    <w:p w14:paraId="12EE67A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1C3342D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E9449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49D64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2A4EE09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（必须提供，否则响应文件按无效响应处理）</w:t>
      </w:r>
    </w:p>
    <w:p w14:paraId="4DCA11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（委托代理时必须提供，否则响应文件按无效响应处理）</w:t>
      </w:r>
    </w:p>
    <w:p w14:paraId="3C93AE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（必须提供，否则响应文件按无效响应处理）</w:t>
      </w:r>
    </w:p>
    <w:p w14:paraId="2A46197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3218B3A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5C75751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0AFA6CC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4833C7B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7"/>
        <w:shd w:val="clea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签字的位置手写签字后扫描或者拍照做成PDF的格式上传，无个人CA证书签章或手写签字的，响应文件按无效处理。</w:t>
      </w:r>
    </w:p>
    <w:p w14:paraId="41271F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8.计量单位</w:t>
      </w:r>
    </w:p>
    <w:p w14:paraId="377F85C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8.1除技术要求中另有规定外，本文件所要求使用的计量单位均应采用国家法定计量单位。</w:t>
      </w:r>
    </w:p>
    <w:p w14:paraId="7E741702">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3E477E4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9.2.3因设计变更引起工程项目、工程量变化的，变更合同价款按下列方法进行：</w:t>
      </w:r>
    </w:p>
    <w:p w14:paraId="5EFA3A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3"/>
        <w:keepNext w:val="0"/>
        <w:keepLines w:val="0"/>
        <w:pageBreakBefore w:val="0"/>
        <w:widowControl w:val="0"/>
        <w:shd w:val="clear"/>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9.2.9</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40396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9.2.10</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9.2.11</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9.2.12</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9.2.13供应商的竞标报价须按竞争性谈判文件及澄清答疑中所确认的工程量清单及清单顺序进行报价，否则，将视为实质上不响应竞争性谈判文件的要求。</w:t>
      </w:r>
    </w:p>
    <w:p w14:paraId="53E949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9.4磋商有效期：</w:t>
      </w:r>
    </w:p>
    <w:p w14:paraId="102E66B5">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9.4.2</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端”编制电子响应文件。</w:t>
      </w:r>
    </w:p>
    <w:p w14:paraId="0B597E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端”采用</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章，没有办理</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成PDF的格式上传。因响应文件字迹潦草、表达不清、内容不完整、编排混乱导致响应文件被误读、漏读，或者在按竞争性磋商文件规定的部位查找不到相关内容的，其不利后果由供应商自行承担。</w:t>
      </w:r>
    </w:p>
    <w:p w14:paraId="3875219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s="宋体"/>
          <w:b/>
          <w:color w:val="auto"/>
          <w:kern w:val="0"/>
          <w:szCs w:val="21"/>
          <w:highlight w:val="none"/>
        </w:rPr>
        <w:t>首次响应文件的提交、撤回、修改、响应文件的解密</w:t>
      </w:r>
    </w:p>
    <w:p w14:paraId="2805A7DA">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w:t>
      </w:r>
      <w:r>
        <w:rPr>
          <w:rFonts w:hint="eastAsia" w:ascii="宋体" w:hAnsi="宋体"/>
          <w:color w:val="auto"/>
          <w:szCs w:val="21"/>
          <w:highlight w:val="none"/>
          <w:lang w:eastAsia="zh-CN"/>
        </w:rPr>
        <w:t>间内</w:t>
      </w:r>
      <w:r>
        <w:rPr>
          <w:rFonts w:hint="eastAsia" w:ascii="宋体" w:hAnsi="宋体"/>
          <w:color w:val="auto"/>
          <w:szCs w:val="21"/>
          <w:highlight w:val="none"/>
        </w:rPr>
        <w:t>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12.迟交的竞争性磋商响应文件</w:t>
      </w:r>
    </w:p>
    <w:p w14:paraId="334599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广西崇善项目咨询有限公司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3"/>
        <w:shd w:val="clea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shd w:val="clea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hd w:val="clea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13.1磋商小组组成：</w:t>
      </w:r>
    </w:p>
    <w:p w14:paraId="7C3118C1">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shd w:val="clea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13.2磋商时间、地点、人员：</w:t>
      </w:r>
    </w:p>
    <w:p w14:paraId="7E6BF0F3">
      <w:pPr>
        <w:shd w:val="clea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13.2.1磋商时间：首次响应文件提交截止时间后。</w:t>
      </w:r>
    </w:p>
    <w:p w14:paraId="5E60051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shd w:val="clea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13.2.3磋商参加人员：供应商法定代表人(负责人、自然人)或相应的委托代理人参加磋商。请供</w:t>
      </w:r>
    </w:p>
    <w:p w14:paraId="47A31580">
      <w:pPr>
        <w:shd w:val="clea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登录广西政府采购云平台</w:t>
      </w:r>
      <w:r>
        <w:rPr>
          <w:rFonts w:hint="eastAsia" w:ascii="宋体" w:hAnsi="宋体" w:cs="宋体"/>
          <w:color w:val="auto"/>
          <w:sz w:val="21"/>
          <w:szCs w:val="21"/>
          <w:highlight w:val="none"/>
        </w:rPr>
        <w:t>等候在线磋商。</w:t>
      </w:r>
    </w:p>
    <w:p w14:paraId="5972ACF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14.1磋商小组必须坚持公平、公正、科学和择优的原则。</w:t>
      </w:r>
    </w:p>
    <w:p w14:paraId="4DD7C64E">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14.3磋商小组应按磋商文件进行评审，不得擅自更改评审办法。</w:t>
      </w:r>
    </w:p>
    <w:p w14:paraId="4DE6BFAA">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14.4在评审过程中，磋商小组任何人不得对某个供应商发表任何倾向性意见，不得向其他磋商小组成员明示或者暗示自己的评审意见。</w:t>
      </w:r>
    </w:p>
    <w:p w14:paraId="1E887B2F">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3"/>
        <w:shd w:val="clear"/>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15.2磋商小组应当审查供应商的响应文件并作出评价；要求供应商解释或者澄清其响应文件；编写评审报告；告知采购人、采购代理机构在评审过程中发现的供应商的违法违规行为。</w:t>
      </w:r>
    </w:p>
    <w:p w14:paraId="59AA6EB9">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hd w:val="clea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hd w:val="clea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hd w:val="clea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hd w:val="clea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签字的位置手写签字后扫描或者拍照做成PDF的格式上传）并附身份证明。</w:t>
      </w:r>
    </w:p>
    <w:p w14:paraId="7590BD0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签字的位置手写签字后扫描或者拍照做成PDF的格式上传）或者加盖供应商公章（CA证书签章）。逾时不交的，视同放弃磋商。</w:t>
      </w:r>
    </w:p>
    <w:p w14:paraId="4B3C0A3F">
      <w:pPr>
        <w:widowControl/>
        <w:shd w:val="clear"/>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15.9.1磋商小组按竞争性磋商文件中规定的评审办法，对资格性审查和符合性审查合格的响应文件进行商务和技术评估，综合比较与评价。</w:t>
      </w:r>
    </w:p>
    <w:p w14:paraId="49CA67F9">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15.10在评审过程中出现法律法规和磋商文件均没有明确规定的情形时，由磋商小组现场协商解决，协商不一致的，由全体磋商小组投票表决，以得票率二分之一以上专家的意见为准。</w:t>
      </w:r>
    </w:p>
    <w:p w14:paraId="2E1E9835">
      <w:pPr>
        <w:shd w:val="clea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3"/>
        <w:shd w:val="clear"/>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spacing w:line="380" w:lineRule="exact"/>
        <w:jc w:val="left"/>
        <w:rPr>
          <w:rFonts w:hint="eastAsia" w:ascii="宋体" w:hAnsi="宋体" w:cs="宋体"/>
          <w:b/>
          <w:color w:val="auto"/>
          <w:sz w:val="21"/>
          <w:szCs w:val="21"/>
          <w:highlight w:val="none"/>
          <w:lang w:eastAsia="zh-CN"/>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5.1、5.2条为认定为串通投标、按无效投标处理的情形。除此之外，出现第17条所述情况之一的，其响应文件按无效处理。</w:t>
      </w:r>
      <w:r>
        <w:rPr>
          <w:rFonts w:hint="eastAsia" w:ascii="宋体" w:hAnsi="宋体" w:cs="宋体"/>
          <w:b/>
          <w:color w:val="auto"/>
          <w:sz w:val="21"/>
          <w:szCs w:val="21"/>
          <w:highlight w:val="none"/>
          <w:lang w:eastAsia="zh-CN"/>
        </w:rPr>
        <w:t>）</w:t>
      </w:r>
    </w:p>
    <w:p w14:paraId="1C823D1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hd w:val="clea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3"/>
        <w:shd w:val="clear"/>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hd w:val="clear"/>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3"/>
        <w:shd w:val="clear"/>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hd w:val="clear"/>
        <w:snapToGrid w:val="0"/>
        <w:spacing w:line="380" w:lineRule="exact"/>
        <w:outlineLvl w:val="4"/>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21.信用查询</w:t>
      </w:r>
    </w:p>
    <w:p w14:paraId="7DBAB3CD">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hd w:val="clear"/>
        <w:snapToGrid w:val="0"/>
        <w:spacing w:line="380" w:lineRule="exact"/>
        <w:ind w:firstLine="411" w:firstLineChars="196"/>
        <w:outlineLvl w:val="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5EB93C76">
      <w:pPr>
        <w:pStyle w:val="13"/>
        <w:shd w:val="clear"/>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hd w:val="clea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hd w:val="clea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3"/>
        <w:shd w:val="clear"/>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.详见“响应供应商须知前附表”。</w:t>
      </w:r>
    </w:p>
    <w:p w14:paraId="46D93479">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C67434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.详见“响应供应商须知前附表”。</w:t>
      </w:r>
    </w:p>
    <w:p w14:paraId="1AC57A60">
      <w:pPr>
        <w:pStyle w:val="34"/>
        <w:rPr>
          <w:color w:val="auto"/>
          <w:highlight w:val="none"/>
        </w:rPr>
      </w:pPr>
    </w:p>
    <w:p w14:paraId="439FADC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s="Times New Roman"/>
          <w:color w:val="auto"/>
          <w:szCs w:val="21"/>
          <w:highlight w:val="none"/>
        </w:rPr>
        <w:t>。</w:t>
      </w:r>
    </w:p>
    <w:p w14:paraId="3657B4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2A60D9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2637564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6F569E2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26</w:t>
      </w:r>
      <w:r>
        <w:rPr>
          <w:rFonts w:ascii="宋体" w:hAnsi="宋体"/>
          <w:color w:val="auto"/>
          <w:szCs w:val="21"/>
          <w:highlight w:val="none"/>
        </w:rPr>
        <w:t>.6采购人或成交供应商在合同履行过程中存在违反采购合同行为的，权益受损当事人应当将有关违约的情况以及拟采取的措施，及时书面报告采购代理机构。</w:t>
      </w:r>
    </w:p>
    <w:p w14:paraId="09478DC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3489B09D">
      <w:pPr>
        <w:shd w:val="clea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5"/>
        <w:shd w:val="clear"/>
        <w:ind w:firstLine="480"/>
        <w:rPr>
          <w:rFonts w:hint="eastAsia"/>
          <w:color w:val="auto"/>
          <w:highlight w:val="none"/>
        </w:rPr>
      </w:pPr>
    </w:p>
    <w:p w14:paraId="219BD53D">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hd w:val="clear"/>
        <w:spacing w:line="360" w:lineRule="auto"/>
        <w:ind w:firstLine="400" w:firstLineChars="200"/>
        <w:rPr>
          <w:rFonts w:hint="eastAsia" w:ascii="宋体" w:hAnsi="宋体" w:cs="宋体"/>
          <w:color w:val="auto"/>
          <w:szCs w:val="21"/>
          <w:highlight w:val="none"/>
        </w:rPr>
      </w:pPr>
    </w:p>
    <w:p w14:paraId="2185E67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068DFC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5"/>
        <w:shd w:val="clear"/>
        <w:ind w:firstLine="420"/>
        <w:rPr>
          <w:rFonts w:hint="eastAsia" w:ascii="宋体" w:hAnsi="宋体" w:cs="宋体"/>
          <w:color w:val="auto"/>
          <w:sz w:val="21"/>
          <w:szCs w:val="21"/>
          <w:highlight w:val="none"/>
        </w:rPr>
      </w:pPr>
    </w:p>
    <w:p w14:paraId="11DABBE6">
      <w:pPr>
        <w:shd w:val="clear"/>
        <w:spacing w:line="360" w:lineRule="auto"/>
        <w:rPr>
          <w:rFonts w:hint="eastAsia" w:ascii="宋体" w:hAnsi="宋体" w:cs="宋体"/>
          <w:color w:val="auto"/>
          <w:szCs w:val="21"/>
          <w:highlight w:val="none"/>
        </w:rPr>
      </w:pPr>
    </w:p>
    <w:p w14:paraId="74145404">
      <w:pPr>
        <w:pStyle w:val="45"/>
        <w:shd w:val="clear"/>
        <w:ind w:firstLine="420"/>
        <w:rPr>
          <w:rFonts w:hint="eastAsia" w:ascii="宋体" w:hAnsi="宋体" w:cs="宋体"/>
          <w:color w:val="auto"/>
          <w:sz w:val="21"/>
          <w:szCs w:val="21"/>
          <w:highlight w:val="none"/>
        </w:rPr>
      </w:pPr>
    </w:p>
    <w:p w14:paraId="50D3C105">
      <w:pPr>
        <w:shd w:val="clear"/>
        <w:spacing w:line="360" w:lineRule="auto"/>
        <w:rPr>
          <w:rFonts w:hint="eastAsia" w:ascii="宋体" w:hAnsi="宋体" w:cs="宋体"/>
          <w:color w:val="auto"/>
          <w:szCs w:val="21"/>
          <w:highlight w:val="none"/>
        </w:rPr>
      </w:pPr>
    </w:p>
    <w:p w14:paraId="14FA506D">
      <w:pPr>
        <w:shd w:val="clear"/>
        <w:spacing w:line="360" w:lineRule="auto"/>
        <w:rPr>
          <w:rFonts w:hint="eastAsia" w:ascii="宋体" w:hAnsi="宋体" w:cs="宋体"/>
          <w:color w:val="auto"/>
          <w:szCs w:val="21"/>
          <w:highlight w:val="none"/>
        </w:rPr>
      </w:pPr>
    </w:p>
    <w:p w14:paraId="225E8886">
      <w:pPr>
        <w:pStyle w:val="45"/>
        <w:shd w:val="clear"/>
        <w:ind w:firstLine="420"/>
        <w:rPr>
          <w:rFonts w:hint="eastAsia" w:ascii="宋体" w:hAnsi="宋体" w:cs="宋体"/>
          <w:color w:val="auto"/>
          <w:sz w:val="21"/>
          <w:szCs w:val="21"/>
          <w:highlight w:val="none"/>
        </w:rPr>
      </w:pPr>
    </w:p>
    <w:p w14:paraId="1262ED4F">
      <w:pPr>
        <w:shd w:val="clear"/>
        <w:spacing w:line="360" w:lineRule="auto"/>
        <w:rPr>
          <w:rFonts w:hint="eastAsia" w:ascii="宋体" w:hAnsi="宋体" w:cs="宋体"/>
          <w:color w:val="auto"/>
          <w:szCs w:val="21"/>
          <w:highlight w:val="none"/>
        </w:rPr>
      </w:pPr>
    </w:p>
    <w:p w14:paraId="4DF6B379">
      <w:pPr>
        <w:shd w:val="clear"/>
        <w:spacing w:line="360" w:lineRule="auto"/>
        <w:rPr>
          <w:rFonts w:hint="eastAsia" w:ascii="宋体" w:hAnsi="宋体" w:cs="宋体"/>
          <w:color w:val="auto"/>
          <w:szCs w:val="21"/>
          <w:highlight w:val="none"/>
        </w:rPr>
      </w:pPr>
    </w:p>
    <w:p w14:paraId="3F7D97E3">
      <w:pPr>
        <w:pStyle w:val="45"/>
        <w:shd w:val="clear"/>
        <w:ind w:firstLine="420"/>
        <w:rPr>
          <w:rFonts w:hint="eastAsia" w:ascii="宋体" w:hAnsi="宋体" w:cs="宋体"/>
          <w:color w:val="auto"/>
          <w:sz w:val="21"/>
          <w:szCs w:val="21"/>
          <w:highlight w:val="none"/>
        </w:rPr>
      </w:pPr>
    </w:p>
    <w:p w14:paraId="163D8E72">
      <w:pPr>
        <w:shd w:val="clear"/>
        <w:spacing w:line="360" w:lineRule="auto"/>
        <w:rPr>
          <w:rFonts w:hint="eastAsia" w:ascii="宋体" w:hAnsi="宋体" w:cs="宋体"/>
          <w:color w:val="auto"/>
          <w:szCs w:val="21"/>
          <w:highlight w:val="none"/>
        </w:rPr>
      </w:pPr>
    </w:p>
    <w:p w14:paraId="0A14BE97">
      <w:pPr>
        <w:pStyle w:val="45"/>
        <w:shd w:val="clear"/>
        <w:ind w:firstLine="420"/>
        <w:rPr>
          <w:rFonts w:hint="eastAsia" w:ascii="宋体" w:hAnsi="宋体" w:cs="宋体"/>
          <w:color w:val="auto"/>
          <w:sz w:val="21"/>
          <w:szCs w:val="21"/>
          <w:highlight w:val="none"/>
        </w:rPr>
      </w:pPr>
    </w:p>
    <w:p w14:paraId="6E18C712">
      <w:pPr>
        <w:shd w:val="clear"/>
        <w:rPr>
          <w:rFonts w:hint="eastAsia" w:ascii="黑体" w:hAnsi="黑体" w:eastAsia="黑体" w:cs="黑体"/>
          <w:color w:val="auto"/>
          <w:szCs w:val="32"/>
          <w:highlight w:val="none"/>
        </w:rPr>
      </w:pPr>
    </w:p>
    <w:p w14:paraId="7F88E43A">
      <w:pPr>
        <w:pStyle w:val="45"/>
        <w:shd w:val="clear"/>
        <w:ind w:firstLine="480"/>
        <w:rPr>
          <w:rFonts w:hint="eastAsia" w:ascii="黑体" w:hAnsi="黑体" w:eastAsia="黑体" w:cs="黑体"/>
          <w:color w:val="auto"/>
          <w:szCs w:val="32"/>
          <w:highlight w:val="none"/>
        </w:rPr>
      </w:pPr>
    </w:p>
    <w:p w14:paraId="07DE60FC">
      <w:pPr>
        <w:shd w:val="clear"/>
        <w:rPr>
          <w:rFonts w:hint="eastAsia" w:ascii="黑体" w:hAnsi="黑体" w:eastAsia="黑体" w:cs="黑体"/>
          <w:color w:val="auto"/>
          <w:szCs w:val="32"/>
          <w:highlight w:val="none"/>
        </w:rPr>
      </w:pPr>
    </w:p>
    <w:p w14:paraId="33574196">
      <w:pPr>
        <w:pStyle w:val="3"/>
        <w:shd w:val="clear"/>
        <w:rPr>
          <w:rFonts w:hint="eastAsia" w:ascii="黑体" w:hAnsi="黑体" w:cs="黑体"/>
          <w:color w:val="auto"/>
          <w:highlight w:val="none"/>
        </w:rPr>
      </w:pPr>
    </w:p>
    <w:p w14:paraId="52859D1C">
      <w:pPr>
        <w:shd w:val="clear"/>
        <w:rPr>
          <w:rFonts w:hint="eastAsia"/>
          <w:color w:val="auto"/>
          <w:highlight w:val="none"/>
        </w:rPr>
      </w:pPr>
    </w:p>
    <w:p w14:paraId="732EA5CC">
      <w:pPr>
        <w:pStyle w:val="3"/>
        <w:shd w:val="clear"/>
        <w:rPr>
          <w:rFonts w:hint="eastAsia"/>
          <w:color w:val="auto"/>
          <w:highlight w:val="none"/>
        </w:rPr>
      </w:pPr>
    </w:p>
    <w:p w14:paraId="306609DA">
      <w:pPr>
        <w:shd w:val="clear"/>
        <w:rPr>
          <w:rFonts w:hint="eastAsia"/>
          <w:color w:val="auto"/>
          <w:highlight w:val="none"/>
        </w:rPr>
      </w:pPr>
    </w:p>
    <w:p w14:paraId="67BD3524">
      <w:pPr>
        <w:shd w:val="clea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5"/>
        <w:shd w:val="clear"/>
        <w:ind w:firstLine="480"/>
        <w:rPr>
          <w:color w:val="auto"/>
          <w:highlight w:val="none"/>
        </w:rPr>
      </w:pPr>
    </w:p>
    <w:p w14:paraId="7F3D1880">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shd w:val="clea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3519735B">
      <w:pPr>
        <w:widowControl/>
        <w:shd w:val="clear"/>
        <w:ind w:firstLine="400" w:firstLineChars="200"/>
        <w:rPr>
          <w:rFonts w:hint="eastAsia"/>
          <w:color w:val="auto"/>
          <w:highlight w:val="none"/>
        </w:rPr>
      </w:pPr>
    </w:p>
    <w:p w14:paraId="12D9C8FA">
      <w:pPr>
        <w:pStyle w:val="45"/>
        <w:shd w:val="clear"/>
        <w:ind w:firstLine="480"/>
        <w:rPr>
          <w:rFonts w:hint="eastAsia"/>
          <w:color w:val="auto"/>
          <w:highlight w:val="none"/>
        </w:rPr>
      </w:pPr>
    </w:p>
    <w:p w14:paraId="160A0285">
      <w:pPr>
        <w:shd w:val="clear"/>
        <w:rPr>
          <w:rFonts w:hint="eastAsia"/>
          <w:color w:val="auto"/>
          <w:highlight w:val="none"/>
        </w:rPr>
      </w:pPr>
    </w:p>
    <w:p w14:paraId="73457574">
      <w:pPr>
        <w:shd w:val="clear"/>
        <w:rPr>
          <w:rFonts w:hint="eastAsia"/>
          <w:color w:val="auto"/>
          <w:highlight w:val="none"/>
        </w:rPr>
      </w:pPr>
    </w:p>
    <w:p w14:paraId="474ADC41">
      <w:pPr>
        <w:widowControl/>
        <w:shd w:val="clear"/>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5"/>
        <w:shd w:val="clear"/>
        <w:ind w:firstLine="480"/>
        <w:rPr>
          <w:color w:val="auto"/>
          <w:highlight w:val="none"/>
        </w:rPr>
      </w:pPr>
    </w:p>
    <w:p w14:paraId="465EAC83">
      <w:pPr>
        <w:pStyle w:val="45"/>
        <w:shd w:val="clear"/>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hd w:val="clear"/>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hd w:val="clear"/>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eastAsia="zh-CN"/>
              </w:rPr>
              <w:t>天等县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hd w:val="clear"/>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612EA682">
      <w:pPr>
        <w:pStyle w:val="34"/>
        <w:shd w:val="clear"/>
        <w:rPr>
          <w:color w:val="auto"/>
          <w:highlight w:val="none"/>
        </w:rPr>
      </w:pPr>
    </w:p>
    <w:p w14:paraId="3C3CEA88">
      <w:pPr>
        <w:pStyle w:val="33"/>
        <w:shd w:val="clear"/>
        <w:rPr>
          <w:color w:val="auto"/>
          <w:highlight w:val="none"/>
        </w:rPr>
      </w:pPr>
    </w:p>
    <w:p w14:paraId="340F451E">
      <w:pPr>
        <w:pStyle w:val="34"/>
        <w:shd w:val="clear"/>
        <w:rPr>
          <w:color w:val="auto"/>
          <w:highlight w:val="none"/>
        </w:rPr>
        <w:sectPr>
          <w:pgSz w:w="11906" w:h="16838"/>
          <w:pgMar w:top="1134" w:right="1134" w:bottom="1134" w:left="1417" w:header="851" w:footer="851" w:gutter="0"/>
          <w:cols w:space="720" w:num="1"/>
          <w:formProt w:val="1"/>
          <w:docGrid w:linePitch="312" w:charSpace="43007"/>
        </w:sectPr>
      </w:pPr>
    </w:p>
    <w:p w14:paraId="37D15C18">
      <w:pPr>
        <w:pStyle w:val="34"/>
        <w:shd w:val="clear"/>
        <w:rPr>
          <w:color w:val="auto"/>
          <w:highlight w:val="none"/>
        </w:rPr>
      </w:pPr>
    </w:p>
    <w:p w14:paraId="5E2BA90B">
      <w:pPr>
        <w:pStyle w:val="33"/>
        <w:shd w:val="clear"/>
        <w:spacing w:line="360" w:lineRule="auto"/>
        <w:rPr>
          <w:rFonts w:ascii="宋体" w:hAnsi="宋体"/>
          <w:color w:val="auto"/>
          <w:szCs w:val="21"/>
          <w:highlight w:val="none"/>
        </w:rPr>
      </w:pPr>
    </w:p>
    <w:p w14:paraId="3CC3A330">
      <w:pPr>
        <w:pStyle w:val="33"/>
        <w:shd w:val="clear"/>
        <w:spacing w:line="360" w:lineRule="auto"/>
        <w:rPr>
          <w:rFonts w:ascii="宋体" w:hAnsi="宋体"/>
          <w:b/>
          <w:color w:val="auto"/>
          <w:sz w:val="32"/>
          <w:szCs w:val="32"/>
          <w:highlight w:val="none"/>
        </w:rPr>
      </w:pPr>
    </w:p>
    <w:p w14:paraId="1A9D3E5E">
      <w:pPr>
        <w:pStyle w:val="33"/>
        <w:shd w:val="clear"/>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第三章技术规范</w:t>
      </w:r>
      <w:bookmarkEnd w:id="40"/>
    </w:p>
    <w:p w14:paraId="385B0AC9">
      <w:pPr>
        <w:pStyle w:val="33"/>
        <w:shd w:val="clear"/>
        <w:spacing w:line="360" w:lineRule="auto"/>
        <w:jc w:val="center"/>
        <w:rPr>
          <w:rFonts w:ascii="宋体" w:hAnsi="宋体"/>
          <w:b/>
          <w:color w:val="auto"/>
          <w:sz w:val="32"/>
          <w:szCs w:val="32"/>
          <w:highlight w:val="none"/>
        </w:rPr>
      </w:pPr>
    </w:p>
    <w:p w14:paraId="7803AC09">
      <w:pPr>
        <w:pStyle w:val="13"/>
        <w:shd w:val="clear"/>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cs="宋体"/>
          <w:color w:val="auto"/>
          <w:kern w:val="0"/>
          <w:sz w:val="22"/>
          <w:highlight w:val="none"/>
          <w:lang w:eastAsia="zh-CN"/>
        </w:rPr>
        <w:t>有关</w:t>
      </w:r>
      <w:r>
        <w:rPr>
          <w:rFonts w:hint="eastAsia" w:ascii="宋体" w:hAnsi="宋体" w:cs="宋体"/>
          <w:color w:val="auto"/>
          <w:sz w:val="22"/>
          <w:szCs w:val="21"/>
          <w:highlight w:val="none"/>
        </w:rPr>
        <w:t>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0A3A8E76">
      <w:pPr>
        <w:pStyle w:val="13"/>
        <w:shd w:val="clear"/>
        <w:spacing w:line="360" w:lineRule="auto"/>
        <w:jc w:val="center"/>
        <w:rPr>
          <w:b/>
          <w:color w:val="auto"/>
          <w:sz w:val="32"/>
          <w:szCs w:val="32"/>
          <w:highlight w:val="none"/>
        </w:rPr>
      </w:pPr>
    </w:p>
    <w:p w14:paraId="07CB659F">
      <w:pPr>
        <w:pStyle w:val="13"/>
        <w:shd w:val="clear"/>
        <w:spacing w:line="360" w:lineRule="auto"/>
        <w:jc w:val="center"/>
        <w:rPr>
          <w:b/>
          <w:color w:val="auto"/>
          <w:sz w:val="32"/>
          <w:szCs w:val="32"/>
          <w:highlight w:val="none"/>
        </w:rPr>
      </w:pPr>
    </w:p>
    <w:p w14:paraId="40FF4560">
      <w:pPr>
        <w:pStyle w:val="13"/>
        <w:shd w:val="clear"/>
        <w:spacing w:line="360" w:lineRule="auto"/>
        <w:jc w:val="center"/>
        <w:rPr>
          <w:b/>
          <w:color w:val="auto"/>
          <w:sz w:val="32"/>
          <w:szCs w:val="32"/>
          <w:highlight w:val="none"/>
        </w:rPr>
      </w:pPr>
    </w:p>
    <w:p w14:paraId="6E7BDA1E">
      <w:pPr>
        <w:pStyle w:val="13"/>
        <w:shd w:val="clear"/>
        <w:spacing w:line="360" w:lineRule="auto"/>
        <w:jc w:val="center"/>
        <w:rPr>
          <w:b/>
          <w:color w:val="auto"/>
          <w:sz w:val="32"/>
          <w:szCs w:val="32"/>
          <w:highlight w:val="none"/>
        </w:rPr>
      </w:pPr>
    </w:p>
    <w:p w14:paraId="7968F039">
      <w:pPr>
        <w:pStyle w:val="13"/>
        <w:shd w:val="clear"/>
        <w:spacing w:line="360" w:lineRule="auto"/>
        <w:rPr>
          <w:b/>
          <w:color w:val="auto"/>
          <w:sz w:val="32"/>
          <w:szCs w:val="32"/>
          <w:highlight w:val="none"/>
        </w:rPr>
      </w:pPr>
    </w:p>
    <w:p w14:paraId="024184B0">
      <w:pPr>
        <w:pStyle w:val="13"/>
        <w:shd w:val="clear"/>
        <w:spacing w:line="360" w:lineRule="auto"/>
        <w:jc w:val="center"/>
        <w:rPr>
          <w:b/>
          <w:color w:val="auto"/>
          <w:sz w:val="32"/>
          <w:szCs w:val="32"/>
          <w:highlight w:val="none"/>
        </w:rPr>
      </w:pPr>
    </w:p>
    <w:p w14:paraId="31387E95">
      <w:pPr>
        <w:pStyle w:val="13"/>
        <w:shd w:val="clear"/>
        <w:spacing w:line="360" w:lineRule="auto"/>
        <w:jc w:val="center"/>
        <w:rPr>
          <w:b/>
          <w:color w:val="auto"/>
          <w:sz w:val="32"/>
          <w:szCs w:val="32"/>
          <w:highlight w:val="none"/>
        </w:rPr>
      </w:pPr>
    </w:p>
    <w:p w14:paraId="62E4B34D">
      <w:pPr>
        <w:pStyle w:val="13"/>
        <w:shd w:val="clear"/>
        <w:spacing w:line="360" w:lineRule="auto"/>
        <w:jc w:val="center"/>
        <w:rPr>
          <w:b/>
          <w:color w:val="auto"/>
          <w:sz w:val="32"/>
          <w:szCs w:val="32"/>
          <w:highlight w:val="none"/>
        </w:rPr>
      </w:pPr>
    </w:p>
    <w:p w14:paraId="4E82A5EB">
      <w:pPr>
        <w:pStyle w:val="13"/>
        <w:shd w:val="clear"/>
        <w:spacing w:line="360" w:lineRule="auto"/>
        <w:jc w:val="center"/>
        <w:rPr>
          <w:b/>
          <w:color w:val="auto"/>
          <w:sz w:val="32"/>
          <w:szCs w:val="32"/>
          <w:highlight w:val="none"/>
        </w:rPr>
      </w:pPr>
    </w:p>
    <w:p w14:paraId="64F974BE">
      <w:pPr>
        <w:pStyle w:val="13"/>
        <w:shd w:val="clear"/>
        <w:spacing w:line="360" w:lineRule="auto"/>
        <w:jc w:val="center"/>
        <w:rPr>
          <w:b/>
          <w:color w:val="auto"/>
          <w:sz w:val="32"/>
          <w:szCs w:val="32"/>
          <w:highlight w:val="none"/>
        </w:rPr>
      </w:pPr>
    </w:p>
    <w:p w14:paraId="171F5D6D">
      <w:pPr>
        <w:pStyle w:val="13"/>
        <w:shd w:val="clear"/>
        <w:spacing w:line="360" w:lineRule="auto"/>
        <w:jc w:val="center"/>
        <w:rPr>
          <w:b/>
          <w:color w:val="auto"/>
          <w:sz w:val="32"/>
          <w:szCs w:val="32"/>
          <w:highlight w:val="none"/>
        </w:rPr>
      </w:pPr>
    </w:p>
    <w:p w14:paraId="384E9FDC">
      <w:pPr>
        <w:pStyle w:val="13"/>
        <w:shd w:val="clear"/>
        <w:spacing w:line="360" w:lineRule="auto"/>
        <w:jc w:val="center"/>
        <w:rPr>
          <w:b/>
          <w:color w:val="auto"/>
          <w:sz w:val="32"/>
          <w:szCs w:val="32"/>
          <w:highlight w:val="none"/>
        </w:rPr>
      </w:pPr>
    </w:p>
    <w:p w14:paraId="172E55E6">
      <w:pPr>
        <w:pStyle w:val="13"/>
        <w:shd w:val="clear"/>
        <w:spacing w:line="360" w:lineRule="auto"/>
        <w:rPr>
          <w:b/>
          <w:color w:val="auto"/>
          <w:sz w:val="32"/>
          <w:szCs w:val="32"/>
          <w:highlight w:val="none"/>
        </w:rPr>
      </w:pPr>
    </w:p>
    <w:p w14:paraId="4147D33C">
      <w:pPr>
        <w:pStyle w:val="33"/>
        <w:shd w:val="clear"/>
        <w:rPr>
          <w:b/>
          <w:color w:val="auto"/>
          <w:sz w:val="32"/>
          <w:szCs w:val="32"/>
          <w:highlight w:val="none"/>
        </w:rPr>
      </w:pPr>
    </w:p>
    <w:p w14:paraId="26C9861B">
      <w:pPr>
        <w:pStyle w:val="34"/>
        <w:shd w:val="clear"/>
        <w:rPr>
          <w:color w:val="auto"/>
          <w:sz w:val="32"/>
          <w:szCs w:val="32"/>
          <w:highlight w:val="none"/>
        </w:rPr>
      </w:pPr>
    </w:p>
    <w:p w14:paraId="46173E44">
      <w:pPr>
        <w:pStyle w:val="33"/>
        <w:shd w:val="clear"/>
        <w:rPr>
          <w:b/>
          <w:color w:val="auto"/>
          <w:sz w:val="32"/>
          <w:szCs w:val="32"/>
          <w:highlight w:val="none"/>
        </w:rPr>
      </w:pPr>
    </w:p>
    <w:p w14:paraId="782D144F">
      <w:pPr>
        <w:pStyle w:val="33"/>
        <w:shd w:val="clear"/>
        <w:rPr>
          <w:b/>
          <w:color w:val="auto"/>
          <w:sz w:val="32"/>
          <w:szCs w:val="32"/>
          <w:highlight w:val="none"/>
        </w:rPr>
      </w:pPr>
    </w:p>
    <w:p w14:paraId="7A7EF969">
      <w:pPr>
        <w:pStyle w:val="34"/>
        <w:shd w:val="clear"/>
        <w:rPr>
          <w:color w:val="auto"/>
          <w:highlight w:val="none"/>
        </w:rPr>
      </w:pPr>
    </w:p>
    <w:p w14:paraId="238D5AF5">
      <w:pPr>
        <w:pStyle w:val="33"/>
        <w:shd w:val="clear"/>
        <w:rPr>
          <w:color w:val="auto"/>
          <w:highlight w:val="none"/>
        </w:rPr>
      </w:pPr>
    </w:p>
    <w:p w14:paraId="5EC2AE17">
      <w:pPr>
        <w:pStyle w:val="13"/>
        <w:shd w:val="clear"/>
        <w:spacing w:line="360" w:lineRule="auto"/>
        <w:jc w:val="center"/>
        <w:rPr>
          <w:b/>
          <w:color w:val="auto"/>
          <w:sz w:val="32"/>
          <w:szCs w:val="32"/>
          <w:highlight w:val="none"/>
        </w:rPr>
      </w:pPr>
    </w:p>
    <w:p w14:paraId="1635EC50">
      <w:pPr>
        <w:pStyle w:val="13"/>
        <w:shd w:val="clear"/>
        <w:spacing w:line="360" w:lineRule="auto"/>
        <w:jc w:val="center"/>
        <w:outlineLvl w:val="0"/>
        <w:rPr>
          <w:b/>
          <w:color w:val="auto"/>
          <w:sz w:val="32"/>
          <w:szCs w:val="32"/>
          <w:highlight w:val="none"/>
        </w:rPr>
      </w:pPr>
      <w:bookmarkStart w:id="41" w:name="_Toc26040"/>
      <w:r>
        <w:rPr>
          <w:b/>
          <w:color w:val="auto"/>
          <w:sz w:val="32"/>
          <w:szCs w:val="32"/>
          <w:highlight w:val="none"/>
        </w:rPr>
        <w:t>第四章响应文件格式</w:t>
      </w:r>
      <w:bookmarkEnd w:id="41"/>
    </w:p>
    <w:p w14:paraId="52DAB71F">
      <w:pPr>
        <w:pStyle w:val="13"/>
        <w:shd w:val="clear"/>
        <w:spacing w:line="360" w:lineRule="auto"/>
        <w:jc w:val="center"/>
        <w:rPr>
          <w:b/>
          <w:color w:val="auto"/>
          <w:sz w:val="32"/>
          <w:szCs w:val="32"/>
          <w:highlight w:val="none"/>
        </w:rPr>
      </w:pPr>
    </w:p>
    <w:p w14:paraId="14DA3B35">
      <w:pPr>
        <w:pStyle w:val="13"/>
        <w:shd w:val="clear"/>
        <w:spacing w:line="360" w:lineRule="auto"/>
        <w:jc w:val="center"/>
        <w:rPr>
          <w:b/>
          <w:color w:val="auto"/>
          <w:sz w:val="32"/>
          <w:szCs w:val="32"/>
          <w:highlight w:val="none"/>
        </w:rPr>
      </w:pPr>
    </w:p>
    <w:p w14:paraId="045592D3">
      <w:pPr>
        <w:pStyle w:val="33"/>
        <w:shd w:val="clear"/>
        <w:rPr>
          <w:b/>
          <w:color w:val="auto"/>
          <w:sz w:val="32"/>
          <w:szCs w:val="32"/>
          <w:highlight w:val="none"/>
        </w:rPr>
      </w:pPr>
    </w:p>
    <w:p w14:paraId="5CBB9F63">
      <w:pPr>
        <w:pStyle w:val="34"/>
        <w:shd w:val="clear"/>
        <w:rPr>
          <w:color w:val="auto"/>
          <w:highlight w:val="none"/>
        </w:rPr>
      </w:pPr>
    </w:p>
    <w:p w14:paraId="098A99C5">
      <w:pPr>
        <w:pStyle w:val="33"/>
        <w:shd w:val="clear"/>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3"/>
        <w:shd w:val="clear"/>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3"/>
        <w:shd w:val="clear"/>
        <w:spacing w:line="360" w:lineRule="auto"/>
        <w:ind w:left="413"/>
        <w:jc w:val="left"/>
        <w:rPr>
          <w:rFonts w:ascii="宋体" w:hAnsi="宋体"/>
          <w:color w:val="auto"/>
          <w:szCs w:val="21"/>
          <w:highlight w:val="none"/>
        </w:rPr>
      </w:pPr>
    </w:p>
    <w:p w14:paraId="32499D7B">
      <w:pPr>
        <w:pStyle w:val="13"/>
        <w:shd w:val="clear"/>
        <w:spacing w:line="360" w:lineRule="auto"/>
        <w:jc w:val="center"/>
        <w:rPr>
          <w:rFonts w:ascii="方正隶书简体" w:hAnsi="方正隶书简体" w:eastAsia="方正隶书简体"/>
          <w:b/>
          <w:color w:val="auto"/>
          <w:sz w:val="30"/>
          <w:szCs w:val="30"/>
          <w:highlight w:val="none"/>
        </w:rPr>
      </w:pPr>
    </w:p>
    <w:p w14:paraId="48DBC13E">
      <w:pPr>
        <w:pStyle w:val="13"/>
        <w:shd w:val="clear"/>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3"/>
        <w:shd w:val="clear"/>
        <w:spacing w:line="360" w:lineRule="auto"/>
        <w:rPr>
          <w:rFonts w:ascii="Times New Roman" w:hAnsi="Times New Roman" w:eastAsia="方正隶书简体"/>
          <w:b/>
          <w:color w:val="auto"/>
          <w:sz w:val="30"/>
          <w:szCs w:val="30"/>
          <w:highlight w:val="none"/>
        </w:rPr>
      </w:pPr>
    </w:p>
    <w:p w14:paraId="7F19788E">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3"/>
        <w:shd w:val="clear"/>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3"/>
        <w:shd w:val="clear"/>
        <w:spacing w:line="360" w:lineRule="auto"/>
        <w:rPr>
          <w:color w:val="auto"/>
          <w:szCs w:val="21"/>
          <w:highlight w:val="none"/>
        </w:rPr>
      </w:pPr>
    </w:p>
    <w:p w14:paraId="1FA2FFC5">
      <w:pPr>
        <w:pStyle w:val="13"/>
        <w:shd w:val="clear"/>
        <w:spacing w:line="360" w:lineRule="auto"/>
        <w:rPr>
          <w:color w:val="auto"/>
          <w:szCs w:val="21"/>
          <w:highlight w:val="none"/>
        </w:rPr>
      </w:pPr>
    </w:p>
    <w:p w14:paraId="1802A1EC">
      <w:pPr>
        <w:pStyle w:val="13"/>
        <w:shd w:val="clear"/>
        <w:spacing w:line="360" w:lineRule="auto"/>
        <w:rPr>
          <w:color w:val="auto"/>
          <w:szCs w:val="21"/>
          <w:highlight w:val="none"/>
        </w:rPr>
      </w:pPr>
    </w:p>
    <w:p w14:paraId="7929422D">
      <w:pPr>
        <w:pStyle w:val="13"/>
        <w:shd w:val="clear"/>
        <w:spacing w:line="360" w:lineRule="auto"/>
        <w:rPr>
          <w:color w:val="auto"/>
          <w:szCs w:val="21"/>
          <w:highlight w:val="none"/>
        </w:rPr>
      </w:pPr>
    </w:p>
    <w:p w14:paraId="57B46879">
      <w:pPr>
        <w:pStyle w:val="13"/>
        <w:shd w:val="clear"/>
        <w:spacing w:line="360" w:lineRule="auto"/>
        <w:rPr>
          <w:color w:val="auto"/>
          <w:szCs w:val="21"/>
          <w:highlight w:val="none"/>
        </w:rPr>
      </w:pPr>
    </w:p>
    <w:p w14:paraId="567B9EF8">
      <w:pPr>
        <w:pStyle w:val="13"/>
        <w:shd w:val="clear"/>
        <w:spacing w:line="360" w:lineRule="auto"/>
        <w:rPr>
          <w:color w:val="auto"/>
          <w:szCs w:val="21"/>
          <w:highlight w:val="none"/>
        </w:rPr>
      </w:pPr>
    </w:p>
    <w:p w14:paraId="720ABB15">
      <w:pPr>
        <w:pStyle w:val="13"/>
        <w:shd w:val="clear"/>
        <w:spacing w:line="360" w:lineRule="auto"/>
        <w:rPr>
          <w:color w:val="auto"/>
          <w:szCs w:val="21"/>
          <w:highlight w:val="none"/>
        </w:rPr>
      </w:pPr>
    </w:p>
    <w:p w14:paraId="0EDC9133">
      <w:pPr>
        <w:pStyle w:val="33"/>
        <w:shd w:val="clear"/>
        <w:spacing w:line="360" w:lineRule="auto"/>
        <w:ind w:left="481"/>
        <w:jc w:val="center"/>
        <w:rPr>
          <w:rFonts w:ascii="宋体" w:hAnsi="宋体"/>
          <w:b/>
          <w:color w:val="auto"/>
          <w:sz w:val="48"/>
          <w:szCs w:val="48"/>
          <w:highlight w:val="none"/>
        </w:rPr>
      </w:pPr>
    </w:p>
    <w:p w14:paraId="5FBB8AA4">
      <w:pPr>
        <w:pStyle w:val="33"/>
        <w:shd w:val="clear"/>
        <w:spacing w:line="360" w:lineRule="auto"/>
        <w:rPr>
          <w:rFonts w:ascii="宋体" w:hAnsi="宋体"/>
          <w:b/>
          <w:color w:val="auto"/>
          <w:sz w:val="48"/>
          <w:szCs w:val="48"/>
          <w:highlight w:val="none"/>
        </w:rPr>
      </w:pPr>
    </w:p>
    <w:p w14:paraId="342EF596">
      <w:pPr>
        <w:pStyle w:val="2"/>
        <w:shd w:val="clear"/>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3"/>
        <w:shd w:val="clear"/>
        <w:spacing w:line="360" w:lineRule="auto"/>
        <w:jc w:val="center"/>
        <w:rPr>
          <w:rFonts w:ascii="宋体" w:hAnsi="宋体" w:eastAsia="宋体" w:cs="宋体"/>
          <w:color w:val="auto"/>
          <w:kern w:val="0"/>
          <w:highlight w:val="none"/>
        </w:rPr>
      </w:pPr>
      <w:bookmarkStart w:id="42" w:name="_Toc28199"/>
      <w:bookmarkStart w:id="43" w:name="_Toc255977433"/>
      <w:bookmarkStart w:id="44" w:name="_Toc243584342"/>
      <w:bookmarkStart w:id="45" w:name="_Toc18079"/>
      <w:bookmarkStart w:id="46" w:name="_Toc29414"/>
      <w:bookmarkStart w:id="47" w:name="_Toc243630952"/>
      <w:bookmarkStart w:id="48" w:name="_Toc247292436"/>
      <w:bookmarkStart w:id="49" w:name="_Toc24704"/>
      <w:bookmarkStart w:id="50" w:name="_Toc193089296"/>
      <w:bookmarkStart w:id="51" w:name="_Toc247301829"/>
      <w:r>
        <w:rPr>
          <w:rFonts w:hint="eastAsia" w:ascii="宋体" w:hAnsi="宋体" w:eastAsia="宋体" w:cs="宋体"/>
          <w:color w:val="auto"/>
          <w:kern w:val="0"/>
          <w:highlight w:val="none"/>
        </w:rPr>
        <w:t>封面格式</w:t>
      </w:r>
      <w:bookmarkEnd w:id="42"/>
      <w:bookmarkEnd w:id="43"/>
      <w:bookmarkEnd w:id="44"/>
      <w:bookmarkEnd w:id="45"/>
      <w:bookmarkEnd w:id="46"/>
      <w:bookmarkEnd w:id="47"/>
      <w:bookmarkEnd w:id="48"/>
      <w:bookmarkEnd w:id="49"/>
      <w:bookmarkEnd w:id="50"/>
      <w:bookmarkEnd w:id="51"/>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5C12948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2"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2"/>
          </w:p>
          <w:p w14:paraId="7705944C">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p>
          <w:p w14:paraId="06147651">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shd w:val="clear"/>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3" w:name="_Toc243584346"/>
            <w:r>
              <w:rPr>
                <w:rFonts w:hint="eastAsia" w:ascii="宋体" w:hAnsi="宋体" w:cs="宋体"/>
                <w:color w:val="auto"/>
                <w:kern w:val="0"/>
                <w:sz w:val="24"/>
                <w:szCs w:val="21"/>
                <w:highlight w:val="none"/>
              </w:rPr>
              <w:t>项目名称：</w:t>
            </w:r>
            <w:bookmarkEnd w:id="53"/>
          </w:p>
          <w:p w14:paraId="35BCA9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4"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54"/>
          </w:p>
          <w:p w14:paraId="47CF2977">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3"/>
        <w:shd w:val="clear"/>
        <w:spacing w:line="360" w:lineRule="auto"/>
        <w:jc w:val="center"/>
        <w:rPr>
          <w:rFonts w:ascii="宋体" w:hAnsi="宋体"/>
          <w:b/>
          <w:color w:val="auto"/>
          <w:sz w:val="28"/>
          <w:szCs w:val="28"/>
          <w:highlight w:val="none"/>
        </w:rPr>
      </w:pPr>
    </w:p>
    <w:p w14:paraId="5EC0CAB1">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07FEF219">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98D606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70DDC9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1DBDEE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5710609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11DAC77">
      <w:pPr>
        <w:pStyle w:val="33"/>
        <w:shd w:val="clear"/>
        <w:spacing w:line="360" w:lineRule="auto"/>
        <w:rPr>
          <w:rFonts w:ascii="宋体" w:hAnsi="宋体"/>
          <w:b/>
          <w:color w:val="auto"/>
          <w:sz w:val="28"/>
          <w:szCs w:val="28"/>
          <w:highlight w:val="none"/>
        </w:rPr>
      </w:pPr>
    </w:p>
    <w:p w14:paraId="0E8EB442">
      <w:pPr>
        <w:pStyle w:val="33"/>
        <w:shd w:val="clear"/>
        <w:spacing w:line="360" w:lineRule="auto"/>
        <w:rPr>
          <w:rFonts w:ascii="宋体" w:hAnsi="宋体"/>
          <w:b/>
          <w:color w:val="auto"/>
          <w:sz w:val="28"/>
          <w:szCs w:val="28"/>
          <w:highlight w:val="none"/>
        </w:rPr>
      </w:pPr>
    </w:p>
    <w:p w14:paraId="5F579A94">
      <w:pPr>
        <w:pStyle w:val="34"/>
        <w:shd w:val="clear"/>
        <w:rPr>
          <w:rFonts w:ascii="宋体" w:hAnsi="宋体"/>
          <w:b/>
          <w:color w:val="auto"/>
          <w:sz w:val="28"/>
          <w:szCs w:val="28"/>
          <w:highlight w:val="none"/>
        </w:rPr>
      </w:pPr>
    </w:p>
    <w:p w14:paraId="40736719">
      <w:pPr>
        <w:pStyle w:val="33"/>
        <w:shd w:val="clear"/>
        <w:rPr>
          <w:rFonts w:ascii="宋体" w:hAnsi="宋体"/>
          <w:b/>
          <w:color w:val="auto"/>
          <w:sz w:val="28"/>
          <w:szCs w:val="28"/>
          <w:highlight w:val="none"/>
        </w:rPr>
      </w:pPr>
    </w:p>
    <w:p w14:paraId="138136E4">
      <w:pPr>
        <w:pStyle w:val="34"/>
        <w:shd w:val="clear"/>
        <w:rPr>
          <w:rFonts w:ascii="宋体" w:hAnsi="宋体"/>
          <w:b/>
          <w:color w:val="auto"/>
          <w:sz w:val="28"/>
          <w:szCs w:val="28"/>
          <w:highlight w:val="none"/>
        </w:rPr>
      </w:pPr>
    </w:p>
    <w:p w14:paraId="283768A0">
      <w:pPr>
        <w:pStyle w:val="33"/>
        <w:shd w:val="clear"/>
        <w:rPr>
          <w:rFonts w:ascii="宋体" w:hAnsi="宋体"/>
          <w:b/>
          <w:color w:val="auto"/>
          <w:sz w:val="28"/>
          <w:szCs w:val="28"/>
          <w:highlight w:val="none"/>
        </w:rPr>
      </w:pPr>
    </w:p>
    <w:p w14:paraId="2791FE83">
      <w:pPr>
        <w:pStyle w:val="34"/>
        <w:shd w:val="clear"/>
        <w:rPr>
          <w:rFonts w:ascii="宋体" w:hAnsi="宋体"/>
          <w:b/>
          <w:color w:val="auto"/>
          <w:sz w:val="28"/>
          <w:szCs w:val="28"/>
          <w:highlight w:val="none"/>
        </w:rPr>
      </w:pPr>
    </w:p>
    <w:p w14:paraId="7BFA0414">
      <w:pPr>
        <w:pStyle w:val="33"/>
        <w:shd w:val="clear"/>
        <w:rPr>
          <w:rFonts w:ascii="宋体" w:hAnsi="宋体"/>
          <w:b/>
          <w:color w:val="auto"/>
          <w:sz w:val="28"/>
          <w:szCs w:val="28"/>
          <w:highlight w:val="none"/>
        </w:rPr>
      </w:pPr>
    </w:p>
    <w:p w14:paraId="664338B0">
      <w:pPr>
        <w:pStyle w:val="34"/>
        <w:shd w:val="clear"/>
        <w:rPr>
          <w:rFonts w:ascii="宋体" w:hAnsi="宋体"/>
          <w:b/>
          <w:color w:val="auto"/>
          <w:sz w:val="28"/>
          <w:szCs w:val="28"/>
          <w:highlight w:val="none"/>
        </w:rPr>
      </w:pPr>
    </w:p>
    <w:p w14:paraId="4BDFE597">
      <w:pPr>
        <w:pStyle w:val="33"/>
        <w:shd w:val="clear"/>
        <w:rPr>
          <w:rFonts w:ascii="宋体" w:hAnsi="宋体"/>
          <w:b/>
          <w:color w:val="auto"/>
          <w:sz w:val="28"/>
          <w:szCs w:val="28"/>
          <w:highlight w:val="none"/>
        </w:rPr>
      </w:pPr>
    </w:p>
    <w:p w14:paraId="1F6E49BF">
      <w:pPr>
        <w:pStyle w:val="34"/>
        <w:shd w:val="clear"/>
        <w:rPr>
          <w:rFonts w:ascii="宋体" w:hAnsi="宋体"/>
          <w:b/>
          <w:color w:val="auto"/>
          <w:sz w:val="28"/>
          <w:szCs w:val="28"/>
          <w:highlight w:val="none"/>
        </w:rPr>
      </w:pPr>
    </w:p>
    <w:p w14:paraId="7B549F68">
      <w:pPr>
        <w:pStyle w:val="33"/>
        <w:shd w:val="clear"/>
        <w:rPr>
          <w:rFonts w:ascii="宋体" w:hAnsi="宋体"/>
          <w:b/>
          <w:color w:val="auto"/>
          <w:sz w:val="28"/>
          <w:szCs w:val="28"/>
          <w:highlight w:val="none"/>
        </w:rPr>
      </w:pPr>
    </w:p>
    <w:p w14:paraId="3B4B0B99">
      <w:pPr>
        <w:pStyle w:val="34"/>
        <w:shd w:val="clear"/>
        <w:rPr>
          <w:rFonts w:ascii="宋体" w:hAnsi="宋体"/>
          <w:b/>
          <w:color w:val="auto"/>
          <w:sz w:val="28"/>
          <w:szCs w:val="28"/>
          <w:highlight w:val="none"/>
        </w:rPr>
      </w:pPr>
    </w:p>
    <w:p w14:paraId="6123C7C2">
      <w:pPr>
        <w:pStyle w:val="33"/>
        <w:shd w:val="clear"/>
        <w:rPr>
          <w:rFonts w:ascii="宋体" w:hAnsi="宋体"/>
          <w:b/>
          <w:color w:val="auto"/>
          <w:sz w:val="28"/>
          <w:szCs w:val="28"/>
          <w:highlight w:val="none"/>
        </w:rPr>
      </w:pPr>
    </w:p>
    <w:p w14:paraId="775D5DA6">
      <w:pPr>
        <w:pStyle w:val="34"/>
        <w:shd w:val="clear"/>
        <w:rPr>
          <w:rFonts w:ascii="宋体" w:hAnsi="宋体"/>
          <w:b/>
          <w:color w:val="auto"/>
          <w:sz w:val="28"/>
          <w:szCs w:val="28"/>
          <w:highlight w:val="none"/>
        </w:rPr>
      </w:pPr>
    </w:p>
    <w:p w14:paraId="3EF8D9C9">
      <w:pPr>
        <w:pStyle w:val="33"/>
        <w:shd w:val="clear"/>
        <w:rPr>
          <w:rFonts w:ascii="宋体" w:hAnsi="宋体"/>
          <w:b/>
          <w:color w:val="auto"/>
          <w:sz w:val="28"/>
          <w:szCs w:val="28"/>
          <w:highlight w:val="none"/>
        </w:rPr>
      </w:pPr>
    </w:p>
    <w:p w14:paraId="6ED0517F">
      <w:pPr>
        <w:pStyle w:val="34"/>
        <w:shd w:val="clear"/>
        <w:rPr>
          <w:rFonts w:ascii="宋体" w:hAnsi="宋体"/>
          <w:b/>
          <w:color w:val="auto"/>
          <w:sz w:val="28"/>
          <w:szCs w:val="28"/>
          <w:highlight w:val="none"/>
        </w:rPr>
      </w:pPr>
    </w:p>
    <w:p w14:paraId="7E66F73A">
      <w:pPr>
        <w:pStyle w:val="33"/>
        <w:shd w:val="clear"/>
        <w:rPr>
          <w:rFonts w:ascii="宋体" w:hAnsi="宋体"/>
          <w:b/>
          <w:color w:val="auto"/>
          <w:sz w:val="28"/>
          <w:szCs w:val="28"/>
          <w:highlight w:val="none"/>
        </w:rPr>
      </w:pPr>
    </w:p>
    <w:p w14:paraId="5D1B0F6C">
      <w:pPr>
        <w:pStyle w:val="34"/>
        <w:shd w:val="clear"/>
        <w:rPr>
          <w:rFonts w:ascii="宋体" w:hAnsi="宋体"/>
          <w:b/>
          <w:color w:val="auto"/>
          <w:sz w:val="28"/>
          <w:szCs w:val="28"/>
          <w:highlight w:val="none"/>
        </w:rPr>
      </w:pPr>
    </w:p>
    <w:p w14:paraId="75852A72">
      <w:pPr>
        <w:pStyle w:val="33"/>
        <w:shd w:val="clear"/>
        <w:rPr>
          <w:rFonts w:ascii="宋体" w:hAnsi="宋体"/>
          <w:b/>
          <w:color w:val="auto"/>
          <w:sz w:val="28"/>
          <w:szCs w:val="28"/>
          <w:highlight w:val="none"/>
        </w:rPr>
      </w:pPr>
    </w:p>
    <w:p w14:paraId="35F9B82A">
      <w:pPr>
        <w:pStyle w:val="34"/>
        <w:shd w:val="clear"/>
        <w:rPr>
          <w:color w:val="auto"/>
          <w:highlight w:val="none"/>
        </w:rPr>
      </w:pPr>
    </w:p>
    <w:p w14:paraId="200193E6">
      <w:pPr>
        <w:pStyle w:val="34"/>
        <w:shd w:val="clear"/>
        <w:rPr>
          <w:rFonts w:ascii="宋体" w:hAnsi="宋体"/>
          <w:b/>
          <w:color w:val="auto"/>
          <w:sz w:val="28"/>
          <w:szCs w:val="28"/>
          <w:highlight w:val="none"/>
        </w:rPr>
      </w:pPr>
    </w:p>
    <w:p w14:paraId="134C1A35">
      <w:pPr>
        <w:pStyle w:val="33"/>
        <w:shd w:val="clear"/>
        <w:rPr>
          <w:rFonts w:ascii="宋体" w:hAnsi="宋体"/>
          <w:b/>
          <w:color w:val="auto"/>
          <w:sz w:val="28"/>
          <w:szCs w:val="28"/>
          <w:highlight w:val="none"/>
        </w:rPr>
      </w:pPr>
    </w:p>
    <w:p w14:paraId="0328C6EB">
      <w:pPr>
        <w:pStyle w:val="34"/>
        <w:shd w:val="clear"/>
        <w:rPr>
          <w:color w:val="auto"/>
          <w:highlight w:val="none"/>
        </w:rPr>
      </w:pPr>
    </w:p>
    <w:p w14:paraId="353EE80C">
      <w:pPr>
        <w:pStyle w:val="33"/>
        <w:shd w:val="clear"/>
        <w:rPr>
          <w:color w:val="auto"/>
          <w:highlight w:val="none"/>
        </w:rPr>
      </w:pPr>
    </w:p>
    <w:p w14:paraId="0DF8FFD3">
      <w:pPr>
        <w:pStyle w:val="34"/>
        <w:shd w:val="clear"/>
        <w:rPr>
          <w:color w:val="auto"/>
          <w:highlight w:val="none"/>
        </w:rPr>
      </w:pPr>
    </w:p>
    <w:p w14:paraId="663BA687">
      <w:pPr>
        <w:pStyle w:val="33"/>
        <w:shd w:val="clear"/>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shd w:val="clea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294172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（项目名称）（项目编号：）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72E2C329">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52EB4E74">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73A4A41">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4.我方具有符合采购文件资格要求履行合同所必需的设备和专业技术能力。</w:t>
      </w:r>
    </w:p>
    <w:p w14:paraId="43EE52EE">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68468AE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5FFCDB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4D5604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00A4FB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6AF8F47D">
      <w:pPr>
        <w:keepNext w:val="0"/>
        <w:keepLines w:val="0"/>
        <w:pageBreakBefore w:val="0"/>
        <w:shd w:val="clear"/>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11BAB8A5">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3944E8D0">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w:t>
      </w:r>
      <w:r>
        <w:rPr>
          <w:rFonts w:hint="eastAsia" w:cs="宋体"/>
          <w:b w:val="0"/>
          <w:bCs w:val="0"/>
          <w:color w:val="auto"/>
          <w:spacing w:val="6"/>
          <w:sz w:val="22"/>
          <w:szCs w:val="22"/>
          <w:highlight w:val="none"/>
          <w:u w:val="none"/>
          <w:lang w:val="en-US" w:eastAsia="zh-CN"/>
        </w:rPr>
        <w:t>包含</w:t>
      </w:r>
      <w:r>
        <w:rPr>
          <w:rFonts w:hint="eastAsia" w:ascii="宋体" w:hAnsi="宋体" w:eastAsia="宋体" w:cs="宋体"/>
          <w:b w:val="0"/>
          <w:bCs w:val="0"/>
          <w:color w:val="auto"/>
          <w:spacing w:val="6"/>
          <w:sz w:val="22"/>
          <w:szCs w:val="22"/>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F3F011C">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07EEC648">
      <w:pPr>
        <w:pStyle w:val="10"/>
        <w:shd w:val="clear"/>
        <w:rPr>
          <w:rFonts w:hint="eastAsia"/>
          <w:color w:val="auto"/>
          <w:highlight w:val="none"/>
        </w:rPr>
      </w:pPr>
    </w:p>
    <w:p w14:paraId="036A51FF">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211154EB">
      <w:pPr>
        <w:pStyle w:val="33"/>
        <w:shd w:val="clear"/>
        <w:spacing w:line="360" w:lineRule="auto"/>
        <w:rPr>
          <w:rFonts w:ascii="宋体" w:hAnsi="宋体"/>
          <w:b/>
          <w:color w:val="auto"/>
          <w:sz w:val="28"/>
          <w:szCs w:val="28"/>
          <w:highlight w:val="none"/>
        </w:rPr>
      </w:pPr>
    </w:p>
    <w:p w14:paraId="02309AC3">
      <w:pPr>
        <w:pStyle w:val="34"/>
        <w:shd w:val="clear"/>
        <w:rPr>
          <w:rFonts w:ascii="宋体" w:hAnsi="宋体"/>
          <w:b/>
          <w:color w:val="auto"/>
          <w:sz w:val="28"/>
          <w:szCs w:val="28"/>
          <w:highlight w:val="none"/>
        </w:rPr>
      </w:pPr>
    </w:p>
    <w:p w14:paraId="1C6EBDDF">
      <w:pPr>
        <w:pStyle w:val="33"/>
        <w:shd w:val="clear"/>
        <w:rPr>
          <w:rFonts w:ascii="宋体" w:hAnsi="宋体"/>
          <w:b/>
          <w:color w:val="auto"/>
          <w:sz w:val="28"/>
          <w:szCs w:val="28"/>
          <w:highlight w:val="none"/>
        </w:rPr>
      </w:pPr>
    </w:p>
    <w:p w14:paraId="4F6013C7">
      <w:pPr>
        <w:pStyle w:val="34"/>
        <w:shd w:val="clear"/>
        <w:rPr>
          <w:rFonts w:ascii="宋体" w:hAnsi="宋体"/>
          <w:b/>
          <w:color w:val="auto"/>
          <w:sz w:val="28"/>
          <w:szCs w:val="28"/>
          <w:highlight w:val="none"/>
        </w:rPr>
      </w:pPr>
    </w:p>
    <w:p w14:paraId="30275D69">
      <w:pPr>
        <w:pStyle w:val="33"/>
        <w:shd w:val="clear"/>
        <w:rPr>
          <w:rFonts w:ascii="宋体" w:hAnsi="宋体"/>
          <w:b/>
          <w:color w:val="auto"/>
          <w:sz w:val="28"/>
          <w:szCs w:val="28"/>
          <w:highlight w:val="none"/>
        </w:rPr>
      </w:pPr>
    </w:p>
    <w:p w14:paraId="1C79F335">
      <w:pPr>
        <w:pStyle w:val="34"/>
        <w:shd w:val="clear"/>
        <w:rPr>
          <w:color w:val="auto"/>
          <w:highlight w:val="none"/>
        </w:rPr>
      </w:pPr>
    </w:p>
    <w:p w14:paraId="7946C475">
      <w:pPr>
        <w:pStyle w:val="33"/>
        <w:shd w:val="clear"/>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4"/>
        <w:shd w:val="clear"/>
        <w:rPr>
          <w:color w:val="auto"/>
          <w:highlight w:val="none"/>
        </w:rPr>
      </w:pPr>
    </w:p>
    <w:p w14:paraId="6FDA23BA">
      <w:pPr>
        <w:pStyle w:val="33"/>
        <w:numPr>
          <w:ilvl w:val="0"/>
          <w:numId w:val="0"/>
        </w:numPr>
        <w:shd w:val="clea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D7A7431">
      <w:pPr>
        <w:pStyle w:val="33"/>
        <w:shd w:val="clear"/>
        <w:rPr>
          <w:rFonts w:hint="eastAsia" w:ascii="宋体" w:hAnsi="宋体"/>
          <w:b/>
          <w:color w:val="auto"/>
          <w:sz w:val="24"/>
          <w:highlight w:val="none"/>
          <w:lang w:eastAsia="zh-CN"/>
        </w:rPr>
      </w:pPr>
    </w:p>
    <w:p w14:paraId="5BCB425E">
      <w:pPr>
        <w:pStyle w:val="34"/>
        <w:shd w:val="clear"/>
        <w:rPr>
          <w:rFonts w:hint="eastAsia" w:ascii="宋体" w:hAnsi="宋体"/>
          <w:b/>
          <w:color w:val="auto"/>
          <w:sz w:val="24"/>
          <w:highlight w:val="none"/>
          <w:lang w:eastAsia="zh-CN"/>
        </w:rPr>
      </w:pPr>
    </w:p>
    <w:p w14:paraId="3099B6CD">
      <w:pPr>
        <w:pStyle w:val="33"/>
        <w:numPr>
          <w:ilvl w:val="0"/>
          <w:numId w:val="0"/>
        </w:numPr>
        <w:shd w:val="clea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hd w:val="clea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712396D7">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hd w:val="clear"/>
        <w:snapToGrid w:val="0"/>
        <w:jc w:val="left"/>
        <w:rPr>
          <w:rFonts w:ascii="宋体" w:hAnsi="宋体"/>
          <w:color w:val="auto"/>
          <w:sz w:val="21"/>
          <w:szCs w:val="16"/>
          <w:highlight w:val="none"/>
        </w:rPr>
      </w:pPr>
    </w:p>
    <w:p w14:paraId="53643609">
      <w:pPr>
        <w:shd w:val="clear"/>
        <w:snapToGrid w:val="0"/>
        <w:jc w:val="left"/>
        <w:rPr>
          <w:rFonts w:ascii="宋体" w:hAnsi="宋体"/>
          <w:color w:val="auto"/>
          <w:sz w:val="21"/>
          <w:szCs w:val="16"/>
          <w:highlight w:val="none"/>
        </w:rPr>
      </w:pPr>
    </w:p>
    <w:p w14:paraId="25BE14FB">
      <w:pPr>
        <w:shd w:val="clear"/>
        <w:snapToGrid w:val="0"/>
        <w:jc w:val="left"/>
        <w:rPr>
          <w:rFonts w:ascii="宋体" w:hAnsi="宋体"/>
          <w:color w:val="auto"/>
          <w:sz w:val="21"/>
          <w:szCs w:val="16"/>
          <w:highlight w:val="none"/>
        </w:rPr>
      </w:pPr>
    </w:p>
    <w:p w14:paraId="675A2A4D">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154A900E">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745858ED">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0F3C7588">
      <w:pPr>
        <w:shd w:val="clea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hd w:val="clea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hd w:val="clear"/>
        <w:snapToGrid w:val="0"/>
        <w:jc w:val="left"/>
        <w:rPr>
          <w:rFonts w:ascii="宋体" w:hAnsi="宋体"/>
          <w:color w:val="auto"/>
          <w:highlight w:val="none"/>
        </w:rPr>
      </w:pPr>
    </w:p>
    <w:p w14:paraId="48A50BA3">
      <w:pPr>
        <w:shd w:val="clear"/>
        <w:snapToGrid w:val="0"/>
        <w:jc w:val="left"/>
        <w:rPr>
          <w:rFonts w:ascii="宋体" w:hAnsi="宋体"/>
          <w:color w:val="auto"/>
          <w:highlight w:val="none"/>
        </w:rPr>
      </w:pPr>
    </w:p>
    <w:p w14:paraId="602F4510">
      <w:pPr>
        <w:shd w:val="clear"/>
        <w:snapToGrid w:val="0"/>
        <w:jc w:val="left"/>
        <w:rPr>
          <w:rFonts w:ascii="宋体" w:hAnsi="宋体"/>
          <w:color w:val="auto"/>
          <w:highlight w:val="none"/>
        </w:rPr>
      </w:pPr>
    </w:p>
    <w:p w14:paraId="5880B124">
      <w:pPr>
        <w:shd w:val="clear"/>
        <w:snapToGrid w:val="0"/>
        <w:jc w:val="left"/>
        <w:rPr>
          <w:color w:val="auto"/>
          <w:highlight w:val="none"/>
        </w:rPr>
      </w:pPr>
    </w:p>
    <w:p w14:paraId="59C75A10">
      <w:pPr>
        <w:shd w:val="clear"/>
        <w:snapToGrid w:val="0"/>
        <w:jc w:val="left"/>
        <w:rPr>
          <w:color w:val="auto"/>
          <w:highlight w:val="none"/>
        </w:rPr>
      </w:pPr>
    </w:p>
    <w:p w14:paraId="2D7EE671">
      <w:pPr>
        <w:shd w:val="clear"/>
        <w:snapToGrid w:val="0"/>
        <w:jc w:val="left"/>
        <w:rPr>
          <w:color w:val="auto"/>
          <w:highlight w:val="none"/>
        </w:rPr>
      </w:pPr>
    </w:p>
    <w:p w14:paraId="2690C81B">
      <w:pPr>
        <w:shd w:val="clear"/>
        <w:snapToGrid w:val="0"/>
        <w:jc w:val="left"/>
        <w:rPr>
          <w:rFonts w:ascii="宋体" w:hAnsi="宋体"/>
          <w:color w:val="auto"/>
          <w:szCs w:val="21"/>
          <w:highlight w:val="none"/>
        </w:rPr>
      </w:pPr>
    </w:p>
    <w:p w14:paraId="3A9F994A">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683EE0D5">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6A86EABF">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45A9AF30">
      <w:pPr>
        <w:pStyle w:val="13"/>
        <w:shd w:val="clear"/>
        <w:spacing w:line="460" w:lineRule="exact"/>
        <w:ind w:firstLine="420"/>
        <w:rPr>
          <w:rFonts w:hint="eastAsia"/>
          <w:color w:val="auto"/>
          <w:szCs w:val="21"/>
          <w:highlight w:val="none"/>
          <w:u w:val="single"/>
        </w:rPr>
      </w:pPr>
    </w:p>
    <w:p w14:paraId="20863476">
      <w:pPr>
        <w:pStyle w:val="34"/>
        <w:shd w:val="clear"/>
        <w:rPr>
          <w:rFonts w:hint="eastAsia"/>
          <w:color w:val="auto"/>
          <w:highlight w:val="none"/>
        </w:rPr>
      </w:pPr>
    </w:p>
    <w:p w14:paraId="2A83C65A">
      <w:pPr>
        <w:pStyle w:val="33"/>
        <w:shd w:val="clear"/>
        <w:rPr>
          <w:rFonts w:hint="eastAsia"/>
          <w:color w:val="auto"/>
          <w:highlight w:val="none"/>
        </w:rPr>
      </w:pPr>
    </w:p>
    <w:p w14:paraId="07F7F4D4">
      <w:pPr>
        <w:pStyle w:val="34"/>
        <w:shd w:val="clear"/>
        <w:rPr>
          <w:rFonts w:hint="eastAsia"/>
          <w:color w:val="auto"/>
          <w:highlight w:val="none"/>
        </w:rPr>
      </w:pPr>
    </w:p>
    <w:p w14:paraId="36818150">
      <w:pPr>
        <w:pStyle w:val="33"/>
        <w:shd w:val="clear"/>
        <w:rPr>
          <w:rFonts w:hint="eastAsia"/>
          <w:color w:val="auto"/>
          <w:highlight w:val="none"/>
        </w:rPr>
      </w:pPr>
    </w:p>
    <w:p w14:paraId="16829C47">
      <w:pPr>
        <w:pStyle w:val="34"/>
        <w:shd w:val="clear"/>
        <w:rPr>
          <w:rFonts w:hint="eastAsia"/>
          <w:color w:val="auto"/>
          <w:highlight w:val="none"/>
        </w:rPr>
      </w:pPr>
    </w:p>
    <w:p w14:paraId="18C58591">
      <w:pPr>
        <w:pStyle w:val="33"/>
        <w:shd w:val="clear"/>
        <w:rPr>
          <w:rFonts w:hint="eastAsia"/>
          <w:color w:val="auto"/>
          <w:highlight w:val="none"/>
        </w:rPr>
      </w:pPr>
    </w:p>
    <w:p w14:paraId="11627654">
      <w:pPr>
        <w:pStyle w:val="34"/>
        <w:shd w:val="clear"/>
        <w:rPr>
          <w:rFonts w:hint="eastAsia"/>
          <w:color w:val="auto"/>
          <w:highlight w:val="none"/>
        </w:rPr>
      </w:pPr>
    </w:p>
    <w:p w14:paraId="064A9EC1">
      <w:pPr>
        <w:pStyle w:val="33"/>
        <w:shd w:val="clear"/>
        <w:rPr>
          <w:rFonts w:hint="eastAsia"/>
          <w:color w:val="auto"/>
          <w:highlight w:val="none"/>
        </w:rPr>
      </w:pPr>
    </w:p>
    <w:p w14:paraId="6653F8E7">
      <w:pPr>
        <w:pStyle w:val="34"/>
        <w:shd w:val="clear"/>
        <w:rPr>
          <w:rFonts w:hint="eastAsia"/>
          <w:color w:val="auto"/>
          <w:highlight w:val="none"/>
        </w:rPr>
      </w:pPr>
    </w:p>
    <w:p w14:paraId="7B03AE7A">
      <w:pPr>
        <w:pStyle w:val="33"/>
        <w:shd w:val="clear"/>
        <w:rPr>
          <w:rFonts w:hint="eastAsia"/>
          <w:color w:val="auto"/>
          <w:highlight w:val="none"/>
        </w:rPr>
      </w:pPr>
    </w:p>
    <w:p w14:paraId="5ECAD958">
      <w:pPr>
        <w:pStyle w:val="34"/>
        <w:shd w:val="clear"/>
        <w:rPr>
          <w:rFonts w:hint="eastAsia"/>
          <w:color w:val="auto"/>
          <w:highlight w:val="none"/>
        </w:rPr>
      </w:pPr>
    </w:p>
    <w:p w14:paraId="30D65AC4">
      <w:pPr>
        <w:pStyle w:val="33"/>
        <w:shd w:val="clear"/>
        <w:rPr>
          <w:rFonts w:hint="eastAsia"/>
          <w:color w:val="auto"/>
          <w:highlight w:val="none"/>
        </w:rPr>
      </w:pPr>
    </w:p>
    <w:p w14:paraId="054D41BB">
      <w:pPr>
        <w:pStyle w:val="34"/>
        <w:shd w:val="clear"/>
        <w:rPr>
          <w:rFonts w:hint="eastAsia"/>
          <w:color w:val="auto"/>
          <w:highlight w:val="none"/>
        </w:rPr>
      </w:pPr>
    </w:p>
    <w:p w14:paraId="6EA25D1A">
      <w:pPr>
        <w:pStyle w:val="33"/>
        <w:shd w:val="clear"/>
        <w:rPr>
          <w:rFonts w:hint="eastAsia"/>
          <w:color w:val="auto"/>
          <w:highlight w:val="none"/>
        </w:rPr>
      </w:pPr>
    </w:p>
    <w:p w14:paraId="5371EA70">
      <w:pPr>
        <w:pStyle w:val="34"/>
        <w:shd w:val="clear"/>
        <w:rPr>
          <w:rFonts w:hint="eastAsia"/>
          <w:color w:val="auto"/>
          <w:highlight w:val="none"/>
        </w:rPr>
      </w:pPr>
    </w:p>
    <w:p w14:paraId="6FC40F0C">
      <w:pPr>
        <w:pStyle w:val="33"/>
        <w:shd w:val="clear"/>
        <w:rPr>
          <w:rFonts w:hint="eastAsia"/>
          <w:color w:val="auto"/>
          <w:highlight w:val="none"/>
        </w:rPr>
      </w:pPr>
    </w:p>
    <w:p w14:paraId="739DE811">
      <w:pPr>
        <w:pStyle w:val="33"/>
        <w:numPr>
          <w:ilvl w:val="0"/>
          <w:numId w:val="3"/>
        </w:numPr>
        <w:shd w:val="clea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中小企业声明函（必须提供中小企业声明函或《政府采购促进中小企业发展管理办法财库〔2020〕46号》要求提供的证明文件，否则响应文件按无效响应处理）。</w:t>
      </w:r>
    </w:p>
    <w:p w14:paraId="1AB19F09">
      <w:pPr>
        <w:pStyle w:val="34"/>
        <w:widowControl w:val="0"/>
        <w:numPr>
          <w:ilvl w:val="0"/>
          <w:numId w:val="0"/>
        </w:numPr>
        <w:shd w:val="clear"/>
        <w:jc w:val="both"/>
        <w:rPr>
          <w:color w:val="auto"/>
          <w:highlight w:val="none"/>
        </w:rPr>
      </w:pPr>
    </w:p>
    <w:p w14:paraId="3B321597">
      <w:pPr>
        <w:shd w:val="clear"/>
        <w:jc w:val="center"/>
        <w:rPr>
          <w:rFonts w:hint="eastAsia"/>
          <w:color w:val="auto"/>
          <w:highlight w:val="none"/>
        </w:rPr>
      </w:pPr>
    </w:p>
    <w:p w14:paraId="1E3E6259">
      <w:pPr>
        <w:shd w:val="clea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19"/>
        <w:shd w:val="clear" w:color="auto"/>
        <w:spacing w:before="0" w:beforeAutospacing="0" w:after="0" w:afterAutospacing="0" w:line="460" w:lineRule="exact"/>
        <w:ind w:firstLine="420" w:firstLineChars="200"/>
        <w:rPr>
          <w:rFonts w:hint="eastAsia"/>
          <w:color w:val="auto"/>
          <w:sz w:val="21"/>
          <w:szCs w:val="21"/>
          <w:highlight w:val="none"/>
        </w:rPr>
      </w:pPr>
    </w:p>
    <w:p w14:paraId="18EFC8C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1F07E41E">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2FBECEF">
      <w:pPr>
        <w:pStyle w:val="19"/>
        <w:shd w:val="clear" w:color="auto"/>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19"/>
        <w:shd w:val="clear" w:color="auto"/>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日期：</w:t>
      </w:r>
    </w:p>
    <w:p w14:paraId="2C78349E">
      <w:pPr>
        <w:pStyle w:val="19"/>
        <w:shd w:val="clear" w:color="auto"/>
        <w:spacing w:before="0" w:beforeAutospacing="0" w:after="0" w:afterAutospacing="0" w:line="460" w:lineRule="exact"/>
        <w:ind w:firstLine="539"/>
        <w:rPr>
          <w:rFonts w:hint="eastAsia"/>
          <w:color w:val="auto"/>
          <w:sz w:val="21"/>
          <w:szCs w:val="21"/>
          <w:highlight w:val="none"/>
        </w:rPr>
      </w:pPr>
    </w:p>
    <w:p w14:paraId="0C14061C">
      <w:pPr>
        <w:pStyle w:val="19"/>
        <w:shd w:val="clear" w:color="auto"/>
        <w:spacing w:before="0" w:beforeAutospacing="0" w:after="0" w:afterAutospacing="0" w:line="460" w:lineRule="exact"/>
        <w:ind w:firstLine="539"/>
        <w:rPr>
          <w:rFonts w:hint="eastAsia"/>
          <w:color w:val="auto"/>
          <w:sz w:val="21"/>
          <w:szCs w:val="21"/>
          <w:highlight w:val="none"/>
        </w:rPr>
      </w:pPr>
    </w:p>
    <w:p w14:paraId="02E91627">
      <w:pPr>
        <w:pStyle w:val="19"/>
        <w:shd w:val="clear" w:color="auto"/>
        <w:spacing w:before="0" w:beforeAutospacing="0" w:after="0" w:afterAutospacing="0" w:line="460" w:lineRule="exact"/>
        <w:ind w:firstLine="539"/>
        <w:rPr>
          <w:rFonts w:hint="eastAsia"/>
          <w:color w:val="auto"/>
          <w:sz w:val="21"/>
          <w:szCs w:val="21"/>
          <w:highlight w:val="none"/>
        </w:rPr>
      </w:pPr>
    </w:p>
    <w:p w14:paraId="28851E83">
      <w:pPr>
        <w:pStyle w:val="19"/>
        <w:shd w:val="clear" w:color="auto"/>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0E5AC297">
      <w:pPr>
        <w:pStyle w:val="34"/>
        <w:shd w:val="clear"/>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shd w:val="clear"/>
        <w:rPr>
          <w:rFonts w:hint="eastAsia"/>
          <w:color w:val="auto"/>
          <w:highlight w:val="none"/>
        </w:rPr>
      </w:pPr>
    </w:p>
    <w:p w14:paraId="5B7BB34B">
      <w:pPr>
        <w:pStyle w:val="38"/>
        <w:shd w:val="clear" w:color="auto"/>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19"/>
        <w:shd w:val="clear" w:color="auto"/>
        <w:spacing w:before="0" w:beforeAutospacing="0" w:after="0" w:afterAutospacing="0" w:line="460" w:lineRule="exact"/>
        <w:ind w:firstLine="539"/>
        <w:rPr>
          <w:rFonts w:hint="eastAsia"/>
          <w:color w:val="auto"/>
          <w:highlight w:val="none"/>
        </w:rPr>
      </w:pPr>
    </w:p>
    <w:p w14:paraId="5C14E0C7">
      <w:pPr>
        <w:pStyle w:val="19"/>
        <w:shd w:val="clear" w:color="auto"/>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D56A4E">
      <w:pPr>
        <w:pStyle w:val="19"/>
        <w:shd w:val="clear" w:color="auto"/>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19"/>
        <w:shd w:val="clear" w:color="auto"/>
        <w:spacing w:before="0" w:beforeAutospacing="0" w:after="0" w:afterAutospacing="0" w:line="460" w:lineRule="exact"/>
        <w:ind w:firstLine="539"/>
        <w:rPr>
          <w:rFonts w:hint="eastAsia"/>
          <w:color w:val="auto"/>
          <w:sz w:val="21"/>
          <w:szCs w:val="21"/>
          <w:highlight w:val="none"/>
        </w:rPr>
      </w:pPr>
    </w:p>
    <w:p w14:paraId="0679A450">
      <w:pPr>
        <w:pStyle w:val="19"/>
        <w:shd w:val="clear" w:color="auto"/>
        <w:spacing w:before="0" w:beforeAutospacing="0" w:after="0" w:afterAutospacing="0" w:line="460" w:lineRule="exact"/>
        <w:ind w:firstLine="539"/>
        <w:rPr>
          <w:rFonts w:hint="eastAsia"/>
          <w:color w:val="auto"/>
          <w:sz w:val="21"/>
          <w:szCs w:val="21"/>
          <w:highlight w:val="none"/>
        </w:rPr>
      </w:pPr>
    </w:p>
    <w:p w14:paraId="1C38E12F">
      <w:pPr>
        <w:pStyle w:val="19"/>
        <w:shd w:val="clear" w:color="auto"/>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19"/>
        <w:shd w:val="clear" w:color="auto"/>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日期：</w:t>
      </w:r>
    </w:p>
    <w:p w14:paraId="06894319">
      <w:pPr>
        <w:pStyle w:val="33"/>
        <w:shd w:val="clear"/>
        <w:spacing w:line="360" w:lineRule="auto"/>
        <w:rPr>
          <w:rFonts w:ascii="宋体" w:hAnsi="宋体"/>
          <w:b/>
          <w:color w:val="auto"/>
          <w:sz w:val="48"/>
          <w:szCs w:val="48"/>
          <w:highlight w:val="none"/>
        </w:rPr>
      </w:pPr>
    </w:p>
    <w:p w14:paraId="2EE9074B">
      <w:pPr>
        <w:pStyle w:val="34"/>
        <w:shd w:val="clear"/>
        <w:rPr>
          <w:rFonts w:ascii="宋体" w:hAnsi="宋体"/>
          <w:b/>
          <w:color w:val="auto"/>
          <w:sz w:val="48"/>
          <w:szCs w:val="48"/>
          <w:highlight w:val="none"/>
        </w:rPr>
      </w:pPr>
    </w:p>
    <w:p w14:paraId="6F0E87AA">
      <w:pPr>
        <w:pStyle w:val="33"/>
        <w:shd w:val="clear"/>
        <w:rPr>
          <w:rFonts w:ascii="宋体" w:hAnsi="宋体"/>
          <w:b/>
          <w:color w:val="auto"/>
          <w:sz w:val="48"/>
          <w:szCs w:val="48"/>
          <w:highlight w:val="none"/>
        </w:rPr>
      </w:pPr>
    </w:p>
    <w:p w14:paraId="4DB23995">
      <w:pPr>
        <w:pStyle w:val="34"/>
        <w:shd w:val="clear"/>
        <w:rPr>
          <w:rFonts w:ascii="宋体" w:hAnsi="宋体"/>
          <w:b/>
          <w:color w:val="auto"/>
          <w:sz w:val="48"/>
          <w:szCs w:val="48"/>
          <w:highlight w:val="none"/>
        </w:rPr>
      </w:pPr>
    </w:p>
    <w:p w14:paraId="576B8B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3"/>
        <w:shd w:val="clear"/>
        <w:rPr>
          <w:rFonts w:ascii="宋体" w:hAnsi="宋体"/>
          <w:b/>
          <w:color w:val="auto"/>
          <w:sz w:val="48"/>
          <w:szCs w:val="48"/>
          <w:highlight w:val="none"/>
        </w:rPr>
      </w:pPr>
    </w:p>
    <w:p w14:paraId="6BC4D0CD">
      <w:pPr>
        <w:pStyle w:val="34"/>
        <w:shd w:val="clear"/>
        <w:rPr>
          <w:rFonts w:ascii="宋体" w:hAnsi="宋体"/>
          <w:b/>
          <w:color w:val="auto"/>
          <w:sz w:val="48"/>
          <w:szCs w:val="48"/>
          <w:highlight w:val="none"/>
        </w:rPr>
      </w:pPr>
    </w:p>
    <w:p w14:paraId="416EF8BD">
      <w:pPr>
        <w:pStyle w:val="33"/>
        <w:shd w:val="clear"/>
        <w:rPr>
          <w:rFonts w:ascii="宋体" w:hAnsi="宋体"/>
          <w:b/>
          <w:color w:val="auto"/>
          <w:sz w:val="48"/>
          <w:szCs w:val="48"/>
          <w:highlight w:val="none"/>
        </w:rPr>
      </w:pPr>
    </w:p>
    <w:p w14:paraId="5D44B880">
      <w:pPr>
        <w:pStyle w:val="34"/>
        <w:shd w:val="clear"/>
        <w:rPr>
          <w:rFonts w:ascii="宋体" w:hAnsi="宋体"/>
          <w:b/>
          <w:color w:val="auto"/>
          <w:sz w:val="48"/>
          <w:szCs w:val="48"/>
          <w:highlight w:val="none"/>
        </w:rPr>
      </w:pPr>
    </w:p>
    <w:p w14:paraId="7D3E6B6A">
      <w:pPr>
        <w:pStyle w:val="33"/>
        <w:shd w:val="clear"/>
        <w:rPr>
          <w:rFonts w:ascii="宋体" w:hAnsi="宋体"/>
          <w:b/>
          <w:color w:val="auto"/>
          <w:sz w:val="48"/>
          <w:szCs w:val="48"/>
          <w:highlight w:val="none"/>
        </w:rPr>
      </w:pPr>
    </w:p>
    <w:p w14:paraId="4D31B988">
      <w:pPr>
        <w:pStyle w:val="34"/>
        <w:shd w:val="clear"/>
        <w:rPr>
          <w:color w:val="auto"/>
          <w:highlight w:val="none"/>
        </w:rPr>
      </w:pPr>
    </w:p>
    <w:p w14:paraId="70B93C0A">
      <w:pPr>
        <w:pStyle w:val="34"/>
        <w:shd w:val="clear"/>
        <w:rPr>
          <w:rFonts w:ascii="宋体" w:hAnsi="宋体"/>
          <w:b/>
          <w:color w:val="auto"/>
          <w:sz w:val="48"/>
          <w:szCs w:val="48"/>
          <w:highlight w:val="none"/>
        </w:rPr>
      </w:pPr>
    </w:p>
    <w:p w14:paraId="5F262D29">
      <w:pPr>
        <w:pStyle w:val="33"/>
        <w:shd w:val="clear"/>
        <w:rPr>
          <w:color w:val="auto"/>
          <w:highlight w:val="none"/>
        </w:rPr>
      </w:pPr>
    </w:p>
    <w:p w14:paraId="10DB3EEC">
      <w:pPr>
        <w:pStyle w:val="34"/>
        <w:shd w:val="clea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3"/>
        <w:shd w:val="clear"/>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4"/>
        <w:shd w:val="clear"/>
        <w:rPr>
          <w:rFonts w:hint="eastAsia"/>
          <w:color w:val="auto"/>
          <w:highlight w:val="none"/>
          <w:lang w:eastAsia="zh-CN"/>
        </w:rPr>
      </w:pPr>
    </w:p>
    <w:p w14:paraId="757C5C1C">
      <w:pPr>
        <w:pStyle w:val="33"/>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BF5D84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CA4A2D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cs="宋体"/>
          <w:color w:val="auto"/>
          <w:sz w:val="21"/>
          <w:szCs w:val="21"/>
          <w:highlight w:val="none"/>
          <w:lang w:eastAsia="zh-CN"/>
        </w:rPr>
        <w:t>二〇一一</w:t>
      </w:r>
      <w:r>
        <w:rPr>
          <w:rFonts w:hint="eastAsia" w:ascii="宋体" w:hAnsi="宋体" w:eastAsia="宋体" w:cs="宋体"/>
          <w:color w:val="auto"/>
          <w:sz w:val="21"/>
          <w:szCs w:val="21"/>
          <w:highlight w:val="none"/>
          <w:lang w:eastAsia="zh-CN"/>
        </w:rPr>
        <w:t>年六月十八日中小企业划型标准规定　　一、根据《中华人民共和国中小企业促进法》和《国务院关于进一步促进中小企业发展的若干意见》(国发〔2009〕36号)，制定本规定。</w:t>
      </w:r>
    </w:p>
    <w:p w14:paraId="201C2D35">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10E9B2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9E5005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46499DE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FB6E7F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0F010DD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6CACAE4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ACCC1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59416D6C">
      <w:pPr>
        <w:pStyle w:val="33"/>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3"/>
        <w:shd w:val="clear"/>
        <w:spacing w:line="360" w:lineRule="auto"/>
        <w:rPr>
          <w:rFonts w:hint="eastAsia" w:ascii="宋体" w:hAnsi="宋体" w:eastAsia="宋体" w:cs="宋体"/>
          <w:color w:val="auto"/>
          <w:sz w:val="21"/>
          <w:szCs w:val="21"/>
          <w:highlight w:val="none"/>
          <w:lang w:eastAsia="zh-CN"/>
        </w:rPr>
      </w:pPr>
    </w:p>
    <w:p w14:paraId="22F96656">
      <w:pPr>
        <w:pStyle w:val="46"/>
        <w:shd w:val="clear"/>
        <w:rPr>
          <w:color w:val="auto"/>
          <w:highlight w:val="none"/>
        </w:rPr>
      </w:pPr>
    </w:p>
    <w:p w14:paraId="2E7470EB">
      <w:pPr>
        <w:pStyle w:val="33"/>
        <w:shd w:val="clear"/>
        <w:rPr>
          <w:color w:val="auto"/>
          <w:highlight w:val="none"/>
        </w:rPr>
      </w:pPr>
    </w:p>
    <w:p w14:paraId="560FDC47">
      <w:pPr>
        <w:pStyle w:val="34"/>
        <w:shd w:val="clear"/>
        <w:rPr>
          <w:color w:val="auto"/>
          <w:highlight w:val="none"/>
        </w:rPr>
      </w:pPr>
    </w:p>
    <w:p w14:paraId="24D53AF6">
      <w:pPr>
        <w:pStyle w:val="33"/>
        <w:shd w:val="clear"/>
        <w:rPr>
          <w:color w:val="auto"/>
          <w:highlight w:val="none"/>
        </w:rPr>
      </w:pPr>
    </w:p>
    <w:p w14:paraId="4D3C83E6">
      <w:pPr>
        <w:pStyle w:val="34"/>
        <w:shd w:val="clear"/>
        <w:rPr>
          <w:color w:val="auto"/>
          <w:highlight w:val="none"/>
        </w:rPr>
      </w:pPr>
    </w:p>
    <w:p w14:paraId="3F8A32ED">
      <w:pPr>
        <w:pStyle w:val="33"/>
        <w:shd w:val="clear"/>
        <w:rPr>
          <w:color w:val="auto"/>
          <w:highlight w:val="none"/>
        </w:rPr>
      </w:pPr>
    </w:p>
    <w:p w14:paraId="05E493C0">
      <w:pPr>
        <w:pStyle w:val="34"/>
        <w:shd w:val="clear"/>
        <w:rPr>
          <w:color w:val="auto"/>
          <w:highlight w:val="none"/>
        </w:rPr>
      </w:pPr>
    </w:p>
    <w:p w14:paraId="44BA5B7F">
      <w:pPr>
        <w:pStyle w:val="33"/>
        <w:shd w:val="clear"/>
        <w:rPr>
          <w:color w:val="auto"/>
          <w:highlight w:val="none"/>
        </w:rPr>
      </w:pPr>
    </w:p>
    <w:p w14:paraId="052EE474">
      <w:pPr>
        <w:pStyle w:val="34"/>
        <w:shd w:val="clear"/>
        <w:rPr>
          <w:color w:val="auto"/>
          <w:highlight w:val="none"/>
        </w:rPr>
      </w:pPr>
    </w:p>
    <w:p w14:paraId="3C9B27AB">
      <w:pPr>
        <w:pStyle w:val="33"/>
        <w:shd w:val="clear"/>
        <w:rPr>
          <w:color w:val="auto"/>
          <w:highlight w:val="none"/>
        </w:rPr>
      </w:pPr>
    </w:p>
    <w:p w14:paraId="6A495387">
      <w:pPr>
        <w:pStyle w:val="34"/>
        <w:shd w:val="clear"/>
        <w:rPr>
          <w:color w:val="auto"/>
          <w:highlight w:val="none"/>
        </w:rPr>
      </w:pPr>
    </w:p>
    <w:p w14:paraId="59BDE0D6">
      <w:pPr>
        <w:pStyle w:val="33"/>
        <w:shd w:val="clear"/>
        <w:rPr>
          <w:color w:val="auto"/>
          <w:highlight w:val="none"/>
        </w:rPr>
      </w:pPr>
    </w:p>
    <w:p w14:paraId="5BB31B95">
      <w:pPr>
        <w:pStyle w:val="34"/>
        <w:shd w:val="clear"/>
        <w:rPr>
          <w:color w:val="auto"/>
          <w:highlight w:val="none"/>
        </w:rPr>
      </w:pPr>
    </w:p>
    <w:p w14:paraId="3D410195">
      <w:pPr>
        <w:pStyle w:val="33"/>
        <w:shd w:val="clear"/>
        <w:rPr>
          <w:color w:val="auto"/>
          <w:highlight w:val="none"/>
        </w:rPr>
      </w:pPr>
    </w:p>
    <w:p w14:paraId="0A7980E6">
      <w:pPr>
        <w:pStyle w:val="34"/>
        <w:shd w:val="clear"/>
        <w:rPr>
          <w:color w:val="auto"/>
          <w:highlight w:val="none"/>
        </w:rPr>
      </w:pPr>
    </w:p>
    <w:p w14:paraId="62D4C267">
      <w:pPr>
        <w:pStyle w:val="33"/>
        <w:shd w:val="clear"/>
        <w:rPr>
          <w:color w:val="auto"/>
          <w:highlight w:val="none"/>
        </w:rPr>
      </w:pPr>
    </w:p>
    <w:p w14:paraId="2B337A4E">
      <w:pPr>
        <w:pStyle w:val="34"/>
        <w:shd w:val="clear"/>
        <w:rPr>
          <w:color w:val="auto"/>
          <w:highlight w:val="none"/>
        </w:rPr>
      </w:pPr>
    </w:p>
    <w:p w14:paraId="382E68F0">
      <w:pPr>
        <w:pStyle w:val="33"/>
        <w:shd w:val="clear"/>
        <w:rPr>
          <w:color w:val="auto"/>
          <w:highlight w:val="none"/>
        </w:rPr>
      </w:pPr>
    </w:p>
    <w:p w14:paraId="17DDDCF5">
      <w:pPr>
        <w:pStyle w:val="34"/>
        <w:shd w:val="clear"/>
        <w:rPr>
          <w:color w:val="auto"/>
          <w:highlight w:val="none"/>
        </w:rPr>
      </w:pPr>
    </w:p>
    <w:p w14:paraId="370E9FBD">
      <w:pPr>
        <w:pStyle w:val="33"/>
        <w:shd w:val="clear"/>
        <w:rPr>
          <w:color w:val="auto"/>
          <w:highlight w:val="none"/>
        </w:rPr>
      </w:pPr>
    </w:p>
    <w:p w14:paraId="30EE853B">
      <w:pPr>
        <w:pStyle w:val="34"/>
        <w:shd w:val="clear"/>
        <w:rPr>
          <w:color w:val="auto"/>
          <w:highlight w:val="none"/>
        </w:rPr>
      </w:pPr>
    </w:p>
    <w:p w14:paraId="65D84A87">
      <w:pPr>
        <w:pStyle w:val="33"/>
        <w:shd w:val="clear"/>
        <w:rPr>
          <w:color w:val="auto"/>
          <w:highlight w:val="none"/>
        </w:rPr>
      </w:pPr>
    </w:p>
    <w:p w14:paraId="07B8144B">
      <w:pPr>
        <w:pStyle w:val="34"/>
        <w:shd w:val="clear"/>
        <w:rPr>
          <w:color w:val="auto"/>
          <w:highlight w:val="none"/>
        </w:rPr>
      </w:pPr>
    </w:p>
    <w:p w14:paraId="4088495A">
      <w:pPr>
        <w:pStyle w:val="33"/>
        <w:shd w:val="clear"/>
        <w:rPr>
          <w:color w:val="auto"/>
          <w:highlight w:val="none"/>
        </w:rPr>
      </w:pPr>
    </w:p>
    <w:p w14:paraId="4B5391D1">
      <w:pPr>
        <w:pStyle w:val="34"/>
        <w:shd w:val="clear"/>
        <w:rPr>
          <w:color w:val="auto"/>
          <w:highlight w:val="none"/>
        </w:rPr>
      </w:pPr>
    </w:p>
    <w:p w14:paraId="5878855C">
      <w:pPr>
        <w:pStyle w:val="33"/>
        <w:shd w:val="clear"/>
        <w:rPr>
          <w:color w:val="auto"/>
          <w:highlight w:val="none"/>
        </w:rPr>
      </w:pPr>
    </w:p>
    <w:p w14:paraId="78BFF042">
      <w:pPr>
        <w:pStyle w:val="34"/>
        <w:shd w:val="clear"/>
        <w:rPr>
          <w:rFonts w:ascii="宋体" w:hAnsi="宋体"/>
          <w:b/>
          <w:color w:val="auto"/>
          <w:sz w:val="48"/>
          <w:szCs w:val="48"/>
          <w:highlight w:val="none"/>
        </w:rPr>
      </w:pPr>
    </w:p>
    <w:p w14:paraId="4F967852">
      <w:pPr>
        <w:pStyle w:val="2"/>
        <w:shd w:val="clear"/>
        <w:spacing w:line="360" w:lineRule="auto"/>
        <w:jc w:val="center"/>
        <w:rPr>
          <w:rFonts w:ascii="宋体" w:cs="宋体"/>
          <w:color w:val="auto"/>
          <w:sz w:val="36"/>
          <w:highlight w:val="none"/>
        </w:rPr>
      </w:pPr>
      <w:bookmarkStart w:id="55" w:name="_Toc24800"/>
      <w:bookmarkStart w:id="56" w:name="_Toc247292448"/>
      <w:bookmarkStart w:id="57" w:name="_Toc243584363"/>
      <w:bookmarkStart w:id="58" w:name="_Toc255977446"/>
      <w:bookmarkStart w:id="59" w:name="_Toc243630963"/>
      <w:bookmarkStart w:id="60" w:name="_Toc16635"/>
      <w:bookmarkStart w:id="61" w:name="_Toc24872"/>
      <w:bookmarkStart w:id="62" w:name="_Toc247301841"/>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5"/>
      <w:bookmarkEnd w:id="56"/>
      <w:bookmarkEnd w:id="57"/>
      <w:bookmarkEnd w:id="58"/>
      <w:bookmarkEnd w:id="59"/>
      <w:bookmarkEnd w:id="60"/>
      <w:bookmarkEnd w:id="61"/>
      <w:bookmarkEnd w:id="62"/>
    </w:p>
    <w:p w14:paraId="1702A4D0">
      <w:pPr>
        <w:pStyle w:val="3"/>
        <w:shd w:val="clear"/>
        <w:spacing w:line="360" w:lineRule="auto"/>
        <w:jc w:val="center"/>
        <w:rPr>
          <w:rFonts w:ascii="宋体" w:hAnsi="宋体" w:eastAsia="宋体" w:cs="宋体"/>
          <w:color w:val="auto"/>
          <w:kern w:val="0"/>
          <w:highlight w:val="none"/>
        </w:rPr>
      </w:pPr>
      <w:bookmarkStart w:id="63" w:name="_Toc255977447"/>
      <w:bookmarkStart w:id="64" w:name="_Toc2585"/>
      <w:bookmarkStart w:id="65" w:name="_Toc32493"/>
      <w:bookmarkStart w:id="66" w:name="_Toc11962"/>
      <w:bookmarkStart w:id="67" w:name="_Toc27322"/>
      <w:bookmarkStart w:id="68" w:name="_Toc247301842"/>
      <w:bookmarkStart w:id="69" w:name="_Toc27920"/>
      <w:bookmarkStart w:id="70" w:name="_Toc247292449"/>
      <w:r>
        <w:rPr>
          <w:rFonts w:hint="eastAsia" w:ascii="宋体" w:hAnsi="宋体" w:eastAsia="宋体" w:cs="宋体"/>
          <w:color w:val="auto"/>
          <w:kern w:val="0"/>
          <w:highlight w:val="none"/>
        </w:rPr>
        <w:t>封面格式</w:t>
      </w:r>
      <w:bookmarkEnd w:id="63"/>
      <w:bookmarkEnd w:id="64"/>
      <w:bookmarkEnd w:id="65"/>
      <w:bookmarkEnd w:id="66"/>
      <w:bookmarkEnd w:id="67"/>
      <w:bookmarkEnd w:id="68"/>
      <w:bookmarkEnd w:id="69"/>
      <w:bookmarkEnd w:id="70"/>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1" w:name="_Toc32370"/>
            <w:r>
              <w:rPr>
                <w:rFonts w:hint="eastAsia" w:ascii="宋体" w:hAnsi="宋体" w:cs="宋体"/>
                <w:b/>
                <w:color w:val="auto"/>
                <w:kern w:val="0"/>
                <w:sz w:val="32"/>
                <w:szCs w:val="21"/>
                <w:highlight w:val="none"/>
                <w:lang w:val="en-US" w:eastAsia="zh-CN"/>
              </w:rPr>
              <w:t>（项目名称）</w:t>
            </w:r>
            <w:bookmarkEnd w:id="71"/>
          </w:p>
          <w:p w14:paraId="468A42C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2"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2"/>
          </w:p>
          <w:p w14:paraId="10516A4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3" w:name="_Toc28065"/>
            <w:bookmarkStart w:id="74" w:name="_Toc243584368"/>
            <w:r>
              <w:rPr>
                <w:rFonts w:hint="eastAsia" w:ascii="宋体" w:hAnsi="宋体" w:cs="宋体"/>
                <w:color w:val="auto"/>
                <w:kern w:val="0"/>
                <w:sz w:val="24"/>
                <w:szCs w:val="21"/>
                <w:highlight w:val="none"/>
              </w:rPr>
              <w:t>项目名称：</w:t>
            </w:r>
            <w:bookmarkEnd w:id="73"/>
            <w:bookmarkEnd w:id="74"/>
          </w:p>
          <w:p w14:paraId="12F2F8C5">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5" w:name="_Toc4027"/>
            <w:bookmarkStart w:id="76" w:name="_Toc24358436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75"/>
            <w:bookmarkEnd w:id="76"/>
          </w:p>
          <w:p w14:paraId="372FF886">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77" w:name="_Toc25307"/>
            <w:bookmarkStart w:id="78" w:name="_Toc243584370"/>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7"/>
            <w:bookmarkEnd w:id="78"/>
          </w:p>
          <w:p w14:paraId="0E0367E6">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3"/>
        <w:shd w:val="clear"/>
        <w:spacing w:line="360" w:lineRule="auto"/>
        <w:rPr>
          <w:rFonts w:ascii="宋体" w:hAnsi="宋体"/>
          <w:b/>
          <w:color w:val="auto"/>
          <w:sz w:val="28"/>
          <w:szCs w:val="28"/>
          <w:highlight w:val="none"/>
        </w:rPr>
      </w:pPr>
    </w:p>
    <w:p w14:paraId="3165E3CA">
      <w:pPr>
        <w:pStyle w:val="33"/>
        <w:shd w:val="clear"/>
        <w:spacing w:line="360" w:lineRule="auto"/>
        <w:rPr>
          <w:rFonts w:ascii="宋体" w:hAnsi="宋体"/>
          <w:b/>
          <w:color w:val="auto"/>
          <w:sz w:val="28"/>
          <w:szCs w:val="28"/>
          <w:highlight w:val="none"/>
        </w:rPr>
      </w:pPr>
    </w:p>
    <w:p w14:paraId="7B33D179">
      <w:pPr>
        <w:pStyle w:val="33"/>
        <w:shd w:val="clear"/>
        <w:spacing w:line="360" w:lineRule="auto"/>
        <w:rPr>
          <w:rFonts w:ascii="宋体" w:hAnsi="宋体"/>
          <w:b/>
          <w:color w:val="auto"/>
          <w:sz w:val="28"/>
          <w:szCs w:val="28"/>
          <w:highlight w:val="none"/>
        </w:rPr>
      </w:pPr>
    </w:p>
    <w:p w14:paraId="705A9B1B">
      <w:pPr>
        <w:pStyle w:val="33"/>
        <w:shd w:val="clear"/>
        <w:spacing w:line="360" w:lineRule="auto"/>
        <w:rPr>
          <w:rFonts w:ascii="宋体" w:hAnsi="宋体"/>
          <w:b/>
          <w:color w:val="auto"/>
          <w:sz w:val="28"/>
          <w:szCs w:val="28"/>
          <w:highlight w:val="none"/>
        </w:rPr>
      </w:pPr>
    </w:p>
    <w:p w14:paraId="1FDDCF4B">
      <w:pPr>
        <w:pStyle w:val="33"/>
        <w:shd w:val="clear"/>
        <w:spacing w:line="360" w:lineRule="auto"/>
        <w:rPr>
          <w:rFonts w:ascii="宋体" w:hAnsi="宋体"/>
          <w:b/>
          <w:color w:val="auto"/>
          <w:sz w:val="28"/>
          <w:szCs w:val="28"/>
          <w:highlight w:val="none"/>
        </w:rPr>
      </w:pPr>
    </w:p>
    <w:p w14:paraId="622CDD1C">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5BD6689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519CE9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lang w:eastAsia="zh-CN"/>
        </w:rPr>
        <w:t>必须提供，否则响应文件按无效响应处理</w:t>
      </w:r>
      <w:r>
        <w:rPr>
          <w:rFonts w:ascii="宋体" w:hAnsi="宋体"/>
          <w:color w:val="auto"/>
          <w:szCs w:val="21"/>
          <w:highlight w:val="none"/>
        </w:rPr>
        <w:t>）</w:t>
      </w:r>
    </w:p>
    <w:p w14:paraId="6856B3B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F385EB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949CA2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3B763C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38DEF9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AD4800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4"/>
        <w:shd w:val="clear"/>
        <w:rPr>
          <w:color w:val="auto"/>
          <w:highlight w:val="none"/>
        </w:rPr>
      </w:pPr>
    </w:p>
    <w:p w14:paraId="03199C16">
      <w:pPr>
        <w:pStyle w:val="33"/>
        <w:shd w:val="clear"/>
        <w:spacing w:line="360" w:lineRule="auto"/>
        <w:rPr>
          <w:rFonts w:hint="eastAsia" w:ascii="宋体" w:hAnsi="宋体"/>
          <w:color w:val="auto"/>
          <w:szCs w:val="21"/>
          <w:highlight w:val="none"/>
        </w:rPr>
      </w:pPr>
    </w:p>
    <w:p w14:paraId="5F0A79DA">
      <w:pPr>
        <w:pStyle w:val="34"/>
        <w:shd w:val="clear"/>
        <w:rPr>
          <w:color w:val="auto"/>
          <w:highlight w:val="none"/>
        </w:rPr>
      </w:pPr>
    </w:p>
    <w:p w14:paraId="6746A5BE">
      <w:pPr>
        <w:pStyle w:val="33"/>
        <w:shd w:val="clear"/>
        <w:spacing w:line="360" w:lineRule="auto"/>
        <w:rPr>
          <w:rFonts w:ascii="宋体" w:hAnsi="宋体"/>
          <w:b/>
          <w:color w:val="auto"/>
          <w:sz w:val="28"/>
          <w:szCs w:val="28"/>
          <w:highlight w:val="none"/>
        </w:rPr>
      </w:pPr>
    </w:p>
    <w:p w14:paraId="6D7327BA">
      <w:pPr>
        <w:pStyle w:val="33"/>
        <w:shd w:val="clear"/>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3"/>
        <w:shd w:val="clear"/>
        <w:snapToGrid w:val="0"/>
        <w:spacing w:line="360" w:lineRule="auto"/>
        <w:jc w:val="center"/>
        <w:rPr>
          <w:rFonts w:ascii="宋体" w:hAnsi="宋体"/>
          <w:b/>
          <w:color w:val="auto"/>
          <w:sz w:val="24"/>
          <w:highlight w:val="none"/>
        </w:rPr>
      </w:pPr>
    </w:p>
    <w:p w14:paraId="19C5BE39">
      <w:pPr>
        <w:pStyle w:val="33"/>
        <w:shd w:val="clear"/>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shd w:val="clea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p>
    <w:p w14:paraId="03DE0088">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0E028E4B">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2D4A4CA7">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p>
    <w:p w14:paraId="67DAB3C1">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p>
    <w:p w14:paraId="103EF435">
      <w:pPr>
        <w:shd w:val="clea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姓名：性别：年龄：职务：</w:t>
      </w:r>
    </w:p>
    <w:p w14:paraId="40F1C110">
      <w:pPr>
        <w:shd w:val="clea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26896694">
      <w:pPr>
        <w:shd w:val="clear"/>
        <w:autoSpaceDE w:val="0"/>
        <w:autoSpaceDN w:val="0"/>
        <w:adjustRightInd w:val="0"/>
        <w:spacing w:line="480" w:lineRule="auto"/>
        <w:rPr>
          <w:rFonts w:ascii="宋体" w:cs="宋体"/>
          <w:color w:val="auto"/>
          <w:kern w:val="0"/>
          <w:sz w:val="21"/>
          <w:szCs w:val="21"/>
          <w:highlight w:val="none"/>
        </w:rPr>
      </w:pPr>
    </w:p>
    <w:p w14:paraId="7E99EC96">
      <w:pPr>
        <w:shd w:val="clea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shd w:val="clea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：（盖章）</w:t>
      </w:r>
    </w:p>
    <w:p w14:paraId="37482C63">
      <w:pPr>
        <w:shd w:val="clear"/>
        <w:autoSpaceDE w:val="0"/>
        <w:autoSpaceDN w:val="0"/>
        <w:adjustRightInd w:val="0"/>
        <w:spacing w:line="360" w:lineRule="auto"/>
        <w:jc w:val="left"/>
        <w:rPr>
          <w:rFonts w:ascii="宋体" w:cs="宋体"/>
          <w:color w:val="auto"/>
          <w:kern w:val="0"/>
          <w:sz w:val="21"/>
          <w:szCs w:val="21"/>
          <w:highlight w:val="none"/>
        </w:rPr>
      </w:pPr>
    </w:p>
    <w:p w14:paraId="32E27640">
      <w:pPr>
        <w:shd w:val="clea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日期：年月日</w:t>
      </w:r>
    </w:p>
    <w:p w14:paraId="465A630E">
      <w:pPr>
        <w:shd w:val="clear"/>
        <w:autoSpaceDE w:val="0"/>
        <w:autoSpaceDN w:val="0"/>
        <w:adjustRightInd w:val="0"/>
        <w:spacing w:line="360" w:lineRule="auto"/>
        <w:jc w:val="left"/>
        <w:rPr>
          <w:rFonts w:ascii="宋体" w:cs="宋体"/>
          <w:color w:val="auto"/>
          <w:kern w:val="0"/>
          <w:sz w:val="21"/>
          <w:szCs w:val="21"/>
          <w:highlight w:val="none"/>
        </w:rPr>
      </w:pPr>
    </w:p>
    <w:p w14:paraId="0E5C7CC0">
      <w:pPr>
        <w:shd w:val="clear"/>
        <w:autoSpaceDE w:val="0"/>
        <w:autoSpaceDN w:val="0"/>
        <w:adjustRightInd w:val="0"/>
        <w:spacing w:line="360" w:lineRule="auto"/>
        <w:jc w:val="left"/>
        <w:rPr>
          <w:rFonts w:ascii="宋体" w:cs="宋体"/>
          <w:color w:val="auto"/>
          <w:kern w:val="0"/>
          <w:sz w:val="21"/>
          <w:szCs w:val="21"/>
          <w:highlight w:val="none"/>
        </w:rPr>
      </w:pPr>
    </w:p>
    <w:p w14:paraId="7463717A">
      <w:pPr>
        <w:shd w:val="clea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3"/>
        <w:shd w:val="clear"/>
        <w:spacing w:line="360" w:lineRule="auto"/>
        <w:ind w:right="97"/>
        <w:rPr>
          <w:rFonts w:ascii="宋体" w:hAnsi="宋体" w:cs="宋体"/>
          <w:color w:val="auto"/>
          <w:sz w:val="21"/>
          <w:szCs w:val="21"/>
          <w:highlight w:val="none"/>
        </w:rPr>
      </w:pPr>
    </w:p>
    <w:p w14:paraId="4CBBFDE5">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3"/>
        <w:shd w:val="clear"/>
        <w:spacing w:line="360" w:lineRule="auto"/>
        <w:rPr>
          <w:rFonts w:ascii="宋体" w:hAnsi="宋体"/>
          <w:b/>
          <w:color w:val="auto"/>
          <w:sz w:val="28"/>
          <w:szCs w:val="28"/>
          <w:highlight w:val="none"/>
        </w:rPr>
      </w:pPr>
    </w:p>
    <w:p w14:paraId="48849C11">
      <w:pPr>
        <w:pStyle w:val="30"/>
        <w:shd w:val="clear"/>
        <w:rPr>
          <w:rFonts w:ascii="宋体" w:hAnsi="宋体" w:cs="宋体"/>
          <w:color w:val="auto"/>
          <w:sz w:val="36"/>
          <w:highlight w:val="none"/>
        </w:rPr>
      </w:pPr>
    </w:p>
    <w:p w14:paraId="061ECB00">
      <w:pPr>
        <w:shd w:val="clear"/>
        <w:rPr>
          <w:rFonts w:ascii="宋体" w:hAnsi="宋体" w:cs="宋体"/>
          <w:color w:val="auto"/>
          <w:sz w:val="36"/>
          <w:highlight w:val="none"/>
        </w:rPr>
      </w:pPr>
    </w:p>
    <w:p w14:paraId="2E98C5E7">
      <w:pPr>
        <w:shd w:val="clear"/>
        <w:rPr>
          <w:rFonts w:ascii="宋体" w:hAnsi="宋体" w:cs="宋体"/>
          <w:color w:val="auto"/>
          <w:sz w:val="36"/>
          <w:highlight w:val="none"/>
        </w:rPr>
      </w:pPr>
    </w:p>
    <w:p w14:paraId="07B6389B">
      <w:pPr>
        <w:shd w:val="clear"/>
        <w:rPr>
          <w:rFonts w:ascii="宋体" w:hAnsi="宋体" w:cs="宋体"/>
          <w:color w:val="auto"/>
          <w:sz w:val="36"/>
          <w:highlight w:val="none"/>
        </w:rPr>
      </w:pPr>
    </w:p>
    <w:p w14:paraId="52C25461">
      <w:pPr>
        <w:shd w:val="clear"/>
        <w:rPr>
          <w:rFonts w:ascii="宋体" w:hAnsi="宋体" w:cs="宋体"/>
          <w:color w:val="auto"/>
          <w:sz w:val="36"/>
          <w:highlight w:val="none"/>
        </w:rPr>
      </w:pPr>
    </w:p>
    <w:p w14:paraId="14A49E2E">
      <w:pPr>
        <w:pStyle w:val="10"/>
        <w:shd w:val="clear"/>
        <w:rPr>
          <w:rFonts w:ascii="宋体" w:hAnsi="宋体" w:cs="宋体"/>
          <w:color w:val="auto"/>
          <w:sz w:val="36"/>
          <w:highlight w:val="none"/>
        </w:rPr>
      </w:pPr>
    </w:p>
    <w:p w14:paraId="206EBE69">
      <w:pPr>
        <w:shd w:val="clear"/>
        <w:rPr>
          <w:rFonts w:ascii="宋体" w:hAnsi="宋体" w:cs="宋体"/>
          <w:color w:val="auto"/>
          <w:sz w:val="36"/>
          <w:highlight w:val="none"/>
        </w:rPr>
      </w:pPr>
    </w:p>
    <w:p w14:paraId="3D258542">
      <w:pPr>
        <w:pStyle w:val="10"/>
        <w:shd w:val="clear"/>
        <w:rPr>
          <w:color w:val="auto"/>
          <w:highlight w:val="none"/>
        </w:rPr>
      </w:pPr>
    </w:p>
    <w:p w14:paraId="4F37B97C">
      <w:pPr>
        <w:shd w:val="clear"/>
        <w:rPr>
          <w:rFonts w:ascii="宋体" w:hAnsi="宋体" w:cs="宋体"/>
          <w:color w:val="auto"/>
          <w:sz w:val="36"/>
          <w:highlight w:val="none"/>
        </w:rPr>
      </w:pPr>
    </w:p>
    <w:p w14:paraId="311C53B5">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3"/>
        <w:shd w:val="clear"/>
        <w:snapToGrid w:val="0"/>
        <w:spacing w:line="360" w:lineRule="auto"/>
        <w:jc w:val="center"/>
        <w:rPr>
          <w:rFonts w:ascii="宋体" w:hAnsi="宋体"/>
          <w:b/>
          <w:color w:val="auto"/>
          <w:sz w:val="24"/>
          <w:highlight w:val="none"/>
        </w:rPr>
      </w:pPr>
    </w:p>
    <w:p w14:paraId="66EB8A44">
      <w:pPr>
        <w:pStyle w:val="34"/>
        <w:shd w:val="clear"/>
        <w:rPr>
          <w:color w:val="auto"/>
          <w:highlight w:val="none"/>
        </w:rPr>
      </w:pPr>
    </w:p>
    <w:p w14:paraId="65AF2699">
      <w:pPr>
        <w:pStyle w:val="33"/>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3"/>
        <w:shd w:val="clear"/>
        <w:snapToGrid w:val="0"/>
        <w:spacing w:line="360" w:lineRule="auto"/>
        <w:rPr>
          <w:rFonts w:ascii="宋体" w:hAnsi="宋体"/>
          <w:color w:val="auto"/>
          <w:sz w:val="28"/>
          <w:szCs w:val="28"/>
          <w:highlight w:val="none"/>
        </w:rPr>
      </w:pPr>
    </w:p>
    <w:p w14:paraId="55FEF13D">
      <w:pPr>
        <w:shd w:val="clea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shd w:val="clea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：年月日至年月日</w:t>
      </w:r>
    </w:p>
    <w:p w14:paraId="5EA62437">
      <w:pPr>
        <w:shd w:val="clea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shd w:val="clea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代理人（签字）：性别：年龄：</w:t>
      </w:r>
    </w:p>
    <w:p w14:paraId="44183A6E">
      <w:pPr>
        <w:shd w:val="clea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身份证号码：联系电话：</w:t>
      </w:r>
    </w:p>
    <w:p w14:paraId="3EC638BB">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：（盖章）</w:t>
      </w:r>
    </w:p>
    <w:p w14:paraId="01F4F0DE">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：（签字或盖章）</w:t>
      </w:r>
    </w:p>
    <w:p w14:paraId="24AD73A7">
      <w:pPr>
        <w:shd w:val="clea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6FDCFBAA">
      <w:pPr>
        <w:pStyle w:val="33"/>
        <w:shd w:val="clear"/>
        <w:autoSpaceDE w:val="0"/>
        <w:autoSpaceDN w:val="0"/>
        <w:spacing w:line="360" w:lineRule="auto"/>
        <w:ind w:left="480" w:hanging="480"/>
        <w:rPr>
          <w:rFonts w:ascii="宋体" w:hAnsi="宋体"/>
          <w:color w:val="auto"/>
          <w:szCs w:val="21"/>
          <w:highlight w:val="none"/>
        </w:rPr>
      </w:pPr>
    </w:p>
    <w:p w14:paraId="5E7491DE">
      <w:pPr>
        <w:pStyle w:val="33"/>
        <w:shd w:val="clear"/>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shd w:val="clear"/>
        <w:rPr>
          <w:rFonts w:ascii="宋体" w:hAnsi="宋体" w:cs="宋体"/>
          <w:color w:val="auto"/>
          <w:sz w:val="36"/>
          <w:highlight w:val="none"/>
        </w:rPr>
      </w:pPr>
    </w:p>
    <w:p w14:paraId="2FE9E1E7">
      <w:pPr>
        <w:shd w:val="clear"/>
        <w:rPr>
          <w:rFonts w:ascii="宋体" w:hAnsi="宋体" w:cs="宋体"/>
          <w:color w:val="auto"/>
          <w:sz w:val="36"/>
          <w:highlight w:val="none"/>
        </w:rPr>
      </w:pPr>
    </w:p>
    <w:p w14:paraId="39257979">
      <w:pPr>
        <w:shd w:val="clear"/>
        <w:rPr>
          <w:rFonts w:ascii="宋体" w:hAnsi="宋体" w:cs="宋体"/>
          <w:color w:val="auto"/>
          <w:sz w:val="36"/>
          <w:highlight w:val="none"/>
        </w:rPr>
      </w:pPr>
    </w:p>
    <w:p w14:paraId="219C48E2">
      <w:pPr>
        <w:shd w:val="clear"/>
        <w:rPr>
          <w:rFonts w:ascii="宋体" w:hAnsi="宋体" w:cs="宋体"/>
          <w:color w:val="auto"/>
          <w:sz w:val="36"/>
          <w:highlight w:val="none"/>
        </w:rPr>
      </w:pPr>
    </w:p>
    <w:p w14:paraId="326BD5B4">
      <w:pPr>
        <w:shd w:val="clear"/>
        <w:rPr>
          <w:rFonts w:ascii="宋体" w:hAnsi="宋体" w:cs="宋体"/>
          <w:color w:val="auto"/>
          <w:sz w:val="36"/>
          <w:highlight w:val="none"/>
        </w:rPr>
      </w:pPr>
    </w:p>
    <w:p w14:paraId="1A75125B">
      <w:pPr>
        <w:shd w:val="clear"/>
        <w:rPr>
          <w:rFonts w:ascii="宋体" w:hAnsi="宋体" w:cs="宋体"/>
          <w:color w:val="auto"/>
          <w:sz w:val="36"/>
          <w:highlight w:val="none"/>
        </w:rPr>
      </w:pPr>
    </w:p>
    <w:p w14:paraId="07A2A61C">
      <w:pPr>
        <w:shd w:val="clear"/>
        <w:rPr>
          <w:rFonts w:ascii="宋体" w:hAnsi="宋体" w:cs="宋体"/>
          <w:color w:val="auto"/>
          <w:sz w:val="36"/>
          <w:highlight w:val="none"/>
        </w:rPr>
      </w:pPr>
    </w:p>
    <w:p w14:paraId="0B97CAFA">
      <w:pPr>
        <w:pStyle w:val="10"/>
        <w:shd w:val="clear"/>
        <w:rPr>
          <w:color w:val="auto"/>
          <w:highlight w:val="none"/>
        </w:rPr>
      </w:pPr>
    </w:p>
    <w:p w14:paraId="7B127A3A">
      <w:pPr>
        <w:shd w:val="clear"/>
        <w:rPr>
          <w:rFonts w:ascii="宋体" w:hAnsi="宋体" w:cs="宋体"/>
          <w:color w:val="auto"/>
          <w:sz w:val="36"/>
          <w:highlight w:val="none"/>
        </w:rPr>
      </w:pPr>
    </w:p>
    <w:p w14:paraId="009D6769">
      <w:pPr>
        <w:pStyle w:val="33"/>
        <w:numPr>
          <w:ilvl w:val="0"/>
          <w:numId w:val="0"/>
        </w:numPr>
        <w:shd w:val="clea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4"/>
        <w:numPr>
          <w:ilvl w:val="0"/>
          <w:numId w:val="0"/>
        </w:numPr>
        <w:shd w:val="clear"/>
        <w:ind w:leftChars="0"/>
        <w:rPr>
          <w:rFonts w:hint="eastAsia"/>
          <w:color w:val="auto"/>
          <w:highlight w:val="none"/>
          <w:lang w:val="en-US" w:eastAsia="zh-CN"/>
        </w:rPr>
      </w:pPr>
    </w:p>
    <w:p w14:paraId="45AD83A6">
      <w:pPr>
        <w:pStyle w:val="33"/>
        <w:shd w:val="clear"/>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7DA5D5F">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3"/>
        <w:shd w:val="clear"/>
        <w:spacing w:line="360" w:lineRule="auto"/>
        <w:rPr>
          <w:rFonts w:ascii="宋体" w:hAnsi="宋体" w:cs="仿宋_GB2312"/>
          <w:color w:val="auto"/>
          <w:sz w:val="21"/>
          <w:szCs w:val="21"/>
          <w:highlight w:val="none"/>
        </w:rPr>
      </w:pPr>
    </w:p>
    <w:p w14:paraId="7F024DA5">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3"/>
        <w:shd w:val="clear"/>
        <w:spacing w:line="360" w:lineRule="auto"/>
        <w:rPr>
          <w:rFonts w:ascii="宋体" w:hAnsi="宋体" w:cs="仿宋_GB2312"/>
          <w:color w:val="auto"/>
          <w:sz w:val="21"/>
          <w:szCs w:val="21"/>
          <w:highlight w:val="none"/>
        </w:rPr>
      </w:pPr>
    </w:p>
    <w:p w14:paraId="4289CC4A">
      <w:pPr>
        <w:pStyle w:val="33"/>
        <w:shd w:val="clear"/>
        <w:spacing w:line="360" w:lineRule="auto"/>
        <w:rPr>
          <w:rFonts w:ascii="宋体" w:hAnsi="宋体" w:cs="仿宋_GB2312"/>
          <w:color w:val="auto"/>
          <w:sz w:val="21"/>
          <w:szCs w:val="21"/>
          <w:highlight w:val="none"/>
        </w:rPr>
      </w:pPr>
    </w:p>
    <w:p w14:paraId="59441EBD">
      <w:pPr>
        <w:pStyle w:val="33"/>
        <w:shd w:val="clear"/>
        <w:spacing w:line="360" w:lineRule="auto"/>
        <w:jc w:val="center"/>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w:t>
      </w:r>
    </w:p>
    <w:p w14:paraId="2B4A4B6B">
      <w:pPr>
        <w:pStyle w:val="33"/>
        <w:shd w:val="clear"/>
        <w:spacing w:line="360" w:lineRule="auto"/>
        <w:ind w:firstLine="840" w:firstLineChars="400"/>
        <w:jc w:val="center"/>
        <w:rPr>
          <w:rFonts w:ascii="宋体" w:hAnsi="宋体" w:cs="仿宋_GB2312"/>
          <w:color w:val="auto"/>
          <w:sz w:val="21"/>
          <w:szCs w:val="21"/>
          <w:highlight w:val="none"/>
        </w:rPr>
      </w:pPr>
      <w:r>
        <w:rPr>
          <w:rFonts w:ascii="宋体" w:hAnsi="宋体" w:cs="仿宋_GB2312"/>
          <w:color w:val="auto"/>
          <w:sz w:val="21"/>
          <w:szCs w:val="21"/>
          <w:highlight w:val="none"/>
        </w:rPr>
        <w:t>年月日</w:t>
      </w:r>
    </w:p>
    <w:p w14:paraId="1893968E">
      <w:pPr>
        <w:pStyle w:val="33"/>
        <w:shd w:val="clear"/>
        <w:spacing w:line="360" w:lineRule="auto"/>
        <w:jc w:val="left"/>
        <w:rPr>
          <w:rFonts w:hint="eastAsia" w:ascii="宋体" w:hAnsi="宋体"/>
          <w:b/>
          <w:color w:val="auto"/>
          <w:sz w:val="28"/>
          <w:szCs w:val="28"/>
          <w:highlight w:val="none"/>
          <w:lang w:val="en-US" w:eastAsia="zh-CN"/>
        </w:rPr>
      </w:pPr>
    </w:p>
    <w:p w14:paraId="76F8A1DC">
      <w:pPr>
        <w:pStyle w:val="33"/>
        <w:shd w:val="clear"/>
        <w:spacing w:line="360" w:lineRule="auto"/>
        <w:jc w:val="left"/>
        <w:rPr>
          <w:rFonts w:hint="eastAsia" w:ascii="宋体" w:hAnsi="宋体"/>
          <w:b/>
          <w:color w:val="auto"/>
          <w:sz w:val="28"/>
          <w:szCs w:val="28"/>
          <w:highlight w:val="none"/>
          <w:lang w:val="en-US" w:eastAsia="zh-CN"/>
        </w:rPr>
      </w:pPr>
    </w:p>
    <w:p w14:paraId="0E14FE8F">
      <w:pPr>
        <w:pStyle w:val="33"/>
        <w:shd w:val="clear"/>
        <w:spacing w:line="360" w:lineRule="auto"/>
        <w:jc w:val="left"/>
        <w:rPr>
          <w:rFonts w:hint="eastAsia" w:ascii="宋体" w:hAnsi="宋体"/>
          <w:b/>
          <w:color w:val="auto"/>
          <w:sz w:val="28"/>
          <w:szCs w:val="28"/>
          <w:highlight w:val="none"/>
          <w:lang w:val="en-US" w:eastAsia="zh-CN"/>
        </w:rPr>
      </w:pPr>
    </w:p>
    <w:p w14:paraId="2CD5B009">
      <w:pPr>
        <w:pStyle w:val="33"/>
        <w:shd w:val="clear"/>
        <w:spacing w:line="360" w:lineRule="auto"/>
        <w:jc w:val="left"/>
        <w:rPr>
          <w:rFonts w:hint="eastAsia" w:ascii="宋体" w:hAnsi="宋体"/>
          <w:b/>
          <w:color w:val="auto"/>
          <w:sz w:val="28"/>
          <w:szCs w:val="28"/>
          <w:highlight w:val="none"/>
          <w:lang w:val="en-US" w:eastAsia="zh-CN"/>
        </w:rPr>
      </w:pPr>
    </w:p>
    <w:p w14:paraId="39D3F826">
      <w:pPr>
        <w:pStyle w:val="33"/>
        <w:shd w:val="clear"/>
        <w:spacing w:line="360" w:lineRule="auto"/>
        <w:jc w:val="left"/>
        <w:rPr>
          <w:rFonts w:hint="eastAsia" w:ascii="宋体" w:hAnsi="宋体"/>
          <w:b/>
          <w:color w:val="auto"/>
          <w:sz w:val="28"/>
          <w:szCs w:val="28"/>
          <w:highlight w:val="none"/>
          <w:lang w:val="en-US" w:eastAsia="zh-CN"/>
        </w:rPr>
      </w:pPr>
    </w:p>
    <w:p w14:paraId="433082FA">
      <w:pPr>
        <w:pStyle w:val="33"/>
        <w:shd w:val="clear"/>
        <w:spacing w:line="360" w:lineRule="auto"/>
        <w:jc w:val="left"/>
        <w:rPr>
          <w:rFonts w:hint="eastAsia" w:ascii="宋体" w:hAnsi="宋体"/>
          <w:b/>
          <w:color w:val="auto"/>
          <w:sz w:val="28"/>
          <w:szCs w:val="28"/>
          <w:highlight w:val="none"/>
          <w:lang w:val="en-US" w:eastAsia="zh-CN"/>
        </w:rPr>
      </w:pPr>
    </w:p>
    <w:p w14:paraId="0D98FEEA">
      <w:pPr>
        <w:pStyle w:val="33"/>
        <w:shd w:val="clear"/>
        <w:spacing w:line="360" w:lineRule="auto"/>
        <w:jc w:val="left"/>
        <w:rPr>
          <w:rFonts w:hint="eastAsia" w:ascii="宋体" w:hAnsi="宋体"/>
          <w:b/>
          <w:color w:val="auto"/>
          <w:sz w:val="28"/>
          <w:szCs w:val="28"/>
          <w:highlight w:val="none"/>
          <w:lang w:val="en-US" w:eastAsia="zh-CN"/>
        </w:rPr>
      </w:pPr>
    </w:p>
    <w:p w14:paraId="279892A9">
      <w:pPr>
        <w:pStyle w:val="33"/>
        <w:shd w:val="clear"/>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磋商函</w:t>
      </w:r>
    </w:p>
    <w:p w14:paraId="4AA3880E">
      <w:pPr>
        <w:pStyle w:val="33"/>
        <w:shd w:val="clear"/>
        <w:spacing w:line="360" w:lineRule="auto"/>
        <w:ind w:left="141"/>
        <w:rPr>
          <w:rFonts w:ascii="宋体" w:hAnsi="宋体"/>
          <w:color w:val="auto"/>
          <w:szCs w:val="21"/>
          <w:highlight w:val="none"/>
          <w:u w:val="single"/>
        </w:rPr>
      </w:pPr>
    </w:p>
    <w:p w14:paraId="64DF798B">
      <w:pPr>
        <w:shd w:val="clea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2.</w:t>
      </w:r>
      <w:r>
        <w:rPr>
          <w:rFonts w:hint="eastAsia" w:ascii="宋体" w:hAnsi="宋体" w:cs="宋体"/>
          <w:color w:val="auto"/>
          <w:kern w:val="0"/>
          <w:sz w:val="21"/>
          <w:szCs w:val="22"/>
          <w:highlight w:val="none"/>
        </w:rPr>
        <w:t>我方已详细审核全部采购文件，包括采购补遗文件及有关附件。</w:t>
      </w:r>
    </w:p>
    <w:p w14:paraId="7F627CC3">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3.</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shd w:val="clea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4.</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rPr>
        <w:t>日历</w:t>
      </w:r>
      <w:r>
        <w:rPr>
          <w:rFonts w:hint="eastAsia" w:ascii="宋体" w:hAnsi="宋体" w:cs="宋体"/>
          <w:color w:val="auto"/>
          <w:kern w:val="0"/>
          <w:sz w:val="21"/>
          <w:szCs w:val="22"/>
          <w:highlight w:val="none"/>
          <w:u w:val="single"/>
          <w:lang w:val="en-US" w:eastAsia="zh-CN"/>
        </w:rPr>
        <w:t>天</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达</w:t>
      </w:r>
      <w:r>
        <w:rPr>
          <w:rFonts w:hint="eastAsia" w:ascii="宋体" w:hAnsi="宋体" w:cs="宋体"/>
          <w:color w:val="auto"/>
          <w:kern w:val="0"/>
          <w:sz w:val="21"/>
          <w:szCs w:val="22"/>
          <w:highlight w:val="none"/>
          <w:u w:val="single"/>
          <w:lang w:val="en-US" w:eastAsia="zh-CN"/>
        </w:rPr>
        <w:t>到</w:t>
      </w:r>
      <w:r>
        <w:rPr>
          <w:rFonts w:hint="eastAsia" w:ascii="宋体" w:hAnsi="宋体" w:cs="宋体"/>
          <w:color w:val="auto"/>
          <w:kern w:val="0"/>
          <w:sz w:val="21"/>
          <w:szCs w:val="22"/>
          <w:highlight w:val="none"/>
          <w:u w:val="single"/>
        </w:rPr>
        <w:t>。</w:t>
      </w:r>
    </w:p>
    <w:p w14:paraId="728CC160">
      <w:pPr>
        <w:shd w:val="clea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5.</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34C5D18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6.</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shd w:val="clear"/>
        <w:autoSpaceDE w:val="0"/>
        <w:autoSpaceDN w:val="0"/>
        <w:adjustRightInd w:val="0"/>
        <w:spacing w:line="360" w:lineRule="auto"/>
        <w:ind w:firstLine="555"/>
        <w:rPr>
          <w:rFonts w:ascii="宋体" w:cs="宋体"/>
          <w:color w:val="auto"/>
          <w:kern w:val="0"/>
          <w:sz w:val="21"/>
          <w:szCs w:val="22"/>
          <w:highlight w:val="none"/>
        </w:rPr>
      </w:pPr>
    </w:p>
    <w:p w14:paraId="06A7FC46">
      <w:pPr>
        <w:shd w:val="clea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：（盖章）</w:t>
      </w:r>
    </w:p>
    <w:p w14:paraId="49DB310C">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041DE472">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：（签字或盖章）</w:t>
      </w:r>
    </w:p>
    <w:p w14:paraId="7C75B313">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邮政编码：电话：传真：</w:t>
      </w:r>
    </w:p>
    <w:p w14:paraId="4CCE6257">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622E96D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lang w:eastAsia="zh-CN"/>
        </w:rPr>
        <w:t>开户银行账号</w:t>
      </w:r>
      <w:r>
        <w:rPr>
          <w:rFonts w:hint="eastAsia" w:ascii="宋体" w:hAnsi="宋体" w:cs="宋体"/>
          <w:color w:val="auto"/>
          <w:kern w:val="0"/>
          <w:sz w:val="21"/>
          <w:szCs w:val="22"/>
          <w:highlight w:val="none"/>
        </w:rPr>
        <w:t>：</w:t>
      </w:r>
    </w:p>
    <w:p w14:paraId="77003D2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2F0F92A9">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7A7EC340">
      <w:pPr>
        <w:pStyle w:val="33"/>
        <w:shd w:val="clear"/>
        <w:spacing w:line="360" w:lineRule="auto"/>
        <w:ind w:right="97"/>
        <w:rPr>
          <w:rFonts w:ascii="宋体" w:hAnsi="宋体" w:cs="宋体"/>
          <w:color w:val="auto"/>
          <w:szCs w:val="21"/>
          <w:highlight w:val="none"/>
        </w:rPr>
      </w:pPr>
    </w:p>
    <w:p w14:paraId="4B461D89">
      <w:pPr>
        <w:pStyle w:val="33"/>
        <w:shd w:val="clear"/>
        <w:spacing w:line="360" w:lineRule="auto"/>
        <w:rPr>
          <w:rFonts w:ascii="宋体" w:hAnsi="宋体"/>
          <w:b/>
          <w:color w:val="auto"/>
          <w:sz w:val="28"/>
          <w:szCs w:val="28"/>
          <w:highlight w:val="none"/>
        </w:rPr>
      </w:pPr>
    </w:p>
    <w:p w14:paraId="2CE09C53">
      <w:pPr>
        <w:pStyle w:val="34"/>
        <w:shd w:val="clear"/>
        <w:rPr>
          <w:color w:val="auto"/>
          <w:highlight w:val="none"/>
        </w:rPr>
      </w:pPr>
    </w:p>
    <w:p w14:paraId="515E94BD">
      <w:pPr>
        <w:pStyle w:val="33"/>
        <w:shd w:val="clear"/>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3"/>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磋商函附录</w:t>
      </w:r>
    </w:p>
    <w:p w14:paraId="288E8B5B">
      <w:pPr>
        <w:pStyle w:val="39"/>
        <w:shd w:val="clear"/>
        <w:spacing w:line="360" w:lineRule="auto"/>
        <w:jc w:val="center"/>
        <w:rPr>
          <w:color w:val="auto"/>
          <w:sz w:val="32"/>
          <w:szCs w:val="32"/>
          <w:highlight w:val="none"/>
        </w:rPr>
      </w:pPr>
      <w:bookmarkStart w:id="79" w:name="_Toc514605322"/>
      <w:bookmarkStart w:id="80" w:name="_Toc514606977"/>
      <w:bookmarkStart w:id="81" w:name="_Toc31318"/>
      <w:bookmarkStart w:id="82" w:name="_Toc514605589"/>
      <w:bookmarkStart w:id="83" w:name="_Toc1106"/>
      <w:bookmarkStart w:id="84" w:name="_Toc514607588"/>
      <w:r>
        <w:rPr>
          <w:color w:val="auto"/>
          <w:sz w:val="30"/>
          <w:szCs w:val="30"/>
          <w:highlight w:val="none"/>
        </w:rPr>
        <w:t>磋商函附录</w:t>
      </w:r>
      <w:bookmarkEnd w:id="79"/>
      <w:bookmarkEnd w:id="80"/>
      <w:bookmarkEnd w:id="81"/>
      <w:bookmarkEnd w:id="82"/>
      <w:bookmarkEnd w:id="83"/>
      <w:bookmarkEnd w:id="84"/>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合同</w:t>
            </w:r>
            <w:r>
              <w:rPr>
                <w:rFonts w:hint="eastAsia" w:ascii="宋体" w:hAnsi="宋体" w:cs="宋体"/>
                <w:color w:val="auto"/>
                <w:kern w:val="0"/>
                <w:sz w:val="21"/>
                <w:szCs w:val="22"/>
                <w:highlight w:val="none"/>
                <w:lang w:val="en-US" w:eastAsia="zh-CN"/>
              </w:rPr>
              <w:t>约定的内容</w:t>
            </w:r>
          </w:p>
        </w:tc>
        <w:tc>
          <w:tcPr>
            <w:tcW w:w="2633" w:type="dxa"/>
            <w:vAlign w:val="center"/>
          </w:tcPr>
          <w:p w14:paraId="3E8639A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投标响应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工程预付</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3" w:type="dxa"/>
            <w:vAlign w:val="center"/>
          </w:tcPr>
          <w:p w14:paraId="0460C00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143C0B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288C65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7265F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7ACC8C3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vAlign w:val="center"/>
          </w:tcPr>
          <w:p w14:paraId="0330ECD0">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承诺工程质量</w:t>
            </w:r>
          </w:p>
        </w:tc>
        <w:tc>
          <w:tcPr>
            <w:tcW w:w="1854" w:type="dxa"/>
            <w:vAlign w:val="center"/>
          </w:tcPr>
          <w:p w14:paraId="33B9362A">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74F23BC7">
      <w:pPr>
        <w:pStyle w:val="33"/>
        <w:shd w:val="clear"/>
        <w:snapToGrid w:val="0"/>
        <w:spacing w:line="360" w:lineRule="auto"/>
        <w:rPr>
          <w:rFonts w:hint="eastAsia" w:ascii="宋体" w:hAnsi="宋体" w:eastAsia="宋体"/>
          <w:color w:val="auto"/>
          <w:sz w:val="22"/>
          <w:szCs w:val="22"/>
          <w:highlight w:val="none"/>
          <w:lang w:eastAsia="zh-CN"/>
        </w:rPr>
      </w:pPr>
    </w:p>
    <w:p w14:paraId="04C2E3D0">
      <w:pPr>
        <w:pStyle w:val="13"/>
        <w:shd w:val="clear"/>
        <w:spacing w:line="360" w:lineRule="auto"/>
        <w:rPr>
          <w:rFonts w:hint="eastAsia" w:eastAsia="宋体"/>
          <w:color w:val="auto"/>
          <w:sz w:val="21"/>
          <w:szCs w:val="22"/>
          <w:highlight w:val="none"/>
          <w:lang w:eastAsia="zh-CN"/>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w:t>
      </w:r>
    </w:p>
    <w:p w14:paraId="45D5CBA8">
      <w:pPr>
        <w:pStyle w:val="13"/>
        <w:shd w:val="clear"/>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412EC4EB">
      <w:pPr>
        <w:pStyle w:val="13"/>
        <w:shd w:val="clear"/>
        <w:spacing w:line="360" w:lineRule="auto"/>
        <w:rPr>
          <w:rFonts w:hint="eastAsia" w:eastAsia="宋体"/>
          <w:color w:val="auto"/>
          <w:sz w:val="21"/>
          <w:szCs w:val="22"/>
          <w:highlight w:val="none"/>
          <w:lang w:eastAsia="zh-CN"/>
        </w:rPr>
      </w:pPr>
      <w:r>
        <w:rPr>
          <w:color w:val="auto"/>
          <w:sz w:val="21"/>
          <w:szCs w:val="22"/>
          <w:highlight w:val="none"/>
        </w:rPr>
        <w:t>时间：年月日</w:t>
      </w:r>
    </w:p>
    <w:p w14:paraId="631FA7D1">
      <w:pPr>
        <w:pStyle w:val="13"/>
        <w:shd w:val="clear"/>
        <w:spacing w:line="360" w:lineRule="auto"/>
        <w:rPr>
          <w:b/>
          <w:color w:val="auto"/>
          <w:sz w:val="32"/>
          <w:szCs w:val="32"/>
          <w:highlight w:val="none"/>
        </w:rPr>
      </w:pPr>
    </w:p>
    <w:p w14:paraId="1B4D49A1">
      <w:pPr>
        <w:pStyle w:val="33"/>
        <w:shd w:val="clear"/>
        <w:rPr>
          <w:b/>
          <w:color w:val="auto"/>
          <w:sz w:val="28"/>
          <w:szCs w:val="28"/>
          <w:highlight w:val="none"/>
        </w:rPr>
      </w:pPr>
    </w:p>
    <w:p w14:paraId="0901CD8F">
      <w:pPr>
        <w:pStyle w:val="13"/>
        <w:shd w:val="clear"/>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3"/>
        <w:shd w:val="clear"/>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39"/>
        <w:shd w:val="clear"/>
        <w:spacing w:line="360" w:lineRule="auto"/>
        <w:jc w:val="center"/>
        <w:rPr>
          <w:rFonts w:ascii="宋体" w:hAnsi="宋体"/>
          <w:color w:val="auto"/>
          <w:sz w:val="36"/>
          <w:szCs w:val="22"/>
          <w:highlight w:val="none"/>
        </w:rPr>
      </w:pPr>
      <w:bookmarkStart w:id="85" w:name="_Toc435"/>
      <w:bookmarkStart w:id="86" w:name="_Toc514605590"/>
      <w:bookmarkStart w:id="87" w:name="_Toc514607589"/>
      <w:bookmarkStart w:id="88" w:name="_Toc32185"/>
      <w:bookmarkStart w:id="89" w:name="_Toc514605323"/>
      <w:bookmarkStart w:id="90" w:name="_Toc514606978"/>
      <w:r>
        <w:rPr>
          <w:rFonts w:ascii="宋体" w:hAnsi="宋体"/>
          <w:color w:val="auto"/>
          <w:szCs w:val="21"/>
          <w:highlight w:val="none"/>
        </w:rPr>
        <w:t>磋商报价表</w:t>
      </w:r>
      <w:bookmarkEnd w:id="85"/>
      <w:bookmarkEnd w:id="86"/>
      <w:bookmarkEnd w:id="87"/>
      <w:bookmarkEnd w:id="88"/>
      <w:bookmarkEnd w:id="89"/>
      <w:bookmarkEnd w:id="90"/>
    </w:p>
    <w:p w14:paraId="3E2B8C68">
      <w:pPr>
        <w:shd w:val="clea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A182F3F">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3939601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12518DB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3ADD3DD">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458AE22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人民币</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1686FDEC">
            <w:pPr>
              <w:keepNext w:val="0"/>
              <w:keepLines w:val="0"/>
              <w:suppressLineNumbers w:val="0"/>
              <w:shd w:val="clear"/>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658AD184">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666CA73D">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hd w:val="clear"/>
        <w:spacing w:line="360" w:lineRule="auto"/>
        <w:ind w:right="700" w:firstLine="315" w:firstLineChars="150"/>
        <w:rPr>
          <w:rFonts w:ascii="宋体" w:cs="宋体"/>
          <w:color w:val="auto"/>
          <w:sz w:val="21"/>
          <w:szCs w:val="22"/>
          <w:highlight w:val="none"/>
        </w:rPr>
      </w:pPr>
    </w:p>
    <w:p w14:paraId="5E9971DB">
      <w:pPr>
        <w:shd w:val="clear"/>
        <w:spacing w:line="360" w:lineRule="auto"/>
        <w:ind w:firstLine="840" w:firstLineChars="400"/>
        <w:rPr>
          <w:rFonts w:ascii="宋体" w:cs="宋体"/>
          <w:color w:val="auto"/>
          <w:sz w:val="21"/>
          <w:szCs w:val="22"/>
          <w:highlight w:val="none"/>
        </w:rPr>
      </w:pPr>
    </w:p>
    <w:p w14:paraId="3CE8E7A0">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：（盖章）</w:t>
      </w:r>
    </w:p>
    <w:p w14:paraId="33AEC75F">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6BC98E48">
      <w:pPr>
        <w:pStyle w:val="20"/>
        <w:shd w:val="clear"/>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日期：年月日</w:t>
      </w:r>
    </w:p>
    <w:p w14:paraId="16D15141">
      <w:pPr>
        <w:shd w:val="clear"/>
        <w:rPr>
          <w:rFonts w:hint="eastAsia" w:ascii="宋体" w:hAnsi="宋体" w:cs="宋体"/>
          <w:color w:val="auto"/>
          <w:szCs w:val="21"/>
          <w:highlight w:val="none"/>
        </w:rPr>
      </w:pPr>
    </w:p>
    <w:p w14:paraId="5F6E12B4">
      <w:pPr>
        <w:pStyle w:val="10"/>
        <w:shd w:val="clear"/>
        <w:rPr>
          <w:rFonts w:hint="eastAsia" w:ascii="宋体" w:hAnsi="宋体" w:cs="宋体"/>
          <w:color w:val="auto"/>
          <w:szCs w:val="21"/>
          <w:highlight w:val="none"/>
        </w:rPr>
      </w:pPr>
    </w:p>
    <w:p w14:paraId="7BD1B7CD">
      <w:pPr>
        <w:shd w:val="clear"/>
        <w:rPr>
          <w:rFonts w:hint="eastAsia" w:ascii="宋体" w:hAnsi="宋体" w:cs="宋体"/>
          <w:color w:val="auto"/>
          <w:szCs w:val="21"/>
          <w:highlight w:val="none"/>
        </w:rPr>
      </w:pPr>
    </w:p>
    <w:p w14:paraId="782B9159">
      <w:pPr>
        <w:pStyle w:val="10"/>
        <w:shd w:val="clear"/>
        <w:rPr>
          <w:rFonts w:hint="eastAsia" w:ascii="宋体" w:hAnsi="宋体" w:cs="宋体"/>
          <w:color w:val="auto"/>
          <w:szCs w:val="21"/>
          <w:highlight w:val="none"/>
        </w:rPr>
      </w:pPr>
    </w:p>
    <w:p w14:paraId="7CC00E10">
      <w:pPr>
        <w:shd w:val="clear"/>
        <w:rPr>
          <w:rFonts w:hint="eastAsia" w:ascii="宋体" w:hAnsi="宋体" w:cs="宋体"/>
          <w:color w:val="auto"/>
          <w:szCs w:val="21"/>
          <w:highlight w:val="none"/>
        </w:rPr>
      </w:pPr>
    </w:p>
    <w:p w14:paraId="77D715EB">
      <w:pPr>
        <w:pStyle w:val="10"/>
        <w:shd w:val="clear"/>
        <w:rPr>
          <w:rFonts w:hint="eastAsia" w:ascii="宋体" w:hAnsi="宋体" w:cs="宋体"/>
          <w:color w:val="auto"/>
          <w:szCs w:val="21"/>
          <w:highlight w:val="none"/>
        </w:rPr>
      </w:pPr>
    </w:p>
    <w:p w14:paraId="6CC77F14">
      <w:pPr>
        <w:shd w:val="clear"/>
        <w:rPr>
          <w:rFonts w:hint="eastAsia" w:ascii="宋体" w:hAnsi="宋体" w:cs="宋体"/>
          <w:color w:val="auto"/>
          <w:szCs w:val="21"/>
          <w:highlight w:val="none"/>
        </w:rPr>
      </w:pPr>
    </w:p>
    <w:p w14:paraId="34247F4A">
      <w:pPr>
        <w:pStyle w:val="10"/>
        <w:shd w:val="clear"/>
        <w:rPr>
          <w:rFonts w:hint="eastAsia" w:ascii="宋体" w:hAnsi="宋体" w:cs="宋体"/>
          <w:color w:val="auto"/>
          <w:szCs w:val="21"/>
          <w:highlight w:val="none"/>
        </w:rPr>
      </w:pPr>
    </w:p>
    <w:p w14:paraId="4F5645B0">
      <w:pPr>
        <w:shd w:val="clear"/>
        <w:rPr>
          <w:rFonts w:hint="eastAsia" w:ascii="宋体" w:hAnsi="宋体" w:cs="宋体"/>
          <w:color w:val="auto"/>
          <w:szCs w:val="21"/>
          <w:highlight w:val="none"/>
        </w:rPr>
      </w:pPr>
    </w:p>
    <w:p w14:paraId="14ED3A2E">
      <w:pPr>
        <w:pStyle w:val="10"/>
        <w:shd w:val="clear"/>
        <w:rPr>
          <w:rFonts w:hint="eastAsia" w:ascii="宋体" w:hAnsi="宋体" w:cs="宋体"/>
          <w:color w:val="auto"/>
          <w:szCs w:val="21"/>
          <w:highlight w:val="none"/>
        </w:rPr>
      </w:pPr>
    </w:p>
    <w:p w14:paraId="203CF1EC">
      <w:pPr>
        <w:shd w:val="clear"/>
        <w:rPr>
          <w:rFonts w:hint="eastAsia" w:ascii="宋体" w:hAnsi="宋体" w:cs="宋体"/>
          <w:color w:val="auto"/>
          <w:szCs w:val="21"/>
          <w:highlight w:val="none"/>
        </w:rPr>
      </w:pPr>
    </w:p>
    <w:p w14:paraId="3BFE18D4">
      <w:pPr>
        <w:pStyle w:val="10"/>
        <w:shd w:val="clear"/>
        <w:rPr>
          <w:rFonts w:hint="eastAsia" w:ascii="宋体" w:hAnsi="宋体" w:cs="宋体"/>
          <w:color w:val="auto"/>
          <w:szCs w:val="21"/>
          <w:highlight w:val="none"/>
        </w:rPr>
      </w:pPr>
    </w:p>
    <w:p w14:paraId="3E1CEF89">
      <w:pPr>
        <w:shd w:val="clear"/>
        <w:rPr>
          <w:rFonts w:hint="eastAsia" w:ascii="宋体" w:hAnsi="宋体" w:cs="宋体"/>
          <w:color w:val="auto"/>
          <w:szCs w:val="21"/>
          <w:highlight w:val="none"/>
        </w:rPr>
      </w:pPr>
    </w:p>
    <w:p w14:paraId="1313ED5D">
      <w:pPr>
        <w:pStyle w:val="10"/>
        <w:shd w:val="clear"/>
        <w:rPr>
          <w:rFonts w:hint="eastAsia" w:ascii="宋体" w:hAnsi="宋体" w:cs="宋体"/>
          <w:color w:val="auto"/>
          <w:szCs w:val="21"/>
          <w:highlight w:val="none"/>
        </w:rPr>
      </w:pPr>
    </w:p>
    <w:p w14:paraId="039C1992">
      <w:pPr>
        <w:shd w:val="clear"/>
        <w:rPr>
          <w:rFonts w:hint="eastAsia"/>
          <w:color w:val="auto"/>
          <w:highlight w:val="none"/>
        </w:rPr>
      </w:pPr>
    </w:p>
    <w:p w14:paraId="67D1FF4F">
      <w:pPr>
        <w:pStyle w:val="30"/>
        <w:shd w:val="clear"/>
        <w:rPr>
          <w:rFonts w:hint="eastAsia" w:ascii="宋体" w:hAnsi="宋体" w:cs="宋体"/>
          <w:color w:val="auto"/>
          <w:szCs w:val="21"/>
          <w:highlight w:val="none"/>
        </w:rPr>
      </w:pPr>
    </w:p>
    <w:p w14:paraId="01A7293E">
      <w:pPr>
        <w:numPr>
          <w:ilvl w:val="0"/>
          <w:numId w:val="0"/>
        </w:numPr>
        <w:shd w:val="clear"/>
        <w:spacing w:line="360" w:lineRule="auto"/>
        <w:rPr>
          <w:rFonts w:hint="eastAsia"/>
          <w:b/>
          <w:color w:val="auto"/>
          <w:sz w:val="28"/>
          <w:szCs w:val="28"/>
          <w:highlight w:val="none"/>
          <w:lang w:eastAsia="zh-CN"/>
        </w:rPr>
      </w:pPr>
      <w:bookmarkStart w:id="91" w:name="_Toc392941016"/>
      <w:bookmarkEnd w:id="91"/>
      <w:bookmarkStart w:id="92" w:name="_Toc458689680"/>
      <w:bookmarkEnd w:id="92"/>
      <w:bookmarkStart w:id="93" w:name="_Toc502737803"/>
      <w:bookmarkEnd w:id="9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hd w:val="clea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hd w:val="clea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2"/>
        <w:numPr>
          <w:ilvl w:val="0"/>
          <w:numId w:val="0"/>
        </w:numPr>
        <w:shd w:val="clear"/>
        <w:spacing w:line="360" w:lineRule="auto"/>
        <w:ind w:firstLine="2168" w:firstLineChars="600"/>
        <w:jc w:val="both"/>
        <w:rPr>
          <w:rFonts w:hint="eastAsia" w:ascii="宋体" w:hAnsi="宋体" w:cs="宋体"/>
          <w:color w:val="auto"/>
          <w:sz w:val="36"/>
          <w:highlight w:val="none"/>
        </w:rPr>
      </w:pPr>
    </w:p>
    <w:p w14:paraId="6639EE5A">
      <w:pPr>
        <w:shd w:val="clear"/>
        <w:rPr>
          <w:rFonts w:hint="eastAsia" w:ascii="宋体" w:hAnsi="宋体" w:cs="宋体"/>
          <w:color w:val="auto"/>
          <w:sz w:val="36"/>
          <w:highlight w:val="none"/>
        </w:rPr>
      </w:pPr>
    </w:p>
    <w:p w14:paraId="1F891F3F">
      <w:pPr>
        <w:pStyle w:val="10"/>
        <w:shd w:val="clear"/>
        <w:rPr>
          <w:rFonts w:hint="eastAsia" w:ascii="宋体" w:hAnsi="宋体" w:cs="宋体"/>
          <w:color w:val="auto"/>
          <w:sz w:val="36"/>
          <w:highlight w:val="none"/>
        </w:rPr>
      </w:pPr>
    </w:p>
    <w:p w14:paraId="2D0226B7">
      <w:pPr>
        <w:pStyle w:val="2"/>
        <w:numPr>
          <w:ilvl w:val="0"/>
          <w:numId w:val="4"/>
        </w:numPr>
        <w:shd w:val="clea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3"/>
        <w:shd w:val="clear"/>
        <w:spacing w:line="360" w:lineRule="auto"/>
        <w:rPr>
          <w:rFonts w:ascii="宋体" w:hAnsi="宋体"/>
          <w:b/>
          <w:bCs/>
          <w:color w:val="auto"/>
          <w:sz w:val="24"/>
          <w:highlight w:val="none"/>
        </w:rPr>
      </w:pPr>
    </w:p>
    <w:p w14:paraId="7F3183A9">
      <w:pPr>
        <w:pStyle w:val="34"/>
        <w:shd w:val="clear"/>
        <w:rPr>
          <w:rFonts w:ascii="宋体" w:hAnsi="宋体"/>
          <w:b/>
          <w:bCs/>
          <w:color w:val="auto"/>
          <w:sz w:val="24"/>
          <w:highlight w:val="none"/>
        </w:rPr>
      </w:pPr>
    </w:p>
    <w:p w14:paraId="7B3B9CCD">
      <w:pPr>
        <w:pStyle w:val="33"/>
        <w:shd w:val="clear"/>
        <w:rPr>
          <w:rFonts w:ascii="宋体" w:hAnsi="宋体"/>
          <w:b/>
          <w:bCs/>
          <w:color w:val="auto"/>
          <w:sz w:val="24"/>
          <w:highlight w:val="none"/>
        </w:rPr>
      </w:pPr>
    </w:p>
    <w:p w14:paraId="26F90163">
      <w:pPr>
        <w:pStyle w:val="34"/>
        <w:shd w:val="clear"/>
        <w:rPr>
          <w:rFonts w:ascii="宋体" w:hAnsi="宋体"/>
          <w:b/>
          <w:bCs/>
          <w:color w:val="auto"/>
          <w:sz w:val="24"/>
          <w:highlight w:val="none"/>
        </w:rPr>
      </w:pPr>
    </w:p>
    <w:p w14:paraId="268A4AB8">
      <w:pPr>
        <w:pStyle w:val="33"/>
        <w:shd w:val="clear"/>
        <w:rPr>
          <w:rFonts w:ascii="宋体" w:hAnsi="宋体"/>
          <w:b/>
          <w:bCs/>
          <w:color w:val="auto"/>
          <w:sz w:val="24"/>
          <w:highlight w:val="none"/>
        </w:rPr>
      </w:pPr>
    </w:p>
    <w:p w14:paraId="2478B963">
      <w:pPr>
        <w:pStyle w:val="34"/>
        <w:shd w:val="clear"/>
        <w:rPr>
          <w:rFonts w:ascii="宋体" w:hAnsi="宋体"/>
          <w:b/>
          <w:bCs/>
          <w:color w:val="auto"/>
          <w:sz w:val="24"/>
          <w:highlight w:val="none"/>
        </w:rPr>
      </w:pPr>
    </w:p>
    <w:p w14:paraId="1065EE9C">
      <w:pPr>
        <w:pStyle w:val="33"/>
        <w:shd w:val="clear"/>
        <w:rPr>
          <w:rFonts w:ascii="宋体" w:hAnsi="宋体"/>
          <w:b/>
          <w:bCs/>
          <w:color w:val="auto"/>
          <w:sz w:val="24"/>
          <w:highlight w:val="none"/>
        </w:rPr>
      </w:pPr>
    </w:p>
    <w:p w14:paraId="3CBCF26C">
      <w:pPr>
        <w:pStyle w:val="34"/>
        <w:shd w:val="clear"/>
        <w:rPr>
          <w:rFonts w:ascii="宋体" w:hAnsi="宋体"/>
          <w:b/>
          <w:bCs/>
          <w:color w:val="auto"/>
          <w:sz w:val="24"/>
          <w:highlight w:val="none"/>
        </w:rPr>
      </w:pPr>
    </w:p>
    <w:p w14:paraId="721F88CB">
      <w:pPr>
        <w:pStyle w:val="33"/>
        <w:shd w:val="clear"/>
        <w:rPr>
          <w:rFonts w:ascii="宋体" w:hAnsi="宋体"/>
          <w:b/>
          <w:bCs/>
          <w:color w:val="auto"/>
          <w:sz w:val="24"/>
          <w:highlight w:val="none"/>
        </w:rPr>
      </w:pPr>
    </w:p>
    <w:p w14:paraId="2D9E7242">
      <w:pPr>
        <w:pStyle w:val="34"/>
        <w:shd w:val="clear"/>
        <w:rPr>
          <w:rFonts w:ascii="宋体" w:hAnsi="宋体"/>
          <w:b/>
          <w:bCs/>
          <w:color w:val="auto"/>
          <w:sz w:val="24"/>
          <w:highlight w:val="none"/>
        </w:rPr>
      </w:pPr>
    </w:p>
    <w:p w14:paraId="017AE808">
      <w:pPr>
        <w:pStyle w:val="33"/>
        <w:shd w:val="clear"/>
        <w:rPr>
          <w:rFonts w:ascii="宋体" w:hAnsi="宋体"/>
          <w:b/>
          <w:bCs/>
          <w:color w:val="auto"/>
          <w:sz w:val="24"/>
          <w:highlight w:val="none"/>
        </w:rPr>
      </w:pPr>
    </w:p>
    <w:p w14:paraId="7D60F99B">
      <w:pPr>
        <w:pStyle w:val="34"/>
        <w:shd w:val="clear"/>
        <w:rPr>
          <w:rFonts w:ascii="宋体" w:hAnsi="宋体"/>
          <w:b/>
          <w:bCs/>
          <w:color w:val="auto"/>
          <w:sz w:val="24"/>
          <w:highlight w:val="none"/>
        </w:rPr>
      </w:pPr>
    </w:p>
    <w:p w14:paraId="362999A5">
      <w:pPr>
        <w:pStyle w:val="33"/>
        <w:shd w:val="clear"/>
        <w:rPr>
          <w:rFonts w:ascii="宋体" w:hAnsi="宋体"/>
          <w:b/>
          <w:bCs/>
          <w:color w:val="auto"/>
          <w:sz w:val="24"/>
          <w:highlight w:val="none"/>
        </w:rPr>
      </w:pPr>
    </w:p>
    <w:p w14:paraId="7A21CCCC">
      <w:pPr>
        <w:pStyle w:val="34"/>
        <w:shd w:val="clear"/>
        <w:rPr>
          <w:rFonts w:ascii="宋体" w:hAnsi="宋体"/>
          <w:b/>
          <w:bCs/>
          <w:color w:val="auto"/>
          <w:sz w:val="24"/>
          <w:highlight w:val="none"/>
        </w:rPr>
      </w:pPr>
    </w:p>
    <w:p w14:paraId="7D13EBD1">
      <w:pPr>
        <w:pStyle w:val="33"/>
        <w:shd w:val="clear"/>
        <w:rPr>
          <w:rFonts w:ascii="宋体" w:hAnsi="宋体"/>
          <w:b/>
          <w:bCs/>
          <w:color w:val="auto"/>
          <w:sz w:val="24"/>
          <w:highlight w:val="none"/>
        </w:rPr>
      </w:pPr>
    </w:p>
    <w:p w14:paraId="05DF9CB8">
      <w:pPr>
        <w:pStyle w:val="34"/>
        <w:shd w:val="clear"/>
        <w:rPr>
          <w:rFonts w:ascii="宋体" w:hAnsi="宋体"/>
          <w:b/>
          <w:bCs/>
          <w:color w:val="auto"/>
          <w:sz w:val="24"/>
          <w:highlight w:val="none"/>
        </w:rPr>
      </w:pPr>
    </w:p>
    <w:p w14:paraId="0CE9DED3">
      <w:pPr>
        <w:pStyle w:val="33"/>
        <w:shd w:val="clear"/>
        <w:rPr>
          <w:rFonts w:ascii="宋体" w:hAnsi="宋体"/>
          <w:b/>
          <w:bCs/>
          <w:color w:val="auto"/>
          <w:sz w:val="24"/>
          <w:highlight w:val="none"/>
        </w:rPr>
      </w:pPr>
    </w:p>
    <w:p w14:paraId="4253DD5D">
      <w:pPr>
        <w:pStyle w:val="34"/>
        <w:shd w:val="clear"/>
        <w:rPr>
          <w:rFonts w:ascii="宋体" w:hAnsi="宋体"/>
          <w:b/>
          <w:bCs/>
          <w:color w:val="auto"/>
          <w:sz w:val="24"/>
          <w:highlight w:val="none"/>
        </w:rPr>
      </w:pPr>
    </w:p>
    <w:p w14:paraId="28966840">
      <w:pPr>
        <w:pStyle w:val="33"/>
        <w:shd w:val="clear"/>
        <w:rPr>
          <w:rFonts w:ascii="宋体" w:hAnsi="宋体"/>
          <w:b/>
          <w:bCs/>
          <w:color w:val="auto"/>
          <w:sz w:val="24"/>
          <w:highlight w:val="none"/>
        </w:rPr>
      </w:pPr>
    </w:p>
    <w:p w14:paraId="7EBC4B3C">
      <w:pPr>
        <w:pStyle w:val="34"/>
        <w:shd w:val="clear"/>
        <w:rPr>
          <w:rFonts w:ascii="宋体" w:hAnsi="宋体"/>
          <w:b/>
          <w:bCs/>
          <w:color w:val="auto"/>
          <w:sz w:val="24"/>
          <w:highlight w:val="none"/>
        </w:rPr>
      </w:pPr>
    </w:p>
    <w:p w14:paraId="60CC8816">
      <w:pPr>
        <w:pStyle w:val="33"/>
        <w:shd w:val="clear"/>
        <w:rPr>
          <w:rFonts w:ascii="宋体" w:hAnsi="宋体"/>
          <w:b/>
          <w:bCs/>
          <w:color w:val="auto"/>
          <w:sz w:val="24"/>
          <w:highlight w:val="none"/>
        </w:rPr>
      </w:pPr>
    </w:p>
    <w:p w14:paraId="02E1ED77">
      <w:pPr>
        <w:pStyle w:val="34"/>
        <w:shd w:val="clear"/>
        <w:rPr>
          <w:color w:val="auto"/>
          <w:highlight w:val="none"/>
        </w:rPr>
      </w:pPr>
    </w:p>
    <w:p w14:paraId="6FF91D05">
      <w:pPr>
        <w:pStyle w:val="2"/>
        <w:shd w:val="clear"/>
        <w:spacing w:line="360" w:lineRule="auto"/>
        <w:jc w:val="center"/>
        <w:rPr>
          <w:rFonts w:ascii="宋体" w:cs="宋体"/>
          <w:color w:val="auto"/>
          <w:sz w:val="36"/>
          <w:highlight w:val="none"/>
        </w:rPr>
      </w:pPr>
      <w:bookmarkStart w:id="94" w:name="_Toc16105"/>
      <w:bookmarkStart w:id="95" w:name="_Toc22137"/>
      <w:bookmarkStart w:id="96" w:name="_Toc23492"/>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4"/>
      <w:bookmarkEnd w:id="95"/>
      <w:bookmarkEnd w:id="96"/>
    </w:p>
    <w:p w14:paraId="112E4A90">
      <w:pPr>
        <w:pStyle w:val="3"/>
        <w:shd w:val="clear"/>
        <w:spacing w:line="360" w:lineRule="auto"/>
        <w:jc w:val="center"/>
        <w:rPr>
          <w:rFonts w:ascii="宋体" w:hAnsi="宋体" w:eastAsia="宋体" w:cs="宋体"/>
          <w:color w:val="auto"/>
          <w:kern w:val="0"/>
          <w:highlight w:val="none"/>
        </w:rPr>
      </w:pPr>
      <w:bookmarkStart w:id="97" w:name="_Toc13855"/>
      <w:bookmarkStart w:id="98" w:name="_Toc9157"/>
      <w:bookmarkStart w:id="99" w:name="_Toc9540"/>
      <w:r>
        <w:rPr>
          <w:rFonts w:hint="eastAsia" w:ascii="宋体" w:hAnsi="宋体" w:eastAsia="宋体" w:cs="宋体"/>
          <w:color w:val="auto"/>
          <w:kern w:val="0"/>
          <w:highlight w:val="none"/>
        </w:rPr>
        <w:t>封面格式</w:t>
      </w:r>
      <w:bookmarkEnd w:id="97"/>
      <w:bookmarkEnd w:id="98"/>
      <w:bookmarkEnd w:id="99"/>
    </w:p>
    <w:p w14:paraId="44738A42">
      <w:pPr>
        <w:pStyle w:val="33"/>
        <w:shd w:val="clear"/>
        <w:spacing w:line="360" w:lineRule="auto"/>
        <w:rPr>
          <w:rFonts w:ascii="宋体" w:hAnsi="宋体"/>
          <w:b/>
          <w:bCs/>
          <w:color w:val="auto"/>
          <w:sz w:val="24"/>
          <w:highlight w:val="none"/>
        </w:rPr>
      </w:pPr>
    </w:p>
    <w:p w14:paraId="7C5C4574">
      <w:pPr>
        <w:pStyle w:val="33"/>
        <w:shd w:val="clear"/>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0" w:name="_Toc31228"/>
            <w:r>
              <w:rPr>
                <w:rFonts w:hint="eastAsia" w:ascii="宋体" w:hAnsi="宋体" w:cs="宋体"/>
                <w:b/>
                <w:color w:val="auto"/>
                <w:kern w:val="0"/>
                <w:sz w:val="32"/>
                <w:szCs w:val="21"/>
                <w:highlight w:val="none"/>
                <w:lang w:eastAsia="zh-CN"/>
              </w:rPr>
              <w:t>（项目名称）</w:t>
            </w:r>
            <w:bookmarkEnd w:id="100"/>
          </w:p>
          <w:p w14:paraId="7E25A3B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093AB7E7">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582E09F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80F89E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746374ED">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18B416F4">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5694C0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1"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1"/>
          </w:p>
          <w:p w14:paraId="79874C8B">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239B1348">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2" w:name="_Toc20289"/>
            <w:r>
              <w:rPr>
                <w:rFonts w:hint="eastAsia" w:ascii="宋体" w:hAnsi="宋体" w:cs="宋体"/>
                <w:color w:val="auto"/>
                <w:kern w:val="0"/>
                <w:sz w:val="24"/>
                <w:szCs w:val="21"/>
                <w:highlight w:val="none"/>
              </w:rPr>
              <w:t>项目名称：</w:t>
            </w:r>
            <w:bookmarkEnd w:id="102"/>
          </w:p>
          <w:p w14:paraId="505022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3"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03"/>
          </w:p>
          <w:p w14:paraId="6EDE23A3">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4"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4"/>
          </w:p>
          <w:p w14:paraId="4663BAAC">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1359D4D4">
      <w:pPr>
        <w:pStyle w:val="33"/>
        <w:shd w:val="clear"/>
        <w:spacing w:line="360" w:lineRule="auto"/>
        <w:rPr>
          <w:rFonts w:ascii="宋体" w:hAnsi="宋体" w:cs="宋体"/>
          <w:color w:val="auto"/>
          <w:sz w:val="24"/>
          <w:highlight w:val="none"/>
        </w:rPr>
      </w:pPr>
    </w:p>
    <w:p w14:paraId="30EBDCC8">
      <w:pPr>
        <w:pStyle w:val="33"/>
        <w:shd w:val="clear"/>
        <w:spacing w:line="360" w:lineRule="auto"/>
        <w:rPr>
          <w:rFonts w:ascii="宋体" w:hAnsi="宋体" w:cs="宋体"/>
          <w:color w:val="auto"/>
          <w:sz w:val="24"/>
          <w:highlight w:val="none"/>
        </w:rPr>
      </w:pPr>
    </w:p>
    <w:p w14:paraId="3123365A">
      <w:pPr>
        <w:pStyle w:val="33"/>
        <w:shd w:val="clear"/>
        <w:spacing w:line="360" w:lineRule="auto"/>
        <w:rPr>
          <w:rFonts w:ascii="宋体" w:hAnsi="宋体" w:cs="宋体"/>
          <w:color w:val="auto"/>
          <w:sz w:val="24"/>
          <w:highlight w:val="none"/>
        </w:rPr>
      </w:pPr>
    </w:p>
    <w:p w14:paraId="3F0BF10D">
      <w:pPr>
        <w:pStyle w:val="34"/>
        <w:shd w:val="clear"/>
        <w:rPr>
          <w:rFonts w:ascii="宋体" w:hAnsi="宋体" w:cs="宋体"/>
          <w:color w:val="auto"/>
          <w:sz w:val="24"/>
          <w:highlight w:val="none"/>
        </w:rPr>
      </w:pPr>
    </w:p>
    <w:p w14:paraId="2159AACF">
      <w:pPr>
        <w:pStyle w:val="33"/>
        <w:shd w:val="clear"/>
        <w:rPr>
          <w:rFonts w:ascii="宋体" w:hAnsi="宋体" w:cs="宋体"/>
          <w:color w:val="auto"/>
          <w:sz w:val="24"/>
          <w:highlight w:val="none"/>
        </w:rPr>
      </w:pPr>
    </w:p>
    <w:p w14:paraId="3CB85E86">
      <w:pPr>
        <w:pStyle w:val="33"/>
        <w:shd w:val="clear"/>
        <w:spacing w:line="360" w:lineRule="auto"/>
        <w:jc w:val="center"/>
        <w:rPr>
          <w:rFonts w:ascii="宋体" w:hAnsi="宋体" w:cs="宋体"/>
          <w:color w:val="auto"/>
          <w:sz w:val="24"/>
          <w:highlight w:val="none"/>
        </w:rPr>
      </w:pPr>
    </w:p>
    <w:p w14:paraId="0F60E3DE">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133E8DE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3"/>
        <w:shd w:val="clear"/>
        <w:spacing w:line="360" w:lineRule="auto"/>
        <w:jc w:val="center"/>
        <w:rPr>
          <w:rFonts w:ascii="宋体" w:hAnsi="宋体"/>
          <w:b/>
          <w:color w:val="auto"/>
          <w:sz w:val="28"/>
          <w:szCs w:val="28"/>
          <w:highlight w:val="none"/>
        </w:rPr>
      </w:pPr>
    </w:p>
    <w:p w14:paraId="0E5EE02F">
      <w:pPr>
        <w:shd w:val="clea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hd w:val="clea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7"/>
        <w:shd w:val="clear"/>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7"/>
        <w:shd w:val="clear"/>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7"/>
        <w:shd w:val="clear"/>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7"/>
        <w:shd w:val="clear"/>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hd w:val="clear"/>
        <w:spacing w:line="460" w:lineRule="exact"/>
        <w:ind w:firstLine="400" w:firstLineChars="200"/>
        <w:rPr>
          <w:color w:val="auto"/>
          <w:szCs w:val="28"/>
          <w:highlight w:val="none"/>
        </w:rPr>
      </w:pPr>
    </w:p>
    <w:p w14:paraId="7FF87203">
      <w:pPr>
        <w:pStyle w:val="30"/>
        <w:shd w:val="clear"/>
        <w:rPr>
          <w:color w:val="auto"/>
          <w:highlight w:val="none"/>
        </w:rPr>
      </w:pPr>
    </w:p>
    <w:p w14:paraId="27CC0AD9">
      <w:pPr>
        <w:pStyle w:val="2"/>
        <w:shd w:val="clear"/>
        <w:spacing w:line="360" w:lineRule="auto"/>
        <w:jc w:val="center"/>
        <w:rPr>
          <w:rFonts w:ascii="宋体" w:hAnsi="宋体" w:cs="宋体"/>
          <w:color w:val="auto"/>
          <w:sz w:val="36"/>
          <w:highlight w:val="none"/>
        </w:rPr>
      </w:pPr>
    </w:p>
    <w:p w14:paraId="2D5EF6CC">
      <w:pPr>
        <w:pStyle w:val="2"/>
        <w:shd w:val="clear"/>
        <w:spacing w:line="360" w:lineRule="auto"/>
        <w:jc w:val="center"/>
        <w:rPr>
          <w:rFonts w:ascii="宋体" w:hAnsi="宋体" w:cs="宋体"/>
          <w:color w:val="auto"/>
          <w:sz w:val="36"/>
          <w:highlight w:val="none"/>
        </w:rPr>
      </w:pPr>
    </w:p>
    <w:p w14:paraId="6DFCC266">
      <w:pPr>
        <w:pStyle w:val="2"/>
        <w:shd w:val="clear"/>
        <w:spacing w:line="360" w:lineRule="auto"/>
        <w:jc w:val="center"/>
        <w:rPr>
          <w:rFonts w:ascii="宋体" w:hAnsi="宋体" w:cs="宋体"/>
          <w:color w:val="auto"/>
          <w:sz w:val="36"/>
          <w:highlight w:val="none"/>
        </w:rPr>
      </w:pPr>
    </w:p>
    <w:p w14:paraId="7648BC7A">
      <w:pPr>
        <w:shd w:val="clear"/>
        <w:rPr>
          <w:rFonts w:ascii="宋体" w:hAnsi="宋体" w:cs="宋体"/>
          <w:color w:val="auto"/>
          <w:sz w:val="36"/>
          <w:highlight w:val="none"/>
        </w:rPr>
      </w:pPr>
    </w:p>
    <w:p w14:paraId="00D712BB">
      <w:pPr>
        <w:pStyle w:val="10"/>
        <w:shd w:val="clear"/>
        <w:rPr>
          <w:rFonts w:ascii="宋体" w:hAnsi="宋体" w:cs="宋体"/>
          <w:color w:val="auto"/>
          <w:sz w:val="36"/>
          <w:highlight w:val="none"/>
        </w:rPr>
      </w:pPr>
    </w:p>
    <w:p w14:paraId="2BA05EF5">
      <w:pPr>
        <w:shd w:val="clear"/>
        <w:rPr>
          <w:rFonts w:ascii="宋体" w:hAnsi="宋体" w:cs="宋体"/>
          <w:color w:val="auto"/>
          <w:sz w:val="36"/>
          <w:highlight w:val="none"/>
        </w:rPr>
      </w:pPr>
    </w:p>
    <w:p w14:paraId="34BD3715">
      <w:pPr>
        <w:pStyle w:val="10"/>
        <w:shd w:val="clear"/>
        <w:rPr>
          <w:rFonts w:ascii="宋体" w:hAnsi="宋体" w:cs="宋体"/>
          <w:color w:val="auto"/>
          <w:sz w:val="36"/>
          <w:highlight w:val="none"/>
        </w:rPr>
      </w:pPr>
    </w:p>
    <w:p w14:paraId="20878A7E">
      <w:pPr>
        <w:shd w:val="clear"/>
        <w:rPr>
          <w:rFonts w:ascii="宋体" w:hAnsi="宋体" w:cs="宋体"/>
          <w:color w:val="auto"/>
          <w:sz w:val="36"/>
          <w:highlight w:val="none"/>
        </w:rPr>
      </w:pPr>
    </w:p>
    <w:p w14:paraId="3793C3D6">
      <w:pPr>
        <w:pStyle w:val="10"/>
        <w:shd w:val="clear"/>
        <w:rPr>
          <w:color w:val="auto"/>
          <w:highlight w:val="none"/>
        </w:rPr>
      </w:pPr>
    </w:p>
    <w:p w14:paraId="245AACE0">
      <w:pPr>
        <w:shd w:val="clear"/>
        <w:rPr>
          <w:rFonts w:ascii="宋体" w:hAnsi="宋体" w:cs="宋体"/>
          <w:color w:val="auto"/>
          <w:sz w:val="36"/>
          <w:highlight w:val="none"/>
        </w:rPr>
      </w:pPr>
    </w:p>
    <w:p w14:paraId="3EE48E23">
      <w:pPr>
        <w:shd w:val="clear"/>
        <w:rPr>
          <w:rFonts w:ascii="宋体" w:hAnsi="宋体" w:cs="宋体"/>
          <w:color w:val="auto"/>
          <w:sz w:val="36"/>
          <w:highlight w:val="none"/>
        </w:rPr>
      </w:pPr>
    </w:p>
    <w:p w14:paraId="230D124F">
      <w:pPr>
        <w:shd w:val="clear"/>
        <w:rPr>
          <w:rFonts w:ascii="宋体" w:hAnsi="宋体" w:cs="宋体"/>
          <w:color w:val="auto"/>
          <w:sz w:val="36"/>
          <w:highlight w:val="none"/>
        </w:rPr>
      </w:pPr>
    </w:p>
    <w:p w14:paraId="20A34D86">
      <w:pPr>
        <w:shd w:val="clear"/>
        <w:rPr>
          <w:rFonts w:ascii="宋体" w:hAnsi="宋体" w:cs="宋体"/>
          <w:color w:val="auto"/>
          <w:sz w:val="36"/>
          <w:highlight w:val="none"/>
        </w:rPr>
      </w:pPr>
    </w:p>
    <w:p w14:paraId="4352657A">
      <w:pPr>
        <w:pStyle w:val="10"/>
        <w:rPr>
          <w:rFonts w:ascii="宋体" w:hAnsi="宋体" w:cs="宋体"/>
          <w:color w:val="auto"/>
          <w:sz w:val="36"/>
          <w:highlight w:val="none"/>
        </w:rPr>
      </w:pPr>
    </w:p>
    <w:p w14:paraId="283C296C">
      <w:pPr>
        <w:rPr>
          <w:color w:val="auto"/>
          <w:highlight w:val="none"/>
        </w:rPr>
      </w:pPr>
    </w:p>
    <w:p w14:paraId="51D8C88C">
      <w:pPr>
        <w:shd w:val="clear"/>
        <w:rPr>
          <w:rFonts w:ascii="宋体" w:hAnsi="宋体" w:cs="宋体"/>
          <w:color w:val="auto"/>
          <w:sz w:val="36"/>
          <w:highlight w:val="none"/>
        </w:rPr>
      </w:pPr>
    </w:p>
    <w:p w14:paraId="0C75FC6D">
      <w:pPr>
        <w:shd w:val="clear"/>
        <w:rPr>
          <w:rFonts w:ascii="宋体" w:hAnsi="宋体" w:cs="宋体"/>
          <w:color w:val="auto"/>
          <w:sz w:val="36"/>
          <w:highlight w:val="none"/>
        </w:rPr>
      </w:pPr>
    </w:p>
    <w:p w14:paraId="704BA5B1">
      <w:pPr>
        <w:shd w:val="clea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778C79A8">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6401879">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hd w:val="clear"/>
        <w:spacing w:line="460" w:lineRule="exact"/>
        <w:ind w:firstLine="420" w:firstLineChars="200"/>
        <w:rPr>
          <w:color w:val="auto"/>
          <w:sz w:val="21"/>
          <w:szCs w:val="22"/>
          <w:highlight w:val="none"/>
        </w:rPr>
      </w:pPr>
      <w:r>
        <w:rPr>
          <w:color w:val="auto"/>
          <w:sz w:val="21"/>
          <w:szCs w:val="22"/>
          <w:highlight w:val="none"/>
        </w:rPr>
        <w:t>附表一拟投入本工程的主要施工设备表</w:t>
      </w:r>
    </w:p>
    <w:p w14:paraId="7AA3574D">
      <w:pPr>
        <w:shd w:val="clear"/>
        <w:spacing w:line="460" w:lineRule="exact"/>
        <w:ind w:firstLine="420" w:firstLineChars="200"/>
        <w:rPr>
          <w:color w:val="auto"/>
          <w:sz w:val="21"/>
          <w:szCs w:val="22"/>
          <w:highlight w:val="none"/>
        </w:rPr>
      </w:pPr>
      <w:r>
        <w:rPr>
          <w:color w:val="auto"/>
          <w:sz w:val="21"/>
          <w:szCs w:val="22"/>
          <w:highlight w:val="none"/>
        </w:rPr>
        <w:t>附表二拟配备本工程的试验和检测仪器设备表</w:t>
      </w:r>
    </w:p>
    <w:p w14:paraId="7FFB17A7">
      <w:pPr>
        <w:shd w:val="clear"/>
        <w:spacing w:line="460" w:lineRule="exact"/>
        <w:ind w:firstLine="420" w:firstLineChars="200"/>
        <w:rPr>
          <w:color w:val="auto"/>
          <w:sz w:val="21"/>
          <w:szCs w:val="22"/>
          <w:highlight w:val="none"/>
        </w:rPr>
      </w:pPr>
      <w:r>
        <w:rPr>
          <w:color w:val="auto"/>
          <w:sz w:val="21"/>
          <w:szCs w:val="22"/>
          <w:highlight w:val="none"/>
        </w:rPr>
        <w:t>附表三劳动力计划表</w:t>
      </w:r>
    </w:p>
    <w:p w14:paraId="375553F3">
      <w:pPr>
        <w:shd w:val="clear"/>
        <w:spacing w:line="460" w:lineRule="exact"/>
        <w:ind w:firstLine="420" w:firstLineChars="200"/>
        <w:rPr>
          <w:color w:val="auto"/>
          <w:sz w:val="21"/>
          <w:szCs w:val="22"/>
          <w:highlight w:val="none"/>
        </w:rPr>
      </w:pPr>
      <w:r>
        <w:rPr>
          <w:color w:val="auto"/>
          <w:sz w:val="21"/>
          <w:szCs w:val="22"/>
          <w:highlight w:val="none"/>
        </w:rPr>
        <w:t>附表四计划开、竣工日期和施工进度网络图</w:t>
      </w:r>
    </w:p>
    <w:p w14:paraId="298A6843">
      <w:pPr>
        <w:shd w:val="clear"/>
        <w:spacing w:line="460" w:lineRule="exact"/>
        <w:ind w:firstLine="420" w:firstLineChars="200"/>
        <w:rPr>
          <w:color w:val="auto"/>
          <w:sz w:val="21"/>
          <w:szCs w:val="22"/>
          <w:highlight w:val="none"/>
        </w:rPr>
      </w:pPr>
      <w:r>
        <w:rPr>
          <w:color w:val="auto"/>
          <w:sz w:val="21"/>
          <w:szCs w:val="22"/>
          <w:highlight w:val="none"/>
        </w:rPr>
        <w:t>附表五施工总平面图</w:t>
      </w:r>
    </w:p>
    <w:p w14:paraId="7AA11430">
      <w:pPr>
        <w:shd w:val="clear"/>
        <w:spacing w:line="460" w:lineRule="exact"/>
        <w:ind w:firstLine="420" w:firstLineChars="200"/>
        <w:rPr>
          <w:color w:val="auto"/>
          <w:sz w:val="21"/>
          <w:szCs w:val="22"/>
          <w:highlight w:val="none"/>
        </w:rPr>
      </w:pPr>
      <w:r>
        <w:rPr>
          <w:color w:val="auto"/>
          <w:sz w:val="21"/>
          <w:szCs w:val="22"/>
          <w:highlight w:val="none"/>
        </w:rPr>
        <w:t>附表六临时用地表</w:t>
      </w:r>
    </w:p>
    <w:p w14:paraId="32504F03">
      <w:pPr>
        <w:shd w:val="clear"/>
        <w:spacing w:line="460" w:lineRule="exact"/>
        <w:ind w:firstLine="420" w:firstLineChars="200"/>
        <w:rPr>
          <w:color w:val="auto"/>
          <w:sz w:val="21"/>
          <w:szCs w:val="22"/>
          <w:highlight w:val="none"/>
        </w:rPr>
      </w:pPr>
    </w:p>
    <w:p w14:paraId="7E781BF9">
      <w:pPr>
        <w:shd w:val="clea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bl>
    <w:p w14:paraId="40C0FF11">
      <w:pPr>
        <w:shd w:val="clear"/>
        <w:rPr>
          <w:color w:val="auto"/>
          <w:sz w:val="21"/>
          <w:szCs w:val="21"/>
          <w:highlight w:val="none"/>
        </w:rPr>
      </w:pPr>
    </w:p>
    <w:p w14:paraId="2B65B781">
      <w:pPr>
        <w:shd w:val="clear"/>
        <w:rPr>
          <w:color w:val="auto"/>
          <w:sz w:val="21"/>
          <w:szCs w:val="21"/>
          <w:highlight w:val="none"/>
        </w:rPr>
      </w:pPr>
    </w:p>
    <w:p w14:paraId="75C6061F">
      <w:pPr>
        <w:shd w:val="clea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shd w:val="clea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shd w:val="clear"/>
        <w:rPr>
          <w:color w:val="auto"/>
          <w:sz w:val="21"/>
          <w:szCs w:val="21"/>
          <w:highlight w:val="none"/>
        </w:rPr>
      </w:pPr>
    </w:p>
    <w:p w14:paraId="549EB647">
      <w:pPr>
        <w:shd w:val="clear"/>
        <w:rPr>
          <w:color w:val="auto"/>
          <w:sz w:val="21"/>
          <w:szCs w:val="21"/>
          <w:highlight w:val="none"/>
        </w:rPr>
      </w:pPr>
    </w:p>
    <w:p w14:paraId="6218F91D">
      <w:pPr>
        <w:shd w:val="clear"/>
        <w:rPr>
          <w:color w:val="auto"/>
          <w:sz w:val="21"/>
          <w:szCs w:val="21"/>
          <w:highlight w:val="none"/>
        </w:rPr>
      </w:pPr>
    </w:p>
    <w:p w14:paraId="3A73F6D7">
      <w:pPr>
        <w:pStyle w:val="10"/>
        <w:shd w:val="clear"/>
        <w:rPr>
          <w:color w:val="auto"/>
          <w:highlight w:val="none"/>
        </w:rPr>
      </w:pPr>
    </w:p>
    <w:p w14:paraId="78ED57CF">
      <w:pPr>
        <w:shd w:val="clear"/>
        <w:rPr>
          <w:color w:val="auto"/>
          <w:sz w:val="21"/>
          <w:szCs w:val="21"/>
          <w:highlight w:val="none"/>
        </w:rPr>
      </w:pPr>
    </w:p>
    <w:p w14:paraId="40E7FDE0">
      <w:pPr>
        <w:pStyle w:val="30"/>
        <w:shd w:val="clear"/>
        <w:rPr>
          <w:color w:val="auto"/>
          <w:sz w:val="21"/>
          <w:szCs w:val="21"/>
          <w:highlight w:val="none"/>
        </w:rPr>
      </w:pPr>
    </w:p>
    <w:p w14:paraId="3DADA72D">
      <w:pPr>
        <w:pStyle w:val="30"/>
        <w:shd w:val="clear"/>
        <w:rPr>
          <w:color w:val="auto"/>
          <w:sz w:val="21"/>
          <w:szCs w:val="21"/>
          <w:highlight w:val="none"/>
        </w:rPr>
      </w:pPr>
    </w:p>
    <w:p w14:paraId="61D404A3">
      <w:pPr>
        <w:pStyle w:val="30"/>
        <w:shd w:val="clear"/>
        <w:rPr>
          <w:color w:val="auto"/>
          <w:sz w:val="28"/>
          <w:szCs w:val="21"/>
          <w:highlight w:val="none"/>
        </w:rPr>
      </w:pPr>
    </w:p>
    <w:p w14:paraId="71487054">
      <w:pPr>
        <w:pStyle w:val="30"/>
        <w:shd w:val="clear"/>
        <w:rPr>
          <w:color w:val="auto"/>
          <w:sz w:val="28"/>
          <w:szCs w:val="21"/>
          <w:highlight w:val="none"/>
        </w:rPr>
      </w:pPr>
    </w:p>
    <w:p w14:paraId="1A5A628C">
      <w:pPr>
        <w:shd w:val="clear"/>
        <w:rPr>
          <w:color w:val="auto"/>
          <w:sz w:val="21"/>
          <w:szCs w:val="21"/>
          <w:highlight w:val="none"/>
        </w:rPr>
      </w:pPr>
      <w:r>
        <w:rPr>
          <w:color w:val="auto"/>
          <w:sz w:val="21"/>
          <w:szCs w:val="21"/>
          <w:highlight w:val="none"/>
        </w:rPr>
        <w:t>附表三：劳动力计划表</w:t>
      </w:r>
    </w:p>
    <w:p w14:paraId="716D67AD">
      <w:pPr>
        <w:shd w:val="clear"/>
        <w:ind w:firstLine="7245" w:firstLineChars="3450"/>
        <w:rPr>
          <w:color w:val="auto"/>
          <w:sz w:val="21"/>
          <w:szCs w:val="22"/>
          <w:highlight w:val="none"/>
        </w:rPr>
      </w:pPr>
      <w:r>
        <w:rPr>
          <w:color w:val="auto"/>
          <w:sz w:val="21"/>
          <w:szCs w:val="22"/>
          <w:highlight w:val="none"/>
        </w:rPr>
        <w:t>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bl>
    <w:p w14:paraId="2DE39262">
      <w:pPr>
        <w:shd w:val="clear"/>
        <w:rPr>
          <w:color w:val="auto"/>
          <w:sz w:val="21"/>
          <w:szCs w:val="21"/>
          <w:highlight w:val="none"/>
        </w:rPr>
      </w:pPr>
    </w:p>
    <w:p w14:paraId="28F6EA35">
      <w:pPr>
        <w:shd w:val="clear"/>
        <w:rPr>
          <w:b/>
          <w:color w:val="auto"/>
          <w:sz w:val="21"/>
          <w:szCs w:val="21"/>
          <w:highlight w:val="none"/>
        </w:rPr>
      </w:pPr>
    </w:p>
    <w:p w14:paraId="38EA6468">
      <w:pPr>
        <w:shd w:val="clea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2BD1E171">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shd w:val="clear"/>
        <w:rPr>
          <w:color w:val="auto"/>
          <w:sz w:val="21"/>
          <w:szCs w:val="21"/>
          <w:highlight w:val="none"/>
        </w:rPr>
      </w:pPr>
    </w:p>
    <w:p w14:paraId="3967CE43">
      <w:pPr>
        <w:shd w:val="clear"/>
        <w:rPr>
          <w:color w:val="auto"/>
          <w:sz w:val="21"/>
          <w:szCs w:val="21"/>
          <w:highlight w:val="none"/>
        </w:rPr>
      </w:pPr>
      <w:r>
        <w:rPr>
          <w:color w:val="auto"/>
          <w:sz w:val="21"/>
          <w:szCs w:val="21"/>
          <w:highlight w:val="none"/>
        </w:rPr>
        <w:t>附表五：施工总平面图</w:t>
      </w:r>
    </w:p>
    <w:p w14:paraId="4923FFB3">
      <w:pPr>
        <w:shd w:val="clea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shd w:val="clear"/>
        <w:rPr>
          <w:color w:val="auto"/>
          <w:sz w:val="21"/>
          <w:szCs w:val="21"/>
          <w:highlight w:val="none"/>
        </w:rPr>
      </w:pPr>
    </w:p>
    <w:p w14:paraId="58A7AAE8">
      <w:pPr>
        <w:shd w:val="clear"/>
        <w:rPr>
          <w:color w:val="auto"/>
          <w:sz w:val="21"/>
          <w:szCs w:val="21"/>
          <w:highlight w:val="none"/>
        </w:rPr>
      </w:pPr>
    </w:p>
    <w:p w14:paraId="40BC0366">
      <w:pPr>
        <w:shd w:val="clea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hd w:val="clear"/>
              <w:spacing w:before="0" w:beforeAutospacing="0" w:after="0" w:afterAutospacing="0"/>
              <w:ind w:left="0" w:right="0"/>
              <w:rPr>
                <w:rFonts w:hint="default"/>
                <w:color w:val="auto"/>
                <w:sz w:val="21"/>
                <w:szCs w:val="21"/>
                <w:highlight w:val="none"/>
              </w:rPr>
            </w:pPr>
          </w:p>
        </w:tc>
      </w:tr>
    </w:tbl>
    <w:p w14:paraId="402C509F">
      <w:pPr>
        <w:shd w:val="clear"/>
        <w:rPr>
          <w:color w:val="auto"/>
          <w:sz w:val="21"/>
          <w:szCs w:val="21"/>
          <w:highlight w:val="none"/>
        </w:rPr>
      </w:pPr>
    </w:p>
    <w:p w14:paraId="6160CA18">
      <w:pPr>
        <w:shd w:val="clea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7"/>
        <w:shd w:val="clear"/>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7"/>
        <w:shd w:val="clear"/>
        <w:jc w:val="center"/>
        <w:rPr>
          <w:b/>
          <w:color w:val="auto"/>
          <w:sz w:val="28"/>
          <w:szCs w:val="28"/>
          <w:highlight w:val="none"/>
        </w:rPr>
      </w:pPr>
      <w:bookmarkStart w:id="105" w:name="_Toc173579005"/>
      <w:bookmarkStart w:id="106" w:name="_Toc172364025"/>
      <w:bookmarkStart w:id="107" w:name="_Toc153274947"/>
      <w:bookmarkStart w:id="108" w:name="_Toc251052184"/>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5"/>
      <w:bookmarkEnd w:id="106"/>
      <w:bookmarkEnd w:id="107"/>
      <w:bookmarkEnd w:id="108"/>
    </w:p>
    <w:p w14:paraId="624B29B8">
      <w:pPr>
        <w:pStyle w:val="37"/>
        <w:shd w:val="clear"/>
        <w:rPr>
          <w:color w:val="auto"/>
          <w:sz w:val="22"/>
          <w:szCs w:val="22"/>
          <w:highlight w:val="none"/>
          <w:u w:val="single"/>
        </w:rPr>
      </w:pPr>
    </w:p>
    <w:p w14:paraId="05B1B458">
      <w:pPr>
        <w:pStyle w:val="37"/>
        <w:shd w:val="clear"/>
        <w:rPr>
          <w:rFonts w:hint="eastAsia" w:eastAsia="宋体"/>
          <w:color w:val="auto"/>
          <w:sz w:val="22"/>
          <w:szCs w:val="22"/>
          <w:highlight w:val="none"/>
          <w:lang w:eastAsia="zh-CN"/>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bookmarkEnd w:id="109"/>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0" w:name="_Toc251052187"/>
            <w:r>
              <w:rPr>
                <w:rFonts w:hint="default"/>
                <w:color w:val="auto"/>
                <w:sz w:val="21"/>
                <w:szCs w:val="21"/>
                <w:highlight w:val="none"/>
              </w:rPr>
              <w:t>姓名</w:t>
            </w:r>
            <w:bookmarkEnd w:id="110"/>
          </w:p>
        </w:tc>
        <w:tc>
          <w:tcPr>
            <w:tcW w:w="816" w:type="dxa"/>
            <w:vMerge w:val="restart"/>
            <w:vAlign w:val="center"/>
          </w:tcPr>
          <w:p w14:paraId="6E06C65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1" w:name="_Toc251052188"/>
            <w:r>
              <w:rPr>
                <w:rFonts w:hint="default"/>
                <w:color w:val="auto"/>
                <w:sz w:val="21"/>
                <w:szCs w:val="21"/>
                <w:highlight w:val="none"/>
              </w:rPr>
              <w:t>职称</w:t>
            </w:r>
            <w:bookmarkEnd w:id="111"/>
          </w:p>
        </w:tc>
        <w:tc>
          <w:tcPr>
            <w:tcW w:w="4592" w:type="dxa"/>
            <w:gridSpan w:val="4"/>
            <w:vAlign w:val="center"/>
          </w:tcPr>
          <w:p w14:paraId="086909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2" w:name="_Toc251052189"/>
            <w:r>
              <w:rPr>
                <w:rFonts w:hint="default"/>
                <w:color w:val="auto"/>
                <w:sz w:val="21"/>
                <w:szCs w:val="21"/>
                <w:highlight w:val="none"/>
              </w:rPr>
              <w:t>执业或职业资格证明</w:t>
            </w:r>
            <w:bookmarkEnd w:id="112"/>
          </w:p>
        </w:tc>
        <w:tc>
          <w:tcPr>
            <w:tcW w:w="2126" w:type="dxa"/>
            <w:gridSpan w:val="2"/>
            <w:vAlign w:val="center"/>
          </w:tcPr>
          <w:p w14:paraId="46D7A3D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3" w:name="_Toc251052190"/>
            <w:r>
              <w:rPr>
                <w:rFonts w:hint="default"/>
                <w:color w:val="auto"/>
                <w:sz w:val="21"/>
                <w:szCs w:val="21"/>
                <w:highlight w:val="none"/>
              </w:rPr>
              <w:t>承担完工</w:t>
            </w:r>
            <w:bookmarkEnd w:id="113"/>
            <w:bookmarkStart w:id="114" w:name="_Toc251052191"/>
            <w:r>
              <w:rPr>
                <w:rFonts w:hint="default"/>
                <w:color w:val="auto"/>
                <w:sz w:val="21"/>
                <w:szCs w:val="21"/>
                <w:highlight w:val="none"/>
              </w:rPr>
              <w:t>工程情况</w:t>
            </w:r>
            <w:bookmarkEnd w:id="114"/>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5" w:name="_Toc251052192"/>
            <w:r>
              <w:rPr>
                <w:rFonts w:hint="default"/>
                <w:color w:val="auto"/>
                <w:sz w:val="21"/>
                <w:szCs w:val="21"/>
                <w:highlight w:val="none"/>
              </w:rPr>
              <w:t>证书名称</w:t>
            </w:r>
            <w:bookmarkEnd w:id="115"/>
          </w:p>
        </w:tc>
        <w:tc>
          <w:tcPr>
            <w:tcW w:w="1148" w:type="dxa"/>
            <w:vAlign w:val="center"/>
          </w:tcPr>
          <w:p w14:paraId="4130270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6" w:name="_Toc251052193"/>
            <w:r>
              <w:rPr>
                <w:rFonts w:hint="default"/>
                <w:color w:val="auto"/>
                <w:sz w:val="21"/>
                <w:szCs w:val="21"/>
                <w:highlight w:val="none"/>
              </w:rPr>
              <w:t>级别</w:t>
            </w:r>
            <w:bookmarkEnd w:id="116"/>
          </w:p>
        </w:tc>
        <w:tc>
          <w:tcPr>
            <w:tcW w:w="1148" w:type="dxa"/>
            <w:vAlign w:val="center"/>
          </w:tcPr>
          <w:p w14:paraId="29550B5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7" w:name="_Toc251052194"/>
            <w:r>
              <w:rPr>
                <w:rFonts w:hint="default"/>
                <w:color w:val="auto"/>
                <w:sz w:val="21"/>
                <w:szCs w:val="21"/>
                <w:highlight w:val="none"/>
              </w:rPr>
              <w:t>证号</w:t>
            </w:r>
            <w:bookmarkEnd w:id="117"/>
          </w:p>
        </w:tc>
        <w:tc>
          <w:tcPr>
            <w:tcW w:w="1148" w:type="dxa"/>
            <w:vAlign w:val="center"/>
          </w:tcPr>
          <w:p w14:paraId="2AD3C86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8" w:name="_Toc251052195"/>
            <w:r>
              <w:rPr>
                <w:rFonts w:hint="default"/>
                <w:color w:val="auto"/>
                <w:sz w:val="21"/>
                <w:szCs w:val="21"/>
                <w:highlight w:val="none"/>
              </w:rPr>
              <w:t>专业</w:t>
            </w:r>
            <w:bookmarkEnd w:id="118"/>
          </w:p>
        </w:tc>
        <w:tc>
          <w:tcPr>
            <w:tcW w:w="850" w:type="dxa"/>
            <w:vAlign w:val="center"/>
          </w:tcPr>
          <w:p w14:paraId="5656B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9" w:name="_Toc251052197"/>
            <w:r>
              <w:rPr>
                <w:rFonts w:hint="default"/>
                <w:color w:val="auto"/>
                <w:sz w:val="21"/>
                <w:szCs w:val="21"/>
                <w:highlight w:val="none"/>
              </w:rPr>
              <w:t>项目数</w:t>
            </w:r>
            <w:bookmarkEnd w:id="119"/>
          </w:p>
        </w:tc>
        <w:tc>
          <w:tcPr>
            <w:tcW w:w="1276" w:type="dxa"/>
            <w:vAlign w:val="center"/>
          </w:tcPr>
          <w:p w14:paraId="64B1BF4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0" w:name="_Toc251052198"/>
            <w:r>
              <w:rPr>
                <w:rFonts w:hint="default"/>
                <w:color w:val="auto"/>
                <w:sz w:val="21"/>
                <w:szCs w:val="21"/>
                <w:highlight w:val="none"/>
              </w:rPr>
              <w:t>主要项目</w:t>
            </w:r>
          </w:p>
          <w:p w14:paraId="474178C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0"/>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hd w:val="clear"/>
              <w:spacing w:before="0" w:beforeAutospacing="0" w:after="0" w:afterAutospacing="0"/>
              <w:ind w:left="223" w:right="0" w:hanging="222" w:hangingChars="106"/>
              <w:jc w:val="center"/>
              <w:rPr>
                <w:rFonts w:hint="eastAsia" w:eastAsia="宋体"/>
                <w:color w:val="auto"/>
                <w:sz w:val="21"/>
                <w:szCs w:val="21"/>
                <w:highlight w:val="none"/>
                <w:lang w:val="en-US" w:eastAsia="zh-CN"/>
              </w:rPr>
            </w:pPr>
          </w:p>
        </w:tc>
        <w:tc>
          <w:tcPr>
            <w:tcW w:w="1148" w:type="dxa"/>
            <w:vAlign w:val="center"/>
          </w:tcPr>
          <w:p w14:paraId="40320D6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993" w:type="dxa"/>
            <w:vAlign w:val="center"/>
          </w:tcPr>
          <w:p w14:paraId="4A4AE958">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bookmarkStart w:id="121"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69E1BA3B">
      <w:pPr>
        <w:shd w:val="clear"/>
        <w:tabs>
          <w:tab w:val="left" w:pos="0"/>
        </w:tabs>
        <w:spacing w:line="360" w:lineRule="auto"/>
        <w:ind w:right="-210"/>
        <w:rPr>
          <w:color w:val="auto"/>
          <w:sz w:val="21"/>
          <w:szCs w:val="21"/>
          <w:highlight w:val="none"/>
        </w:rPr>
      </w:pPr>
    </w:p>
    <w:p w14:paraId="723AA1CC">
      <w:pPr>
        <w:shd w:val="clea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0A248E2B">
      <w:pPr>
        <w:shd w:val="clear"/>
        <w:spacing w:line="360" w:lineRule="auto"/>
        <w:rPr>
          <w:rFonts w:eastAsia="楷体_GB2312"/>
          <w:color w:val="auto"/>
          <w:sz w:val="21"/>
          <w:szCs w:val="21"/>
          <w:highlight w:val="none"/>
        </w:rPr>
      </w:pPr>
    </w:p>
    <w:p w14:paraId="7D9501BE">
      <w:pPr>
        <w:shd w:val="clea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7"/>
        <w:shd w:val="clear"/>
        <w:jc w:val="center"/>
        <w:outlineLvl w:val="0"/>
        <w:rPr>
          <w:b/>
          <w:color w:val="auto"/>
          <w:sz w:val="24"/>
          <w:highlight w:val="none"/>
        </w:rPr>
      </w:pPr>
      <w:bookmarkStart w:id="122" w:name="_Toc173579006"/>
      <w:bookmarkStart w:id="123" w:name="_Toc251052200"/>
      <w:bookmarkStart w:id="124" w:name="_Toc7001"/>
      <w:bookmarkStart w:id="125" w:name="_Toc153274948"/>
      <w:bookmarkStart w:id="126" w:name="_Toc172364026"/>
      <w:bookmarkStart w:id="127" w:name="_Toc389065364"/>
      <w:r>
        <w:rPr>
          <w:b/>
          <w:color w:val="auto"/>
          <w:sz w:val="24"/>
          <w:highlight w:val="none"/>
        </w:rPr>
        <w:t>2、项目经理（注册建造师）简历表</w:t>
      </w:r>
      <w:bookmarkEnd w:id="122"/>
      <w:bookmarkEnd w:id="123"/>
      <w:bookmarkEnd w:id="124"/>
      <w:bookmarkEnd w:id="125"/>
      <w:bookmarkEnd w:id="126"/>
      <w:bookmarkEnd w:id="127"/>
    </w:p>
    <w:p w14:paraId="36375E18">
      <w:pPr>
        <w:pStyle w:val="37"/>
        <w:shd w:val="clear"/>
        <w:rPr>
          <w:color w:val="auto"/>
          <w:sz w:val="22"/>
          <w:szCs w:val="22"/>
          <w:highlight w:val="none"/>
          <w:u w:val="single"/>
        </w:rPr>
      </w:pPr>
    </w:p>
    <w:p w14:paraId="19537892">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hd w:val="clear"/>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32543E66">
      <w:pPr>
        <w:shd w:val="clear"/>
        <w:spacing w:line="360" w:lineRule="auto"/>
        <w:rPr>
          <w:color w:val="auto"/>
          <w:sz w:val="21"/>
          <w:szCs w:val="22"/>
          <w:highlight w:val="none"/>
        </w:rPr>
      </w:pPr>
    </w:p>
    <w:p w14:paraId="741DAF2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600A2762">
      <w:pPr>
        <w:shd w:val="clear"/>
        <w:spacing w:beforeLines="50"/>
        <w:ind w:firstLine="420" w:firstLineChars="200"/>
        <w:rPr>
          <w:rFonts w:eastAsia="楷体_GB2312"/>
          <w:color w:val="auto"/>
          <w:sz w:val="21"/>
          <w:szCs w:val="21"/>
          <w:highlight w:val="none"/>
        </w:rPr>
      </w:pPr>
    </w:p>
    <w:p w14:paraId="33FCD8E4">
      <w:pPr>
        <w:shd w:val="clear"/>
        <w:spacing w:line="360" w:lineRule="auto"/>
        <w:ind w:firstLine="525" w:firstLineChars="250"/>
        <w:rPr>
          <w:color w:val="auto"/>
          <w:sz w:val="21"/>
          <w:szCs w:val="21"/>
          <w:highlight w:val="none"/>
        </w:rPr>
      </w:pPr>
    </w:p>
    <w:p w14:paraId="75F519B4">
      <w:pPr>
        <w:shd w:val="clea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hd w:val="clear"/>
        <w:spacing w:line="360" w:lineRule="auto"/>
        <w:ind w:firstLine="500" w:firstLineChars="250"/>
        <w:rPr>
          <w:color w:val="auto"/>
          <w:highlight w:val="none"/>
        </w:rPr>
      </w:pPr>
    </w:p>
    <w:p w14:paraId="23D73C2F">
      <w:pPr>
        <w:pStyle w:val="37"/>
        <w:shd w:val="clear"/>
        <w:jc w:val="center"/>
        <w:outlineLvl w:val="0"/>
        <w:rPr>
          <w:b/>
          <w:color w:val="auto"/>
          <w:sz w:val="24"/>
          <w:highlight w:val="none"/>
        </w:rPr>
      </w:pPr>
      <w:bookmarkStart w:id="128" w:name="_Toc172364027"/>
      <w:bookmarkStart w:id="129" w:name="_Toc389065365"/>
      <w:bookmarkStart w:id="130" w:name="_Toc153274949"/>
      <w:bookmarkStart w:id="131" w:name="_Toc8504"/>
      <w:bookmarkStart w:id="132" w:name="_Toc251052219"/>
      <w:bookmarkStart w:id="133" w:name="_Toc173579007"/>
      <w:r>
        <w:rPr>
          <w:rFonts w:hint="eastAsia"/>
          <w:b/>
          <w:color w:val="auto"/>
          <w:sz w:val="24"/>
          <w:highlight w:val="none"/>
          <w:lang w:val="en-US" w:eastAsia="zh-CN"/>
        </w:rPr>
        <w:t>三</w:t>
      </w:r>
      <w:r>
        <w:rPr>
          <w:b/>
          <w:color w:val="auto"/>
          <w:sz w:val="24"/>
          <w:highlight w:val="none"/>
        </w:rPr>
        <w:t>、项目技术负责人简历表</w:t>
      </w:r>
      <w:bookmarkEnd w:id="128"/>
      <w:bookmarkEnd w:id="129"/>
      <w:bookmarkEnd w:id="130"/>
      <w:bookmarkEnd w:id="131"/>
      <w:bookmarkEnd w:id="132"/>
      <w:bookmarkEnd w:id="133"/>
    </w:p>
    <w:p w14:paraId="62C2CE66">
      <w:pPr>
        <w:pStyle w:val="37"/>
        <w:shd w:val="clear"/>
        <w:rPr>
          <w:color w:val="auto"/>
          <w:highlight w:val="none"/>
          <w:u w:val="single"/>
        </w:rPr>
      </w:pPr>
    </w:p>
    <w:p w14:paraId="67E995A7">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03BB618D">
      <w:pPr>
        <w:shd w:val="clear"/>
        <w:spacing w:line="360" w:lineRule="auto"/>
        <w:rPr>
          <w:color w:val="auto"/>
          <w:sz w:val="21"/>
          <w:szCs w:val="22"/>
          <w:highlight w:val="none"/>
        </w:rPr>
      </w:pPr>
    </w:p>
    <w:p w14:paraId="0FA531FA">
      <w:pPr>
        <w:shd w:val="clea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hd w:val="clea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410F268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242601BF">
      <w:pPr>
        <w:shd w:val="clear"/>
        <w:rPr>
          <w:color w:val="auto"/>
          <w:sz w:val="21"/>
          <w:szCs w:val="21"/>
          <w:highlight w:val="none"/>
        </w:rPr>
      </w:pPr>
    </w:p>
    <w:p w14:paraId="377EEA6B">
      <w:pPr>
        <w:shd w:val="clear"/>
        <w:rPr>
          <w:color w:val="auto"/>
          <w:sz w:val="21"/>
          <w:szCs w:val="21"/>
          <w:highlight w:val="none"/>
        </w:rPr>
      </w:pPr>
    </w:p>
    <w:p w14:paraId="0F96FF28">
      <w:pPr>
        <w:pStyle w:val="33"/>
        <w:shd w:val="clear"/>
        <w:spacing w:line="360" w:lineRule="auto"/>
        <w:rPr>
          <w:rFonts w:ascii="宋体" w:hAnsi="宋体"/>
          <w:b/>
          <w:color w:val="auto"/>
          <w:sz w:val="32"/>
          <w:szCs w:val="32"/>
          <w:highlight w:val="none"/>
        </w:rPr>
      </w:pPr>
    </w:p>
    <w:p w14:paraId="1C613618">
      <w:pPr>
        <w:pStyle w:val="34"/>
        <w:rPr>
          <w:rFonts w:ascii="宋体" w:hAnsi="宋体"/>
          <w:b/>
          <w:color w:val="auto"/>
          <w:sz w:val="32"/>
          <w:szCs w:val="32"/>
          <w:highlight w:val="none"/>
        </w:rPr>
      </w:pPr>
    </w:p>
    <w:p w14:paraId="69E2C044">
      <w:pPr>
        <w:pStyle w:val="33"/>
        <w:rPr>
          <w:rFonts w:ascii="宋体" w:hAnsi="宋体"/>
          <w:b/>
          <w:color w:val="auto"/>
          <w:sz w:val="32"/>
          <w:szCs w:val="32"/>
          <w:highlight w:val="none"/>
        </w:rPr>
      </w:pPr>
    </w:p>
    <w:p w14:paraId="6865EBCB">
      <w:pPr>
        <w:pStyle w:val="34"/>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三、供应商认为有必要提供的声明及其他证明材料</w:t>
      </w:r>
    </w:p>
    <w:p w14:paraId="21B3156A">
      <w:pPr>
        <w:pStyle w:val="33"/>
        <w:shd w:val="clear"/>
        <w:spacing w:line="360" w:lineRule="auto"/>
        <w:jc w:val="center"/>
        <w:rPr>
          <w:rFonts w:ascii="宋体" w:hAnsi="宋体"/>
          <w:b/>
          <w:color w:val="auto"/>
          <w:sz w:val="32"/>
          <w:szCs w:val="32"/>
          <w:highlight w:val="none"/>
        </w:rPr>
      </w:pPr>
    </w:p>
    <w:p w14:paraId="058978AD">
      <w:pPr>
        <w:pStyle w:val="34"/>
        <w:shd w:val="clear"/>
        <w:rPr>
          <w:rFonts w:ascii="宋体" w:hAnsi="宋体"/>
          <w:b/>
          <w:color w:val="auto"/>
          <w:sz w:val="32"/>
          <w:szCs w:val="32"/>
          <w:highlight w:val="none"/>
        </w:rPr>
      </w:pPr>
    </w:p>
    <w:p w14:paraId="2757682E">
      <w:pPr>
        <w:pStyle w:val="33"/>
        <w:shd w:val="clear"/>
        <w:rPr>
          <w:rFonts w:ascii="宋体" w:hAnsi="宋体"/>
          <w:b/>
          <w:color w:val="auto"/>
          <w:sz w:val="28"/>
          <w:szCs w:val="28"/>
          <w:highlight w:val="none"/>
        </w:rPr>
      </w:pPr>
    </w:p>
    <w:p w14:paraId="5057E2A7">
      <w:pPr>
        <w:pStyle w:val="34"/>
        <w:shd w:val="clear"/>
        <w:rPr>
          <w:rFonts w:ascii="宋体" w:hAnsi="宋体"/>
          <w:b/>
          <w:color w:val="auto"/>
          <w:sz w:val="28"/>
          <w:szCs w:val="28"/>
          <w:highlight w:val="none"/>
        </w:rPr>
      </w:pPr>
    </w:p>
    <w:p w14:paraId="694905BF">
      <w:pPr>
        <w:pStyle w:val="33"/>
        <w:rPr>
          <w:rFonts w:ascii="宋体" w:hAnsi="宋体"/>
          <w:b/>
          <w:color w:val="auto"/>
          <w:sz w:val="28"/>
          <w:szCs w:val="28"/>
          <w:highlight w:val="none"/>
        </w:rPr>
      </w:pPr>
    </w:p>
    <w:p w14:paraId="384B4981">
      <w:pPr>
        <w:pStyle w:val="34"/>
        <w:rPr>
          <w:rFonts w:ascii="宋体" w:hAnsi="宋体"/>
          <w:b/>
          <w:color w:val="auto"/>
          <w:sz w:val="28"/>
          <w:szCs w:val="28"/>
          <w:highlight w:val="none"/>
        </w:rPr>
      </w:pPr>
    </w:p>
    <w:p w14:paraId="303AD052">
      <w:pPr>
        <w:pStyle w:val="33"/>
        <w:rPr>
          <w:rFonts w:ascii="宋体" w:hAnsi="宋体"/>
          <w:b/>
          <w:color w:val="auto"/>
          <w:sz w:val="28"/>
          <w:szCs w:val="28"/>
          <w:highlight w:val="none"/>
        </w:rPr>
      </w:pPr>
    </w:p>
    <w:p w14:paraId="7135A79F">
      <w:pPr>
        <w:pStyle w:val="34"/>
      </w:pPr>
    </w:p>
    <w:p w14:paraId="5282F809">
      <w:pPr>
        <w:pStyle w:val="33"/>
        <w:shd w:val="clear"/>
        <w:rPr>
          <w:rFonts w:ascii="宋体" w:hAnsi="宋体"/>
          <w:b/>
          <w:color w:val="auto"/>
          <w:sz w:val="28"/>
          <w:szCs w:val="28"/>
          <w:highlight w:val="none"/>
        </w:rPr>
      </w:pPr>
    </w:p>
    <w:p w14:paraId="1BEEF556">
      <w:pPr>
        <w:pStyle w:val="34"/>
        <w:shd w:val="clear"/>
        <w:rPr>
          <w:rFonts w:ascii="宋体" w:hAnsi="宋体"/>
          <w:b/>
          <w:color w:val="auto"/>
          <w:sz w:val="28"/>
          <w:szCs w:val="28"/>
          <w:highlight w:val="none"/>
        </w:rPr>
      </w:pPr>
    </w:p>
    <w:p w14:paraId="34C92833">
      <w:pPr>
        <w:shd w:val="clea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34"/>
    </w:p>
    <w:p w14:paraId="27A7B921">
      <w:pPr>
        <w:shd w:val="clear"/>
        <w:spacing w:line="360" w:lineRule="auto"/>
        <w:jc w:val="center"/>
        <w:rPr>
          <w:rFonts w:ascii="宋体" w:hAnsi="宋体"/>
          <w:color w:val="auto"/>
          <w:highlight w:val="none"/>
        </w:rPr>
      </w:pPr>
    </w:p>
    <w:p w14:paraId="052AC4B4">
      <w:pPr>
        <w:pStyle w:val="10"/>
        <w:pageBreakBefore w:val="0"/>
        <w:wordWrap/>
        <w:overflowPunct/>
        <w:topLinePunct w:val="0"/>
        <w:bidi w:val="0"/>
        <w:spacing w:before="169" w:line="560" w:lineRule="atLeast"/>
        <w:ind w:left="3168" w:hanging="3182" w:hangingChars="800"/>
        <w:jc w:val="center"/>
        <w:rPr>
          <w:rFonts w:hint="eastAsia" w:ascii="宋体" w:hAnsi="宋体" w:eastAsia="宋体" w:cs="宋体"/>
          <w:b/>
          <w:bCs/>
          <w:color w:val="auto"/>
          <w:spacing w:val="6"/>
          <w:w w:val="100"/>
          <w:sz w:val="44"/>
          <w:szCs w:val="44"/>
          <w:u w:val="none"/>
          <w14:textOutline w14:w="8988" w14:cap="sq" w14:cmpd="sng">
            <w14:solidFill>
              <w14:srgbClr w14:val="000000"/>
            </w14:solidFill>
            <w14:prstDash w14:val="solid"/>
            <w14:bevel/>
          </w14:textOutline>
        </w:rPr>
      </w:pPr>
      <w:r>
        <w:rPr>
          <w:rFonts w:hint="eastAsia" w:ascii="宋体" w:hAnsi="宋体" w:cs="宋体"/>
          <w:b/>
          <w:bCs/>
          <w:color w:val="auto"/>
          <w:w w:val="90"/>
          <w:sz w:val="44"/>
          <w:szCs w:val="44"/>
          <w:u w:val="none"/>
          <w:lang w:eastAsia="zh-CN"/>
        </w:rPr>
        <w:t xml:space="preserve">天等县驮堪乡独山村栏屯产业路项目  </w:t>
      </w:r>
    </w:p>
    <w:p w14:paraId="4878BA45">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28"/>
          <w:szCs w:val="28"/>
          <w14:textOutline w14:w="8988" w14:cap="sq" w14:cmpd="sng">
            <w14:solidFill>
              <w14:srgbClr w14:val="000000"/>
            </w14:solidFill>
            <w14:prstDash w14:val="solid"/>
            <w14:bevel/>
          </w14:textOutline>
        </w:rPr>
      </w:pPr>
    </w:p>
    <w:p w14:paraId="29D844C2">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52"/>
          <w:szCs w:val="52"/>
        </w:rPr>
      </w:pPr>
      <w:r>
        <w:rPr>
          <w:rFonts w:hint="eastAsia" w:ascii="宋体" w:hAnsi="宋体" w:eastAsia="宋体" w:cs="宋体"/>
          <w:b/>
          <w:bCs/>
          <w:color w:val="auto"/>
          <w:spacing w:val="6"/>
          <w:w w:val="100"/>
          <w:sz w:val="52"/>
          <w:szCs w:val="52"/>
          <w14:textOutline w14:w="8988" w14:cap="sq" w14:cmpd="sng">
            <w14:solidFill>
              <w14:srgbClr w14:val="000000"/>
            </w14:solidFill>
            <w14:prstDash w14:val="solid"/>
            <w14:bevel/>
          </w14:textOutline>
        </w:rPr>
        <w:t>施工合同文件</w:t>
      </w:r>
    </w:p>
    <w:p w14:paraId="4E25AA84">
      <w:pPr>
        <w:pageBreakBefore w:val="0"/>
        <w:wordWrap/>
        <w:overflowPunct/>
        <w:topLinePunct w:val="0"/>
        <w:bidi w:val="0"/>
        <w:spacing w:line="560" w:lineRule="atLeast"/>
        <w:rPr>
          <w:rFonts w:hint="eastAsia" w:ascii="宋体" w:hAnsi="宋体" w:eastAsia="宋体" w:cs="宋体"/>
          <w:b/>
          <w:bCs/>
          <w:color w:val="auto"/>
          <w:spacing w:val="6"/>
          <w:w w:val="100"/>
          <w:sz w:val="28"/>
          <w:szCs w:val="28"/>
        </w:rPr>
      </w:pPr>
    </w:p>
    <w:p w14:paraId="7FBFEDCE">
      <w:pPr>
        <w:jc w:val="center"/>
        <w:rPr>
          <w:rFonts w:hint="eastAsia" w:ascii="宋体" w:hAnsi="宋体" w:eastAsia="宋体" w:cs="宋体"/>
          <w:b/>
          <w:bCs/>
          <w:color w:val="auto"/>
          <w:w w:val="90"/>
          <w:sz w:val="32"/>
          <w:szCs w:val="32"/>
          <w:lang w:val="en-US" w:eastAsia="zh-CN"/>
        </w:rPr>
      </w:pPr>
      <w:r>
        <w:rPr>
          <w:rFonts w:hint="eastAsia" w:ascii="宋体" w:hAnsi="宋体" w:eastAsia="宋体" w:cs="宋体"/>
          <w:b/>
          <w:bCs/>
          <w:color w:val="auto"/>
          <w:w w:val="90"/>
          <w:sz w:val="32"/>
          <w:szCs w:val="32"/>
          <w:lang w:val="en-US" w:eastAsia="zh-CN"/>
        </w:rPr>
        <w:t>天农衔施合同〔202</w:t>
      </w:r>
      <w:r>
        <w:rPr>
          <w:rFonts w:hint="eastAsia" w:ascii="宋体" w:hAnsi="宋体" w:cs="宋体"/>
          <w:b/>
          <w:bCs/>
          <w:color w:val="auto"/>
          <w:w w:val="90"/>
          <w:sz w:val="32"/>
          <w:szCs w:val="32"/>
          <w:lang w:val="en-US" w:eastAsia="zh-CN"/>
        </w:rPr>
        <w:t>6</w:t>
      </w:r>
      <w:r>
        <w:rPr>
          <w:rFonts w:hint="eastAsia" w:ascii="宋体" w:hAnsi="宋体" w:eastAsia="宋体" w:cs="宋体"/>
          <w:b/>
          <w:bCs/>
          <w:color w:val="auto"/>
          <w:w w:val="90"/>
          <w:sz w:val="32"/>
          <w:szCs w:val="32"/>
          <w:lang w:val="en-US" w:eastAsia="zh-CN"/>
        </w:rPr>
        <w:t>〕号</w:t>
      </w:r>
    </w:p>
    <w:p w14:paraId="39BF8A68">
      <w:pPr>
        <w:pageBreakBefore w:val="0"/>
        <w:wordWrap/>
        <w:overflowPunct/>
        <w:topLinePunct w:val="0"/>
        <w:bidi w:val="0"/>
        <w:spacing w:line="560" w:lineRule="atLeast"/>
        <w:jc w:val="center"/>
        <w:rPr>
          <w:rFonts w:hint="eastAsia" w:ascii="宋体" w:hAnsi="宋体" w:eastAsia="宋体" w:cs="宋体"/>
          <w:color w:val="auto"/>
          <w:spacing w:val="6"/>
          <w:w w:val="100"/>
          <w:sz w:val="21"/>
          <w:szCs w:val="21"/>
          <w:highlight w:val="none"/>
          <w:lang w:val="en-US" w:eastAsia="zh-CN"/>
        </w:rPr>
      </w:pPr>
    </w:p>
    <w:p w14:paraId="274C738E">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31AE5D63">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21FB42CC">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5A7CEF80">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4C46156A">
      <w:pPr>
        <w:pStyle w:val="10"/>
        <w:pageBreakBefore w:val="0"/>
        <w:wordWrap/>
        <w:overflowPunct/>
        <w:topLinePunct w:val="0"/>
        <w:bidi w:val="0"/>
        <w:spacing w:before="101" w:line="560" w:lineRule="atLeast"/>
        <w:rPr>
          <w:rFonts w:hint="eastAsia" w:ascii="宋体" w:hAnsi="宋体" w:eastAsia="宋体" w:cs="宋体"/>
          <w:b/>
          <w:bCs/>
          <w:color w:val="auto"/>
          <w:spacing w:val="6"/>
          <w:w w:val="100"/>
          <w:sz w:val="28"/>
          <w:szCs w:val="28"/>
        </w:rPr>
      </w:pPr>
    </w:p>
    <w:p w14:paraId="0F072915">
      <w:pPr>
        <w:pStyle w:val="10"/>
        <w:pageBreakBefore w:val="0"/>
        <w:wordWrap/>
        <w:overflowPunct/>
        <w:topLinePunct w:val="0"/>
        <w:bidi w:val="0"/>
        <w:spacing w:before="101" w:line="560" w:lineRule="atLeast"/>
        <w:ind w:left="0" w:leftChars="0" w:firstLine="0" w:firstLineChars="0"/>
        <w:jc w:val="both"/>
        <w:rPr>
          <w:rFonts w:hint="eastAsia" w:ascii="宋体" w:hAnsi="宋体" w:eastAsia="宋体" w:cs="宋体"/>
          <w:b/>
          <w:bCs/>
          <w:color w:val="auto"/>
          <w:spacing w:val="-8"/>
          <w:w w:val="100"/>
          <w:sz w:val="28"/>
          <w:szCs w:val="28"/>
          <w:u w:val="single" w:color="auto"/>
          <w:lang w:val="en-US" w:eastAsia="zh-CN"/>
        </w:rPr>
      </w:pPr>
      <w:r>
        <w:rPr>
          <w:rFonts w:hint="eastAsia" w:ascii="宋体" w:hAnsi="宋体" w:eastAsia="宋体" w:cs="宋体"/>
          <w:b/>
          <w:bCs/>
          <w:color w:val="auto"/>
          <w:spacing w:val="6"/>
          <w:w w:val="100"/>
          <w:sz w:val="28"/>
          <w:szCs w:val="28"/>
        </w:rPr>
        <w:t>项目名称：</w:t>
      </w:r>
      <w:r>
        <w:rPr>
          <w:rFonts w:hint="eastAsia" w:ascii="宋体" w:hAnsi="宋体" w:cs="宋体"/>
          <w:b/>
          <w:bCs/>
          <w:color w:val="auto"/>
          <w:spacing w:val="-8"/>
          <w:sz w:val="28"/>
          <w:szCs w:val="28"/>
          <w:u w:val="single" w:color="auto"/>
          <w:lang w:val="en-US" w:eastAsia="zh-CN"/>
        </w:rPr>
        <w:t xml:space="preserve">天等县驮堪乡独山村栏屯产业路项目  </w:t>
      </w:r>
    </w:p>
    <w:p w14:paraId="3CC12C0D">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pPr>
      <w:r>
        <w:rPr>
          <w:rFonts w:hint="eastAsia" w:ascii="宋体" w:hAnsi="宋体" w:eastAsia="宋体" w:cs="宋体"/>
          <w:b/>
          <w:bCs/>
          <w:color w:val="auto"/>
          <w:spacing w:val="6"/>
          <w:w w:val="100"/>
          <w:sz w:val="28"/>
          <w:szCs w:val="28"/>
        </w:rPr>
        <w:t>发包人：</w:t>
      </w:r>
      <w:r>
        <w:rPr>
          <w:rFonts w:hint="eastAsia" w:ascii="宋体" w:hAnsi="宋体" w:eastAsia="宋体" w:cs="宋体"/>
          <w:b/>
          <w:bCs/>
          <w:color w:val="auto"/>
          <w:w w:val="100"/>
          <w:kern w:val="0"/>
          <w:sz w:val="28"/>
          <w:szCs w:val="28"/>
          <w:u w:val="single"/>
          <w:lang w:eastAsia="zh-CN"/>
        </w:rPr>
        <w:t>天等县农业农村局</w:t>
      </w:r>
    </w:p>
    <w:p w14:paraId="016129BE">
      <w:pPr>
        <w:pStyle w:val="10"/>
        <w:pageBreakBefore w:val="0"/>
        <w:wordWrap/>
        <w:overflowPunct/>
        <w:topLinePunct w:val="0"/>
        <w:bidi w:val="0"/>
        <w:spacing w:before="247" w:line="560" w:lineRule="atLeast"/>
        <w:ind w:left="0" w:firstLine="0" w:firstLineChars="0"/>
        <w:rPr>
          <w:rFonts w:hint="eastAsia" w:ascii="宋体" w:hAnsi="宋体" w:eastAsia="宋体" w:cs="宋体"/>
          <w:b/>
          <w:bCs/>
          <w:color w:val="auto"/>
          <w:spacing w:val="6"/>
          <w:w w:val="100"/>
          <w:sz w:val="28"/>
          <w:szCs w:val="28"/>
        </w:rPr>
      </w:pPr>
      <w:r>
        <w:rPr>
          <w:rFonts w:hint="eastAsia" w:ascii="宋体" w:hAnsi="宋体" w:eastAsia="宋体" w:cs="宋体"/>
          <w:b/>
          <w:bCs/>
          <w:color w:val="auto"/>
          <w:spacing w:val="6"/>
          <w:w w:val="100"/>
          <w:sz w:val="28"/>
          <w:szCs w:val="28"/>
        </w:rPr>
        <w:t>承包人：</w:t>
      </w:r>
    </w:p>
    <w:p w14:paraId="7FA1621E">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sectPr>
          <w:pgSz w:w="11906" w:h="16839"/>
          <w:pgMar w:top="400" w:right="1474" w:bottom="1156" w:left="1587" w:header="0" w:footer="994" w:gutter="0"/>
          <w:pgNumType w:fmt="decimal"/>
          <w:cols w:space="720" w:num="1"/>
        </w:sectPr>
      </w:pPr>
      <w:r>
        <w:rPr>
          <w:rFonts w:hint="eastAsia" w:ascii="宋体" w:hAnsi="宋体" w:eastAsia="宋体" w:cs="宋体"/>
          <w:b/>
          <w:bCs/>
          <w:color w:val="auto"/>
          <w:spacing w:val="6"/>
          <w:w w:val="100"/>
          <w:sz w:val="28"/>
          <w:szCs w:val="28"/>
        </w:rPr>
        <w:t>日期：</w:t>
      </w:r>
      <w:r>
        <w:rPr>
          <w:rFonts w:hint="eastAsia" w:ascii="宋体" w:hAnsi="宋体" w:eastAsia="宋体" w:cs="宋体"/>
          <w:b/>
          <w:bCs/>
          <w:color w:val="auto"/>
          <w:w w:val="100"/>
          <w:kern w:val="0"/>
          <w:sz w:val="28"/>
          <w:szCs w:val="28"/>
          <w:u w:val="single"/>
          <w:lang w:val="en-US" w:eastAsia="zh-CN"/>
        </w:rPr>
        <w:t>202</w:t>
      </w:r>
      <w:r>
        <w:rPr>
          <w:rFonts w:hint="eastAsia" w:ascii="宋体" w:hAnsi="宋体" w:cs="宋体"/>
          <w:b/>
          <w:bCs/>
          <w:color w:val="auto"/>
          <w:w w:val="100"/>
          <w:kern w:val="0"/>
          <w:sz w:val="28"/>
          <w:szCs w:val="28"/>
          <w:u w:val="single"/>
          <w:lang w:val="en-US" w:eastAsia="zh-CN"/>
        </w:rPr>
        <w:t>6</w:t>
      </w:r>
      <w:r>
        <w:rPr>
          <w:rFonts w:hint="eastAsia" w:ascii="宋体" w:hAnsi="宋体" w:eastAsia="宋体" w:cs="宋体"/>
          <w:b/>
          <w:bCs/>
          <w:color w:val="auto"/>
          <w:w w:val="100"/>
          <w:kern w:val="0"/>
          <w:sz w:val="28"/>
          <w:szCs w:val="28"/>
          <w:u w:val="single"/>
        </w:rPr>
        <w:t>年月日</w:t>
      </w:r>
    </w:p>
    <w:p w14:paraId="300974DD">
      <w:pPr>
        <w:spacing w:line="360" w:lineRule="auto"/>
        <w:jc w:val="center"/>
        <w:rPr>
          <w:rFonts w:hint="eastAsia" w:ascii="宋体" w:hAnsi="宋体" w:eastAsia="宋体" w:cs="宋体"/>
          <w:b/>
          <w:bCs w:val="0"/>
          <w:color w:val="auto"/>
          <w:w w:val="90"/>
          <w:sz w:val="40"/>
          <w:szCs w:val="40"/>
        </w:rPr>
      </w:pPr>
      <w:r>
        <w:rPr>
          <w:rFonts w:hint="eastAsia" w:ascii="宋体" w:hAnsi="宋体" w:eastAsia="宋体" w:cs="宋体"/>
          <w:b/>
          <w:bCs w:val="0"/>
          <w:color w:val="auto"/>
          <w:w w:val="90"/>
          <w:sz w:val="40"/>
          <w:szCs w:val="40"/>
        </w:rPr>
        <w:t>合同文件目录</w:t>
      </w:r>
    </w:p>
    <w:p w14:paraId="7F265BCA">
      <w:pPr>
        <w:spacing w:line="360" w:lineRule="auto"/>
        <w:rPr>
          <w:rFonts w:hint="eastAsia" w:ascii="宋体" w:hAnsi="宋体" w:eastAsia="宋体" w:cs="宋体"/>
          <w:b/>
          <w:color w:val="auto"/>
          <w:w w:val="90"/>
          <w:sz w:val="28"/>
          <w:szCs w:val="28"/>
        </w:rPr>
      </w:pPr>
    </w:p>
    <w:p w14:paraId="06F471DF">
      <w:pPr>
        <w:spacing w:line="360" w:lineRule="auto"/>
        <w:rPr>
          <w:rFonts w:hint="eastAsia" w:ascii="宋体" w:hAnsi="宋体" w:eastAsia="宋体" w:cs="宋体"/>
          <w:b/>
          <w:color w:val="auto"/>
          <w:w w:val="90"/>
          <w:sz w:val="28"/>
          <w:szCs w:val="28"/>
        </w:rPr>
      </w:pPr>
      <w:r>
        <w:rPr>
          <w:rFonts w:hint="eastAsia" w:ascii="宋体" w:hAnsi="宋体" w:eastAsia="宋体" w:cs="宋体"/>
          <w:b/>
          <w:color w:val="auto"/>
          <w:w w:val="90"/>
          <w:sz w:val="28"/>
          <w:szCs w:val="28"/>
          <w:lang w:val="en-US" w:eastAsia="zh-CN"/>
        </w:rPr>
        <w:t>　一</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eastAsia="zh-CN"/>
        </w:rPr>
        <w:t>施工</w:t>
      </w:r>
      <w:r>
        <w:rPr>
          <w:rFonts w:hint="eastAsia" w:ascii="宋体" w:hAnsi="宋体" w:eastAsia="宋体" w:cs="宋体"/>
          <w:b/>
          <w:color w:val="auto"/>
          <w:w w:val="90"/>
          <w:sz w:val="28"/>
          <w:szCs w:val="28"/>
        </w:rPr>
        <w:t>合同协议书</w:t>
      </w:r>
    </w:p>
    <w:p w14:paraId="71E0318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二、工程质量保修书</w:t>
      </w:r>
    </w:p>
    <w:p w14:paraId="7E4B510B">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三</w:t>
      </w:r>
      <w:r>
        <w:rPr>
          <w:rFonts w:hint="eastAsia" w:ascii="宋体" w:hAnsi="宋体" w:eastAsia="宋体" w:cs="宋体"/>
          <w:b/>
          <w:color w:val="auto"/>
          <w:w w:val="90"/>
          <w:sz w:val="28"/>
          <w:szCs w:val="28"/>
        </w:rPr>
        <w:t>、廉政</w:t>
      </w:r>
      <w:r>
        <w:rPr>
          <w:rFonts w:hint="eastAsia" w:ascii="宋体" w:hAnsi="宋体" w:eastAsia="宋体" w:cs="宋体"/>
          <w:b/>
          <w:color w:val="auto"/>
          <w:w w:val="90"/>
          <w:sz w:val="28"/>
          <w:szCs w:val="28"/>
          <w:lang w:val="en-US" w:eastAsia="zh-CN"/>
        </w:rPr>
        <w:t>合同</w:t>
      </w:r>
    </w:p>
    <w:p w14:paraId="7D53593A">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四</w:t>
      </w:r>
      <w:r>
        <w:rPr>
          <w:rFonts w:hint="eastAsia" w:ascii="宋体" w:hAnsi="宋体" w:eastAsia="宋体" w:cs="宋体"/>
          <w:b/>
          <w:color w:val="auto"/>
          <w:w w:val="90"/>
          <w:sz w:val="28"/>
          <w:szCs w:val="28"/>
        </w:rPr>
        <w:t>、安全生产</w:t>
      </w:r>
      <w:r>
        <w:rPr>
          <w:rFonts w:hint="eastAsia" w:ascii="宋体" w:hAnsi="宋体" w:eastAsia="宋体" w:cs="宋体"/>
          <w:b/>
          <w:color w:val="auto"/>
          <w:w w:val="90"/>
          <w:sz w:val="28"/>
          <w:szCs w:val="28"/>
          <w:lang w:val="en-US" w:eastAsia="zh-CN"/>
        </w:rPr>
        <w:t>合同</w:t>
      </w:r>
    </w:p>
    <w:p w14:paraId="2514FBC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五</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val="en-US" w:eastAsia="zh-CN"/>
        </w:rPr>
        <w:t>成交通知书</w:t>
      </w:r>
    </w:p>
    <w:p w14:paraId="66297BB9">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六、农民工工资保证金账号</w:t>
      </w:r>
    </w:p>
    <w:p w14:paraId="6F93652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DB8C7AC">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D6318D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CB5F6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1976040">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4E89259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9DE13E">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737A8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012EB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C844FC3">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9810F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99E6C7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70D6DA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1F4DFB">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CE9DF0B">
      <w:pPr>
        <w:pStyle w:val="10"/>
        <w:keepNext w:val="0"/>
        <w:keepLines w:val="0"/>
        <w:pageBreakBefore w:val="0"/>
        <w:wordWrap/>
        <w:overflowPunct/>
        <w:topLinePunct w:val="0"/>
        <w:bidi w:val="0"/>
        <w:spacing w:line="540" w:lineRule="exact"/>
        <w:ind w:left="0" w:leftChars="0" w:right="0"/>
        <w:jc w:val="center"/>
        <w:rPr>
          <w:rFonts w:hint="eastAsia" w:ascii="宋体" w:hAnsi="宋体" w:eastAsia="宋体" w:cs="宋体"/>
          <w:b w:val="0"/>
          <w:bCs w:val="0"/>
          <w:color w:val="auto"/>
          <w:spacing w:val="6"/>
          <w:w w:val="100"/>
          <w:sz w:val="32"/>
          <w:szCs w:val="32"/>
        </w:rPr>
      </w:pPr>
      <w:r>
        <w:rPr>
          <w:rFonts w:hint="eastAsia" w:ascii="宋体" w:hAnsi="宋体" w:eastAsia="宋体" w:cs="宋体"/>
          <w:b w:val="0"/>
          <w:bCs w:val="0"/>
          <w:color w:val="auto"/>
          <w:spacing w:val="6"/>
          <w:w w:val="100"/>
          <w:sz w:val="32"/>
          <w:szCs w:val="32"/>
          <w14:textOutline w14:w="5532" w14:cap="sq" w14:cmpd="sng">
            <w14:solidFill>
              <w14:srgbClr w14:val="000000"/>
            </w14:solidFill>
            <w14:prstDash w14:val="solid"/>
            <w14:bevel/>
          </w14:textOutline>
        </w:rPr>
        <w:t>一、施工合同协议书</w:t>
      </w:r>
    </w:p>
    <w:p w14:paraId="3AC524C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（简称甲方）</w:t>
      </w:r>
    </w:p>
    <w:p w14:paraId="1004F72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承包方（全称）：（简称乙方）</w:t>
      </w:r>
    </w:p>
    <w:p w14:paraId="4ACC02C9">
      <w:pPr>
        <w:pStyle w:val="10"/>
        <w:keepNext w:val="0"/>
        <w:keepLines w:val="0"/>
        <w:pageBreakBefore w:val="0"/>
        <w:wordWrap/>
        <w:overflowPunct/>
        <w:topLinePunct w:val="0"/>
        <w:bidi w:val="0"/>
        <w:spacing w:line="540" w:lineRule="exact"/>
        <w:ind w:left="0" w:leftChars="0" w:right="0" w:firstLine="508"/>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为贯彻“以人为本、安全第一、质量第一、预防为主”的方针，加强对工程项目安全、质量、工期、文明施工等方面的综合管理，优质、高效、低耗、顺利</w:t>
      </w:r>
      <w:r>
        <w:rPr>
          <w:rFonts w:hint="eastAsia" w:ascii="宋体" w:hAnsi="宋体" w:cs="宋体"/>
          <w:color w:val="auto"/>
          <w:spacing w:val="6"/>
          <w:w w:val="100"/>
          <w:sz w:val="21"/>
          <w:szCs w:val="21"/>
          <w:lang w:eastAsia="zh-CN"/>
        </w:rPr>
        <w:t>地</w:t>
      </w:r>
      <w:r>
        <w:rPr>
          <w:rFonts w:hint="eastAsia" w:ascii="宋体" w:hAnsi="宋体" w:eastAsia="宋体" w:cs="宋体"/>
          <w:color w:val="auto"/>
          <w:spacing w:val="6"/>
          <w:w w:val="100"/>
          <w:sz w:val="21"/>
          <w:szCs w:val="21"/>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7EDC51B0">
      <w:pPr>
        <w:pStyle w:val="10"/>
        <w:keepNext w:val="0"/>
        <w:keepLines w:val="0"/>
        <w:pageBreakBefore w:val="0"/>
        <w:numPr>
          <w:ilvl w:val="0"/>
          <w:numId w:val="0"/>
        </w:numPr>
        <w:wordWrap/>
        <w:overflowPunct/>
        <w:topLinePunct w:val="0"/>
        <w:bidi w:val="0"/>
        <w:spacing w:line="540" w:lineRule="exact"/>
        <w:ind w:left="0" w:right="0" w:rightChars="0" w:firstLine="440" w:firstLineChars="200"/>
        <w:jc w:val="left"/>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val="en-US" w:eastAsia="zh-CN"/>
        </w:rPr>
        <w:t>一、</w:t>
      </w:r>
      <w:r>
        <w:rPr>
          <w:rFonts w:hint="eastAsia" w:ascii="宋体" w:hAnsi="宋体" w:eastAsia="宋体" w:cs="宋体"/>
          <w:b w:val="0"/>
          <w:bCs w:val="0"/>
          <w:color w:val="auto"/>
          <w:w w:val="100"/>
          <w:kern w:val="0"/>
          <w:sz w:val="22"/>
          <w:szCs w:val="22"/>
          <w:lang w:eastAsia="zh-CN"/>
        </w:rPr>
        <w:t>项目概况</w:t>
      </w:r>
    </w:p>
    <w:p w14:paraId="0DFBD5EF">
      <w:pPr>
        <w:pStyle w:val="10"/>
        <w:keepNext w:val="0"/>
        <w:keepLines w:val="0"/>
        <w:pageBreakBefore w:val="0"/>
        <w:numPr>
          <w:ilvl w:val="0"/>
          <w:numId w:val="0"/>
        </w:numPr>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u w:val="single"/>
          <w:lang w:eastAsia="zh-CN"/>
        </w:rPr>
      </w:pPr>
      <w:r>
        <w:rPr>
          <w:rFonts w:hint="eastAsia" w:ascii="宋体" w:hAnsi="宋体" w:eastAsia="宋体" w:cs="宋体"/>
          <w:color w:val="auto"/>
          <w:spacing w:val="6"/>
          <w:w w:val="100"/>
          <w:sz w:val="21"/>
          <w:szCs w:val="21"/>
        </w:rPr>
        <w:t>项目名称：</w:t>
      </w:r>
      <w:r>
        <w:rPr>
          <w:rFonts w:hint="eastAsia" w:ascii="宋体" w:hAnsi="宋体" w:cs="宋体"/>
          <w:color w:val="auto"/>
          <w:spacing w:val="6"/>
          <w:sz w:val="21"/>
          <w:szCs w:val="21"/>
          <w:u w:val="single"/>
          <w:lang w:eastAsia="zh-CN"/>
        </w:rPr>
        <w:t xml:space="preserve">天等县驮堪乡独山村栏屯产业路项目  </w:t>
      </w:r>
    </w:p>
    <w:p w14:paraId="68C7DE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cs="宋体"/>
          <w:color w:val="auto"/>
          <w:spacing w:val="6"/>
          <w:sz w:val="21"/>
          <w:szCs w:val="21"/>
          <w:u w:val="single"/>
          <w:lang w:eastAsia="zh-CN"/>
        </w:rPr>
        <w:t>天等县驮堪乡独山村栏屯</w:t>
      </w:r>
    </w:p>
    <w:p w14:paraId="5BD7559B">
      <w:pPr>
        <w:pStyle w:val="10"/>
        <w:keepNext w:val="0"/>
        <w:keepLines w:val="0"/>
        <w:pageBreakBefore w:val="0"/>
        <w:wordWrap/>
        <w:overflowPunct/>
        <w:topLinePunct w:val="0"/>
        <w:bidi w:val="0"/>
        <w:spacing w:line="540" w:lineRule="exact"/>
        <w:ind w:left="0" w:leftChars="0" w:right="0" w:firstLine="517"/>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cs="宋体"/>
          <w:color w:val="auto"/>
          <w:spacing w:val="6"/>
          <w:sz w:val="21"/>
          <w:szCs w:val="21"/>
          <w:u w:val="single"/>
          <w:lang w:val="en-US" w:eastAsia="zh-CN" w:bidi="hi-IN"/>
        </w:rPr>
        <w:t>天等县驮堪乡独山村栏屯产业路项目 包含新建1条生 产路总长2.053公里,其中:主线路桩号K0+000~K1327,支线长1176m, 新建管涵12道；具体以工程量清单和施工图上的内容为准</w:t>
      </w:r>
      <w:r>
        <w:rPr>
          <w:rFonts w:hint="eastAsia" w:ascii="宋体" w:hAnsi="宋体" w:eastAsia="宋体" w:cs="宋体"/>
          <w:color w:val="auto"/>
          <w:spacing w:val="6"/>
          <w:sz w:val="21"/>
          <w:szCs w:val="21"/>
          <w:u w:val="single"/>
          <w:lang w:val="en-US" w:eastAsia="zh-CN" w:bidi="hi-IN"/>
        </w:rPr>
        <w:t>。</w:t>
      </w:r>
    </w:p>
    <w:p w14:paraId="74208FD7">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jc w:val="left"/>
        <w:textAlignment w:val="auto"/>
        <w:rPr>
          <w:rFonts w:hint="eastAsia" w:ascii="宋体" w:hAnsi="宋体" w:eastAsia="宋体" w:cs="宋体"/>
          <w:color w:val="auto"/>
          <w:w w:val="100"/>
          <w:kern w:val="0"/>
          <w:sz w:val="22"/>
          <w:szCs w:val="22"/>
        </w:rPr>
      </w:pPr>
      <w:r>
        <w:rPr>
          <w:rFonts w:hint="eastAsia" w:ascii="宋体" w:hAnsi="宋体" w:eastAsia="宋体" w:cs="宋体"/>
          <w:color w:val="auto"/>
          <w:w w:val="100"/>
          <w:kern w:val="0"/>
          <w:sz w:val="22"/>
          <w:szCs w:val="22"/>
          <w:lang w:eastAsia="zh-CN"/>
        </w:rPr>
        <w:t>二、</w:t>
      </w:r>
      <w:r>
        <w:rPr>
          <w:rFonts w:hint="eastAsia" w:ascii="宋体" w:hAnsi="宋体" w:eastAsia="宋体" w:cs="宋体"/>
          <w:color w:val="auto"/>
          <w:w w:val="100"/>
          <w:kern w:val="0"/>
          <w:sz w:val="22"/>
          <w:szCs w:val="22"/>
        </w:rPr>
        <w:t>合同文件的组成部分</w:t>
      </w:r>
    </w:p>
    <w:p w14:paraId="11431F2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采购公告或招投标、公示相关文件（另册）；</w:t>
      </w:r>
    </w:p>
    <w:p w14:paraId="6288036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本协议书、工程质量保修书、廉政合同、安全生产合同；</w:t>
      </w:r>
    </w:p>
    <w:p w14:paraId="1FF0AC2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成交通知书（招投标项目需附函附表）；</w:t>
      </w:r>
    </w:p>
    <w:p w14:paraId="05936947">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财评报告(如有、另册)；</w:t>
      </w:r>
    </w:p>
    <w:p w14:paraId="1F0148D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设计成果文件（另册）；</w:t>
      </w:r>
    </w:p>
    <w:p w14:paraId="357AA70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施工技术组织管理报告（另册）；</w:t>
      </w:r>
    </w:p>
    <w:p w14:paraId="08C4778F">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其他（指国家最新规范、标准、强制性条约等）。</w:t>
      </w:r>
    </w:p>
    <w:p w14:paraId="27537F83">
      <w:pPr>
        <w:pStyle w:val="10"/>
        <w:keepNext w:val="0"/>
        <w:keepLines w:val="0"/>
        <w:pageBreakBefore w:val="0"/>
        <w:wordWrap/>
        <w:overflowPunct/>
        <w:topLinePunct w:val="0"/>
        <w:bidi w:val="0"/>
        <w:spacing w:line="540" w:lineRule="exact"/>
        <w:ind w:left="0" w:leftChars="0" w:right="0" w:firstLine="502"/>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上述合同文件互相补充和解释。如果合同文件之间存在矛盾或不一致之处，以上述文件的排列顺序在先者为准。</w:t>
      </w:r>
    </w:p>
    <w:p w14:paraId="010F0B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三、合同价款</w:t>
      </w:r>
    </w:p>
    <w:p w14:paraId="0B81144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b w:val="0"/>
          <w:bCs w:val="0"/>
          <w:color w:val="auto"/>
          <w:spacing w:val="6"/>
          <w:w w:val="100"/>
          <w:sz w:val="21"/>
          <w:szCs w:val="21"/>
        </w:rPr>
      </w:pPr>
      <w:r>
        <w:rPr>
          <w:rFonts w:hint="eastAsia" w:ascii="宋体" w:hAnsi="宋体" w:eastAsia="宋体" w:cs="宋体"/>
          <w:b w:val="0"/>
          <w:bCs w:val="0"/>
          <w:color w:val="auto"/>
          <w:spacing w:val="6"/>
          <w:w w:val="100"/>
          <w:sz w:val="21"/>
          <w:szCs w:val="21"/>
        </w:rPr>
        <w:t>签约总合同价：</w:t>
      </w:r>
      <w:r>
        <w:rPr>
          <w:rFonts w:hint="eastAsia" w:ascii="宋体" w:hAnsi="宋体" w:eastAsia="宋体" w:cs="宋体"/>
          <w:b w:val="0"/>
          <w:bCs w:val="0"/>
          <w:color w:val="auto"/>
          <w:spacing w:val="6"/>
          <w:w w:val="100"/>
          <w:sz w:val="21"/>
          <w:szCs w:val="21"/>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w w:val="100"/>
          <w:kern w:val="0"/>
          <w:sz w:val="21"/>
          <w:szCs w:val="21"/>
          <w:lang w:eastAsia="zh-CN"/>
        </w:rPr>
        <w:t>工程款支付均以</w:t>
      </w:r>
      <w:r>
        <w:rPr>
          <w:rFonts w:hint="eastAsia" w:ascii="宋体" w:hAnsi="宋体" w:eastAsia="宋体" w:cs="宋体"/>
          <w:b w:val="0"/>
          <w:bCs w:val="0"/>
          <w:color w:val="auto"/>
          <w:w w:val="100"/>
          <w:kern w:val="0"/>
          <w:sz w:val="21"/>
          <w:szCs w:val="21"/>
        </w:rPr>
        <w:t>百位数整数计取</w:t>
      </w:r>
      <w:r>
        <w:rPr>
          <w:rFonts w:hint="eastAsia" w:ascii="宋体" w:hAnsi="宋体" w:eastAsia="宋体" w:cs="宋体"/>
          <w:b w:val="0"/>
          <w:bCs w:val="0"/>
          <w:color w:val="auto"/>
          <w:w w:val="100"/>
          <w:kern w:val="0"/>
          <w:sz w:val="21"/>
          <w:szCs w:val="21"/>
          <w:lang w:eastAsia="zh-CN"/>
        </w:rPr>
        <w:t>，</w:t>
      </w:r>
      <w:r>
        <w:rPr>
          <w:rFonts w:hint="eastAsia" w:ascii="宋体" w:hAnsi="宋体" w:eastAsia="宋体" w:cs="宋体"/>
          <w:b w:val="0"/>
          <w:bCs w:val="0"/>
          <w:color w:val="auto"/>
          <w:spacing w:val="6"/>
          <w:w w:val="100"/>
          <w:sz w:val="21"/>
          <w:szCs w:val="21"/>
        </w:rPr>
        <w:t>合同价款采用固定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计价方式确定。单价和总价均已</w:t>
      </w:r>
      <w:r>
        <w:rPr>
          <w:rFonts w:hint="eastAsia" w:ascii="宋体" w:hAnsi="宋体" w:cs="宋体"/>
          <w:b w:val="0"/>
          <w:bCs w:val="0"/>
          <w:color w:val="auto"/>
          <w:spacing w:val="6"/>
          <w:w w:val="100"/>
          <w:sz w:val="21"/>
          <w:szCs w:val="21"/>
          <w:lang w:eastAsia="zh-CN"/>
        </w:rPr>
        <w:t>包括</w:t>
      </w:r>
      <w:r>
        <w:rPr>
          <w:rFonts w:hint="eastAsia" w:ascii="宋体" w:hAnsi="宋体" w:eastAsia="宋体" w:cs="宋体"/>
          <w:b w:val="0"/>
          <w:bCs w:val="0"/>
          <w:color w:val="auto"/>
          <w:spacing w:val="6"/>
          <w:w w:val="100"/>
          <w:sz w:val="21"/>
          <w:szCs w:val="21"/>
        </w:rPr>
        <w:t>为实施完成合同工程所需的劳务、材料、机械、安装、安全、施工质量竣工评估（报告）、质检(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无投标单价、有财评综合单价的项目，审计结算、变更单价以财政评审综合单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67B48C94">
      <w:pPr>
        <w:pStyle w:val="10"/>
        <w:keepNext w:val="0"/>
        <w:keepLines w:val="0"/>
        <w:pageBreakBefore w:val="0"/>
        <w:wordWrap/>
        <w:overflowPunct/>
        <w:topLinePunct w:val="0"/>
        <w:bidi w:val="0"/>
        <w:spacing w:line="54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合同工期</w:t>
      </w:r>
    </w:p>
    <w:p w14:paraId="6DBF428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eastAsia="zh-CN"/>
        </w:rPr>
      </w:pPr>
      <w:r>
        <w:rPr>
          <w:rFonts w:hint="eastAsia" w:ascii="宋体" w:hAnsi="宋体" w:eastAsia="宋体" w:cs="宋体"/>
          <w:color w:val="auto"/>
          <w:spacing w:val="6"/>
          <w:w w:val="100"/>
          <w:sz w:val="21"/>
          <w:szCs w:val="21"/>
        </w:rPr>
        <w:t>计划开工日期：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754D5C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计划</w:t>
      </w:r>
      <w:r>
        <w:rPr>
          <w:rFonts w:hint="eastAsia" w:ascii="宋体" w:hAnsi="宋体" w:eastAsia="宋体" w:cs="宋体"/>
          <w:color w:val="auto"/>
          <w:spacing w:val="6"/>
          <w:w w:val="100"/>
          <w:sz w:val="21"/>
          <w:szCs w:val="21"/>
          <w:lang w:eastAsia="zh-CN"/>
        </w:rPr>
        <w:t>完</w:t>
      </w:r>
      <w:r>
        <w:rPr>
          <w:rFonts w:hint="eastAsia" w:ascii="宋体" w:hAnsi="宋体" w:eastAsia="宋体" w:cs="宋体"/>
          <w:color w:val="auto"/>
          <w:spacing w:val="6"/>
          <w:w w:val="100"/>
          <w:sz w:val="21"/>
          <w:szCs w:val="21"/>
        </w:rPr>
        <w:t>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35A4C70C">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合同工期总日历天数</w:t>
      </w:r>
      <w:r>
        <w:rPr>
          <w:rFonts w:hint="eastAsia" w:ascii="宋体" w:hAnsi="宋体" w:cs="宋体"/>
          <w:color w:val="auto"/>
          <w:spacing w:val="6"/>
          <w:w w:val="100"/>
          <w:sz w:val="21"/>
          <w:szCs w:val="21"/>
          <w:u w:val="single" w:color="auto"/>
          <w:lang w:val="en-US" w:eastAsia="zh-CN"/>
        </w:rPr>
        <w:t>120日历天（实际以监理公司或甲方发出书面通知确定开工之日起计算****日历天）</w:t>
      </w:r>
      <w:r>
        <w:rPr>
          <w:rFonts w:hint="eastAsia" w:ascii="宋体" w:hAnsi="宋体" w:eastAsia="宋体" w:cs="宋体"/>
          <w:color w:val="auto"/>
          <w:spacing w:val="6"/>
          <w:w w:val="100"/>
          <w:sz w:val="21"/>
          <w:szCs w:val="21"/>
        </w:rPr>
        <w:t>。</w:t>
      </w:r>
    </w:p>
    <w:p w14:paraId="486F04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4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五、投入本项目人员信息</w:t>
      </w:r>
    </w:p>
    <w:p w14:paraId="09DB2F32">
      <w:pPr>
        <w:spacing w:line="360" w:lineRule="auto"/>
        <w:ind w:firstLine="444" w:firstLineChars="200"/>
        <w:rPr>
          <w:rFonts w:hint="eastAsia" w:ascii="宋体" w:hAnsi="宋体" w:eastAsia="宋体" w:cs="宋体"/>
          <w:color w:val="auto"/>
          <w:spacing w:val="6"/>
          <w:w w:val="100"/>
          <w:position w:val="19"/>
          <w:sz w:val="21"/>
          <w:szCs w:val="21"/>
          <w:lang w:eastAsia="zh-CN"/>
        </w:rPr>
      </w:pPr>
      <w:r>
        <w:rPr>
          <w:rFonts w:hint="eastAsia" w:ascii="宋体" w:hAnsi="宋体" w:eastAsia="宋体" w:cs="宋体"/>
          <w:color w:val="auto"/>
          <w:spacing w:val="6"/>
          <w:w w:val="100"/>
          <w:position w:val="19"/>
          <w:sz w:val="21"/>
          <w:szCs w:val="21"/>
          <w:lang w:eastAsia="zh-CN"/>
        </w:rPr>
        <w:t>乙方</w:t>
      </w:r>
      <w:r>
        <w:rPr>
          <w:rFonts w:hint="eastAsia" w:ascii="宋体" w:hAnsi="宋体" w:eastAsia="宋体" w:cs="宋体"/>
          <w:color w:val="auto"/>
          <w:spacing w:val="6"/>
          <w:w w:val="100"/>
          <w:position w:val="19"/>
          <w:sz w:val="21"/>
          <w:szCs w:val="21"/>
        </w:rPr>
        <w:t>项目经理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96BA3D5">
      <w:pPr>
        <w:spacing w:line="360" w:lineRule="auto"/>
        <w:ind w:firstLine="444" w:firstLineChars="200"/>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项目总工：</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3BD9F6E">
      <w:pPr>
        <w:pStyle w:val="10"/>
        <w:keepNext w:val="0"/>
        <w:keepLines w:val="0"/>
        <w:pageBreakBefore w:val="0"/>
        <w:wordWrap/>
        <w:overflowPunct/>
        <w:topLinePunct w:val="0"/>
        <w:bidi w:val="0"/>
        <w:spacing w:line="540" w:lineRule="exact"/>
        <w:ind w:left="0" w:right="0" w:firstLine="444"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spacing w:val="6"/>
          <w:w w:val="100"/>
          <w:position w:val="19"/>
          <w:sz w:val="21"/>
          <w:szCs w:val="21"/>
          <w:lang w:val="en-US" w:eastAsia="zh-CN"/>
        </w:rPr>
        <w:t>项目安全员：姓名：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53BE6EA4">
      <w:pPr>
        <w:pStyle w:val="10"/>
        <w:keepNext w:val="0"/>
        <w:keepLines w:val="0"/>
        <w:pageBreakBefore w:val="0"/>
        <w:wordWrap/>
        <w:overflowPunct/>
        <w:topLinePunct w:val="0"/>
        <w:bidi w:val="0"/>
        <w:spacing w:line="540" w:lineRule="exact"/>
        <w:ind w:left="0" w:right="0" w:firstLine="420"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六、工程质量要求</w:t>
      </w:r>
    </w:p>
    <w:p w14:paraId="2582D3E0">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1.</w:t>
      </w:r>
      <w:r>
        <w:rPr>
          <w:rFonts w:hint="eastAsia" w:ascii="宋体" w:hAnsi="宋体" w:eastAsia="宋体" w:cs="宋体"/>
          <w:color w:val="auto"/>
          <w:spacing w:val="6"/>
          <w:w w:val="100"/>
          <w:position w:val="19"/>
          <w:sz w:val="21"/>
          <w:szCs w:val="21"/>
        </w:rPr>
        <w:t>工程质量达到或符合</w:t>
      </w:r>
      <w:r>
        <w:rPr>
          <w:rFonts w:hint="eastAsia" w:ascii="宋体" w:hAnsi="宋体" w:eastAsia="宋体" w:cs="宋体"/>
          <w:color w:val="auto"/>
          <w:spacing w:val="6"/>
          <w:w w:val="100"/>
          <w:position w:val="19"/>
          <w:sz w:val="21"/>
          <w:szCs w:val="21"/>
          <w:lang w:val="en-US" w:eastAsia="zh-CN"/>
        </w:rPr>
        <w:t>合格</w:t>
      </w:r>
      <w:r>
        <w:rPr>
          <w:rFonts w:hint="eastAsia" w:ascii="宋体" w:hAnsi="宋体" w:eastAsia="宋体" w:cs="宋体"/>
          <w:color w:val="auto"/>
          <w:spacing w:val="6"/>
          <w:w w:val="100"/>
          <w:position w:val="19"/>
          <w:sz w:val="21"/>
          <w:szCs w:val="21"/>
        </w:rPr>
        <w:t>标准等级以上。工程安全目标</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无生产安全事故。</w:t>
      </w:r>
    </w:p>
    <w:p w14:paraId="0A67033D">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硬化路工程、桥梁工程、水利渠道工程必须出具质量检测报告。</w:t>
      </w:r>
    </w:p>
    <w:p w14:paraId="6B6A36F6">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承诺按合同约定承担工程的实施、完成及缺陷修复，缺陷责任期为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967B67D">
      <w:pPr>
        <w:keepNext w:val="0"/>
        <w:keepLines w:val="0"/>
        <w:pageBreakBefore w:val="0"/>
        <w:widowControl w:val="0"/>
        <w:kinsoku/>
        <w:wordWrap/>
        <w:overflowPunct/>
        <w:topLinePunct w:val="0"/>
        <w:autoSpaceDE/>
        <w:autoSpaceDN/>
        <w:bidi w:val="0"/>
        <w:adjustRightInd/>
        <w:snapToGrid/>
        <w:spacing w:line="520" w:lineRule="exact"/>
        <w:ind w:left="0" w:leftChars="0" w:right="0" w:firstLine="440" w:firstLineChars="200"/>
        <w:jc w:val="left"/>
        <w:textAlignment w:val="auto"/>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eastAsia="zh-CN"/>
        </w:rPr>
        <w:t>七、工程款支付</w:t>
      </w:r>
    </w:p>
    <w:p w14:paraId="3E602CAD">
      <w:pPr>
        <w:pStyle w:val="47"/>
        <w:keepNext w:val="0"/>
        <w:keepLines w:val="0"/>
        <w:pageBreakBefore w:val="0"/>
        <w:wordWrap/>
        <w:overflowPunct/>
        <w:topLinePunct w:val="0"/>
        <w:autoSpaceDE w:val="0"/>
        <w:bidi w:val="0"/>
        <w:snapToGrid w:val="0"/>
        <w:spacing w:line="5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w w:val="100"/>
          <w:sz w:val="21"/>
          <w:szCs w:val="21"/>
          <w:u w:val="single"/>
          <w:lang w:eastAsia="zh-CN"/>
        </w:rPr>
        <w:t>自双方签订合同并在乙方开具发票后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b w:val="0"/>
          <w:bCs w:val="0"/>
          <w:color w:val="auto"/>
          <w:w w:val="100"/>
          <w:sz w:val="21"/>
          <w:szCs w:val="21"/>
          <w:u w:val="single"/>
          <w:lang w:eastAsia="zh-CN"/>
        </w:rPr>
        <w:t>可预付不超过工程合同价款的30%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pacing w:val="6"/>
          <w:w w:val="100"/>
          <w:sz w:val="21"/>
          <w:szCs w:val="21"/>
          <w:u w:val="single"/>
        </w:rPr>
        <w:t>第二次付款时按工程进度支付并抵扣预付款</w:t>
      </w:r>
      <w:r>
        <w:rPr>
          <w:rFonts w:hint="eastAsia" w:ascii="宋体" w:hAnsi="宋体" w:eastAsia="宋体" w:cs="宋体"/>
          <w:color w:val="auto"/>
          <w:spacing w:val="6"/>
          <w:w w:val="100"/>
          <w:sz w:val="21"/>
          <w:szCs w:val="21"/>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支付合同内</w:t>
      </w:r>
      <w:r>
        <w:rPr>
          <w:rFonts w:hint="eastAsia" w:ascii="宋体" w:hAnsi="宋体" w:eastAsia="宋体" w:cs="宋体"/>
          <w:color w:val="auto"/>
          <w:sz w:val="21"/>
          <w:szCs w:val="21"/>
          <w:highlight w:val="none"/>
          <w:u w:val="single"/>
        </w:rPr>
        <w:t>进度款至合同价款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30A488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sz w:val="22"/>
          <w:szCs w:val="22"/>
          <w:lang w:eastAsia="zh-CN"/>
        </w:rPr>
      </w:pPr>
      <w:r>
        <w:rPr>
          <w:rFonts w:hint="eastAsia" w:ascii="宋体" w:hAnsi="宋体" w:eastAsia="宋体" w:cs="宋体"/>
          <w:b w:val="0"/>
          <w:bCs w:val="0"/>
          <w:color w:val="auto"/>
          <w:w w:val="100"/>
          <w:sz w:val="22"/>
          <w:szCs w:val="22"/>
          <w:lang w:val="en-US" w:eastAsia="zh-CN"/>
        </w:rPr>
        <w:t>八、</w:t>
      </w:r>
      <w:r>
        <w:rPr>
          <w:rFonts w:hint="eastAsia" w:ascii="宋体" w:hAnsi="宋体" w:eastAsia="宋体" w:cs="宋体"/>
          <w:b w:val="0"/>
          <w:bCs w:val="0"/>
          <w:color w:val="auto"/>
          <w:w w:val="100"/>
          <w:sz w:val="22"/>
          <w:szCs w:val="22"/>
        </w:rPr>
        <w:t>工期</w:t>
      </w:r>
      <w:r>
        <w:rPr>
          <w:rFonts w:hint="eastAsia" w:ascii="宋体" w:hAnsi="宋体" w:eastAsia="宋体" w:cs="宋体"/>
          <w:b w:val="0"/>
          <w:bCs w:val="0"/>
          <w:color w:val="auto"/>
          <w:w w:val="100"/>
          <w:sz w:val="22"/>
          <w:szCs w:val="22"/>
          <w:lang w:eastAsia="zh-CN"/>
        </w:rPr>
        <w:t>要求</w:t>
      </w:r>
    </w:p>
    <w:p w14:paraId="40EA0EB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双方约定工期顺延的情况：</w:t>
      </w:r>
      <w:r>
        <w:rPr>
          <w:rFonts w:hint="eastAsia" w:ascii="宋体" w:hAnsi="宋体" w:eastAsia="宋体" w:cs="宋体"/>
          <w:color w:val="auto"/>
          <w:w w:val="100"/>
          <w:kern w:val="0"/>
          <w:sz w:val="21"/>
          <w:szCs w:val="21"/>
          <w:u w:val="none"/>
        </w:rPr>
        <w:t>不可抗力的</w:t>
      </w:r>
      <w:r>
        <w:rPr>
          <w:rFonts w:hint="eastAsia" w:ascii="宋体" w:hAnsi="宋体" w:eastAsia="宋体" w:cs="宋体"/>
          <w:color w:val="auto"/>
          <w:w w:val="100"/>
          <w:kern w:val="0"/>
          <w:sz w:val="21"/>
          <w:szCs w:val="21"/>
          <w:u w:val="none"/>
          <w:lang w:eastAsia="zh-CN"/>
        </w:rPr>
        <w:t>因素。如：自然灾害（如台风、洪水、冰雹等）、政府行为（如征收、征用等）、社会异常事件（如罢工、骚乱等）。</w:t>
      </w:r>
    </w:p>
    <w:p w14:paraId="08A8183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非上述原因，</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不能按合同约定的时间竣工，</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应承担违约责任。应向</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支付</w:t>
      </w:r>
      <w:r>
        <w:rPr>
          <w:rFonts w:hint="eastAsia" w:ascii="宋体" w:hAnsi="宋体" w:eastAsia="宋体" w:cs="宋体"/>
          <w:color w:val="auto"/>
          <w:w w:val="100"/>
          <w:kern w:val="0"/>
          <w:sz w:val="21"/>
          <w:szCs w:val="21"/>
          <w:lang w:val="en-US" w:eastAsia="zh-CN"/>
        </w:rPr>
        <w:t>逾期竣工违约金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每逾期一天按照</w:t>
      </w:r>
      <w:r>
        <w:rPr>
          <w:rFonts w:hint="eastAsia" w:ascii="宋体" w:hAnsi="宋体" w:eastAsia="宋体" w:cs="宋体"/>
          <w:color w:val="auto"/>
          <w:w w:val="100"/>
          <w:kern w:val="0"/>
          <w:sz w:val="21"/>
          <w:szCs w:val="21"/>
        </w:rPr>
        <w:t>合同价款的万分</w:t>
      </w:r>
      <w:r>
        <w:rPr>
          <w:rFonts w:hint="eastAsia" w:ascii="宋体" w:hAnsi="宋体" w:eastAsia="宋体" w:cs="宋体"/>
          <w:i w:val="0"/>
          <w:iCs w:val="0"/>
          <w:color w:val="auto"/>
          <w:w w:val="100"/>
          <w:kern w:val="0"/>
          <w:sz w:val="21"/>
          <w:szCs w:val="21"/>
        </w:rPr>
        <w:t>之四</w:t>
      </w:r>
      <w:r>
        <w:rPr>
          <w:rFonts w:hint="eastAsia" w:ascii="宋体" w:hAnsi="宋体" w:eastAsia="宋体" w:cs="宋体"/>
          <w:i w:val="0"/>
          <w:iCs w:val="0"/>
          <w:color w:val="auto"/>
          <w:w w:val="100"/>
          <w:kern w:val="0"/>
          <w:sz w:val="21"/>
          <w:szCs w:val="21"/>
          <w:lang w:val="en-US" w:eastAsia="zh-CN"/>
        </w:rPr>
        <w:t>/天计算违约金</w:t>
      </w:r>
      <w:r>
        <w:rPr>
          <w:rFonts w:hint="eastAsia" w:ascii="宋体" w:hAnsi="宋体" w:eastAsia="宋体" w:cs="宋体"/>
          <w:i w:val="0"/>
          <w:iCs w:val="0"/>
          <w:color w:val="auto"/>
          <w:w w:val="100"/>
          <w:kern w:val="0"/>
          <w:sz w:val="21"/>
          <w:szCs w:val="21"/>
        </w:rPr>
        <w:t>），</w:t>
      </w:r>
      <w:r>
        <w:rPr>
          <w:rFonts w:hint="eastAsia" w:ascii="宋体" w:hAnsi="宋体" w:eastAsia="宋体" w:cs="宋体"/>
          <w:i w:val="0"/>
          <w:iCs w:val="0"/>
          <w:color w:val="auto"/>
          <w:w w:val="100"/>
          <w:kern w:val="0"/>
          <w:sz w:val="21"/>
          <w:szCs w:val="21"/>
          <w:lang w:val="en-US" w:eastAsia="zh-CN"/>
        </w:rPr>
        <w:t>逾期竣工</w:t>
      </w:r>
      <w:r>
        <w:rPr>
          <w:rFonts w:hint="eastAsia" w:ascii="宋体" w:hAnsi="宋体" w:eastAsia="宋体" w:cs="宋体"/>
          <w:i w:val="0"/>
          <w:iCs w:val="0"/>
          <w:color w:val="auto"/>
          <w:w w:val="100"/>
          <w:kern w:val="0"/>
          <w:sz w:val="21"/>
          <w:szCs w:val="21"/>
        </w:rPr>
        <w:t>时间从</w:t>
      </w:r>
      <w:r>
        <w:rPr>
          <w:rFonts w:hint="eastAsia" w:ascii="宋体" w:hAnsi="宋体" w:eastAsia="宋体" w:cs="宋体"/>
          <w:i w:val="0"/>
          <w:iCs w:val="0"/>
          <w:color w:val="auto"/>
          <w:w w:val="100"/>
          <w:kern w:val="0"/>
          <w:sz w:val="21"/>
          <w:szCs w:val="21"/>
          <w:lang w:val="en-US" w:eastAsia="zh-CN"/>
        </w:rPr>
        <w:t>合同约</w:t>
      </w:r>
      <w:r>
        <w:rPr>
          <w:rFonts w:hint="eastAsia" w:ascii="宋体" w:hAnsi="宋体" w:eastAsia="宋体" w:cs="宋体"/>
          <w:i w:val="0"/>
          <w:iCs w:val="0"/>
          <w:color w:val="auto"/>
          <w:w w:val="100"/>
          <w:kern w:val="0"/>
          <w:sz w:val="21"/>
          <w:szCs w:val="21"/>
        </w:rPr>
        <w:t>定竣工日期起直到全部工程或相应部分工程竣工验收各方签章日期之间的天数（</w:t>
      </w:r>
      <w:r>
        <w:rPr>
          <w:rFonts w:hint="eastAsia" w:ascii="宋体" w:hAnsi="宋体" w:eastAsia="宋体" w:cs="宋体"/>
          <w:color w:val="auto"/>
          <w:w w:val="100"/>
          <w:kern w:val="0"/>
          <w:sz w:val="21"/>
          <w:szCs w:val="21"/>
        </w:rPr>
        <w:t>扣除</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批准顺延的工期），</w:t>
      </w:r>
      <w:r>
        <w:rPr>
          <w:rFonts w:hint="eastAsia" w:ascii="宋体" w:hAnsi="宋体" w:eastAsia="宋体" w:cs="宋体"/>
          <w:color w:val="auto"/>
          <w:w w:val="100"/>
          <w:kern w:val="0"/>
          <w:sz w:val="21"/>
          <w:szCs w:val="21"/>
          <w:lang w:val="en-US" w:eastAsia="zh-CN"/>
        </w:rPr>
        <w:t>违约金</w:t>
      </w:r>
      <w:r>
        <w:rPr>
          <w:rFonts w:hint="eastAsia" w:ascii="宋体" w:hAnsi="宋体" w:eastAsia="宋体" w:cs="宋体"/>
          <w:color w:val="auto"/>
          <w:w w:val="100"/>
          <w:kern w:val="0"/>
          <w:sz w:val="21"/>
          <w:szCs w:val="21"/>
        </w:rPr>
        <w:t>极限为合同价的</w:t>
      </w:r>
      <w:r>
        <w:rPr>
          <w:rFonts w:hint="eastAsia" w:ascii="宋体" w:hAnsi="宋体" w:eastAsia="宋体" w:cs="宋体"/>
          <w:color w:val="auto"/>
          <w:w w:val="100"/>
          <w:kern w:val="0"/>
          <w:sz w:val="21"/>
          <w:szCs w:val="21"/>
          <w:u w:val="single"/>
          <w:lang w:val="en-US" w:eastAsia="zh-CN"/>
        </w:rPr>
        <w:t>3</w:t>
      </w:r>
      <w:r>
        <w:rPr>
          <w:rFonts w:hint="eastAsia" w:ascii="宋体" w:hAnsi="宋体" w:eastAsia="宋体" w:cs="宋体"/>
          <w:color w:val="auto"/>
          <w:w w:val="100"/>
          <w:kern w:val="0"/>
          <w:sz w:val="21"/>
          <w:szCs w:val="21"/>
          <w:u w:val="single"/>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可</w:t>
      </w:r>
      <w:r>
        <w:rPr>
          <w:rFonts w:hint="eastAsia" w:ascii="宋体" w:hAnsi="宋体" w:eastAsia="宋体" w:cs="宋体"/>
          <w:color w:val="auto"/>
          <w:w w:val="100"/>
          <w:kern w:val="0"/>
          <w:sz w:val="21"/>
          <w:szCs w:val="21"/>
          <w:lang w:val="en-US" w:eastAsia="zh-CN"/>
        </w:rPr>
        <w:t>以从</w:t>
      </w:r>
      <w:r>
        <w:rPr>
          <w:rFonts w:hint="eastAsia" w:ascii="宋体" w:hAnsi="宋体" w:cs="宋体"/>
          <w:color w:val="auto"/>
          <w:w w:val="100"/>
          <w:kern w:val="0"/>
          <w:sz w:val="21"/>
          <w:szCs w:val="21"/>
          <w:lang w:val="en-US" w:eastAsia="zh-CN"/>
        </w:rPr>
        <w:t>未支</w:t>
      </w:r>
      <w:r>
        <w:rPr>
          <w:rFonts w:hint="eastAsia" w:ascii="宋体" w:hAnsi="宋体" w:eastAsia="宋体" w:cs="宋体"/>
          <w:color w:val="auto"/>
          <w:w w:val="100"/>
          <w:kern w:val="0"/>
          <w:sz w:val="21"/>
          <w:szCs w:val="21"/>
          <w:lang w:val="en-US" w:eastAsia="zh-CN"/>
        </w:rPr>
        <w:t>付的工程款中直接扣减该违约金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乙方支付</w:t>
      </w:r>
      <w:r>
        <w:rPr>
          <w:rFonts w:hint="eastAsia" w:ascii="宋体" w:hAnsi="宋体" w:eastAsia="宋体" w:cs="宋体"/>
          <w:color w:val="auto"/>
          <w:w w:val="100"/>
          <w:kern w:val="0"/>
          <w:sz w:val="21"/>
          <w:szCs w:val="21"/>
        </w:rPr>
        <w:t>此</w:t>
      </w:r>
      <w:r>
        <w:rPr>
          <w:rFonts w:hint="eastAsia" w:ascii="宋体" w:hAnsi="宋体" w:eastAsia="宋体" w:cs="宋体"/>
          <w:color w:val="auto"/>
          <w:w w:val="100"/>
          <w:kern w:val="0"/>
          <w:sz w:val="21"/>
          <w:szCs w:val="21"/>
          <w:lang w:val="en-US" w:eastAsia="zh-CN"/>
        </w:rPr>
        <w:t>违约金并不能免</w:t>
      </w:r>
      <w:r>
        <w:rPr>
          <w:rFonts w:hint="eastAsia" w:ascii="宋体" w:hAnsi="宋体" w:eastAsia="宋体" w:cs="宋体"/>
          <w:color w:val="auto"/>
          <w:w w:val="100"/>
          <w:kern w:val="0"/>
          <w:sz w:val="21"/>
          <w:szCs w:val="21"/>
        </w:rPr>
        <w:t>除</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lang w:val="en-US" w:eastAsia="zh-CN"/>
        </w:rPr>
        <w:t>应当履行本合同项下约定的义务和责任及法律法规规定的</w:t>
      </w:r>
      <w:r>
        <w:rPr>
          <w:rFonts w:hint="eastAsia" w:ascii="宋体" w:hAnsi="宋体" w:eastAsia="宋体" w:cs="宋体"/>
          <w:color w:val="auto"/>
          <w:w w:val="100"/>
          <w:kern w:val="0"/>
          <w:sz w:val="21"/>
          <w:szCs w:val="21"/>
        </w:rPr>
        <w:t>其他责任。</w:t>
      </w:r>
      <w:r>
        <w:rPr>
          <w:rFonts w:hint="eastAsia" w:ascii="宋体" w:hAnsi="宋体" w:eastAsia="宋体" w:cs="宋体"/>
          <w:color w:val="auto"/>
          <w:w w:val="100"/>
          <w:kern w:val="0"/>
          <w:sz w:val="21"/>
          <w:szCs w:val="21"/>
          <w:lang w:val="en-US" w:eastAsia="zh-CN"/>
        </w:rPr>
        <w:t>乙方</w:t>
      </w:r>
      <w:r>
        <w:rPr>
          <w:rFonts w:hint="eastAsia" w:ascii="宋体" w:hAnsi="宋体" w:eastAsia="宋体" w:cs="宋体"/>
          <w:color w:val="auto"/>
          <w:w w:val="100"/>
          <w:kern w:val="0"/>
          <w:sz w:val="21"/>
          <w:szCs w:val="21"/>
          <w:lang w:eastAsia="zh-CN"/>
        </w:rPr>
        <w:t>逾期超过</w:t>
      </w:r>
      <w:r>
        <w:rPr>
          <w:rFonts w:hint="eastAsia" w:ascii="宋体" w:hAnsi="宋体" w:eastAsia="宋体" w:cs="宋体"/>
          <w:color w:val="auto"/>
          <w:w w:val="100"/>
          <w:kern w:val="0"/>
          <w:sz w:val="21"/>
          <w:szCs w:val="21"/>
          <w:lang w:val="en-US" w:eastAsia="zh-CN"/>
        </w:rPr>
        <w:t>30日未完工的，发包方有权终止合同，另外发包，承包方应承担发包方所有损失。</w:t>
      </w:r>
    </w:p>
    <w:p w14:paraId="4AFA93C5">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因工程量变化和设计变更的工期予以顺延，即工期相应变化，质量要求不变。</w:t>
      </w:r>
    </w:p>
    <w:p w14:paraId="255F4470">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必须按照合同工期或</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同意顺延的工期竣工。</w:t>
      </w:r>
    </w:p>
    <w:p w14:paraId="1C7CF0C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val="en-US" w:eastAsia="zh-CN"/>
        </w:rPr>
      </w:pPr>
      <w:r>
        <w:rPr>
          <w:rFonts w:hint="eastAsia" w:ascii="宋体" w:hAnsi="宋体" w:eastAsia="宋体" w:cs="宋体"/>
          <w:b w:val="0"/>
          <w:bCs w:val="0"/>
          <w:color w:val="auto"/>
          <w:w w:val="100"/>
          <w:kern w:val="0"/>
          <w:sz w:val="22"/>
          <w:szCs w:val="22"/>
          <w:lang w:val="en-US" w:eastAsia="zh-CN"/>
        </w:rPr>
        <w:t>九、工程竣工结算审计</w:t>
      </w:r>
    </w:p>
    <w:p w14:paraId="6294C58B">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6319539B">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eastAsia="zh-CN"/>
        </w:rPr>
      </w:pPr>
      <w:r>
        <w:rPr>
          <w:rFonts w:hint="eastAsia" w:ascii="宋体" w:hAnsi="宋体" w:eastAsia="宋体" w:cs="宋体"/>
          <w:b w:val="0"/>
          <w:bCs w:val="0"/>
          <w:color w:val="auto"/>
          <w:w w:val="100"/>
          <w:kern w:val="0"/>
          <w:sz w:val="22"/>
          <w:szCs w:val="22"/>
          <w:lang w:eastAsia="zh-CN"/>
        </w:rPr>
        <w:t>十、保障农民工工资</w:t>
      </w:r>
    </w:p>
    <w:p w14:paraId="6323B5E0">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rPr>
        <w:t>签订</w:t>
      </w:r>
      <w:r>
        <w:rPr>
          <w:rFonts w:hint="eastAsia" w:ascii="宋体" w:hAnsi="宋体" w:eastAsia="宋体" w:cs="宋体"/>
          <w:b w:val="0"/>
          <w:bCs w:val="0"/>
          <w:color w:val="auto"/>
          <w:w w:val="100"/>
          <w:kern w:val="0"/>
          <w:sz w:val="21"/>
          <w:szCs w:val="21"/>
          <w:lang w:eastAsia="zh-CN"/>
        </w:rPr>
        <w:t>施工</w:t>
      </w:r>
      <w:r>
        <w:rPr>
          <w:rFonts w:hint="eastAsia" w:ascii="宋体" w:hAnsi="宋体" w:eastAsia="宋体" w:cs="宋体"/>
          <w:b w:val="0"/>
          <w:bCs w:val="0"/>
          <w:color w:val="auto"/>
          <w:w w:val="100"/>
          <w:kern w:val="0"/>
          <w:sz w:val="21"/>
          <w:szCs w:val="21"/>
        </w:rPr>
        <w:t>合同之日起</w:t>
      </w:r>
      <w:r>
        <w:rPr>
          <w:rFonts w:hint="eastAsia" w:ascii="宋体" w:hAnsi="宋体" w:eastAsia="宋体" w:cs="宋体"/>
          <w:b w:val="0"/>
          <w:bCs w:val="0"/>
          <w:color w:val="auto"/>
          <w:w w:val="100"/>
          <w:kern w:val="0"/>
          <w:sz w:val="21"/>
          <w:szCs w:val="21"/>
          <w:lang w:val="en-US" w:eastAsia="zh-CN"/>
        </w:rPr>
        <w:t>30日内</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rPr>
        <w:t>必须</w:t>
      </w:r>
      <w:r>
        <w:rPr>
          <w:rFonts w:hint="eastAsia" w:ascii="宋体" w:hAnsi="宋体" w:eastAsia="宋体" w:cs="宋体"/>
          <w:b w:val="0"/>
          <w:bCs w:val="0"/>
          <w:color w:val="auto"/>
          <w:w w:val="100"/>
          <w:kern w:val="0"/>
          <w:sz w:val="21"/>
          <w:szCs w:val="21"/>
          <w:lang w:val="en-US" w:eastAsia="zh-CN"/>
        </w:rPr>
        <w:t>缴纳</w:t>
      </w:r>
      <w:r>
        <w:rPr>
          <w:rFonts w:hint="eastAsia" w:ascii="宋体" w:hAnsi="宋体" w:eastAsia="宋体" w:cs="宋体"/>
          <w:b w:val="0"/>
          <w:bCs w:val="0"/>
          <w:color w:val="auto"/>
          <w:w w:val="100"/>
          <w:kern w:val="0"/>
          <w:sz w:val="21"/>
          <w:szCs w:val="21"/>
        </w:rPr>
        <w:t>农民工工资保证金，</w:t>
      </w:r>
      <w:r>
        <w:rPr>
          <w:rFonts w:hint="eastAsia" w:ascii="宋体" w:hAnsi="宋体" w:eastAsia="宋体" w:cs="宋体"/>
          <w:b w:val="0"/>
          <w:bCs w:val="0"/>
          <w:color w:val="auto"/>
          <w:w w:val="100"/>
          <w:kern w:val="0"/>
          <w:sz w:val="21"/>
          <w:szCs w:val="21"/>
          <w:lang w:val="en-US" w:eastAsia="zh-CN"/>
        </w:rPr>
        <w:t>乙方按指定账户缴纳</w:t>
      </w:r>
      <w:r>
        <w:rPr>
          <w:rFonts w:hint="eastAsia" w:ascii="宋体" w:hAnsi="宋体" w:eastAsia="宋体" w:cs="宋体"/>
          <w:b w:val="0"/>
          <w:bCs w:val="0"/>
          <w:color w:val="auto"/>
          <w:w w:val="100"/>
          <w:kern w:val="0"/>
          <w:sz w:val="21"/>
          <w:szCs w:val="21"/>
        </w:rPr>
        <w:t>农民工工资保证金为</w:t>
      </w:r>
      <w:r>
        <w:rPr>
          <w:rFonts w:hint="eastAsia" w:ascii="宋体" w:hAnsi="宋体" w:eastAsia="宋体" w:cs="宋体"/>
          <w:b w:val="0"/>
          <w:bCs w:val="0"/>
          <w:color w:val="auto"/>
          <w:w w:val="100"/>
          <w:kern w:val="0"/>
          <w:sz w:val="21"/>
          <w:szCs w:val="21"/>
          <w:lang w:val="en-US" w:eastAsia="zh-CN"/>
        </w:rPr>
        <w:t>签订</w:t>
      </w:r>
      <w:r>
        <w:rPr>
          <w:rFonts w:hint="eastAsia" w:ascii="宋体" w:hAnsi="宋体" w:eastAsia="宋体" w:cs="宋体"/>
          <w:b w:val="0"/>
          <w:bCs w:val="0"/>
          <w:color w:val="auto"/>
          <w:w w:val="100"/>
          <w:kern w:val="0"/>
          <w:sz w:val="21"/>
          <w:szCs w:val="21"/>
        </w:rPr>
        <w:t>合同价的</w:t>
      </w:r>
      <w:r>
        <w:rPr>
          <w:rFonts w:hint="eastAsia" w:ascii="宋体" w:hAnsi="宋体" w:eastAsia="宋体" w:cs="宋体"/>
          <w:b w:val="0"/>
          <w:bCs w:val="0"/>
          <w:color w:val="auto"/>
          <w:w w:val="100"/>
          <w:kern w:val="0"/>
          <w:sz w:val="21"/>
          <w:szCs w:val="21"/>
          <w:lang w:val="en-US" w:eastAsia="zh-CN"/>
        </w:rPr>
        <w:t>1</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val="en-US" w:eastAsia="zh-CN"/>
        </w:rPr>
        <w:t>农民工工资保证金</w:t>
      </w:r>
      <w:r>
        <w:rPr>
          <w:rFonts w:hint="eastAsia" w:ascii="宋体" w:hAnsi="宋体" w:eastAsia="宋体" w:cs="宋体"/>
          <w:b w:val="0"/>
          <w:bCs w:val="0"/>
          <w:color w:val="auto"/>
          <w:w w:val="100"/>
          <w:kern w:val="0"/>
          <w:sz w:val="21"/>
          <w:szCs w:val="21"/>
        </w:rPr>
        <w:t>在项目</w:t>
      </w:r>
      <w:r>
        <w:rPr>
          <w:rFonts w:hint="eastAsia" w:ascii="宋体" w:hAnsi="宋体" w:eastAsia="宋体" w:cs="宋体"/>
          <w:b w:val="0"/>
          <w:bCs w:val="0"/>
          <w:color w:val="auto"/>
          <w:w w:val="100"/>
          <w:kern w:val="0"/>
          <w:sz w:val="21"/>
          <w:szCs w:val="21"/>
          <w:lang w:val="en-US" w:eastAsia="zh-CN"/>
        </w:rPr>
        <w:t>竣</w:t>
      </w:r>
      <w:r>
        <w:rPr>
          <w:rFonts w:hint="eastAsia" w:ascii="宋体" w:hAnsi="宋体" w:eastAsia="宋体" w:cs="宋体"/>
          <w:b w:val="0"/>
          <w:bCs w:val="0"/>
          <w:color w:val="auto"/>
          <w:w w:val="100"/>
          <w:kern w:val="0"/>
          <w:sz w:val="21"/>
          <w:szCs w:val="21"/>
        </w:rPr>
        <w:t>工验收</w:t>
      </w:r>
      <w:r>
        <w:rPr>
          <w:rFonts w:hint="eastAsia" w:ascii="宋体" w:hAnsi="宋体" w:eastAsia="宋体" w:cs="宋体"/>
          <w:b w:val="0"/>
          <w:bCs w:val="0"/>
          <w:color w:val="auto"/>
          <w:w w:val="100"/>
          <w:kern w:val="0"/>
          <w:sz w:val="21"/>
          <w:szCs w:val="21"/>
          <w:lang w:val="en-US" w:eastAsia="zh-CN"/>
        </w:rPr>
        <w:t>合格</w:t>
      </w:r>
      <w:r>
        <w:rPr>
          <w:rFonts w:hint="eastAsia" w:ascii="宋体" w:hAnsi="宋体" w:eastAsia="宋体" w:cs="宋体"/>
          <w:b w:val="0"/>
          <w:bCs w:val="0"/>
          <w:color w:val="auto"/>
          <w:w w:val="100"/>
          <w:kern w:val="0"/>
          <w:sz w:val="21"/>
          <w:szCs w:val="21"/>
        </w:rPr>
        <w:t>后</w:t>
      </w:r>
      <w:r>
        <w:rPr>
          <w:rFonts w:hint="eastAsia" w:ascii="宋体" w:hAnsi="宋体" w:eastAsia="宋体" w:cs="宋体"/>
          <w:b w:val="0"/>
          <w:bCs w:val="0"/>
          <w:color w:val="auto"/>
          <w:w w:val="100"/>
          <w:kern w:val="0"/>
          <w:sz w:val="21"/>
          <w:szCs w:val="21"/>
          <w:lang w:val="en-US" w:eastAsia="zh-CN"/>
        </w:rPr>
        <w:t>，无拖欠农民工工资的，由</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提交申请报告，经甲方审核无误后按程序无息退还</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w:t>
      </w:r>
    </w:p>
    <w:p w14:paraId="77C899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22"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lang w:val="en-US" w:eastAsia="zh-CN"/>
        </w:rPr>
        <w:t>十一、用工要求</w:t>
      </w:r>
    </w:p>
    <w:p w14:paraId="4A74D9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32E8D9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44"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5684A98C">
      <w:pPr>
        <w:pStyle w:val="10"/>
        <w:keepNext w:val="0"/>
        <w:keepLines w:val="0"/>
        <w:pageBreakBefore w:val="0"/>
        <w:wordWrap/>
        <w:overflowPunct/>
        <w:topLinePunct w:val="0"/>
        <w:bidi w:val="0"/>
        <w:spacing w:line="540" w:lineRule="exact"/>
        <w:ind w:left="0" w:leftChars="0" w:right="0" w:firstLine="440" w:firstLineChars="200"/>
        <w:jc w:val="both"/>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十二、争议解决方式</w:t>
      </w:r>
    </w:p>
    <w:p w14:paraId="15FFEBDD">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lang w:val="en-US" w:eastAsia="zh-CN"/>
        </w:rPr>
        <w:t>天等县</w:t>
      </w:r>
      <w:r>
        <w:rPr>
          <w:rFonts w:hint="eastAsia" w:ascii="宋体" w:hAnsi="宋体" w:eastAsia="宋体" w:cs="宋体"/>
          <w:color w:val="auto"/>
          <w:spacing w:val="6"/>
          <w:w w:val="100"/>
          <w:position w:val="19"/>
          <w:sz w:val="21"/>
          <w:szCs w:val="21"/>
        </w:rPr>
        <w:t>人民法院提起诉讼解决。</w:t>
      </w:r>
    </w:p>
    <w:p w14:paraId="59462D97">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2.本合同生效后，如任何一方违约，守约方为维护权益而发生的合理费用（包括但不限于律师费、仲裁费、诉讼费、财产保全保险费、差旅费、公告费、评估/鉴定费等）均由违约方承担。</w:t>
      </w:r>
    </w:p>
    <w:p w14:paraId="74C50BAC">
      <w:pPr>
        <w:keepNext w:val="0"/>
        <w:keepLines w:val="0"/>
        <w:pageBreakBefore w:val="0"/>
        <w:widowControl w:val="0"/>
        <w:kinsoku/>
        <w:wordWrap/>
        <w:overflowPunct/>
        <w:topLinePunct w:val="0"/>
        <w:autoSpaceDE/>
        <w:autoSpaceDN/>
        <w:bidi w:val="0"/>
        <w:adjustRightInd/>
        <w:snapToGrid/>
        <w:spacing w:line="5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132C0A7D">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both"/>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val="en-US" w:eastAsia="zh-CN"/>
        </w:rPr>
        <w:t>3、其他</w:t>
      </w:r>
    </w:p>
    <w:p w14:paraId="14828925">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position w:val="19"/>
          <w:sz w:val="21"/>
          <w:szCs w:val="21"/>
        </w:rPr>
        <w:t>有关工程违约、责任处理按照现行国家法律、规范、规定、标准执行</w:t>
      </w:r>
      <w:r>
        <w:rPr>
          <w:rFonts w:hint="eastAsia" w:ascii="宋体" w:hAnsi="宋体" w:eastAsia="宋体" w:cs="宋体"/>
          <w:color w:val="auto"/>
          <w:spacing w:val="6"/>
          <w:w w:val="100"/>
          <w:position w:val="19"/>
          <w:sz w:val="21"/>
          <w:szCs w:val="21"/>
          <w:lang w:eastAsia="zh-CN"/>
        </w:rPr>
        <w:t>。</w:t>
      </w:r>
    </w:p>
    <w:p w14:paraId="241A652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三</w:t>
      </w:r>
      <w:r>
        <w:rPr>
          <w:rFonts w:hint="eastAsia" w:ascii="宋体" w:hAnsi="宋体" w:eastAsia="宋体" w:cs="宋体"/>
          <w:color w:val="auto"/>
          <w:w w:val="100"/>
          <w:kern w:val="0"/>
          <w:sz w:val="22"/>
          <w:szCs w:val="22"/>
          <w:lang w:eastAsia="zh-CN"/>
        </w:rPr>
        <w:t>、合同份数及要求</w:t>
      </w:r>
    </w:p>
    <w:p w14:paraId="3BAADB48">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一式陆</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甲方</w:t>
      </w:r>
      <w:r>
        <w:rPr>
          <w:rFonts w:hint="eastAsia" w:ascii="宋体" w:hAnsi="宋体" w:eastAsia="宋体" w:cs="宋体"/>
          <w:color w:val="auto"/>
          <w:w w:val="100"/>
          <w:kern w:val="0"/>
          <w:sz w:val="21"/>
          <w:szCs w:val="21"/>
        </w:rPr>
        <w:t>执</w:t>
      </w: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乙方执贰份，具有同等法律效力。</w:t>
      </w:r>
    </w:p>
    <w:p w14:paraId="0281416C">
      <w:pPr>
        <w:pStyle w:val="10"/>
        <w:keepNext w:val="0"/>
        <w:keepLines w:val="0"/>
        <w:pageBreakBefore w:val="0"/>
        <w:wordWrap/>
        <w:overflowPunct/>
        <w:topLinePunct w:val="0"/>
        <w:bidi w:val="0"/>
        <w:spacing w:line="540" w:lineRule="exact"/>
        <w:ind w:left="0" w:leftChars="0" w:right="0" w:firstLine="521"/>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四</w:t>
      </w:r>
      <w:r>
        <w:rPr>
          <w:rFonts w:hint="eastAsia" w:ascii="宋体" w:hAnsi="宋体" w:eastAsia="宋体" w:cs="宋体"/>
          <w:color w:val="auto"/>
          <w:w w:val="100"/>
          <w:kern w:val="0"/>
          <w:sz w:val="22"/>
          <w:szCs w:val="22"/>
          <w:lang w:eastAsia="zh-CN"/>
        </w:rPr>
        <w:t>、</w:t>
      </w:r>
      <w:r>
        <w:rPr>
          <w:rFonts w:hint="eastAsia" w:ascii="宋体" w:hAnsi="宋体" w:eastAsia="宋体" w:cs="宋体"/>
          <w:color w:val="auto"/>
          <w:w w:val="100"/>
          <w:kern w:val="0"/>
          <w:sz w:val="22"/>
          <w:szCs w:val="22"/>
          <w:highlight w:val="none"/>
        </w:rPr>
        <w:t>合同未尽事宜</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spacing w:val="6"/>
          <w:w w:val="100"/>
          <w:sz w:val="21"/>
          <w:szCs w:val="21"/>
        </w:rPr>
        <w:t>双方</w:t>
      </w:r>
      <w:r>
        <w:rPr>
          <w:rFonts w:hint="eastAsia" w:ascii="宋体" w:hAnsi="宋体" w:eastAsia="宋体" w:cs="宋体"/>
          <w:color w:val="auto"/>
          <w:spacing w:val="6"/>
          <w:w w:val="100"/>
          <w:sz w:val="21"/>
          <w:szCs w:val="21"/>
          <w:lang w:val="en-US" w:eastAsia="zh-CN"/>
        </w:rPr>
        <w:t>可以</w:t>
      </w:r>
      <w:r>
        <w:rPr>
          <w:rFonts w:hint="eastAsia" w:ascii="宋体" w:hAnsi="宋体" w:eastAsia="宋体" w:cs="宋体"/>
          <w:color w:val="auto"/>
          <w:spacing w:val="6"/>
          <w:w w:val="100"/>
          <w:sz w:val="21"/>
          <w:szCs w:val="21"/>
        </w:rPr>
        <w:t>按照招投标文件、国务院令712号文件、《建设工程工程量清单计价规范》（GB50500-2013）、《建设工程施工合同（示范文本）GF-2017-0201》、国家最新规范、规定、标准执行或另行签订补充协议。补充协议是合同的组成部分。</w:t>
      </w:r>
    </w:p>
    <w:p w14:paraId="6C85AC04">
      <w:pPr>
        <w:keepNext w:val="0"/>
        <w:keepLines w:val="0"/>
        <w:pageBreakBefore w:val="0"/>
        <w:widowControl w:val="0"/>
        <w:kinsoku/>
        <w:wordWrap/>
        <w:overflowPunct/>
        <w:topLinePunct w:val="0"/>
        <w:autoSpaceDE/>
        <w:autoSpaceDN/>
        <w:bidi w:val="0"/>
        <w:adjustRightInd/>
        <w:snapToGrid/>
        <w:spacing w:line="540" w:lineRule="exact"/>
        <w:ind w:left="0" w:leftChars="0" w:right="0" w:firstLine="510"/>
        <w:jc w:val="left"/>
        <w:textAlignment w:val="auto"/>
        <w:outlineLvl w:val="0"/>
        <w:rPr>
          <w:rFonts w:hint="eastAsia" w:ascii="宋体" w:hAnsi="宋体" w:eastAsia="宋体" w:cs="宋体"/>
          <w:b w:val="0"/>
          <w:bCs/>
          <w:color w:val="auto"/>
          <w:w w:val="100"/>
          <w:kern w:val="0"/>
          <w:sz w:val="22"/>
          <w:szCs w:val="22"/>
        </w:rPr>
      </w:pPr>
      <w:bookmarkStart w:id="135" w:name="_Toc516566872"/>
      <w:bookmarkStart w:id="136" w:name="_Toc459738629"/>
      <w:r>
        <w:rPr>
          <w:rFonts w:hint="eastAsia" w:ascii="宋体" w:hAnsi="宋体" w:eastAsia="宋体" w:cs="宋体"/>
          <w:b w:val="0"/>
          <w:bCs/>
          <w:color w:val="auto"/>
          <w:w w:val="100"/>
          <w:kern w:val="0"/>
          <w:sz w:val="22"/>
          <w:szCs w:val="22"/>
          <w:lang w:val="en-US" w:eastAsia="zh-CN"/>
        </w:rPr>
        <w:t>十五、</w:t>
      </w:r>
      <w:r>
        <w:rPr>
          <w:rFonts w:hint="eastAsia" w:ascii="宋体" w:hAnsi="宋体" w:eastAsia="宋体" w:cs="宋体"/>
          <w:b w:val="0"/>
          <w:bCs/>
          <w:color w:val="auto"/>
          <w:w w:val="100"/>
          <w:kern w:val="0"/>
          <w:sz w:val="22"/>
          <w:szCs w:val="22"/>
        </w:rPr>
        <w:t>合同生效</w:t>
      </w:r>
      <w:bookmarkEnd w:id="135"/>
      <w:bookmarkEnd w:id="136"/>
      <w:r>
        <w:rPr>
          <w:rFonts w:hint="eastAsia" w:ascii="宋体" w:hAnsi="宋体" w:eastAsia="宋体" w:cs="宋体"/>
          <w:b w:val="0"/>
          <w:bCs/>
          <w:color w:val="auto"/>
          <w:w w:val="100"/>
          <w:kern w:val="0"/>
          <w:sz w:val="22"/>
          <w:szCs w:val="22"/>
        </w:rPr>
        <w:t>及附件</w:t>
      </w:r>
    </w:p>
    <w:p w14:paraId="28022BB6">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合同订立时间：</w:t>
      </w:r>
      <w:r>
        <w:rPr>
          <w:rFonts w:hint="eastAsia" w:ascii="宋体" w:hAnsi="宋体" w:eastAsia="宋体" w:cs="宋体"/>
          <w:color w:val="auto"/>
          <w:spacing w:val="6"/>
          <w:w w:val="100"/>
          <w:sz w:val="21"/>
          <w:szCs w:val="21"/>
          <w:u w:val="single"/>
          <w:lang w:val="en-US" w:eastAsia="zh-CN"/>
        </w:rPr>
        <w:t>202</w:t>
      </w:r>
      <w:r>
        <w:rPr>
          <w:rFonts w:hint="eastAsia" w:ascii="宋体" w:hAnsi="宋体" w:cs="宋体"/>
          <w:color w:val="auto"/>
          <w:spacing w:val="6"/>
          <w:w w:val="100"/>
          <w:sz w:val="21"/>
          <w:szCs w:val="21"/>
          <w:u w:val="single"/>
          <w:lang w:val="en-US" w:eastAsia="zh-CN"/>
        </w:rPr>
        <w:t>6</w:t>
      </w:r>
      <w:r>
        <w:rPr>
          <w:rFonts w:hint="eastAsia" w:ascii="宋体" w:hAnsi="宋体" w:eastAsia="宋体" w:cs="宋体"/>
          <w:color w:val="auto"/>
          <w:spacing w:val="6"/>
          <w:w w:val="100"/>
          <w:sz w:val="21"/>
          <w:szCs w:val="21"/>
          <w:u w:val="single"/>
        </w:rPr>
        <w:t>年月日</w:t>
      </w:r>
    </w:p>
    <w:p w14:paraId="46FD41E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合同订立地点：</w:t>
      </w:r>
      <w:r>
        <w:rPr>
          <w:rFonts w:hint="eastAsia" w:ascii="宋体" w:hAnsi="宋体" w:eastAsia="宋体" w:cs="宋体"/>
          <w:color w:val="auto"/>
          <w:spacing w:val="6"/>
          <w:w w:val="100"/>
          <w:sz w:val="21"/>
          <w:szCs w:val="21"/>
          <w:lang w:val="en-US" w:eastAsia="zh-CN"/>
        </w:rPr>
        <w:t>天等县农业农村局</w:t>
      </w:r>
    </w:p>
    <w:p w14:paraId="24ECAD6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sz w:val="21"/>
          <w:szCs w:val="21"/>
        </w:rPr>
        <w:t>本合同双方约定双方法定代表人或其授权代表签字或盖章并加盖单位公章后生</w:t>
      </w:r>
      <w:r>
        <w:rPr>
          <w:rFonts w:hint="eastAsia" w:ascii="宋体" w:hAnsi="宋体" w:eastAsia="宋体" w:cs="宋体"/>
          <w:color w:val="auto"/>
          <w:spacing w:val="6"/>
          <w:w w:val="100"/>
          <w:sz w:val="21"/>
          <w:szCs w:val="21"/>
          <w:lang w:val="en-US" w:eastAsia="zh-CN"/>
        </w:rPr>
        <w:t>效。</w:t>
      </w:r>
    </w:p>
    <w:p w14:paraId="638217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w:t>
      </w:r>
      <w:r>
        <w:rPr>
          <w:rFonts w:hint="eastAsia" w:ascii="宋体" w:hAnsi="宋体" w:eastAsia="宋体" w:cs="宋体"/>
          <w:color w:val="auto"/>
          <w:spacing w:val="6"/>
          <w:w w:val="100"/>
          <w:sz w:val="21"/>
          <w:szCs w:val="21"/>
          <w:lang w:eastAsia="zh-CN"/>
        </w:rPr>
        <w:t>合同</w:t>
      </w:r>
      <w:r>
        <w:rPr>
          <w:rFonts w:hint="eastAsia" w:ascii="宋体" w:hAnsi="宋体" w:eastAsia="宋体" w:cs="宋体"/>
          <w:color w:val="auto"/>
          <w:spacing w:val="6"/>
          <w:w w:val="100"/>
          <w:sz w:val="21"/>
          <w:szCs w:val="21"/>
        </w:rPr>
        <w:t>协议书</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附件1、附件2、附件3为合同双方协议</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重要内容之一，其效力同等，缺一不可。</w:t>
      </w:r>
    </w:p>
    <w:tbl>
      <w:tblPr>
        <w:tblStyle w:val="24"/>
        <w:tblW w:w="92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4" w:type="dxa"/>
          <w:left w:w="128" w:type="dxa"/>
          <w:bottom w:w="64" w:type="dxa"/>
          <w:right w:w="128" w:type="dxa"/>
        </w:tblCellMar>
      </w:tblPr>
      <w:tblGrid>
        <w:gridCol w:w="4873"/>
        <w:gridCol w:w="4331"/>
      </w:tblGrid>
      <w:tr w14:paraId="5759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4C9AE2A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4331" w:type="dxa"/>
          </w:tcPr>
          <w:p w14:paraId="33F31D7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1836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05E9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4331" w:type="dxa"/>
          </w:tcPr>
          <w:p w14:paraId="3DAB9E4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12AE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CEA57D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4331" w:type="dxa"/>
          </w:tcPr>
          <w:p w14:paraId="2CD9B55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5CA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0CBA04A">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4331" w:type="dxa"/>
          </w:tcPr>
          <w:p w14:paraId="77644C77">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72FD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FD2A0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4331" w:type="dxa"/>
          </w:tcPr>
          <w:p w14:paraId="0AE8ADE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D4E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29E809A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4331" w:type="dxa"/>
          </w:tcPr>
          <w:p w14:paraId="00AAF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2803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94A9B3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4331" w:type="dxa"/>
          </w:tcPr>
          <w:p w14:paraId="54B5553B">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1B2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8EB94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c>
          <w:tcPr>
            <w:tcW w:w="4331" w:type="dxa"/>
          </w:tcPr>
          <w:p w14:paraId="50A94742">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6F7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AC0A8B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r>
              <w:rPr>
                <w:rFonts w:hint="eastAsia" w:ascii="宋体" w:hAnsi="宋体" w:eastAsia="宋体" w:cs="宋体"/>
                <w:b w:val="0"/>
                <w:bCs w:val="0"/>
                <w:snapToGrid w:val="0"/>
                <w:color w:val="auto"/>
                <w:spacing w:val="6"/>
                <w:w w:val="100"/>
                <w:kern w:val="0"/>
                <w:sz w:val="21"/>
                <w:szCs w:val="21"/>
                <w:highlight w:val="none"/>
                <w:lang w:val="en-US" w:eastAsia="zh-CN" w:bidi="ar-SA"/>
              </w:rPr>
              <w:t>532800</w:t>
            </w:r>
          </w:p>
        </w:tc>
        <w:tc>
          <w:tcPr>
            <w:tcW w:w="4331" w:type="dxa"/>
          </w:tcPr>
          <w:p w14:paraId="2DE32FB0">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629B40EB">
      <w:pPr>
        <w:pStyle w:val="10"/>
        <w:pageBreakBefore w:val="0"/>
        <w:wordWrap/>
        <w:overflowPunct/>
        <w:topLinePunct w:val="0"/>
        <w:bidi w:val="0"/>
        <w:spacing w:line="4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0" w:type="default"/>
          <w:footerReference r:id="rId11" w:type="default"/>
          <w:pgSz w:w="11906" w:h="16839"/>
          <w:pgMar w:top="1243" w:right="1028" w:bottom="1014" w:left="1217" w:header="1234" w:footer="852" w:gutter="0"/>
          <w:pgNumType w:fmt="decimal"/>
          <w:cols w:space="720" w:num="1"/>
        </w:sectPr>
      </w:pPr>
    </w:p>
    <w:p w14:paraId="2AA3DBE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附件1：</w:t>
      </w:r>
    </w:p>
    <w:p w14:paraId="30E4C8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outlineLvl w:val="1"/>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32"/>
          <w:szCs w:val="32"/>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工程质量保修书</w:t>
      </w:r>
    </w:p>
    <w:p w14:paraId="366CECF1">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w:t>
      </w:r>
    </w:p>
    <w:p w14:paraId="3557FB4A">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w:t>
      </w:r>
    </w:p>
    <w:p w14:paraId="1CC6EFC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6" w:firstLineChars="3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为保证</w:t>
      </w:r>
      <w:r>
        <w:rPr>
          <w:rFonts w:hint="eastAsia" w:ascii="宋体" w:hAnsi="宋体" w:cs="宋体"/>
          <w:color w:val="auto"/>
          <w:spacing w:val="6"/>
          <w:sz w:val="21"/>
          <w:szCs w:val="21"/>
          <w:u w:val="single"/>
          <w:lang w:eastAsia="zh-CN"/>
        </w:rPr>
        <w:t xml:space="preserve">天等县驮堪乡独山村栏屯产业路项目  </w:t>
      </w:r>
      <w:r>
        <w:rPr>
          <w:rFonts w:hint="eastAsia" w:ascii="宋体" w:hAnsi="宋体" w:eastAsia="宋体" w:cs="宋体"/>
          <w:color w:val="auto"/>
          <w:spacing w:val="6"/>
          <w:w w:val="100"/>
          <w:sz w:val="21"/>
          <w:szCs w:val="21"/>
          <w:u w:val="single" w:color="auto"/>
          <w:lang w:val="en-US" w:eastAsia="zh-CN"/>
        </w:rPr>
        <w:t>（</w:t>
      </w:r>
      <w:r>
        <w:rPr>
          <w:rFonts w:hint="eastAsia" w:ascii="宋体" w:hAnsi="宋体" w:eastAsia="宋体" w:cs="宋体"/>
          <w:color w:val="auto"/>
          <w:spacing w:val="6"/>
          <w:w w:val="100"/>
          <w:sz w:val="21"/>
          <w:szCs w:val="21"/>
        </w:rPr>
        <w:t>工程名称</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在合理使用期限内正常使用，</w:t>
      </w:r>
      <w:r>
        <w:rPr>
          <w:rFonts w:hint="eastAsia" w:ascii="宋体" w:hAnsi="宋体" w:eastAsia="宋体" w:cs="宋体"/>
          <w:color w:val="auto"/>
          <w:spacing w:val="6"/>
          <w:w w:val="100"/>
          <w:sz w:val="21"/>
          <w:szCs w:val="21"/>
          <w:lang w:val="en-US" w:eastAsia="zh-CN"/>
        </w:rPr>
        <w:t>甲乙双方</w:t>
      </w:r>
      <w:r>
        <w:rPr>
          <w:rFonts w:hint="eastAsia" w:ascii="宋体" w:hAnsi="宋体" w:eastAsia="宋体" w:cs="宋体"/>
          <w:color w:val="auto"/>
          <w:spacing w:val="6"/>
          <w:w w:val="100"/>
          <w:sz w:val="21"/>
          <w:szCs w:val="21"/>
        </w:rPr>
        <w:t>协商一致签订工程质量保修书。</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在质量保修期内按照有关管理规定及双方约定承担工程质量保修责任。</w:t>
      </w:r>
    </w:p>
    <w:p w14:paraId="3FDB25B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一</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工程质量保修范围和内容</w:t>
      </w:r>
    </w:p>
    <w:p w14:paraId="17FA218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lang w:val="en-US" w:eastAsia="zh-CN"/>
        </w:rPr>
      </w:pPr>
      <w:r>
        <w:rPr>
          <w:rFonts w:hint="eastAsia" w:ascii="宋体" w:hAnsi="宋体" w:eastAsia="宋体" w:cs="宋体"/>
          <w:color w:val="auto"/>
          <w:spacing w:val="6"/>
          <w:w w:val="100"/>
          <w:position w:val="19"/>
          <w:sz w:val="21"/>
          <w:szCs w:val="21"/>
          <w:lang w:val="en-US" w:eastAsia="zh-CN"/>
        </w:rPr>
        <w:t>乙方</w:t>
      </w:r>
      <w:r>
        <w:rPr>
          <w:rFonts w:hint="eastAsia" w:ascii="宋体" w:hAnsi="宋体" w:eastAsia="宋体" w:cs="宋体"/>
          <w:color w:val="auto"/>
          <w:spacing w:val="6"/>
          <w:w w:val="100"/>
          <w:position w:val="19"/>
          <w:sz w:val="21"/>
          <w:szCs w:val="21"/>
        </w:rPr>
        <w:t>在质量保修期内，按照有关法律、法规、规章的管理规定和双方约定，承</w:t>
      </w:r>
      <w:r>
        <w:rPr>
          <w:rFonts w:hint="eastAsia" w:ascii="宋体" w:hAnsi="宋体" w:eastAsia="宋体" w:cs="宋体"/>
          <w:color w:val="auto"/>
          <w:spacing w:val="6"/>
          <w:w w:val="100"/>
          <w:position w:val="19"/>
          <w:sz w:val="21"/>
          <w:szCs w:val="21"/>
          <w:lang w:val="en-US" w:eastAsia="zh-CN"/>
        </w:rPr>
        <w:t>担本工程质量保修责任。</w:t>
      </w:r>
    </w:p>
    <w:p w14:paraId="44C1EE1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rPr>
        <w:t>工程质量保修范围包</w:t>
      </w:r>
      <w:r>
        <w:rPr>
          <w:rFonts w:hint="eastAsia" w:ascii="宋体" w:hAnsi="宋体" w:eastAsia="宋体" w:cs="宋体"/>
          <w:color w:val="auto"/>
          <w:spacing w:val="6"/>
          <w:w w:val="100"/>
          <w:sz w:val="21"/>
          <w:szCs w:val="21"/>
        </w:rPr>
        <w:t>括以及双方约定的其他项目工程。具体保修的内容，双方约定如下：</w:t>
      </w:r>
      <w:r>
        <w:rPr>
          <w:rFonts w:hint="eastAsia" w:ascii="宋体" w:hAnsi="宋体" w:eastAsia="宋体" w:cs="宋体"/>
          <w:color w:val="auto"/>
          <w:spacing w:val="6"/>
          <w:w w:val="100"/>
          <w:sz w:val="21"/>
          <w:szCs w:val="21"/>
          <w:u w:val="single" w:color="auto"/>
        </w:rPr>
        <w:t>按有关规范、环境保护设施及设备、规定执行</w:t>
      </w:r>
      <w:r>
        <w:rPr>
          <w:rFonts w:hint="eastAsia" w:ascii="宋体" w:hAnsi="宋体" w:eastAsia="宋体" w:cs="宋体"/>
          <w:color w:val="auto"/>
          <w:spacing w:val="6"/>
          <w:w w:val="100"/>
          <w:sz w:val="21"/>
          <w:szCs w:val="21"/>
        </w:rPr>
        <w:t>。</w:t>
      </w:r>
    </w:p>
    <w:p w14:paraId="31BC97D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二</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质量保修期</w:t>
      </w:r>
    </w:p>
    <w:p w14:paraId="47B6DEE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09"/>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质量保修期自交工验收合格</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lang w:val="en-US" w:eastAsia="zh-CN"/>
        </w:rPr>
        <w:t>双方签收</w:t>
      </w:r>
      <w:r>
        <w:rPr>
          <w:rFonts w:hint="eastAsia" w:ascii="宋体" w:hAnsi="宋体" w:eastAsia="宋体" w:cs="宋体"/>
          <w:color w:val="auto"/>
          <w:spacing w:val="6"/>
          <w:w w:val="100"/>
          <w:sz w:val="21"/>
          <w:szCs w:val="21"/>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lang w:eastAsia="zh-CN"/>
        </w:rPr>
        <w:t>法等</w:t>
      </w:r>
      <w:r>
        <w:rPr>
          <w:rFonts w:hint="eastAsia" w:ascii="宋体" w:hAnsi="宋体" w:eastAsia="宋体" w:cs="宋体"/>
          <w:color w:val="auto"/>
          <w:spacing w:val="6"/>
          <w:w w:val="100"/>
          <w:sz w:val="21"/>
          <w:szCs w:val="21"/>
        </w:rPr>
        <w:t>有关规定，约定本工程的质量保修范围、保修期如下：</w:t>
      </w:r>
    </w:p>
    <w:p w14:paraId="7704BB2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保修范围、保修期：保修期为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44A32B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2.其他项目保修期限约定如下：</w:t>
      </w:r>
      <w:r>
        <w:rPr>
          <w:rFonts w:hint="eastAsia" w:ascii="宋体" w:hAnsi="宋体" w:eastAsia="宋体" w:cs="宋体"/>
          <w:color w:val="auto"/>
          <w:spacing w:val="6"/>
          <w:w w:val="100"/>
          <w:sz w:val="21"/>
          <w:szCs w:val="21"/>
          <w:u w:val="single" w:color="auto"/>
        </w:rPr>
        <w:t>按国家现行有关规定进行</w:t>
      </w:r>
      <w:r>
        <w:rPr>
          <w:rFonts w:hint="eastAsia" w:ascii="宋体" w:hAnsi="宋体" w:eastAsia="宋体" w:cs="宋体"/>
          <w:color w:val="auto"/>
          <w:spacing w:val="6"/>
          <w:w w:val="100"/>
          <w:sz w:val="21"/>
          <w:szCs w:val="21"/>
        </w:rPr>
        <w:t>；</w:t>
      </w:r>
    </w:p>
    <w:p w14:paraId="3956138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lang w:val="en-US" w:eastAsia="zh-CN"/>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责任</w:t>
      </w:r>
    </w:p>
    <w:p w14:paraId="764E8E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2"/>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属于保修范围和内容的项目，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应在接到保修通知之日后7天内派人保修。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不在约定期限内派人保修，</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可以</w:t>
      </w:r>
      <w:r>
        <w:rPr>
          <w:rFonts w:hint="eastAsia" w:ascii="宋体" w:hAnsi="宋体" w:eastAsia="宋体" w:cs="宋体"/>
          <w:color w:val="auto"/>
          <w:spacing w:val="6"/>
          <w:w w:val="100"/>
          <w:sz w:val="21"/>
          <w:szCs w:val="21"/>
          <w:lang w:val="en-US" w:eastAsia="zh-CN"/>
        </w:rPr>
        <w:t>自行</w:t>
      </w:r>
      <w:r>
        <w:rPr>
          <w:rFonts w:hint="eastAsia" w:ascii="宋体" w:hAnsi="宋体" w:eastAsia="宋体" w:cs="宋体"/>
          <w:color w:val="auto"/>
          <w:spacing w:val="6"/>
          <w:w w:val="100"/>
          <w:sz w:val="21"/>
          <w:szCs w:val="21"/>
        </w:rPr>
        <w:t>委托</w:t>
      </w:r>
      <w:r>
        <w:rPr>
          <w:rFonts w:hint="eastAsia" w:ascii="宋体" w:hAnsi="宋体" w:eastAsia="宋体" w:cs="宋体"/>
          <w:color w:val="auto"/>
          <w:spacing w:val="6"/>
          <w:w w:val="100"/>
          <w:sz w:val="21"/>
          <w:szCs w:val="21"/>
          <w:lang w:val="en-US" w:eastAsia="zh-CN"/>
        </w:rPr>
        <w:t>第三方</w:t>
      </w:r>
      <w:r>
        <w:rPr>
          <w:rFonts w:hint="eastAsia" w:ascii="宋体" w:hAnsi="宋体" w:eastAsia="宋体" w:cs="宋体"/>
          <w:color w:val="auto"/>
          <w:spacing w:val="6"/>
          <w:w w:val="100"/>
          <w:sz w:val="21"/>
          <w:szCs w:val="21"/>
        </w:rPr>
        <w:t>修理，保修费用从质量保修金内扣除。</w:t>
      </w:r>
    </w:p>
    <w:p w14:paraId="5181B5F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发生紧急抢修事故（如塌方、水毁、沉降、损坏等），</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接到事故通知后，</w:t>
      </w:r>
      <w:r>
        <w:rPr>
          <w:rFonts w:hint="eastAsia" w:ascii="宋体" w:hAnsi="宋体" w:eastAsia="宋体" w:cs="宋体"/>
          <w:color w:val="auto"/>
          <w:spacing w:val="6"/>
          <w:w w:val="100"/>
          <w:sz w:val="21"/>
          <w:szCs w:val="21"/>
          <w:lang w:val="en-US" w:eastAsia="zh-CN"/>
        </w:rPr>
        <w:t>应立即到达</w:t>
      </w:r>
      <w:r>
        <w:rPr>
          <w:rFonts w:hint="eastAsia" w:ascii="宋体" w:hAnsi="宋体" w:eastAsia="宋体" w:cs="宋体"/>
          <w:color w:val="auto"/>
          <w:spacing w:val="6"/>
          <w:w w:val="100"/>
          <w:sz w:val="21"/>
          <w:szCs w:val="21"/>
        </w:rPr>
        <w:t>事故现场抢修。非</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施工质量引起的事故，抢修费用由</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承担。</w:t>
      </w:r>
    </w:p>
    <w:p w14:paraId="7976791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3</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在国家规定的工程合理使用期限内，因</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原因致使工程合理使用期限内造成人身和财产损害的，</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应承担损害赔偿责任。</w:t>
      </w:r>
    </w:p>
    <w:p w14:paraId="0672D91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金的支付</w:t>
      </w:r>
    </w:p>
    <w:p w14:paraId="46A3BA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本工程约定的工程质量保修金为工程结算审定价的</w:t>
      </w:r>
      <w:r>
        <w:rPr>
          <w:rFonts w:hint="eastAsia" w:ascii="宋体" w:hAnsi="宋体" w:eastAsia="宋体" w:cs="宋体"/>
          <w:color w:val="auto"/>
          <w:spacing w:val="6"/>
          <w:w w:val="100"/>
          <w:sz w:val="21"/>
          <w:szCs w:val="21"/>
          <w:u w:val="single" w:color="auto"/>
        </w:rPr>
        <w:t>3</w:t>
      </w:r>
      <w:r>
        <w:rPr>
          <w:rFonts w:hint="eastAsia" w:ascii="宋体" w:hAnsi="宋体" w:eastAsia="宋体" w:cs="宋体"/>
          <w:color w:val="auto"/>
          <w:spacing w:val="6"/>
          <w:w w:val="100"/>
          <w:sz w:val="21"/>
          <w:szCs w:val="21"/>
        </w:rPr>
        <w:t>%。质量保修金银行利率为零。</w:t>
      </w:r>
    </w:p>
    <w:p w14:paraId="54BA4CE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金的返还</w:t>
      </w:r>
    </w:p>
    <w:p w14:paraId="5D8C420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4"/>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在应付款中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的工程质量保修金，在工程竣工保修期满壹年后对保修内容进行验收合格的，经</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提交申请28天内将结算审定价3%的保修金退还给</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（不计利息）。在保修期内</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应按保修内容进行保修，若</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接到甲方保修通知书在</w:t>
      </w:r>
      <w:r>
        <w:rPr>
          <w:rFonts w:hint="eastAsia" w:ascii="宋体" w:hAnsi="宋体" w:cs="宋体"/>
          <w:color w:val="auto"/>
          <w:spacing w:val="6"/>
          <w:w w:val="100"/>
          <w:sz w:val="21"/>
          <w:szCs w:val="21"/>
          <w:lang w:eastAsia="zh-CN"/>
        </w:rPr>
        <w:t>两天</w:t>
      </w:r>
      <w:r>
        <w:rPr>
          <w:rFonts w:hint="eastAsia" w:ascii="宋体" w:hAnsi="宋体" w:eastAsia="宋体" w:cs="宋体"/>
          <w:color w:val="auto"/>
          <w:spacing w:val="6"/>
          <w:w w:val="100"/>
          <w:sz w:val="21"/>
          <w:szCs w:val="21"/>
        </w:rPr>
        <w:t>内未派人进行修理的，发包方</w:t>
      </w:r>
      <w:r>
        <w:rPr>
          <w:rFonts w:hint="eastAsia" w:ascii="宋体" w:hAnsi="宋体" w:eastAsia="宋体" w:cs="宋体"/>
          <w:color w:val="auto"/>
          <w:spacing w:val="6"/>
          <w:w w:val="100"/>
          <w:sz w:val="21"/>
          <w:szCs w:val="21"/>
          <w:lang w:val="en-US" w:eastAsia="zh-CN"/>
        </w:rPr>
        <w:t>有权自行委托第三方履行</w:t>
      </w:r>
      <w:r>
        <w:rPr>
          <w:rFonts w:hint="eastAsia" w:ascii="宋体" w:hAnsi="宋体" w:eastAsia="宋体" w:cs="宋体"/>
          <w:color w:val="auto"/>
          <w:spacing w:val="6"/>
          <w:w w:val="100"/>
          <w:sz w:val="21"/>
          <w:szCs w:val="21"/>
        </w:rPr>
        <w:t>修理</w:t>
      </w:r>
      <w:r>
        <w:rPr>
          <w:rFonts w:hint="eastAsia" w:ascii="宋体" w:hAnsi="宋体" w:eastAsia="宋体" w:cs="宋体"/>
          <w:color w:val="auto"/>
          <w:spacing w:val="6"/>
          <w:w w:val="100"/>
          <w:sz w:val="21"/>
          <w:szCs w:val="21"/>
          <w:lang w:val="en-US" w:eastAsia="zh-CN"/>
        </w:rPr>
        <w:t>义务</w:t>
      </w:r>
      <w:r>
        <w:rPr>
          <w:rFonts w:hint="eastAsia" w:ascii="宋体" w:hAnsi="宋体" w:eastAsia="宋体" w:cs="宋体"/>
          <w:color w:val="auto"/>
          <w:spacing w:val="6"/>
          <w:w w:val="100"/>
          <w:sz w:val="21"/>
          <w:szCs w:val="21"/>
        </w:rPr>
        <w:t>，在保修期内发生的修理费用由</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负责或由发包方从保修金中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w:t>
      </w:r>
    </w:p>
    <w:p w14:paraId="2C3734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lang w:val="en-US" w:eastAsia="zh-CN"/>
        </w:rPr>
        <w:t>其他</w:t>
      </w:r>
    </w:p>
    <w:p w14:paraId="41A3B04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双方约定的其他工程质量保修事项：</w:t>
      </w:r>
    </w:p>
    <w:p w14:paraId="2C596F7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本工程质量保修书作为施工合同附件，由施工合同</w:t>
      </w:r>
      <w:r>
        <w:rPr>
          <w:rFonts w:hint="eastAsia" w:ascii="宋体" w:hAnsi="宋体" w:eastAsia="宋体" w:cs="宋体"/>
          <w:color w:val="auto"/>
          <w:spacing w:val="6"/>
          <w:w w:val="100"/>
          <w:sz w:val="21"/>
          <w:szCs w:val="21"/>
          <w:lang w:val="en-US" w:eastAsia="zh-CN"/>
        </w:rPr>
        <w:t>甲乙方</w:t>
      </w:r>
      <w:r>
        <w:rPr>
          <w:rFonts w:hint="eastAsia" w:ascii="宋体" w:hAnsi="宋体" w:eastAsia="宋体" w:cs="宋体"/>
          <w:color w:val="auto"/>
          <w:spacing w:val="6"/>
          <w:w w:val="100"/>
          <w:sz w:val="21"/>
          <w:szCs w:val="21"/>
        </w:rPr>
        <w:t>双方共同签署。</w:t>
      </w:r>
    </w:p>
    <w:tbl>
      <w:tblPr>
        <w:tblStyle w:val="24"/>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9"/>
        <w:gridCol w:w="5126"/>
      </w:tblGrid>
      <w:tr w14:paraId="7CBF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869" w:type="dxa"/>
          </w:tcPr>
          <w:p w14:paraId="353703ED">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126" w:type="dxa"/>
          </w:tcPr>
          <w:p w14:paraId="594E5BF3">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342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869" w:type="dxa"/>
          </w:tcPr>
          <w:p w14:paraId="5AB0C6A0">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126" w:type="dxa"/>
          </w:tcPr>
          <w:p w14:paraId="70D578B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D85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869" w:type="dxa"/>
          </w:tcPr>
          <w:p w14:paraId="2BE9DDE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126" w:type="dxa"/>
          </w:tcPr>
          <w:p w14:paraId="092C4875">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6145F3D4">
      <w:pPr>
        <w:keepNext w:val="0"/>
        <w:keepLines w:val="0"/>
        <w:pageBreakBefore w:val="0"/>
        <w:kinsoku w:val="0"/>
        <w:wordWrap/>
        <w:overflowPunct/>
        <w:topLinePunct w:val="0"/>
        <w:autoSpaceDE w:val="0"/>
        <w:autoSpaceDN w:val="0"/>
        <w:bidi w:val="0"/>
        <w:adjustRightInd w:val="0"/>
        <w:snapToGrid w:val="0"/>
        <w:spacing w:line="480" w:lineRule="exact"/>
        <w:ind w:left="0" w:leftChars="0" w:right="0"/>
        <w:jc w:val="left"/>
        <w:textAlignment w:val="baseline"/>
        <w:rPr>
          <w:rFonts w:hint="eastAsia" w:ascii="宋体" w:hAnsi="宋体" w:eastAsia="宋体" w:cs="宋体"/>
          <w:color w:val="auto"/>
          <w:spacing w:val="6"/>
          <w:w w:val="100"/>
          <w:sz w:val="21"/>
          <w:szCs w:val="21"/>
        </w:rPr>
      </w:pPr>
    </w:p>
    <w:p w14:paraId="5F34B836">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p>
    <w:p w14:paraId="40163FE7">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2" w:type="default"/>
          <w:footerReference r:id="rId13" w:type="default"/>
          <w:pgSz w:w="11906" w:h="16839"/>
          <w:pgMar w:top="1243" w:right="1131" w:bottom="1014" w:left="1417" w:header="1234" w:footer="852" w:gutter="0"/>
          <w:pgNumType w:fmt="decimal"/>
          <w:cols w:space="720" w:num="1"/>
        </w:sectPr>
      </w:pPr>
    </w:p>
    <w:p w14:paraId="365CE493">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附件2：</w:t>
      </w:r>
    </w:p>
    <w:p w14:paraId="15D3365F">
      <w:pPr>
        <w:pStyle w:val="10"/>
        <w:pageBreakBefore w:val="0"/>
        <w:wordWrap/>
        <w:overflowPunct/>
        <w:topLinePunct w:val="0"/>
        <w:bidi w:val="0"/>
        <w:spacing w:line="560" w:lineRule="exact"/>
        <w:ind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廉政合同</w:t>
      </w:r>
    </w:p>
    <w:p w14:paraId="785AE446">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（以下简称“甲方”）</w:t>
      </w:r>
    </w:p>
    <w:p w14:paraId="69F95487">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（全称）：（以下简称“乙方”）</w:t>
      </w:r>
    </w:p>
    <w:p w14:paraId="7EEFDBC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position w:val="14"/>
          <w:sz w:val="21"/>
          <w:szCs w:val="21"/>
        </w:rPr>
      </w:pPr>
      <w:r>
        <w:rPr>
          <w:rFonts w:hint="eastAsia" w:ascii="宋体" w:hAnsi="宋体" w:eastAsia="宋体" w:cs="宋体"/>
          <w:color w:val="auto"/>
          <w:spacing w:val="6"/>
          <w:w w:val="100"/>
          <w:position w:val="14"/>
          <w:sz w:val="21"/>
          <w:szCs w:val="21"/>
        </w:rPr>
        <w:t>为做好工程党风廉政建设，保证工程建设高效优质，保证建设资金的安全和有效使用以及投资效益，根据《中华人民共和国民法典》等有关法律规定，特订立如下合同。</w:t>
      </w:r>
    </w:p>
    <w:p w14:paraId="694BDB41">
      <w:pPr>
        <w:pStyle w:val="10"/>
        <w:pageBreakBefore w:val="0"/>
        <w:wordWrap/>
        <w:overflowPunct/>
        <w:topLinePunct w:val="0"/>
        <w:bidi w:val="0"/>
        <w:spacing w:line="560" w:lineRule="exact"/>
        <w:ind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rPr>
        <w:t>甲乙双方的权利和义务</w:t>
      </w:r>
    </w:p>
    <w:p w14:paraId="17DE9352">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严格遵守党的政策规定和国家有关法律法规及交通部</w:t>
      </w:r>
      <w:r>
        <w:rPr>
          <w:rFonts w:hint="eastAsia" w:ascii="宋体" w:hAnsi="宋体" w:eastAsia="宋体" w:cs="宋体"/>
          <w:color w:val="auto"/>
          <w:spacing w:val="6"/>
          <w:w w:val="100"/>
          <w:sz w:val="21"/>
          <w:szCs w:val="21"/>
          <w:lang w:val="en-US" w:eastAsia="zh-CN"/>
        </w:rPr>
        <w:t>门</w:t>
      </w:r>
      <w:r>
        <w:rPr>
          <w:rFonts w:hint="eastAsia" w:ascii="宋体" w:hAnsi="宋体" w:eastAsia="宋体" w:cs="宋体"/>
          <w:color w:val="auto"/>
          <w:spacing w:val="6"/>
          <w:w w:val="100"/>
          <w:sz w:val="21"/>
          <w:szCs w:val="21"/>
        </w:rPr>
        <w:t>的有关规定。</w:t>
      </w:r>
    </w:p>
    <w:p w14:paraId="413E3699">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严格执行</w:t>
      </w:r>
      <w:r>
        <w:rPr>
          <w:rFonts w:hint="eastAsia" w:ascii="宋体" w:hAnsi="宋体" w:cs="宋体"/>
          <w:color w:val="auto"/>
          <w:spacing w:val="6"/>
          <w:sz w:val="21"/>
          <w:szCs w:val="21"/>
          <w:u w:val="single"/>
          <w:lang w:eastAsia="zh-CN"/>
        </w:rPr>
        <w:t xml:space="preserve">天等县驮堪乡独山村栏屯产业路项目  </w:t>
      </w:r>
      <w:r>
        <w:rPr>
          <w:rFonts w:hint="eastAsia" w:ascii="宋体" w:hAnsi="宋体" w:eastAsia="宋体" w:cs="宋体"/>
          <w:color w:val="auto"/>
          <w:spacing w:val="6"/>
          <w:w w:val="100"/>
          <w:sz w:val="21"/>
          <w:szCs w:val="21"/>
        </w:rPr>
        <w:t>合同标段合同文件，自觉按合同办事。</w:t>
      </w:r>
    </w:p>
    <w:p w14:paraId="15D006BA">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双方的业务活动坚持公开、公正、诚信、透明的原则（法律认定的商业秘密和合同文</w:t>
      </w:r>
      <w:r>
        <w:rPr>
          <w:rFonts w:hint="eastAsia" w:ascii="宋体" w:hAnsi="宋体" w:eastAsia="宋体" w:cs="宋体"/>
          <w:color w:val="auto"/>
          <w:spacing w:val="6"/>
          <w:w w:val="100"/>
          <w:sz w:val="21"/>
          <w:szCs w:val="21"/>
          <w:lang w:val="en-US" w:eastAsia="zh-CN"/>
        </w:rPr>
        <w:t>件另有规定</w:t>
      </w:r>
      <w:r>
        <w:rPr>
          <w:rFonts w:hint="eastAsia" w:ascii="宋体" w:hAnsi="宋体" w:eastAsia="宋体" w:cs="宋体"/>
          <w:color w:val="auto"/>
          <w:spacing w:val="6"/>
          <w:w w:val="100"/>
          <w:sz w:val="21"/>
          <w:szCs w:val="21"/>
        </w:rPr>
        <w:t>除外），不得损害国家和集体利益，违反工程建设管理规章制度。</w:t>
      </w:r>
    </w:p>
    <w:p w14:paraId="09F49FDC">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建立健全廉政制度，开展廉政教育，设立廉政告示牌，公布举报电话，监督并认真查</w:t>
      </w:r>
      <w:r>
        <w:rPr>
          <w:rFonts w:hint="eastAsia" w:ascii="宋体" w:hAnsi="宋体" w:eastAsia="宋体" w:cs="宋体"/>
          <w:color w:val="auto"/>
          <w:spacing w:val="6"/>
          <w:w w:val="100"/>
          <w:sz w:val="21"/>
          <w:szCs w:val="21"/>
          <w:lang w:val="en-US" w:eastAsia="zh-CN"/>
        </w:rPr>
        <w:t>处违法违纪</w:t>
      </w:r>
      <w:r>
        <w:rPr>
          <w:rFonts w:hint="eastAsia" w:ascii="宋体" w:hAnsi="宋体" w:eastAsia="宋体" w:cs="宋体"/>
          <w:color w:val="auto"/>
          <w:spacing w:val="6"/>
          <w:w w:val="100"/>
          <w:sz w:val="21"/>
          <w:szCs w:val="21"/>
        </w:rPr>
        <w:t>行为。</w:t>
      </w:r>
    </w:p>
    <w:p w14:paraId="689668A0">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发现对方在业务活动中有违反廉政规定的行为，有及时提醒对方纠正的权利和义务。</w:t>
      </w:r>
    </w:p>
    <w:p w14:paraId="095CF331">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发现对方严重违反本合同义务条款的行为，有向其上级有关部门举报、建议给予处理</w:t>
      </w:r>
      <w:r>
        <w:rPr>
          <w:rFonts w:hint="eastAsia" w:ascii="宋体" w:hAnsi="宋体" w:eastAsia="宋体" w:cs="宋体"/>
          <w:color w:val="auto"/>
          <w:spacing w:val="6"/>
          <w:w w:val="100"/>
          <w:sz w:val="21"/>
          <w:szCs w:val="21"/>
          <w:lang w:val="en-US" w:eastAsia="zh-CN"/>
        </w:rPr>
        <w:t>并要求告知</w:t>
      </w:r>
      <w:r>
        <w:rPr>
          <w:rFonts w:hint="eastAsia" w:ascii="宋体" w:hAnsi="宋体" w:eastAsia="宋体" w:cs="宋体"/>
          <w:color w:val="auto"/>
          <w:spacing w:val="6"/>
          <w:w w:val="100"/>
          <w:sz w:val="21"/>
          <w:szCs w:val="21"/>
        </w:rPr>
        <w:t>处理结果的权利。</w:t>
      </w:r>
    </w:p>
    <w:p w14:paraId="35C8850B">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rPr>
        <w:t>甲方的义务</w:t>
      </w:r>
    </w:p>
    <w:p w14:paraId="30E3D62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甲方及其工作人员不得索要或接受乙方的礼金、有价证券和贵重物品，不得在乙方报</w:t>
      </w:r>
      <w:r>
        <w:rPr>
          <w:rFonts w:hint="eastAsia" w:ascii="宋体" w:hAnsi="宋体" w:eastAsia="宋体" w:cs="宋体"/>
          <w:color w:val="auto"/>
          <w:spacing w:val="6"/>
          <w:w w:val="100"/>
          <w:sz w:val="21"/>
          <w:szCs w:val="21"/>
          <w:lang w:val="en-US" w:eastAsia="zh-CN"/>
        </w:rPr>
        <w:t>销任何应由</w:t>
      </w:r>
      <w:r>
        <w:rPr>
          <w:rFonts w:hint="eastAsia" w:ascii="宋体" w:hAnsi="宋体" w:eastAsia="宋体" w:cs="宋体"/>
          <w:color w:val="auto"/>
          <w:spacing w:val="6"/>
          <w:w w:val="100"/>
          <w:sz w:val="21"/>
          <w:szCs w:val="21"/>
        </w:rPr>
        <w:t>甲方或甲方工作人员个人支付的费用等。</w:t>
      </w:r>
    </w:p>
    <w:p w14:paraId="3F42304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甲方工作人员不得参加乙方安排的超标准宴请和娱乐活动；不得接受乙方提供的通讯工具、交通工具和高档办公用品等。</w:t>
      </w:r>
    </w:p>
    <w:p w14:paraId="32C46EE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甲方及其工作人员不得要求或者接受乙方为其住房装修、婚丧嫁娶活动、配偶子女的工作安排以及出国出境、旅游等提供方便等。</w:t>
      </w:r>
    </w:p>
    <w:p w14:paraId="4DD821C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甲方工作人员及其配偶、子女不得从事与甲方工程有关的材料设备供应、工程分包、劳务等经济活动等。</w:t>
      </w:r>
    </w:p>
    <w:p w14:paraId="0A088D14">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甲方及其工作人员不得以任何理由向乙方推荐分包单位或推销材料，不得要求乙方购买合同规定外的材料和设备。</w:t>
      </w:r>
    </w:p>
    <w:p w14:paraId="3D0E1A0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甲方工作人员要秉公办事，不准营私舞弊，不准利用职权从事各种个人有偿中介活动和安排个人施工队伍。</w:t>
      </w:r>
    </w:p>
    <w:p w14:paraId="3C1C6CD2">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乙方义务</w:t>
      </w:r>
    </w:p>
    <w:p w14:paraId="1837320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乙方不得以任何理由向甲方及其工作人员行贿或馈赠礼金、有价证券、贵重礼品。</w:t>
      </w:r>
    </w:p>
    <w:p w14:paraId="7E3EEA31">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乙方不得以任何名义为甲方及其工作人员报销应由甲方单位或个人支付的任何费用。</w:t>
      </w:r>
    </w:p>
    <w:p w14:paraId="227C35E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乙方不得以任何理由安排甲方工作人员参加超标准宴请及娱乐活动。</w:t>
      </w:r>
    </w:p>
    <w:p w14:paraId="04F08EBA">
      <w:pPr>
        <w:rPr>
          <w:color w:val="auto"/>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乙方不得为甲方单位和个人购买或提供通讯工具、交通工具和高档办公用品等。</w:t>
      </w:r>
    </w:p>
    <w:p w14:paraId="0E203F96">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lang w:val="en-US" w:eastAsia="zh-CN"/>
        </w:rPr>
      </w:pPr>
    </w:p>
    <w:p w14:paraId="1BF2AA4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违约责任</w:t>
      </w:r>
    </w:p>
    <w:p w14:paraId="3F066131">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甲方及其工作人员违反本合同第一、二条，按管理权限，依据有关规定给予党纪、政纪或组织处理；涉嫌犯罪的，移交司法机关追究刑事责任；给乙方单位造成经济损失的，应予以赔偿。</w:t>
      </w:r>
    </w:p>
    <w:p w14:paraId="05B0C190">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0D49A79">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双方约定：</w:t>
      </w:r>
      <w:r>
        <w:rPr>
          <w:rFonts w:hint="eastAsia" w:ascii="宋体" w:hAnsi="宋体" w:eastAsia="宋体" w:cs="宋体"/>
          <w:color w:val="auto"/>
          <w:spacing w:val="6"/>
          <w:w w:val="100"/>
          <w:sz w:val="21"/>
          <w:szCs w:val="21"/>
        </w:rPr>
        <w:t>本合同由双方或双方上级单位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负责监督执行。由甲方或甲方上级单位的纪检监察机关约请乙方或乙方上级单位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对本合同执行情况进行检查，提出在本合同规定范围内的裁定意见。</w:t>
      </w:r>
    </w:p>
    <w:p w14:paraId="19E2F70A">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rPr>
        <w:t>本合同有效期为</w:t>
      </w:r>
      <w:r>
        <w:rPr>
          <w:rFonts w:hint="eastAsia" w:ascii="宋体" w:hAnsi="宋体" w:eastAsia="宋体" w:cs="宋体"/>
          <w:color w:val="auto"/>
          <w:spacing w:val="6"/>
          <w:w w:val="100"/>
          <w:sz w:val="21"/>
          <w:szCs w:val="21"/>
        </w:rPr>
        <w:t>甲乙双方签署之日起至该工程项目竣工验收后止。</w:t>
      </w:r>
    </w:p>
    <w:p w14:paraId="59CFED19">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七、</w:t>
      </w:r>
      <w:r>
        <w:rPr>
          <w:rFonts w:hint="eastAsia" w:ascii="宋体" w:hAnsi="宋体" w:eastAsia="宋体" w:cs="宋体"/>
          <w:color w:val="auto"/>
          <w:spacing w:val="6"/>
          <w:w w:val="100"/>
          <w:sz w:val="22"/>
          <w:szCs w:val="22"/>
        </w:rPr>
        <w:t>本合同作为建设工程施工合同</w:t>
      </w:r>
      <w:r>
        <w:rPr>
          <w:rFonts w:hint="eastAsia" w:ascii="宋体" w:hAnsi="宋体" w:eastAsia="宋体" w:cs="宋体"/>
          <w:color w:val="auto"/>
          <w:spacing w:val="6"/>
          <w:w w:val="100"/>
          <w:sz w:val="21"/>
          <w:szCs w:val="21"/>
        </w:rPr>
        <w:t>的附件，与工程施工合同具有同等的法律效力，经合同</w:t>
      </w:r>
      <w:r>
        <w:rPr>
          <w:rFonts w:hint="eastAsia" w:ascii="宋体" w:hAnsi="宋体" w:eastAsia="宋体" w:cs="宋体"/>
          <w:color w:val="auto"/>
          <w:spacing w:val="6"/>
          <w:w w:val="100"/>
          <w:sz w:val="21"/>
          <w:szCs w:val="21"/>
          <w:lang w:val="en-US" w:eastAsia="zh-CN"/>
        </w:rPr>
        <w:t>双方签署立即生</w:t>
      </w:r>
      <w:r>
        <w:rPr>
          <w:rFonts w:hint="eastAsia" w:ascii="宋体" w:hAnsi="宋体" w:eastAsia="宋体" w:cs="宋体"/>
          <w:color w:val="auto"/>
          <w:spacing w:val="6"/>
          <w:w w:val="100"/>
          <w:sz w:val="21"/>
          <w:szCs w:val="21"/>
        </w:rPr>
        <w:t>效。</w:t>
      </w:r>
    </w:p>
    <w:p w14:paraId="5A4860AF">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八、</w:t>
      </w:r>
      <w:r>
        <w:rPr>
          <w:rFonts w:hint="eastAsia" w:ascii="宋体" w:hAnsi="宋体" w:eastAsia="宋体" w:cs="宋体"/>
          <w:color w:val="auto"/>
          <w:spacing w:val="6"/>
          <w:w w:val="100"/>
          <w:sz w:val="22"/>
          <w:szCs w:val="22"/>
        </w:rPr>
        <w:t>本合同一式六份，</w:t>
      </w:r>
      <w:r>
        <w:rPr>
          <w:rFonts w:hint="eastAsia" w:ascii="宋体" w:hAnsi="宋体" w:eastAsia="宋体" w:cs="宋体"/>
          <w:color w:val="auto"/>
          <w:spacing w:val="6"/>
          <w:w w:val="100"/>
          <w:sz w:val="21"/>
          <w:szCs w:val="21"/>
        </w:rPr>
        <w:t>甲方执四份，乙方执两份。</w:t>
      </w:r>
    </w:p>
    <w:tbl>
      <w:tblPr>
        <w:tblStyle w:val="24"/>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4215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0F106DB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039C8DD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754DA7A6">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6A4C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0018630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365" w:type="dxa"/>
          </w:tcPr>
          <w:p w14:paraId="037210F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4BC7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F4166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57EAA055">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03C8A5C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66FCE3CE">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4" w:type="default"/>
          <w:footerReference r:id="rId15" w:type="default"/>
          <w:pgSz w:w="11906" w:h="16839"/>
          <w:pgMar w:top="1243" w:right="1025" w:bottom="1014" w:left="1417" w:header="1234" w:footer="852" w:gutter="0"/>
          <w:pgNumType w:fmt="decimal"/>
          <w:cols w:space="720" w:num="1"/>
        </w:sectPr>
      </w:pPr>
    </w:p>
    <w:p w14:paraId="01D8B8F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附件3：</w:t>
      </w:r>
    </w:p>
    <w:p w14:paraId="379DD687">
      <w:pPr>
        <w:pStyle w:val="10"/>
        <w:pageBreakBefore w:val="0"/>
        <w:wordWrap/>
        <w:overflowPunct/>
        <w:topLinePunct w:val="0"/>
        <w:bidi w:val="0"/>
        <w:spacing w:line="560" w:lineRule="exact"/>
        <w:ind w:left="0" w:leftChars="0"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安全生产合同</w:t>
      </w:r>
    </w:p>
    <w:p w14:paraId="3837EC58">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w:t>
      </w:r>
    </w:p>
    <w:p w14:paraId="6FE5A832">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w:t>
      </w:r>
    </w:p>
    <w:p w14:paraId="3F548BC6">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为在</w:t>
      </w:r>
      <w:r>
        <w:rPr>
          <w:rFonts w:hint="eastAsia" w:ascii="宋体" w:hAnsi="宋体" w:cs="宋体"/>
          <w:color w:val="auto"/>
          <w:spacing w:val="6"/>
          <w:w w:val="100"/>
          <w:sz w:val="21"/>
          <w:szCs w:val="21"/>
          <w:u w:val="single" w:color="auto"/>
          <w:lang w:val="en-US" w:eastAsia="zh-CN"/>
        </w:rPr>
        <w:t xml:space="preserve">天等县驮堪乡独山村栏屯产业路项目  </w:t>
      </w:r>
      <w:r>
        <w:rPr>
          <w:rFonts w:hint="eastAsia" w:ascii="宋体" w:hAnsi="宋体" w:eastAsia="宋体" w:cs="宋体"/>
          <w:color w:val="auto"/>
          <w:spacing w:val="6"/>
          <w:w w:val="100"/>
          <w:sz w:val="21"/>
          <w:szCs w:val="21"/>
        </w:rPr>
        <w:t>施工合同的实施过程中创造安全、高效的施工环境，切实搞好本项目的安全管理工作，根据《中华人民共和国民法典》、《安全生产管理法》等有关法律、法规规定，特签订安全生产合同：</w:t>
      </w:r>
    </w:p>
    <w:p w14:paraId="151C48AA">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lang w:eastAsia="zh-CN"/>
        </w:rPr>
        <w:t>甲方</w:t>
      </w:r>
      <w:r>
        <w:rPr>
          <w:rFonts w:hint="eastAsia" w:ascii="宋体" w:hAnsi="宋体" w:eastAsia="宋体" w:cs="宋体"/>
          <w:color w:val="auto"/>
          <w:spacing w:val="6"/>
          <w:w w:val="100"/>
          <w:sz w:val="22"/>
          <w:szCs w:val="22"/>
        </w:rPr>
        <w:t>职责</w:t>
      </w:r>
    </w:p>
    <w:p w14:paraId="4886338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严格遵守国家有关安全生产的法律法规，认真执行工程承包合同中的有关安全要求。</w:t>
      </w:r>
    </w:p>
    <w:p w14:paraId="4A5FC29B">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lang w:val="en-US"/>
        </w:rPr>
      </w:pPr>
      <w:r>
        <w:rPr>
          <w:rFonts w:hint="eastAsia" w:ascii="宋体" w:hAnsi="宋体" w:eastAsia="宋体" w:cs="宋体"/>
          <w:color w:val="auto"/>
          <w:spacing w:val="6"/>
          <w:w w:val="100"/>
          <w:position w:val="19"/>
          <w:sz w:val="21"/>
          <w:szCs w:val="21"/>
          <w:lang w:val="en-US" w:eastAsia="zh-CN"/>
        </w:rPr>
        <w:t>2.</w:t>
      </w:r>
      <w:r>
        <w:rPr>
          <w:rFonts w:hint="eastAsia" w:ascii="宋体" w:hAnsi="宋体" w:eastAsia="宋体" w:cs="宋体"/>
          <w:color w:val="auto"/>
          <w:spacing w:val="6"/>
          <w:w w:val="100"/>
          <w:position w:val="19"/>
          <w:sz w:val="21"/>
          <w:szCs w:val="21"/>
        </w:rPr>
        <w:t>按照“安全第一、预防为主”和坚持“管生产必须管安全”的原则进行安全生产管理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做到生产与安全工作同时计划、布置、检查、总结和评比。</w:t>
      </w:r>
    </w:p>
    <w:p w14:paraId="077B7A50">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3.</w:t>
      </w:r>
      <w:r>
        <w:rPr>
          <w:rFonts w:hint="eastAsia" w:ascii="宋体" w:hAnsi="宋体" w:eastAsia="宋体" w:cs="宋体"/>
          <w:color w:val="auto"/>
          <w:spacing w:val="6"/>
          <w:w w:val="100"/>
          <w:position w:val="19"/>
          <w:sz w:val="21"/>
          <w:szCs w:val="21"/>
        </w:rPr>
        <w:t>重要的安全设施必须坚持与主体工程“三同时”的原则，即：同时设计、审批，同时</w:t>
      </w:r>
      <w:r>
        <w:rPr>
          <w:rFonts w:hint="eastAsia" w:ascii="宋体" w:hAnsi="宋体" w:eastAsia="宋体" w:cs="宋体"/>
          <w:color w:val="auto"/>
          <w:spacing w:val="6"/>
          <w:w w:val="100"/>
          <w:position w:val="19"/>
          <w:sz w:val="21"/>
          <w:szCs w:val="21"/>
          <w:lang w:val="en-US" w:eastAsia="zh-CN"/>
        </w:rPr>
        <w:t>施工，同时验收，投入使用。</w:t>
      </w:r>
    </w:p>
    <w:p w14:paraId="0A89BE4F">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定期召开安全生产调度会，及时传达中央及地方有关安全生产的精神。</w:t>
      </w:r>
    </w:p>
    <w:p w14:paraId="7BBE423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组织对</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施工现场安全生产检查，监督</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及时处理发现的各种安全隐患。</w:t>
      </w:r>
    </w:p>
    <w:p w14:paraId="7A53190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lang w:eastAsia="zh-CN"/>
        </w:rPr>
        <w:t>乙方</w:t>
      </w:r>
      <w:r>
        <w:rPr>
          <w:rFonts w:hint="eastAsia" w:ascii="宋体" w:hAnsi="宋体" w:eastAsia="宋体" w:cs="宋体"/>
          <w:color w:val="auto"/>
          <w:spacing w:val="6"/>
          <w:w w:val="100"/>
          <w:sz w:val="22"/>
          <w:szCs w:val="22"/>
        </w:rPr>
        <w:t>职责</w:t>
      </w:r>
    </w:p>
    <w:p w14:paraId="07E5285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严格遵守《中华人民共和国安全生产法》、《建设工程安全生产管理条例》等国家有</w:t>
      </w:r>
      <w:r>
        <w:rPr>
          <w:rFonts w:hint="eastAsia" w:ascii="宋体" w:hAnsi="宋体" w:eastAsia="宋体" w:cs="宋体"/>
          <w:color w:val="auto"/>
          <w:spacing w:val="6"/>
          <w:w w:val="100"/>
          <w:sz w:val="21"/>
          <w:szCs w:val="21"/>
          <w:lang w:val="en-US" w:eastAsia="zh-CN"/>
        </w:rPr>
        <w:t>关安全生产的</w:t>
      </w:r>
      <w:r>
        <w:rPr>
          <w:rFonts w:hint="eastAsia" w:ascii="宋体" w:hAnsi="宋体" w:eastAsia="宋体" w:cs="宋体"/>
          <w:color w:val="auto"/>
          <w:spacing w:val="6"/>
          <w:w w:val="100"/>
          <w:sz w:val="21"/>
          <w:szCs w:val="21"/>
        </w:rPr>
        <w:t>法律法规等有关安全生产的规定。认真执行工程承包合同中的有关安全要求。</w:t>
      </w:r>
    </w:p>
    <w:p w14:paraId="696C77D3">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B2B232C">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建立健全安全生产责任制。从派往项目实施的项目经理到生产工人（包括临时雇请</w:t>
      </w:r>
      <w:r>
        <w:rPr>
          <w:rFonts w:hint="eastAsia" w:ascii="宋体" w:hAnsi="宋体" w:cs="宋体"/>
          <w:color w:val="auto"/>
          <w:spacing w:val="6"/>
          <w:w w:val="100"/>
          <w:sz w:val="21"/>
          <w:szCs w:val="21"/>
          <w:lang w:eastAsia="zh-CN"/>
        </w:rPr>
        <w:t>的农</w:t>
      </w:r>
      <w:r>
        <w:rPr>
          <w:rFonts w:hint="eastAsia" w:ascii="宋体" w:hAnsi="宋体" w:eastAsia="宋体" w:cs="宋体"/>
          <w:color w:val="auto"/>
          <w:spacing w:val="6"/>
          <w:w w:val="100"/>
          <w:sz w:val="21"/>
          <w:szCs w:val="21"/>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86838A">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在任何时候都应采取各种合理的预防措施，防止其员工发生任何违法、违禁、</w:t>
      </w:r>
      <w:r>
        <w:rPr>
          <w:rFonts w:hint="eastAsia" w:ascii="宋体" w:hAnsi="宋体" w:eastAsia="宋体" w:cs="宋体"/>
          <w:color w:val="auto"/>
          <w:spacing w:val="6"/>
          <w:w w:val="100"/>
          <w:sz w:val="21"/>
          <w:szCs w:val="21"/>
          <w:lang w:val="en-US" w:eastAsia="zh-CN"/>
        </w:rPr>
        <w:t>暴力或妨碍</w:t>
      </w:r>
      <w:r>
        <w:rPr>
          <w:rFonts w:hint="eastAsia" w:ascii="宋体" w:hAnsi="宋体" w:eastAsia="宋体" w:cs="宋体"/>
          <w:color w:val="auto"/>
          <w:spacing w:val="6"/>
          <w:w w:val="100"/>
          <w:sz w:val="21"/>
          <w:szCs w:val="21"/>
        </w:rPr>
        <w:t>治安的行为。</w:t>
      </w:r>
    </w:p>
    <w:p w14:paraId="2D8A00CE">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EBF5A2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不得将任何种类的爆炸物给予、易货或以其他方式转让给任何其他人，或允许、容忍上述同样行为。</w:t>
      </w:r>
    </w:p>
    <w:p w14:paraId="0B41EA52">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操作人员上岗，必须按规定穿戴防护用品。施工负责人和安全检查员应随时检查劳动</w:t>
      </w:r>
      <w:r>
        <w:rPr>
          <w:rFonts w:hint="eastAsia" w:ascii="宋体" w:hAnsi="宋体" w:eastAsia="宋体" w:cs="宋体"/>
          <w:color w:val="auto"/>
          <w:spacing w:val="6"/>
          <w:w w:val="100"/>
          <w:sz w:val="21"/>
          <w:szCs w:val="21"/>
          <w:lang w:val="en-US" w:eastAsia="zh-CN"/>
        </w:rPr>
        <w:t>防护用品的穿戴</w:t>
      </w:r>
      <w:r>
        <w:rPr>
          <w:rFonts w:hint="eastAsia" w:ascii="宋体" w:hAnsi="宋体" w:eastAsia="宋体" w:cs="宋体"/>
          <w:color w:val="auto"/>
          <w:spacing w:val="6"/>
          <w:w w:val="100"/>
          <w:sz w:val="21"/>
          <w:szCs w:val="21"/>
        </w:rPr>
        <w:t>情况，不按规定穿戴防护用品的人员不得上岗。</w:t>
      </w:r>
    </w:p>
    <w:p w14:paraId="38F01B81">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8.</w:t>
      </w:r>
      <w:r>
        <w:rPr>
          <w:rFonts w:hint="eastAsia" w:ascii="宋体" w:hAnsi="宋体" w:eastAsia="宋体" w:cs="宋体"/>
          <w:color w:val="auto"/>
          <w:spacing w:val="6"/>
          <w:w w:val="100"/>
          <w:sz w:val="21"/>
          <w:szCs w:val="21"/>
        </w:rPr>
        <w:t>所有施工机具设备和高空作业的设备均应定期检查，并有安全员的签字记录，保证其</w:t>
      </w:r>
      <w:r>
        <w:rPr>
          <w:rFonts w:hint="eastAsia" w:ascii="宋体" w:hAnsi="宋体" w:eastAsia="宋体" w:cs="宋体"/>
          <w:color w:val="auto"/>
          <w:spacing w:val="6"/>
          <w:w w:val="100"/>
          <w:sz w:val="21"/>
          <w:szCs w:val="21"/>
          <w:lang w:val="en-US" w:eastAsia="zh-CN"/>
        </w:rPr>
        <w:t>经常处于完好</w:t>
      </w:r>
      <w:r>
        <w:rPr>
          <w:rFonts w:hint="eastAsia" w:ascii="宋体" w:hAnsi="宋体" w:eastAsia="宋体" w:cs="宋体"/>
          <w:color w:val="auto"/>
          <w:spacing w:val="6"/>
          <w:w w:val="100"/>
          <w:sz w:val="21"/>
          <w:szCs w:val="21"/>
        </w:rPr>
        <w:t>状态；不合格的机具、设备和劳动保护用品严禁使用：</w:t>
      </w:r>
    </w:p>
    <w:p w14:paraId="1123F3E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9.</w:t>
      </w:r>
      <w:r>
        <w:rPr>
          <w:rFonts w:hint="eastAsia" w:ascii="宋体" w:hAnsi="宋体" w:eastAsia="宋体" w:cs="宋体"/>
          <w:color w:val="auto"/>
          <w:spacing w:val="6"/>
          <w:w w:val="100"/>
          <w:sz w:val="21"/>
          <w:szCs w:val="21"/>
        </w:rPr>
        <w:t>施工中采用新技术、新工艺、新设备、新材料时，必须制定相应的安全技术措施，施</w:t>
      </w:r>
      <w:r>
        <w:rPr>
          <w:rFonts w:hint="eastAsia" w:ascii="宋体" w:hAnsi="宋体" w:eastAsia="宋体" w:cs="宋体"/>
          <w:color w:val="auto"/>
          <w:spacing w:val="6"/>
          <w:w w:val="100"/>
          <w:sz w:val="21"/>
          <w:szCs w:val="21"/>
          <w:lang w:val="en-US" w:eastAsia="zh-CN"/>
        </w:rPr>
        <w:t>工现场必须具有</w:t>
      </w:r>
      <w:r>
        <w:rPr>
          <w:rFonts w:hint="eastAsia" w:ascii="宋体" w:hAnsi="宋体" w:eastAsia="宋体" w:cs="宋体"/>
          <w:color w:val="auto"/>
          <w:spacing w:val="6"/>
          <w:w w:val="100"/>
          <w:sz w:val="21"/>
          <w:szCs w:val="21"/>
        </w:rPr>
        <w:t>相关的安全标志牌。</w:t>
      </w:r>
    </w:p>
    <w:p w14:paraId="43DCE57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10.</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严肃处理相关责任人。</w:t>
      </w:r>
    </w:p>
    <w:p w14:paraId="5989894B">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11.</w:t>
      </w:r>
      <w:r>
        <w:rPr>
          <w:rFonts w:hint="eastAsia" w:ascii="宋体" w:hAnsi="宋体" w:eastAsia="宋体" w:cs="宋体"/>
          <w:color w:val="auto"/>
          <w:spacing w:val="6"/>
          <w:w w:val="100"/>
          <w:sz w:val="21"/>
          <w:szCs w:val="21"/>
        </w:rPr>
        <w:t>安全生产费用按照《建设工程安全生产监督管理办法》的相关规定使用和管理。</w:t>
      </w:r>
    </w:p>
    <w:p w14:paraId="18F99B0F">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12.</w:t>
      </w:r>
      <w:r>
        <w:rPr>
          <w:rFonts w:hint="eastAsia" w:ascii="宋体" w:hAnsi="宋体" w:eastAsia="宋体" w:cs="宋体"/>
          <w:color w:val="auto"/>
          <w:spacing w:val="6"/>
          <w:w w:val="100"/>
          <w:sz w:val="21"/>
          <w:szCs w:val="21"/>
        </w:rPr>
        <w:t>签订合同</w:t>
      </w:r>
      <w:r>
        <w:rPr>
          <w:rFonts w:hint="eastAsia" w:ascii="宋体" w:hAnsi="宋体" w:eastAsia="宋体" w:cs="宋体"/>
          <w:color w:val="auto"/>
          <w:spacing w:val="6"/>
          <w:w w:val="100"/>
          <w:sz w:val="21"/>
          <w:szCs w:val="21"/>
          <w:lang w:val="en-US" w:eastAsia="zh-CN"/>
        </w:rPr>
        <w:t>之日起3</w:t>
      </w:r>
      <w:r>
        <w:rPr>
          <w:rFonts w:hint="eastAsia" w:ascii="宋体" w:hAnsi="宋体" w:eastAsia="宋体" w:cs="宋体"/>
          <w:color w:val="auto"/>
          <w:spacing w:val="6"/>
          <w:w w:val="100"/>
          <w:sz w:val="21"/>
          <w:szCs w:val="21"/>
        </w:rPr>
        <w:t>个</w:t>
      </w:r>
      <w:r>
        <w:rPr>
          <w:rFonts w:hint="eastAsia" w:ascii="宋体" w:hAnsi="宋体" w:eastAsia="宋体" w:cs="宋体"/>
          <w:color w:val="auto"/>
          <w:spacing w:val="6"/>
          <w:w w:val="100"/>
          <w:sz w:val="21"/>
          <w:szCs w:val="21"/>
          <w:lang w:val="en-US" w:eastAsia="zh-CN"/>
        </w:rPr>
        <w:t>工作日</w:t>
      </w:r>
      <w:r>
        <w:rPr>
          <w:rFonts w:hint="eastAsia" w:ascii="宋体" w:hAnsi="宋体" w:eastAsia="宋体" w:cs="宋体"/>
          <w:color w:val="auto"/>
          <w:spacing w:val="6"/>
          <w:w w:val="100"/>
          <w:sz w:val="21"/>
          <w:szCs w:val="21"/>
        </w:rPr>
        <w:t>内，</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rPr>
        <w:t>。</w:t>
      </w:r>
    </w:p>
    <w:p w14:paraId="0DF371A9">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违约责任</w:t>
      </w:r>
    </w:p>
    <w:p w14:paraId="326C5C1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如因</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或</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违约造成安全事故，将依法追究责任。</w:t>
      </w:r>
    </w:p>
    <w:p w14:paraId="53B4B921">
      <w:pPr>
        <w:pStyle w:val="10"/>
        <w:pageBreakBefore w:val="0"/>
        <w:numPr>
          <w:ilvl w:val="0"/>
          <w:numId w:val="0"/>
        </w:numPr>
        <w:wordWrap/>
        <w:overflowPunct/>
        <w:topLinePunct w:val="0"/>
        <w:bidi w:val="0"/>
        <w:spacing w:line="560" w:lineRule="exact"/>
        <w:ind w:right="0" w:rightChars="0" w:firstLine="464" w:firstLineChars="200"/>
        <w:jc w:val="left"/>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2"/>
          <w:szCs w:val="22"/>
          <w:lang w:val="en-US" w:eastAsia="zh-CN"/>
        </w:rPr>
        <w:t>四、</w:t>
      </w:r>
      <w:r>
        <w:rPr>
          <w:rFonts w:hint="eastAsia" w:ascii="宋体" w:hAnsi="宋体" w:eastAsia="宋体" w:cs="宋体"/>
          <w:color w:val="auto"/>
          <w:spacing w:val="6"/>
          <w:w w:val="100"/>
          <w:position w:val="19"/>
          <w:sz w:val="22"/>
          <w:szCs w:val="22"/>
        </w:rPr>
        <w:t>本合同</w:t>
      </w:r>
      <w:r>
        <w:rPr>
          <w:rFonts w:hint="eastAsia" w:ascii="宋体" w:hAnsi="宋体" w:eastAsia="宋体" w:cs="宋体"/>
          <w:color w:val="auto"/>
          <w:spacing w:val="6"/>
          <w:w w:val="100"/>
          <w:position w:val="19"/>
          <w:sz w:val="21"/>
          <w:szCs w:val="21"/>
        </w:rPr>
        <w:t>由双方法定代表人签署并加盖单</w:t>
      </w:r>
      <w:r>
        <w:rPr>
          <w:rFonts w:hint="eastAsia" w:ascii="宋体" w:hAnsi="宋体" w:cs="宋体"/>
          <w:color w:val="auto"/>
          <w:spacing w:val="6"/>
          <w:w w:val="100"/>
          <w:position w:val="19"/>
          <w:sz w:val="21"/>
          <w:szCs w:val="21"/>
          <w:lang w:eastAsia="zh-CN"/>
        </w:rPr>
        <w:t>位公</w:t>
      </w:r>
      <w:r>
        <w:rPr>
          <w:rFonts w:hint="eastAsia" w:ascii="宋体" w:hAnsi="宋体" w:eastAsia="宋体" w:cs="宋体"/>
          <w:color w:val="auto"/>
          <w:spacing w:val="6"/>
          <w:w w:val="100"/>
          <w:position w:val="19"/>
          <w:sz w:val="21"/>
          <w:szCs w:val="21"/>
        </w:rPr>
        <w:t>章后生效，全部工程竣工验收后失效。</w:t>
      </w:r>
    </w:p>
    <w:p w14:paraId="7583C4B8">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本合同</w:t>
      </w:r>
      <w:r>
        <w:rPr>
          <w:rFonts w:hint="eastAsia" w:ascii="宋体" w:hAnsi="宋体" w:eastAsia="宋体" w:cs="宋体"/>
          <w:color w:val="auto"/>
          <w:spacing w:val="6"/>
          <w:w w:val="100"/>
          <w:sz w:val="21"/>
          <w:szCs w:val="21"/>
        </w:rPr>
        <w:t>一式六份，甲方执四份，乙方执两份。</w:t>
      </w:r>
    </w:p>
    <w:tbl>
      <w:tblPr>
        <w:tblStyle w:val="24"/>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5C8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1C033614">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0CCA05C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6D6FE97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252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7AA1267D">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210" w:type="dxa"/>
          </w:tcPr>
          <w:p w14:paraId="7372AF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63F0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025DAB9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0E0AB0CE">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E45994C">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2014F498">
      <w:pPr>
        <w:pStyle w:val="3"/>
        <w:pageBreakBefore w:val="0"/>
        <w:wordWrap/>
        <w:overflowPunct/>
        <w:topLinePunct w:val="0"/>
        <w:bidi w:val="0"/>
        <w:spacing w:before="0" w:after="0" w:line="560" w:lineRule="exact"/>
        <w:ind w:left="0" w:leftChars="0" w:right="0"/>
        <w:jc w:val="left"/>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9826BBC">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E975382">
      <w:pPr>
        <w:pStyle w:val="5"/>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6CFE687">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7CC55D4">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39C7C83E">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548D63A5">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15C7B8DB">
      <w:pPr>
        <w:jc w:val="center"/>
        <w:rPr>
          <w:color w:val="auto"/>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五、成交通知书</w:t>
      </w:r>
    </w:p>
    <w:p w14:paraId="46467CB3">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16AD9CE0">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7B9FD376">
      <w:pPr>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01F00D4E">
      <w:pPr>
        <w:pStyle w:val="5"/>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6691F71A">
      <w:pPr>
        <w:pageBreakBefore w:val="0"/>
        <w:wordWrap/>
        <w:overflowPunct/>
        <w:topLinePunct w:val="0"/>
        <w:bidi w:val="0"/>
        <w:ind w:left="0" w:leftChars="0" w:right="0"/>
        <w:jc w:val="center"/>
        <w:outlineLvl w:val="0"/>
        <w:rPr>
          <w:rFonts w:hint="eastAsia"/>
          <w:color w:val="auto"/>
        </w:rPr>
      </w:pPr>
    </w:p>
    <w:p w14:paraId="3EE2A3CB">
      <w:pPr>
        <w:pageBreakBefore w:val="0"/>
        <w:wordWrap/>
        <w:overflowPunct/>
        <w:topLinePunct w:val="0"/>
        <w:bidi w:val="0"/>
        <w:ind w:left="0" w:leftChars="0" w:right="0" w:firstLine="2336" w:firstLineChars="800"/>
        <w:jc w:val="both"/>
        <w:outlineLvl w:val="0"/>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六、农民工工资保证金</w:t>
      </w:r>
    </w:p>
    <w:p w14:paraId="4201D7DC">
      <w:pPr>
        <w:pageBreakBefore w:val="0"/>
        <w:tabs>
          <w:tab w:val="left" w:pos="0"/>
        </w:tabs>
        <w:wordWrap/>
        <w:overflowPunct/>
        <w:topLinePunct w:val="0"/>
        <w:bidi w:val="0"/>
        <w:ind w:left="0" w:leftChars="0" w:right="0" w:firstLine="388" w:firstLineChars="200"/>
        <w:jc w:val="left"/>
        <w:rPr>
          <w:rFonts w:hint="eastAsia" w:ascii="宋体" w:hAnsi="宋体" w:eastAsia="宋体" w:cs="宋体"/>
          <w:color w:val="auto"/>
          <w:sz w:val="21"/>
          <w:szCs w:val="21"/>
          <w:lang w:eastAsia="zh-CN"/>
        </w:rPr>
      </w:pPr>
      <w:bookmarkStart w:id="137" w:name="bookmark6"/>
      <w:bookmarkEnd w:id="137"/>
      <w:r>
        <w:rPr>
          <w:rFonts w:hint="eastAsia" w:ascii="宋体" w:hAnsi="宋体" w:eastAsia="宋体" w:cs="宋体"/>
          <w:snapToGrid w:val="0"/>
          <w:color w:val="auto"/>
          <w:spacing w:val="-8"/>
          <w:kern w:val="0"/>
          <w:sz w:val="21"/>
          <w:szCs w:val="21"/>
          <w:lang w:val="en-US" w:eastAsia="zh-CN" w:bidi="ar-SA"/>
        </w:rPr>
        <w:t>农民工工资保证金为签订合同价的1%，存入各施工单位在银行开设的第三方监管账户，</w:t>
      </w:r>
      <w:r>
        <w:rPr>
          <w:rFonts w:hint="eastAsia" w:ascii="宋体" w:hAnsi="宋体" w:eastAsia="宋体" w:cs="宋体"/>
          <w:color w:val="auto"/>
          <w:spacing w:val="-8"/>
          <w:sz w:val="21"/>
          <w:szCs w:val="21"/>
          <w:lang w:eastAsia="zh-CN"/>
        </w:rPr>
        <w:t>签订施工合同之日起30日内，乙方</w:t>
      </w:r>
      <w:r>
        <w:rPr>
          <w:rFonts w:hint="eastAsia" w:ascii="宋体" w:hAnsi="宋体" w:eastAsia="宋体" w:cs="宋体"/>
          <w:color w:val="auto"/>
          <w:spacing w:val="-8"/>
          <w:sz w:val="21"/>
          <w:szCs w:val="21"/>
          <w:lang w:val="en-US" w:eastAsia="zh-CN"/>
        </w:rPr>
        <w:t>将</w:t>
      </w:r>
      <w:r>
        <w:rPr>
          <w:rFonts w:hint="eastAsia" w:ascii="宋体" w:hAnsi="宋体" w:eastAsia="宋体" w:cs="宋体"/>
          <w:color w:val="auto"/>
          <w:spacing w:val="-8"/>
          <w:sz w:val="21"/>
          <w:szCs w:val="21"/>
          <w:lang w:eastAsia="zh-CN"/>
        </w:rPr>
        <w:t>缴纳农民工工资保证金</w:t>
      </w:r>
      <w:r>
        <w:rPr>
          <w:rFonts w:hint="eastAsia" w:ascii="宋体" w:hAnsi="宋体" w:eastAsia="宋体" w:cs="宋体"/>
          <w:color w:val="auto"/>
          <w:spacing w:val="-8"/>
          <w:sz w:val="21"/>
          <w:szCs w:val="21"/>
          <w:lang w:val="en-US" w:eastAsia="zh-CN"/>
        </w:rPr>
        <w:t>底单提供甲方备份</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备注请注明</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6"/>
          <w:w w:val="100"/>
          <w:sz w:val="21"/>
          <w:szCs w:val="21"/>
          <w:u w:val="single" w:color="auto"/>
          <w:lang w:val="en-US" w:eastAsia="zh-CN"/>
        </w:rPr>
        <w:t>天等县**************项目</w:t>
      </w:r>
      <w:r>
        <w:rPr>
          <w:rFonts w:hint="eastAsia" w:ascii="宋体" w:hAnsi="宋体" w:eastAsia="宋体" w:cs="宋体"/>
          <w:color w:val="auto"/>
          <w:spacing w:val="-8"/>
          <w:sz w:val="21"/>
          <w:szCs w:val="21"/>
        </w:rPr>
        <w:t>农民工工资保证金</w:t>
      </w:r>
      <w:r>
        <w:rPr>
          <w:rFonts w:hint="eastAsia" w:ascii="宋体" w:hAnsi="宋体" w:eastAsia="宋体" w:cs="宋体"/>
          <w:color w:val="auto"/>
          <w:spacing w:val="-8"/>
          <w:sz w:val="21"/>
          <w:szCs w:val="21"/>
          <w:lang w:eastAsia="zh-CN"/>
        </w:rPr>
        <w:t>”。</w:t>
      </w:r>
    </w:p>
    <w:p w14:paraId="2C2E82E5">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p>
    <w:p w14:paraId="6CC74DED">
      <w:pPr>
        <w:pStyle w:val="33"/>
        <w:shd w:val="clear"/>
        <w:spacing w:line="360" w:lineRule="auto"/>
        <w:jc w:val="center"/>
        <w:outlineLvl w:val="0"/>
        <w:rPr>
          <w:rFonts w:ascii="宋体" w:hAnsi="宋体"/>
          <w:b/>
          <w:color w:val="auto"/>
          <w:sz w:val="32"/>
          <w:szCs w:val="32"/>
          <w:highlight w:val="none"/>
        </w:rPr>
      </w:pPr>
      <w:bookmarkStart w:id="138" w:name="_Toc14935"/>
    </w:p>
    <w:p w14:paraId="767472C6">
      <w:pPr>
        <w:pStyle w:val="33"/>
        <w:shd w:val="clear"/>
        <w:spacing w:line="360" w:lineRule="auto"/>
        <w:jc w:val="center"/>
        <w:outlineLvl w:val="0"/>
        <w:rPr>
          <w:rFonts w:ascii="宋体" w:hAnsi="宋体"/>
          <w:b/>
          <w:color w:val="auto"/>
          <w:sz w:val="32"/>
          <w:szCs w:val="32"/>
          <w:highlight w:val="none"/>
        </w:rPr>
      </w:pPr>
    </w:p>
    <w:p w14:paraId="09127C1F">
      <w:pPr>
        <w:pStyle w:val="33"/>
        <w:shd w:val="clear"/>
        <w:spacing w:line="360" w:lineRule="auto"/>
        <w:jc w:val="center"/>
        <w:outlineLvl w:val="0"/>
        <w:rPr>
          <w:rFonts w:ascii="宋体" w:hAnsi="宋体"/>
          <w:b/>
          <w:color w:val="auto"/>
          <w:sz w:val="32"/>
          <w:szCs w:val="32"/>
          <w:highlight w:val="none"/>
        </w:rPr>
      </w:pPr>
    </w:p>
    <w:p w14:paraId="54A398EE">
      <w:pPr>
        <w:pStyle w:val="33"/>
        <w:shd w:val="clear"/>
        <w:spacing w:line="360" w:lineRule="auto"/>
        <w:jc w:val="center"/>
        <w:outlineLvl w:val="0"/>
        <w:rPr>
          <w:rFonts w:ascii="宋体" w:hAnsi="宋体"/>
          <w:b/>
          <w:color w:val="auto"/>
          <w:sz w:val="32"/>
          <w:szCs w:val="32"/>
          <w:highlight w:val="none"/>
        </w:rPr>
      </w:pPr>
    </w:p>
    <w:p w14:paraId="21432B14">
      <w:pPr>
        <w:pStyle w:val="33"/>
        <w:shd w:val="clear"/>
        <w:spacing w:line="360" w:lineRule="auto"/>
        <w:jc w:val="center"/>
        <w:outlineLvl w:val="0"/>
        <w:rPr>
          <w:rFonts w:ascii="宋体" w:hAnsi="宋体"/>
          <w:b/>
          <w:color w:val="auto"/>
          <w:sz w:val="32"/>
          <w:szCs w:val="32"/>
          <w:highlight w:val="none"/>
        </w:rPr>
      </w:pPr>
    </w:p>
    <w:p w14:paraId="6509D1D7">
      <w:pPr>
        <w:pStyle w:val="33"/>
        <w:shd w:val="clear"/>
        <w:spacing w:line="360" w:lineRule="auto"/>
        <w:jc w:val="center"/>
        <w:outlineLvl w:val="0"/>
        <w:rPr>
          <w:rFonts w:ascii="宋体" w:hAnsi="宋体"/>
          <w:b/>
          <w:color w:val="auto"/>
          <w:sz w:val="32"/>
          <w:szCs w:val="32"/>
          <w:highlight w:val="none"/>
        </w:rPr>
      </w:pPr>
    </w:p>
    <w:p w14:paraId="08843542">
      <w:pPr>
        <w:pStyle w:val="33"/>
        <w:shd w:val="clear"/>
        <w:spacing w:line="360" w:lineRule="auto"/>
        <w:jc w:val="center"/>
        <w:outlineLvl w:val="0"/>
        <w:rPr>
          <w:rFonts w:ascii="宋体" w:hAnsi="宋体"/>
          <w:b/>
          <w:color w:val="auto"/>
          <w:sz w:val="32"/>
          <w:szCs w:val="32"/>
          <w:highlight w:val="none"/>
        </w:rPr>
      </w:pPr>
    </w:p>
    <w:p w14:paraId="513FC923">
      <w:pPr>
        <w:pStyle w:val="33"/>
        <w:shd w:val="clear"/>
        <w:spacing w:line="360" w:lineRule="auto"/>
        <w:jc w:val="center"/>
        <w:outlineLvl w:val="0"/>
        <w:rPr>
          <w:rFonts w:ascii="宋体" w:hAnsi="宋体"/>
          <w:b/>
          <w:color w:val="auto"/>
          <w:sz w:val="32"/>
          <w:szCs w:val="32"/>
          <w:highlight w:val="none"/>
        </w:rPr>
      </w:pPr>
    </w:p>
    <w:p w14:paraId="786F2622">
      <w:pPr>
        <w:pStyle w:val="33"/>
        <w:shd w:val="clear"/>
        <w:spacing w:line="360" w:lineRule="auto"/>
        <w:jc w:val="center"/>
        <w:outlineLvl w:val="0"/>
        <w:rPr>
          <w:rFonts w:ascii="宋体" w:hAnsi="宋体"/>
          <w:b/>
          <w:color w:val="auto"/>
          <w:sz w:val="32"/>
          <w:szCs w:val="32"/>
          <w:highlight w:val="none"/>
        </w:rPr>
      </w:pPr>
    </w:p>
    <w:p w14:paraId="10035A1B">
      <w:pPr>
        <w:pStyle w:val="33"/>
        <w:shd w:val="clear"/>
        <w:spacing w:line="360" w:lineRule="auto"/>
        <w:jc w:val="center"/>
        <w:outlineLvl w:val="0"/>
        <w:rPr>
          <w:rFonts w:ascii="宋体" w:hAnsi="宋体"/>
          <w:b/>
          <w:color w:val="auto"/>
          <w:sz w:val="32"/>
          <w:szCs w:val="32"/>
          <w:highlight w:val="none"/>
        </w:rPr>
      </w:pPr>
    </w:p>
    <w:p w14:paraId="3FEA479C">
      <w:pPr>
        <w:pStyle w:val="33"/>
        <w:shd w:val="clear"/>
        <w:spacing w:line="360" w:lineRule="auto"/>
        <w:jc w:val="center"/>
        <w:outlineLvl w:val="0"/>
        <w:rPr>
          <w:rFonts w:ascii="宋体" w:hAnsi="宋体"/>
          <w:b/>
          <w:color w:val="auto"/>
          <w:sz w:val="32"/>
          <w:szCs w:val="32"/>
          <w:highlight w:val="none"/>
        </w:rPr>
      </w:pPr>
    </w:p>
    <w:p w14:paraId="0869CCB9">
      <w:pPr>
        <w:pStyle w:val="33"/>
        <w:shd w:val="clear"/>
        <w:spacing w:line="360" w:lineRule="auto"/>
        <w:jc w:val="center"/>
        <w:outlineLvl w:val="0"/>
        <w:rPr>
          <w:rFonts w:ascii="宋体" w:hAnsi="宋体"/>
          <w:b/>
          <w:color w:val="auto"/>
          <w:sz w:val="32"/>
          <w:szCs w:val="32"/>
          <w:highlight w:val="none"/>
        </w:rPr>
      </w:pPr>
    </w:p>
    <w:p w14:paraId="6C6A1FC3">
      <w:pPr>
        <w:pStyle w:val="33"/>
        <w:shd w:val="clear"/>
        <w:spacing w:line="360" w:lineRule="auto"/>
        <w:jc w:val="center"/>
        <w:outlineLvl w:val="0"/>
        <w:rPr>
          <w:rFonts w:ascii="宋体" w:hAnsi="宋体"/>
          <w:b/>
          <w:color w:val="auto"/>
          <w:sz w:val="32"/>
          <w:szCs w:val="32"/>
          <w:highlight w:val="none"/>
        </w:rPr>
      </w:pPr>
    </w:p>
    <w:p w14:paraId="79D7F04F">
      <w:pPr>
        <w:pStyle w:val="33"/>
        <w:shd w:val="clear"/>
        <w:spacing w:line="360" w:lineRule="auto"/>
        <w:jc w:val="center"/>
        <w:outlineLvl w:val="0"/>
        <w:rPr>
          <w:rFonts w:ascii="宋体" w:hAnsi="宋体"/>
          <w:b/>
          <w:color w:val="auto"/>
          <w:sz w:val="32"/>
          <w:szCs w:val="32"/>
          <w:highlight w:val="none"/>
        </w:rPr>
      </w:pPr>
    </w:p>
    <w:p w14:paraId="06EC29FE">
      <w:pPr>
        <w:pStyle w:val="33"/>
        <w:shd w:val="clear"/>
        <w:spacing w:line="360" w:lineRule="auto"/>
        <w:jc w:val="center"/>
        <w:outlineLvl w:val="0"/>
        <w:rPr>
          <w:rFonts w:ascii="宋体" w:hAnsi="宋体"/>
          <w:b/>
          <w:color w:val="auto"/>
          <w:sz w:val="32"/>
          <w:szCs w:val="32"/>
          <w:highlight w:val="none"/>
        </w:rPr>
      </w:pPr>
    </w:p>
    <w:p w14:paraId="24D12D67">
      <w:pPr>
        <w:pStyle w:val="33"/>
        <w:shd w:val="clear"/>
        <w:spacing w:line="360" w:lineRule="auto"/>
        <w:jc w:val="center"/>
        <w:outlineLvl w:val="0"/>
        <w:rPr>
          <w:rFonts w:ascii="宋体" w:hAnsi="宋体"/>
          <w:b/>
          <w:color w:val="auto"/>
          <w:sz w:val="32"/>
          <w:szCs w:val="32"/>
          <w:highlight w:val="none"/>
        </w:rPr>
      </w:pPr>
    </w:p>
    <w:p w14:paraId="2F9AB843">
      <w:pPr>
        <w:pStyle w:val="33"/>
        <w:shd w:val="clear"/>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第六章</w:t>
      </w:r>
      <w:bookmarkEnd w:id="138"/>
      <w:r>
        <w:rPr>
          <w:rFonts w:hint="eastAsia" w:ascii="宋体" w:hAnsi="宋体"/>
          <w:b/>
          <w:color w:val="auto"/>
          <w:sz w:val="32"/>
          <w:szCs w:val="32"/>
          <w:highlight w:val="none"/>
          <w:lang w:eastAsia="zh-CN"/>
        </w:rPr>
        <w:t>评分办法和标准</w:t>
      </w:r>
    </w:p>
    <w:p w14:paraId="62A44828">
      <w:pPr>
        <w:pStyle w:val="5"/>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一、评审原则</w:t>
      </w:r>
    </w:p>
    <w:p w14:paraId="346C6A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公平、公正、科学、择优原则</w:t>
      </w:r>
      <w:r>
        <w:rPr>
          <w:rFonts w:hint="default" w:ascii="Segoe UI" w:hAnsi="Segoe UI" w:eastAsia="Segoe UI" w:cs="Segoe UI"/>
          <w:i w:val="0"/>
          <w:iCs w:val="0"/>
          <w:caps w:val="0"/>
          <w:color w:val="0F1115"/>
          <w:spacing w:val="0"/>
          <w:sz w:val="21"/>
          <w:szCs w:val="21"/>
          <w:shd w:val="clear" w:fill="FFFFFF"/>
        </w:rPr>
        <w:t>：磋商小组将依法独立评审，仅依据响应文件、磋商情况及本评分办法，对供应商进行综合比较，不受任何外部因素干扰。</w:t>
      </w:r>
    </w:p>
    <w:p w14:paraId="3EE41D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保密原则</w:t>
      </w:r>
      <w:r>
        <w:rPr>
          <w:rFonts w:hint="default" w:ascii="Segoe UI" w:hAnsi="Segoe UI" w:eastAsia="Segoe UI" w:cs="Segoe UI"/>
          <w:i w:val="0"/>
          <w:iCs w:val="0"/>
          <w:caps w:val="0"/>
          <w:color w:val="0F1115"/>
          <w:spacing w:val="0"/>
          <w:sz w:val="21"/>
          <w:szCs w:val="21"/>
          <w:shd w:val="clear" w:fill="FFFFFF"/>
        </w:rPr>
        <w:t>：评审活动在严格保密的情况下进行。磋商小组成员及相关工作人员不得透露评审情况、文件比较、成交候选人推荐等与评审有关的任何信息。</w:t>
      </w:r>
    </w:p>
    <w:p w14:paraId="5DEBD45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量化比较原则</w:t>
      </w:r>
      <w:r>
        <w:rPr>
          <w:rFonts w:hint="default" w:ascii="Segoe UI" w:hAnsi="Segoe UI" w:eastAsia="Segoe UI" w:cs="Segoe UI"/>
          <w:i w:val="0"/>
          <w:iCs w:val="0"/>
          <w:caps w:val="0"/>
          <w:color w:val="0F1115"/>
          <w:spacing w:val="0"/>
          <w:sz w:val="21"/>
          <w:szCs w:val="21"/>
          <w:shd w:val="clear" w:fill="FFFFFF"/>
        </w:rPr>
        <w:t>：评审采用综合评分法，对供应商的技术、商务、报价等进行量化打分，以总分高低排序推荐成交候选人。</w:t>
      </w:r>
    </w:p>
    <w:p w14:paraId="157EEF50">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二、评审组织与程序</w:t>
      </w:r>
    </w:p>
    <w:p w14:paraId="047434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磋商小组组成</w:t>
      </w:r>
      <w:r>
        <w:rPr>
          <w:rFonts w:hint="default" w:ascii="Segoe UI" w:hAnsi="Segoe UI" w:eastAsia="Segoe UI" w:cs="Segoe UI"/>
          <w:i w:val="0"/>
          <w:iCs w:val="0"/>
          <w:caps w:val="0"/>
          <w:color w:val="0F1115"/>
          <w:spacing w:val="0"/>
          <w:sz w:val="21"/>
          <w:szCs w:val="21"/>
          <w:shd w:val="clear" w:fill="FFFFFF"/>
        </w:rPr>
        <w:t>：由采购人代表和从政府采购专家库中随机抽取的评审专家组成，成员总数为3人。</w:t>
      </w:r>
    </w:p>
    <w:p w14:paraId="3D34224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评审程序</w:t>
      </w:r>
      <w:r>
        <w:rPr>
          <w:rFonts w:hint="default" w:ascii="Segoe UI" w:hAnsi="Segoe UI" w:eastAsia="Segoe UI" w:cs="Segoe UI"/>
          <w:i w:val="0"/>
          <w:iCs w:val="0"/>
          <w:caps w:val="0"/>
          <w:color w:val="0F1115"/>
          <w:spacing w:val="0"/>
          <w:sz w:val="21"/>
          <w:szCs w:val="21"/>
          <w:shd w:val="clear" w:fill="FFFFFF"/>
        </w:rPr>
        <w:t>：整个评审过程分为</w:t>
      </w:r>
      <w:r>
        <w:rPr>
          <w:rStyle w:val="26"/>
          <w:rFonts w:hint="default" w:ascii="Segoe UI" w:hAnsi="Segoe UI" w:eastAsia="Segoe UI" w:cs="Segoe UI"/>
          <w:b/>
          <w:bCs/>
          <w:i w:val="0"/>
          <w:iCs w:val="0"/>
          <w:caps w:val="0"/>
          <w:color w:val="0F1115"/>
          <w:spacing w:val="0"/>
          <w:sz w:val="21"/>
          <w:szCs w:val="21"/>
          <w:shd w:val="clear" w:fill="FFFFFF"/>
        </w:rPr>
        <w:t>资格性审查、符合性审查、磋商、最终报价、综合评分</w:t>
      </w:r>
      <w:r>
        <w:rPr>
          <w:rFonts w:hint="default" w:ascii="Segoe UI" w:hAnsi="Segoe UI" w:eastAsia="Segoe UI" w:cs="Segoe UI"/>
          <w:i w:val="0"/>
          <w:iCs w:val="0"/>
          <w:caps w:val="0"/>
          <w:color w:val="0F1115"/>
          <w:spacing w:val="0"/>
          <w:sz w:val="21"/>
          <w:szCs w:val="21"/>
          <w:shd w:val="clear" w:fill="FFFFFF"/>
        </w:rPr>
        <w:t>五个阶段。</w:t>
      </w:r>
    </w:p>
    <w:p w14:paraId="5D22A785">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三、详细评审步骤</w:t>
      </w:r>
    </w:p>
    <w:p w14:paraId="0C87F8D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第一阶段：资格性审查</w:t>
      </w:r>
    </w:p>
    <w:p w14:paraId="42635CB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：磋商小组依据竞争性磋商公告及供应商须知中的要求，对供应商的响应文件资格部分进行审查。</w:t>
      </w:r>
    </w:p>
    <w:p w14:paraId="7A127B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：通过资格审查的供应商进入下一阶段。未通过的，其响应文件按无效处理，不再进入后续评审。</w:t>
      </w:r>
    </w:p>
    <w:p w14:paraId="480C93C6">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第二阶段：符合性审查</w:t>
      </w:r>
    </w:p>
    <w:p w14:paraId="3AA671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：磋商小组审查通过资格审查的响应文件是否对竞争性磋商文件的实质性要求作出响应。</w:t>
      </w:r>
    </w:p>
    <w:p w14:paraId="06FFA1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：通过符合性审查的供应商进入下一阶段（磋商）。未通过的，其响应文件按无效处理。</w:t>
      </w:r>
    </w:p>
    <w:p w14:paraId="1C3FB71B">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第三阶段：磋商环节</w:t>
      </w:r>
    </w:p>
    <w:p w14:paraId="3B9A2B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磋商目的</w:t>
      </w:r>
      <w:r>
        <w:rPr>
          <w:rFonts w:hint="default" w:ascii="Segoe UI" w:hAnsi="Segoe UI" w:eastAsia="Segoe UI" w:cs="Segoe UI"/>
          <w:i w:val="0"/>
          <w:iCs w:val="0"/>
          <w:caps w:val="0"/>
          <w:color w:val="0F1115"/>
          <w:spacing w:val="0"/>
          <w:sz w:val="21"/>
          <w:szCs w:val="21"/>
          <w:shd w:val="clear" w:fill="FFFFFF"/>
        </w:rPr>
        <w:t>：磋商小组与通过前两阶段审查的单一供应商分别进行在线磋商，就技术方案、施工组织、服务承诺等细节进行沟通，并可根据磋商文件的实质性变动，要求供应商重新提交响应文件。</w:t>
      </w:r>
    </w:p>
    <w:p w14:paraId="3043726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磋商内容</w:t>
      </w:r>
      <w:r>
        <w:rPr>
          <w:rFonts w:hint="default" w:ascii="Segoe UI" w:hAnsi="Segoe UI" w:eastAsia="Segoe UI" w:cs="Segoe UI"/>
          <w:i w:val="0"/>
          <w:iCs w:val="0"/>
          <w:caps w:val="0"/>
          <w:color w:val="0F1115"/>
          <w:spacing w:val="0"/>
          <w:sz w:val="21"/>
          <w:szCs w:val="21"/>
          <w:shd w:val="clear" w:fill="FFFFFF"/>
        </w:rPr>
        <w:t>：</w:t>
      </w:r>
    </w:p>
    <w:p w14:paraId="50861451">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磋商小组将审阅供应商的《施工组织设计》等技术文件，可就其中的施工方法、重难点分析、进度计划等进行提问。</w:t>
      </w:r>
    </w:p>
    <w:p w14:paraId="7A68FEDF">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供应商应在线对相关问题进行澄清、说明或补充。</w:t>
      </w:r>
    </w:p>
    <w:p w14:paraId="37665EA3">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磋商小组可根据磋商情况，对技术需求、服务要求等进行实质性变动（不变动磋商文件的其他内容），并以书面形式通知所有参与磋商的供应商。</w:t>
      </w:r>
    </w:p>
    <w:p w14:paraId="66C1391A">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供应商应根据变动要求，在规定时间内重新提交修正后的技术响应文件。</w:t>
      </w:r>
    </w:p>
    <w:p w14:paraId="734411F2">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记录与确认</w:t>
      </w:r>
      <w:r>
        <w:rPr>
          <w:rFonts w:hint="default" w:ascii="Segoe UI" w:hAnsi="Segoe UI" w:eastAsia="Segoe UI" w:cs="Segoe UI"/>
          <w:i w:val="0"/>
          <w:iCs w:val="0"/>
          <w:caps w:val="0"/>
          <w:color w:val="0F1115"/>
          <w:spacing w:val="0"/>
          <w:sz w:val="21"/>
          <w:szCs w:val="21"/>
          <w:shd w:val="clear" w:fill="FFFFFF"/>
        </w:rPr>
        <w:t>：磋商过程及内容由</w:t>
      </w:r>
      <w:r>
        <w:rPr>
          <w:rFonts w:hint="eastAsia" w:ascii="Segoe UI" w:hAnsi="Segoe UI" w:eastAsia="宋体" w:cs="Segoe UI"/>
          <w:i w:val="0"/>
          <w:iCs w:val="0"/>
          <w:caps w:val="0"/>
          <w:color w:val="0F1115"/>
          <w:spacing w:val="0"/>
          <w:sz w:val="21"/>
          <w:szCs w:val="21"/>
          <w:shd w:val="clear" w:fill="FFFFFF"/>
          <w:lang w:val="en-US" w:eastAsia="zh-CN"/>
        </w:rPr>
        <w:t>组长在广西政府采购云平台上发起，</w:t>
      </w:r>
      <w:r>
        <w:rPr>
          <w:rFonts w:hint="default" w:ascii="Segoe UI" w:hAnsi="Segoe UI" w:eastAsia="Segoe UI" w:cs="Segoe UI"/>
          <w:i w:val="0"/>
          <w:iCs w:val="0"/>
          <w:caps w:val="0"/>
          <w:color w:val="0F1115"/>
          <w:spacing w:val="0"/>
          <w:sz w:val="21"/>
          <w:szCs w:val="21"/>
          <w:shd w:val="clear" w:fill="FFFFFF"/>
        </w:rPr>
        <w:t>并经供应商在线确认。</w:t>
      </w:r>
    </w:p>
    <w:p w14:paraId="612E15C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第四阶段：</w:t>
      </w:r>
      <w:r>
        <w:rPr>
          <w:rStyle w:val="26"/>
          <w:rFonts w:hint="eastAsia" w:ascii="Segoe UI" w:hAnsi="Segoe UI" w:eastAsia="宋体" w:cs="Segoe UI"/>
          <w:b/>
          <w:bCs/>
          <w:i w:val="0"/>
          <w:iCs w:val="0"/>
          <w:caps w:val="0"/>
          <w:color w:val="0F1115"/>
          <w:spacing w:val="0"/>
          <w:sz w:val="21"/>
          <w:szCs w:val="21"/>
          <w:shd w:val="clear" w:fill="FFFFFF"/>
          <w:lang w:val="en-US" w:eastAsia="zh-CN"/>
        </w:rPr>
        <w:t>下一轮</w:t>
      </w:r>
      <w:r>
        <w:rPr>
          <w:rStyle w:val="26"/>
          <w:rFonts w:hint="default" w:ascii="Segoe UI" w:hAnsi="Segoe UI" w:eastAsia="Segoe UI" w:cs="Segoe UI"/>
          <w:b/>
          <w:bCs/>
          <w:i w:val="0"/>
          <w:iCs w:val="0"/>
          <w:caps w:val="0"/>
          <w:color w:val="0F1115"/>
          <w:spacing w:val="0"/>
          <w:sz w:val="21"/>
          <w:szCs w:val="21"/>
          <w:shd w:val="clear" w:fill="FFFFFF"/>
        </w:rPr>
        <w:t>报价</w:t>
      </w:r>
    </w:p>
    <w:p w14:paraId="7A6C66A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报价要求</w:t>
      </w:r>
      <w:r>
        <w:rPr>
          <w:rFonts w:hint="default" w:ascii="Segoe UI" w:hAnsi="Segoe UI" w:eastAsia="Segoe UI" w:cs="Segoe UI"/>
          <w:i w:val="0"/>
          <w:iCs w:val="0"/>
          <w:caps w:val="0"/>
          <w:color w:val="0F1115"/>
          <w:spacing w:val="0"/>
          <w:sz w:val="21"/>
          <w:szCs w:val="21"/>
          <w:shd w:val="clear" w:fill="FFFFFF"/>
        </w:rPr>
        <w:t>：磋商结束后，磋商小组将要求所有继续参与磋商的合格供应商在规定时间内，通过广西政府采购云平台在线提交</w:t>
      </w:r>
      <w:r>
        <w:rPr>
          <w:rFonts w:hint="eastAsia" w:ascii="Segoe UI" w:hAnsi="Segoe UI" w:eastAsia="宋体" w:cs="Segoe UI"/>
          <w:b/>
          <w:bCs/>
          <w:i w:val="0"/>
          <w:iCs w:val="0"/>
          <w:caps w:val="0"/>
          <w:color w:val="0F1115"/>
          <w:spacing w:val="0"/>
          <w:sz w:val="21"/>
          <w:szCs w:val="21"/>
          <w:shd w:val="clear" w:fill="FFFFFF"/>
          <w:lang w:val="en-US" w:eastAsia="zh-CN"/>
        </w:rPr>
        <w:t>二次/</w:t>
      </w:r>
      <w:r>
        <w:rPr>
          <w:rStyle w:val="26"/>
          <w:rFonts w:hint="default" w:ascii="Segoe UI" w:hAnsi="Segoe UI" w:eastAsia="Segoe UI" w:cs="Segoe UI"/>
          <w:b/>
          <w:bCs/>
          <w:i w:val="0"/>
          <w:iCs w:val="0"/>
          <w:caps w:val="0"/>
          <w:color w:val="0F1115"/>
          <w:spacing w:val="0"/>
          <w:sz w:val="21"/>
          <w:szCs w:val="21"/>
          <w:shd w:val="clear" w:fill="FFFFFF"/>
        </w:rPr>
        <w:t>最终报价</w:t>
      </w:r>
      <w:r>
        <w:rPr>
          <w:rFonts w:hint="default" w:ascii="Segoe UI" w:hAnsi="Segoe UI" w:eastAsia="Segoe UI" w:cs="Segoe UI"/>
          <w:i w:val="0"/>
          <w:iCs w:val="0"/>
          <w:caps w:val="0"/>
          <w:color w:val="0F1115"/>
          <w:spacing w:val="0"/>
          <w:sz w:val="21"/>
          <w:szCs w:val="21"/>
          <w:shd w:val="clear" w:fill="FFFFFF"/>
        </w:rPr>
        <w:t>。</w:t>
      </w:r>
    </w:p>
    <w:p w14:paraId="7A20AC0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报价规则</w:t>
      </w:r>
      <w:r>
        <w:rPr>
          <w:rFonts w:hint="default" w:ascii="Segoe UI" w:hAnsi="Segoe UI" w:eastAsia="Segoe UI" w:cs="Segoe UI"/>
          <w:i w:val="0"/>
          <w:iCs w:val="0"/>
          <w:caps w:val="0"/>
          <w:color w:val="0F1115"/>
          <w:spacing w:val="0"/>
          <w:sz w:val="21"/>
          <w:szCs w:val="21"/>
          <w:shd w:val="clear" w:fill="FFFFFF"/>
        </w:rPr>
        <w:t>：</w:t>
      </w:r>
    </w:p>
    <w:p w14:paraId="2869F6B6">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最终报价是响应文件的有效组成部分。</w:t>
      </w:r>
    </w:p>
    <w:p w14:paraId="2353E1E4">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最终报价不得高于本项目的采购预算（最高限价）。</w:t>
      </w:r>
    </w:p>
    <w:p w14:paraId="7B563C2D">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若磋商过程中磋商文件未作实质性变动，最终报价不得高于供应商的首次报价。</w:t>
      </w:r>
    </w:p>
    <w:p w14:paraId="015FF2E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最终报价需提交已标价的工程量清单。</w:t>
      </w:r>
    </w:p>
    <w:p w14:paraId="2DFB658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逾时未提交最终报价的，视为退出磋商。</w:t>
      </w:r>
    </w:p>
    <w:p w14:paraId="54968BB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报价有效性</w:t>
      </w:r>
      <w:r>
        <w:rPr>
          <w:rFonts w:hint="default" w:ascii="Segoe UI" w:hAnsi="Segoe UI" w:eastAsia="Segoe UI" w:cs="Segoe UI"/>
          <w:i w:val="0"/>
          <w:iCs w:val="0"/>
          <w:caps w:val="0"/>
          <w:color w:val="0F1115"/>
          <w:spacing w:val="0"/>
          <w:sz w:val="21"/>
          <w:szCs w:val="21"/>
          <w:shd w:val="clear" w:fill="FFFFFF"/>
        </w:rPr>
        <w:t>：提交最终报价的供应商不得少于3家（政府购买服务项目或有特殊规定者除外），否则本次采购活动终止。</w:t>
      </w:r>
    </w:p>
    <w:p w14:paraId="0EBA3A8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Fonts w:hint="eastAsia" w:ascii="Segoe UI" w:hAnsi="Segoe UI" w:eastAsia="宋体" w:cs="Segoe UI"/>
          <w:b/>
          <w:bCs/>
          <w:i w:val="0"/>
          <w:iCs w:val="0"/>
          <w:caps w:val="0"/>
          <w:color w:val="0F1115"/>
          <w:spacing w:val="0"/>
          <w:sz w:val="21"/>
          <w:szCs w:val="21"/>
          <w:shd w:val="clear" w:fill="FFFFFF"/>
          <w:lang w:val="en-US" w:eastAsia="zh-CN"/>
        </w:rPr>
        <w:t>4.异常低价</w:t>
      </w:r>
      <w:r>
        <w:rPr>
          <w:rFonts w:hint="default" w:ascii="Segoe UI" w:hAnsi="Segoe UI" w:eastAsia="宋体" w:cs="Segoe UI"/>
          <w:b/>
          <w:bCs/>
          <w:i w:val="0"/>
          <w:iCs w:val="0"/>
          <w:caps w:val="0"/>
          <w:color w:val="0F1115"/>
          <w:spacing w:val="0"/>
          <w:sz w:val="21"/>
          <w:szCs w:val="21"/>
          <w:shd w:val="clear" w:fill="FFFFFF"/>
          <w:lang w:val="en-US" w:eastAsia="zh-CN"/>
        </w:rPr>
        <w:t>启动情形：</w:t>
      </w:r>
      <w:r>
        <w:rPr>
          <w:rFonts w:hint="default" w:ascii="Segoe UI" w:hAnsi="Segoe UI" w:eastAsia="Segoe UI" w:cs="Segoe UI"/>
          <w:i w:val="0"/>
          <w:iCs w:val="0"/>
          <w:caps w:val="0"/>
          <w:color w:val="0F1115"/>
          <w:spacing w:val="0"/>
          <w:sz w:val="21"/>
          <w:szCs w:val="21"/>
          <w:shd w:val="clear" w:fill="FFFFFF"/>
        </w:rPr>
        <w:t>在符合性审查后，若供应商的响应报价出现以下情形之一，评审委员会应当启动异常低价审查程序：</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（1）响应报价低于全部通过符合性审查供应商响应报价平均值50%；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（2）响应报价低于通过符合性审查的次低报价供应商响应报价50%；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（3）响应报价低于采购项目最高限价45%；</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（4）评审委员会基于专业判断，认为供应商报价过低，有可能影响产品质量或者不能诚信履约的其他情形。</w:t>
      </w:r>
    </w:p>
    <w:p w14:paraId="20DF740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5.</w:t>
      </w:r>
      <w:r>
        <w:rPr>
          <w:rStyle w:val="26"/>
          <w:rFonts w:ascii="Segoe UI" w:hAnsi="Segoe UI" w:eastAsia="Segoe UI" w:cs="Segoe UI"/>
          <w:b/>
          <w:bCs/>
          <w:i w:val="0"/>
          <w:iCs w:val="0"/>
          <w:caps w:val="0"/>
          <w:color w:val="0F1115"/>
          <w:spacing w:val="0"/>
          <w:sz w:val="21"/>
          <w:szCs w:val="21"/>
          <w:shd w:val="clear" w:fill="FFFFFF"/>
        </w:rPr>
        <w:t>审查程序</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（1）评审委员会启动异常低价审查后，应当要求相关供应商在评审现场合理的时间内（一般不少于30分钟）对报价作出解释，并提供书面说明及必要的证明材料。</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（2）证明材料应包括但不限于：项目具体成本测算（原材料成本、人工成本、制造费用、管理费、利润等）、与报价合理性相关的其他证明文件。</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（3）评审委员会可参考同类项目成交价格、类似产品市场价格水平、行业人工费用标准、行业平均成本等情况，对报价合理性进行综合判断。</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（4）供应商不能提供书面说明、证明材料，或者提供的说明、证明材料不能证明其报价合理性的，评审委员会应当将其作为无效响应处理。</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（5）异常低价审查的启动原因、审查意见和审查结果应当在评审报告中详细记录，并随供应商提供的相关说明及证明材料一并归档。</w:t>
      </w:r>
    </w:p>
    <w:p w14:paraId="3E90D578">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第五阶段：综合评分与推荐</w:t>
      </w:r>
    </w:p>
    <w:p w14:paraId="669B210A">
      <w:pPr>
        <w:pStyle w:val="19"/>
        <w:keepNext w:val="0"/>
        <w:keepLines w:val="0"/>
        <w:widowControl/>
        <w:suppressLineNumbers w:val="0"/>
        <w:spacing w:before="0" w:beforeAutospacing="0" w:after="0" w:afterAutospacing="0" w:line="360" w:lineRule="auto"/>
        <w:ind w:left="0" w:right="0" w:firstLine="420" w:firstLineChars="200"/>
        <w:rPr>
          <w:sz w:val="21"/>
          <w:szCs w:val="21"/>
        </w:rPr>
      </w:pPr>
      <w:r>
        <w:rPr>
          <w:rStyle w:val="26"/>
          <w:rFonts w:hint="default" w:ascii="Segoe UI" w:hAnsi="Segoe UI" w:eastAsia="Segoe UI" w:cs="Segoe UI"/>
          <w:b/>
          <w:bCs/>
          <w:i w:val="0"/>
          <w:iCs w:val="0"/>
          <w:caps w:val="0"/>
          <w:color w:val="0F1115"/>
          <w:spacing w:val="0"/>
          <w:sz w:val="21"/>
          <w:szCs w:val="21"/>
          <w:shd w:val="clear" w:fill="FFFFFF"/>
        </w:rPr>
        <w:t>评分依据</w:t>
      </w:r>
      <w:r>
        <w:rPr>
          <w:rFonts w:hint="default" w:ascii="Segoe UI" w:hAnsi="Segoe UI" w:eastAsia="Segoe UI" w:cs="Segoe UI"/>
          <w:i w:val="0"/>
          <w:iCs w:val="0"/>
          <w:caps w:val="0"/>
          <w:color w:val="0F1115"/>
          <w:spacing w:val="0"/>
          <w:sz w:val="21"/>
          <w:szCs w:val="21"/>
          <w:shd w:val="clear" w:fill="FFFFFF"/>
        </w:rPr>
        <w:t>：磋商小组根据供应商提交的最终版响应文件（含技术文件和最终报价）进行独立打分。</w:t>
      </w: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55D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37" w:type="dxa"/>
            <w:vAlign w:val="center"/>
          </w:tcPr>
          <w:p w14:paraId="1BB26E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w:t>
            </w:r>
          </w:p>
        </w:tc>
        <w:tc>
          <w:tcPr>
            <w:tcW w:w="1773" w:type="dxa"/>
            <w:vAlign w:val="center"/>
          </w:tcPr>
          <w:p w14:paraId="337A9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分值构成（总分100分）</w:t>
            </w:r>
          </w:p>
        </w:tc>
        <w:tc>
          <w:tcPr>
            <w:tcW w:w="5640" w:type="dxa"/>
            <w:vAlign w:val="top"/>
          </w:tcPr>
          <w:p w14:paraId="2A45DB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施工组织设计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报价得分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r>
      <w:tr w14:paraId="51C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692EB8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施工组织设计（满分</w:t>
            </w:r>
            <w:r>
              <w:rPr>
                <w:rFonts w:hint="eastAsia" w:ascii="宋体" w:hAnsi="宋体" w:eastAsia="宋体" w:cs="宋体"/>
                <w:b w:val="0"/>
                <w:bCs w:val="0"/>
                <w:color w:val="auto"/>
                <w:sz w:val="21"/>
                <w:szCs w:val="21"/>
                <w:highlight w:val="none"/>
                <w:lang w:val="en-US" w:eastAsia="zh-CN"/>
              </w:rPr>
              <w:t>70分</w:t>
            </w:r>
            <w:r>
              <w:rPr>
                <w:rFonts w:hint="eastAsia" w:ascii="宋体" w:hAnsi="宋体" w:eastAsia="宋体" w:cs="宋体"/>
                <w:b w:val="0"/>
                <w:bCs w:val="0"/>
                <w:color w:val="auto"/>
                <w:sz w:val="21"/>
                <w:szCs w:val="21"/>
                <w:highlight w:val="none"/>
                <w:lang w:eastAsia="zh-CN"/>
              </w:rPr>
              <w:t>）</w:t>
            </w:r>
          </w:p>
        </w:tc>
      </w:tr>
      <w:tr w14:paraId="0F0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798EC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评分项</w:t>
            </w:r>
          </w:p>
        </w:tc>
        <w:tc>
          <w:tcPr>
            <w:tcW w:w="7413" w:type="dxa"/>
            <w:gridSpan w:val="2"/>
            <w:vAlign w:val="center"/>
          </w:tcPr>
          <w:p w14:paraId="576D26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评分内容和标准</w:t>
            </w:r>
          </w:p>
        </w:tc>
      </w:tr>
      <w:tr w14:paraId="504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3BBD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主要施工方法（</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4D02CC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w:t>
            </w:r>
            <w:r>
              <w:rPr>
                <w:rFonts w:hint="default" w:ascii="宋体" w:hAnsi="宋体" w:eastAsia="宋体" w:cs="宋体"/>
                <w:sz w:val="21"/>
                <w:szCs w:val="21"/>
              </w:rPr>
              <w:t>①路基开挖与软土路基处理施工方案；②路基压实施工方案；③水泥混凝土路面摊铺 / 碾压 / 养护施工方案；④路基边坡防护及排水设施施工方案；⑤管涵施工方案；⑥砌体挡土墙砌筑施工方案；⑦碎石垫层铺设施工方案</w:t>
            </w:r>
            <w:r>
              <w:rPr>
                <w:rFonts w:hint="default" w:ascii="宋体" w:hAnsi="宋体" w:eastAsia="宋体" w:cs="宋体"/>
                <w:b w:val="0"/>
                <w:bCs w:val="0"/>
                <w:color w:val="auto"/>
                <w:kern w:val="0"/>
                <w:sz w:val="21"/>
                <w:szCs w:val="21"/>
                <w:highlight w:val="none"/>
              </w:rPr>
              <w:t>。</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10分）：对上述7项核心工序均明确小型工程适配的简易施工工艺及关键质量控制要点（如混凝土路面采用小型振捣设备、软土路基采用换填法/浅层处理、排水设施分层浇筑及温控措施、挡墙/渠肩修复明确浆砌工艺及新旧结构结合处理）；路基压实明确分层厚度（≤30cm）、小型压实机具；结合运输需求设置排水坡度，方案精准指导本小型复合项目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良（8分）：对至少6项核心工序有完整施工方法描述，能结合乡村场地特点，关键环节有明确技术保障措施，无缺项，可有效指导施工。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中（5分）：施工方法基本符合要求，提供各工序施工方案，但内容较笼统，缺乏针对小型设备操作、乡村狭窄场地施工的细节描述，可基本指导施工。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差（2分）：施工方法与项目实际需求严重脱节，对混凝土路面、</w:t>
            </w:r>
            <w:r>
              <w:rPr>
                <w:rFonts w:hint="eastAsia" w:ascii="宋体" w:hAnsi="宋体" w:eastAsia="宋体" w:cs="宋体"/>
                <w:b w:val="0"/>
                <w:bCs w:val="0"/>
                <w:color w:val="auto"/>
                <w:kern w:val="0"/>
                <w:sz w:val="21"/>
                <w:szCs w:val="21"/>
                <w:highlight w:val="none"/>
              </w:rPr>
              <w:t>软土路基、挡墙修复等关键工序描述缺失或不准确，无法有效指导施工。</w:t>
            </w:r>
          </w:p>
        </w:tc>
      </w:tr>
      <w:tr w14:paraId="1EB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9CB4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拟投入的主要物资计划（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7552D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w:t>
            </w:r>
            <w:r>
              <w:rPr>
                <w:rFonts w:hint="default" w:ascii="宋体" w:hAnsi="宋体" w:eastAsia="宋体" w:cs="宋体"/>
                <w:sz w:val="21"/>
                <w:szCs w:val="21"/>
              </w:rPr>
              <w:t>针对本项目所需小批量核心物资的采购、进场、验收、保管计划。重点物资：①路基路面类（水泥、砂石、碎石、C25 混凝土）；②排水防护类（浆砌片石、涵管、砂浆）；③模板、块石等专用材料；④辅助材料类（养护剂、路肩培土料、施工警示标识）</w:t>
            </w:r>
            <w:r>
              <w:rPr>
                <w:rFonts w:hint="default" w:ascii="宋体" w:hAnsi="宋体" w:eastAsia="宋体" w:cs="宋体"/>
                <w:b w:val="0"/>
                <w:bCs w:val="0"/>
                <w:color w:val="auto"/>
                <w:kern w:val="0"/>
                <w:sz w:val="21"/>
                <w:szCs w:val="21"/>
                <w:highlight w:val="none"/>
              </w:rPr>
              <w:t>。</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8分）：提供分品类物资小批量采购计划表，明确各物资规格型号、总量、首批进场时间（适配乡村运输条件）；水泥、涵管、模板等核心物资明确简易验收标准；进场时间与各施工节点精准对应，有乡村简易场地的物资防潮/防雨/防损措施（如水泥堆垛垫高、砂石料覆盖彩条布、模板集中存放防变形）。</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良（6分）：物资计划覆盖全部以上核心物资品类，有良好的采购渠道说明和质量保障措施；进场时间与施工进度合理对应，有完整的物资保管要求，无缺项。</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中（4分）：物资计划基本完整，核心物资无缺失，但缺乏针对涵管、块石、模板等专用物资的验收细节；进场时间安排与进度计划基本呼应。</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差（1分）：物资计划严重缺失，核心物资品类缺失，数量与施工需求明显不匹配，无任何质量保障及验收措施。</w:t>
            </w:r>
          </w:p>
        </w:tc>
      </w:tr>
      <w:tr w14:paraId="30B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BB7E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拟投入的主要施工机械、设备计划（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5B691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针对小型乡村复合工程各施工阶段所需简易小型机械设备的配置计划、进退场安排及适用性。重点设备：①土方施工类；②压实类（适配碎石垫层、路基压实）；③路面施工类（混凝土搅拌、振捣、摊铺设备）；④管涵及挡墙施工类；⑤测量检测类；⑥辅助类。</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8分）：提供小型机械设备配置表，明确各设备型号（适配3米宽路面及小型排水作业）、数量、进退场时间；设备数量适配小型工程需求，进退场时间与施工阶段精确衔接；核心设备（振捣棒、小型压路机、砂浆搅拌机、潜水泵）配置满足分段同时施工需求，有乡村狭窄场地的设备作业保障措施。</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良（6分）：机械设备计划覆盖全部核心设备品类，型号规格适宜、数量能满足施工需求；进退场安排合理，有明确的设备简易维护保养计划。</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中（4分）：机械设备计划基本完整，核心设备无缺失，但缺乏针对振捣棒、小型压路机、潜水泵等机具的配置及操作细节；设备保障措施较为笼统。</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差（1分）：机械设备计划包含大型设备（与项目不符），或核心设备品类缺失，型号/数量与施工需求不匹配，无设备维护及检测保障措施。</w:t>
            </w:r>
          </w:p>
        </w:tc>
      </w:tr>
      <w:tr w14:paraId="59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AB9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确保工程质量的技术组织措施（满分10分）</w:t>
            </w:r>
          </w:p>
        </w:tc>
        <w:tc>
          <w:tcPr>
            <w:tcW w:w="7413" w:type="dxa"/>
            <w:gridSpan w:val="2"/>
            <w:vAlign w:val="center"/>
          </w:tcPr>
          <w:p w14:paraId="07C6B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eastAsia" w:ascii="宋体" w:hAnsi="宋体" w:eastAsia="宋体" w:cs="宋体"/>
                <w:b w:val="0"/>
                <w:bCs w:val="0"/>
                <w:color w:val="auto"/>
                <w:spacing w:val="-10"/>
                <w:sz w:val="21"/>
                <w:szCs w:val="21"/>
                <w:highlight w:val="none"/>
                <w:lang w:val="en-US" w:eastAsia="zh-CN" w:bidi="zh-CN"/>
              </w:rPr>
              <w:t>①基础质量管控人员配置（专职 / 兼职质量员）；②软土路基、路基压实度的现场简易质控；③水泥混凝土路面平整度、厚度的现场把控；④砌体挡土墙防渗、沉降及砌筑质量控制；⑤管涵安装质量及与路面衔接控制；⑥碎石垫层铺设质量控制；⑦工程验收标准（贴合乡村产业路使用需求）</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优（10分）：</w:t>
            </w:r>
            <w:r>
              <w:rPr>
                <w:rFonts w:hint="default" w:ascii="宋体" w:hAnsi="宋体" w:eastAsia="宋体" w:cs="宋体"/>
                <w:sz w:val="21"/>
                <w:szCs w:val="21"/>
              </w:rPr>
              <w:t>质量保证体系健全，明确组织机构、各岗位质量职责及 “三检制” 流程；配备专职质检员；对路基压实度、路面平整度、挡墙防渗、涵管安装、垫层厚度等关键工序设置质量控制点，明确内控标准、检测方法及责任人；对路基沉降、路面裂缝、挡墙渗漏等质量通病有具体防治方案，明确工程验收需达到国家乡村道路规范合格标准的具体措施</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良（8分）：质量管理组织机构健全，人员职责分工明确；对上述关键环节均有详细的质量控制措施，能有效预防常见质量通病；质量管理制度完善，明确工程验收流程及合格标准，可操作性强。</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中（5分）：有基本的质量控制要求，但内容较为笼统，未针对路基压实度、排水设施防渗、路面平整度等核心质量要求提出专门防治措施。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差（2分）：质量保证措施不可行或严重脱离实际，未针对路基沉降、路面裂缝、排水设施渗漏等核心质量风险设置任何针对性防控措施，</w:t>
            </w:r>
            <w:r>
              <w:rPr>
                <w:rFonts w:hint="eastAsia" w:ascii="宋体" w:hAnsi="宋体" w:eastAsia="宋体" w:cs="宋体"/>
                <w:b w:val="0"/>
                <w:bCs w:val="0"/>
                <w:color w:val="auto"/>
                <w:spacing w:val="-10"/>
                <w:sz w:val="21"/>
                <w:szCs w:val="21"/>
                <w:highlight w:val="none"/>
                <w:lang w:val="en-US" w:eastAsia="zh-CN" w:bidi="zh-CN"/>
              </w:rPr>
              <w:t>未提及工程验收要求。</w:t>
            </w:r>
          </w:p>
        </w:tc>
      </w:tr>
      <w:tr w14:paraId="310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6939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确保安全生产的技术组织措施（满分8分）</w:t>
            </w:r>
          </w:p>
        </w:tc>
        <w:tc>
          <w:tcPr>
            <w:tcW w:w="7413" w:type="dxa"/>
            <w:gridSpan w:val="2"/>
            <w:vAlign w:val="center"/>
          </w:tcPr>
          <w:p w14:paraId="6DFBF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：评审供应商小型乡村项目的简易安全管理措施。</w:t>
            </w:r>
            <w:r>
              <w:rPr>
                <w:rFonts w:hint="eastAsia" w:ascii="宋体" w:hAnsi="宋体" w:eastAsia="宋体" w:cs="宋体"/>
                <w:b w:val="0"/>
                <w:bCs w:val="0"/>
                <w:color w:val="auto"/>
                <w:spacing w:val="-10"/>
                <w:sz w:val="21"/>
                <w:szCs w:val="21"/>
                <w:highlight w:val="none"/>
                <w:lang w:val="en-US" w:eastAsia="zh-CN" w:bidi="zh-CN"/>
              </w:rPr>
              <w:t>重点：</w:t>
            </w:r>
            <w:r>
              <w:rPr>
                <w:rFonts w:hint="default" w:ascii="宋体" w:hAnsi="宋体" w:eastAsia="宋体" w:cs="宋体"/>
                <w:b w:val="0"/>
                <w:bCs w:val="0"/>
                <w:color w:val="auto"/>
                <w:spacing w:val="-10"/>
                <w:sz w:val="21"/>
                <w:szCs w:val="21"/>
                <w:highlight w:val="none"/>
                <w:lang w:val="en-US" w:eastAsia="zh-CN" w:bidi="zh-CN"/>
              </w:rPr>
              <w:t>①安全管理责任制（</w:t>
            </w:r>
            <w:r>
              <w:rPr>
                <w:rFonts w:hint="eastAsia" w:ascii="宋体" w:hAnsi="宋体" w:cs="宋体"/>
                <w:b w:val="0"/>
                <w:bCs w:val="0"/>
                <w:color w:val="auto"/>
                <w:spacing w:val="-10"/>
                <w:sz w:val="21"/>
                <w:szCs w:val="21"/>
                <w:highlight w:val="none"/>
                <w:lang w:val="en-US" w:eastAsia="zh-CN" w:bidi="zh-CN"/>
              </w:rPr>
              <w:t>专职安全员和安全助理</w:t>
            </w:r>
            <w:r>
              <w:rPr>
                <w:rFonts w:hint="default" w:ascii="宋体" w:hAnsi="宋体" w:eastAsia="宋体" w:cs="宋体"/>
                <w:b w:val="0"/>
                <w:bCs w:val="0"/>
                <w:color w:val="auto"/>
                <w:spacing w:val="-10"/>
                <w:sz w:val="21"/>
                <w:szCs w:val="21"/>
                <w:highlight w:val="none"/>
                <w:lang w:val="en-US" w:eastAsia="zh-CN" w:bidi="zh-CN"/>
              </w:rPr>
              <w:t>）；②路基开挖 / 挡墙基坑（槽）开挖支护及排水安全；③小型施工机械作业安全；④混凝土模板支撑体系安全；⑤乡村施工现场临时用电（简易配电箱、接地保护）；⑥乡村道路施工的村民 / 运输通行防护；⑦施工人员现场简易安全防护。</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优（8分）：安全管理体系健全，按要求配置专职安全员</w:t>
            </w:r>
            <w:r>
              <w:rPr>
                <w:rFonts w:hint="eastAsia" w:ascii="宋体" w:hAnsi="宋体" w:cs="宋体"/>
                <w:b w:val="0"/>
                <w:bCs w:val="0"/>
                <w:color w:val="auto"/>
                <w:spacing w:val="-10"/>
                <w:sz w:val="21"/>
                <w:szCs w:val="21"/>
                <w:highlight w:val="none"/>
                <w:lang w:val="en-US" w:eastAsia="zh-CN" w:bidi="zh-CN"/>
              </w:rPr>
              <w:t>和安全助理不少于3人</w:t>
            </w:r>
            <w:r>
              <w:rPr>
                <w:rFonts w:hint="default" w:ascii="宋体" w:hAnsi="宋体" w:eastAsia="宋体" w:cs="宋体"/>
                <w:b w:val="0"/>
                <w:bCs w:val="0"/>
                <w:color w:val="auto"/>
                <w:spacing w:val="-10"/>
                <w:sz w:val="21"/>
                <w:szCs w:val="21"/>
                <w:highlight w:val="none"/>
                <w:lang w:val="en-US" w:eastAsia="zh-CN" w:bidi="zh-CN"/>
              </w:rPr>
              <w:t>；对基坑开挖支护、模板支撑、临时用电、小型机械作业等重大危险源制定简易可操作的专项安全措施；明确简易应急措施（如机械伤害、边坡坍塌、触电的现场处置）；针对乡村施工特点设置现场安全警示、施工人员防护用品配置及周边村民/运输的安全告知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良（6分）：按要求配置专职安全员</w:t>
            </w:r>
            <w:r>
              <w:rPr>
                <w:rFonts w:hint="eastAsia" w:ascii="宋体" w:hAnsi="宋体" w:cs="宋体"/>
                <w:b w:val="0"/>
                <w:bCs w:val="0"/>
                <w:color w:val="auto"/>
                <w:spacing w:val="-10"/>
                <w:sz w:val="21"/>
                <w:szCs w:val="21"/>
                <w:highlight w:val="none"/>
                <w:lang w:val="en-US" w:eastAsia="zh-CN" w:bidi="zh-CN"/>
              </w:rPr>
              <w:t>和安全助理不少于2人</w:t>
            </w:r>
            <w:r>
              <w:rPr>
                <w:rFonts w:hint="default" w:ascii="宋体" w:hAnsi="宋体" w:eastAsia="宋体" w:cs="宋体"/>
                <w:b w:val="0"/>
                <w:bCs w:val="0"/>
                <w:color w:val="auto"/>
                <w:spacing w:val="-10"/>
                <w:sz w:val="21"/>
                <w:szCs w:val="21"/>
                <w:highlight w:val="none"/>
                <w:lang w:val="en-US" w:eastAsia="zh-CN" w:bidi="zh-CN"/>
              </w:rPr>
              <w:t>，安全管理组织机构健全，安全责任制明确；针对上述重点安全风险均有明确的安全技术措施；应急救援预案覆盖主要风险，内容完整可行；有基本的安全检查制度和安全教育计划。</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中（4分）：按要求配置专职安全员</w:t>
            </w:r>
            <w:r>
              <w:rPr>
                <w:rFonts w:hint="eastAsia" w:ascii="宋体" w:hAnsi="宋体" w:cs="宋体"/>
                <w:b w:val="0"/>
                <w:bCs w:val="0"/>
                <w:color w:val="auto"/>
                <w:spacing w:val="-10"/>
                <w:sz w:val="21"/>
                <w:szCs w:val="21"/>
                <w:highlight w:val="none"/>
                <w:lang w:val="en-US" w:eastAsia="zh-CN" w:bidi="zh-CN"/>
              </w:rPr>
              <w:t>1人</w:t>
            </w:r>
            <w:r>
              <w:rPr>
                <w:rFonts w:hint="default" w:ascii="宋体" w:hAnsi="宋体" w:eastAsia="宋体" w:cs="宋体"/>
                <w:b w:val="0"/>
                <w:bCs w:val="0"/>
                <w:color w:val="auto"/>
                <w:spacing w:val="-10"/>
                <w:sz w:val="21"/>
                <w:szCs w:val="21"/>
                <w:highlight w:val="none"/>
                <w:lang w:val="en-US" w:eastAsia="zh-CN" w:bidi="zh-CN"/>
              </w:rPr>
              <w:t>，有基本的安全管理制度，但未针对基坑开挖支护、模板支撑、乡村施工交通疏导等重大危险源提出专门防控措施；应急救援预案较为笼统。</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差（1分）：按要求配置专职安全员</w:t>
            </w:r>
            <w:r>
              <w:rPr>
                <w:rFonts w:hint="eastAsia" w:ascii="宋体" w:hAnsi="宋体" w:cs="宋体"/>
                <w:b w:val="0"/>
                <w:bCs w:val="0"/>
                <w:color w:val="auto"/>
                <w:spacing w:val="-10"/>
                <w:sz w:val="21"/>
                <w:szCs w:val="21"/>
                <w:highlight w:val="none"/>
                <w:lang w:val="en-US" w:eastAsia="zh-CN" w:bidi="zh-CN"/>
              </w:rPr>
              <w:t>1人</w:t>
            </w:r>
            <w:r>
              <w:rPr>
                <w:rFonts w:hint="default" w:ascii="宋体" w:hAnsi="宋体" w:eastAsia="宋体" w:cs="宋体"/>
                <w:b w:val="0"/>
                <w:bCs w:val="0"/>
                <w:color w:val="auto"/>
                <w:spacing w:val="-10"/>
                <w:sz w:val="21"/>
                <w:szCs w:val="21"/>
                <w:highlight w:val="none"/>
                <w:lang w:val="en-US" w:eastAsia="zh-CN" w:bidi="zh-CN"/>
              </w:rPr>
              <w:t>，未针对基坑开挖、模板支撑、临时用电、乡村交通疏导等核心安全风险制定专项措施，无针对性应急救援预案。</w:t>
            </w:r>
          </w:p>
        </w:tc>
      </w:tr>
      <w:tr w14:paraId="6D02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4E0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劳动力安排计划（满分6分）</w:t>
            </w:r>
          </w:p>
        </w:tc>
        <w:tc>
          <w:tcPr>
            <w:tcW w:w="7413" w:type="dxa"/>
            <w:gridSpan w:val="2"/>
            <w:vAlign w:val="center"/>
          </w:tcPr>
          <w:p w14:paraId="567BB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对各施工阶段简易劳动力配置的合理性。重点：①核心工种（模板工、砌筑工、混凝土工）的数量和技能保障；②基础工种（普工）的配置；③劳动力投入与各施工阶段进度计划的契合度；④农忙期（种植/收割）的劳动力保障预案。</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优（6分）：提供按施工阶段划分的劳动力计划表，明确各阶段核心专业工种、基础工种的投入人数</w:t>
            </w:r>
            <w:r>
              <w:rPr>
                <w:rFonts w:hint="eastAsia" w:ascii="宋体" w:hAnsi="宋体" w:eastAsia="宋体" w:cs="宋体"/>
                <w:b w:val="0"/>
                <w:bCs w:val="0"/>
                <w:color w:val="auto"/>
                <w:spacing w:val="-10"/>
                <w:sz w:val="21"/>
                <w:szCs w:val="21"/>
                <w:highlight w:val="none"/>
                <w:lang w:val="en-US" w:eastAsia="zh-CN" w:bidi="zh-CN"/>
              </w:rPr>
              <w:t>；其中：</w:t>
            </w:r>
            <w:r>
              <w:rPr>
                <w:rFonts w:hint="default" w:ascii="宋体" w:hAnsi="宋体" w:eastAsia="宋体" w:cs="宋体"/>
                <w:b w:val="0"/>
                <w:bCs w:val="0"/>
                <w:color w:val="auto"/>
                <w:spacing w:val="-10"/>
                <w:sz w:val="21"/>
                <w:szCs w:val="21"/>
                <w:highlight w:val="none"/>
                <w:lang w:val="en-US" w:eastAsia="zh-CN" w:bidi="zh-CN"/>
              </w:rPr>
              <w:t>1.工种配置：完整覆盖5类核心工种（模板工、砌筑工、混凝土工、压路机操作工、普工），特殊工种（电工/焊工）明确配置并明确特殊工种持证上岗承诺；2.人员数量：劳动力投入与各施工阶段进度计划高度契合，总人数与项目规模匹配；3.阶段衔接：按4个关键阶段（路基开挖、压实、路面铺设、排水防护）编制计划，各阶段人数与施工强度高度契合；4.对农忙等乡村施工特殊时段有具体的劳动力稳定保障措施</w:t>
            </w:r>
            <w:r>
              <w:rPr>
                <w:rFonts w:hint="eastAsia"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t>特殊保障：农忙期储备本地备用劳动力≥</w:t>
            </w:r>
            <w:r>
              <w:rPr>
                <w:rFonts w:hint="eastAsia" w:ascii="宋体" w:hAnsi="宋体" w:eastAsia="宋体" w:cs="宋体"/>
                <w:b w:val="0"/>
                <w:bCs w:val="0"/>
                <w:color w:val="auto"/>
                <w:spacing w:val="-10"/>
                <w:sz w:val="21"/>
                <w:szCs w:val="21"/>
                <w:highlight w:val="none"/>
                <w:lang w:val="en-US" w:eastAsia="zh-CN" w:bidi="zh-CN"/>
              </w:rPr>
              <w:t>10</w:t>
            </w:r>
            <w:r>
              <w:rPr>
                <w:rFonts w:hint="default" w:ascii="宋体" w:hAnsi="宋体" w:eastAsia="宋体" w:cs="宋体"/>
                <w:b w:val="0"/>
                <w:bCs w:val="0"/>
                <w:color w:val="auto"/>
                <w:spacing w:val="-10"/>
                <w:sz w:val="21"/>
                <w:szCs w:val="21"/>
                <w:highlight w:val="none"/>
                <w:lang w:val="en-US" w:eastAsia="zh-CN" w:bidi="zh-CN"/>
              </w:rPr>
              <w:t>人，保障方案具体可操作。</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良（4分）：劳动力计划详细，按路基开挖、路基压实、路面铺设、排水及防护设施施工等阶段分别列明劳动力投入；核心专业工种、基础工种配置齐全、数量合理；</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1.工种配置：覆盖4类核心工种（仅缺1类次要工种）</w:t>
            </w:r>
            <w:r>
              <w:rPr>
                <w:rFonts w:hint="default" w:ascii="宋体" w:hAnsi="宋体" w:eastAsia="宋体" w:cs="宋体"/>
                <w:b w:val="0"/>
                <w:bCs w:val="0"/>
                <w:color w:val="auto"/>
                <w:spacing w:val="-10"/>
                <w:sz w:val="21"/>
                <w:szCs w:val="21"/>
                <w:highlight w:val="none"/>
                <w:lang w:val="en-US" w:eastAsia="zh-CN" w:bidi="zh-CN"/>
              </w:rPr>
              <w:t>有核心工种人员类似项目经验说明</w:t>
            </w:r>
            <w:r>
              <w:rPr>
                <w:rFonts w:hint="default" w:ascii="宋体" w:hAnsi="宋体" w:eastAsia="宋体" w:cs="宋体"/>
                <w:sz w:val="21"/>
                <w:szCs w:val="21"/>
              </w:rPr>
              <w:t>，特殊工种明确配置</w:t>
            </w:r>
            <w:r>
              <w:rPr>
                <w:rFonts w:hint="eastAsia" w:ascii="宋体" w:hAnsi="宋体" w:eastAsia="宋体" w:cs="宋体"/>
                <w:sz w:val="21"/>
                <w:szCs w:val="21"/>
                <w:lang w:val="en-US" w:eastAsia="zh-CN"/>
              </w:rPr>
              <w:t>且</w:t>
            </w:r>
            <w:r>
              <w:rPr>
                <w:rFonts w:hint="default" w:ascii="宋体" w:hAnsi="宋体" w:eastAsia="宋体" w:cs="宋体"/>
                <w:b w:val="0"/>
                <w:bCs w:val="0"/>
                <w:color w:val="auto"/>
                <w:spacing w:val="-10"/>
                <w:sz w:val="21"/>
                <w:szCs w:val="21"/>
                <w:highlight w:val="none"/>
                <w:lang w:val="en-US" w:eastAsia="zh-CN" w:bidi="zh-CN"/>
              </w:rPr>
              <w:t>明确特殊工种持证上岗要求</w:t>
            </w:r>
            <w:r>
              <w:rPr>
                <w:rFonts w:hint="default" w:ascii="宋体" w:hAnsi="宋体" w:eastAsia="宋体" w:cs="宋体"/>
                <w:sz w:val="21"/>
                <w:szCs w:val="21"/>
              </w:rPr>
              <w:t>；2.人员数量：核心工种人数基本满足需求，仅1个阶段人数稍显不足（如普工少1人），不影响整体施工；3.阶段衔接：按3个及以上阶段编制计划，阶段衔接基本顺畅</w:t>
            </w:r>
            <w:r>
              <w:rPr>
                <w:rFonts w:hint="eastAsia" w:ascii="宋体" w:hAnsi="宋体" w:eastAsia="宋体" w:cs="宋体"/>
                <w:sz w:val="21"/>
                <w:szCs w:val="21"/>
                <w:lang w:eastAsia="zh-CN"/>
              </w:rPr>
              <w:t>，</w:t>
            </w:r>
            <w:r>
              <w:rPr>
                <w:rFonts w:hint="default" w:ascii="宋体" w:hAnsi="宋体" w:eastAsia="宋体" w:cs="宋体"/>
                <w:b w:val="0"/>
                <w:bCs w:val="0"/>
                <w:color w:val="auto"/>
                <w:spacing w:val="-10"/>
                <w:sz w:val="21"/>
                <w:szCs w:val="21"/>
                <w:highlight w:val="none"/>
                <w:lang w:val="en-US" w:eastAsia="zh-CN" w:bidi="zh-CN"/>
              </w:rPr>
              <w:t>劳动力投入与进度计划良好呼应</w:t>
            </w:r>
            <w:r>
              <w:rPr>
                <w:rFonts w:hint="default" w:ascii="宋体" w:hAnsi="宋体" w:eastAsia="宋体" w:cs="宋体"/>
                <w:sz w:val="21"/>
                <w:szCs w:val="21"/>
              </w:rPr>
              <w:t>4.特殊保障：农忙期有劳动力保障方案，明确备用劳动力具体人数</w:t>
            </w:r>
            <w:r>
              <w:rPr>
                <w:rFonts w:hint="eastAsia" w:ascii="宋体" w:hAnsi="宋体" w:eastAsia="宋体" w:cs="宋体"/>
                <w:sz w:val="21"/>
                <w:szCs w:val="21"/>
                <w:lang w:val="en-US" w:eastAsia="zh-CN"/>
              </w:rPr>
              <w:t>不少于5人。</w:t>
            </w:r>
          </w:p>
          <w:p w14:paraId="5250C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中（2分）：劳动力计划基本完整，但专业工种专业性描述不足或未分施工阶段配置；特殊工种持证上岗要求未明确，</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1.工种配置：覆盖2类核心工种，缺失2类及以上核心工种，特殊工种未配置；2.人员数量：</w:t>
            </w:r>
            <w:r>
              <w:rPr>
                <w:rFonts w:hint="eastAsia" w:ascii="宋体" w:hAnsi="宋体" w:eastAsia="宋体" w:cs="宋体"/>
                <w:sz w:val="21"/>
                <w:szCs w:val="21"/>
                <w:lang w:val="en-US" w:eastAsia="zh-CN"/>
              </w:rPr>
              <w:t>2</w:t>
            </w:r>
            <w:r>
              <w:rPr>
                <w:rFonts w:hint="default" w:ascii="宋体" w:hAnsi="宋体" w:eastAsia="宋体" w:cs="宋体"/>
                <w:sz w:val="21"/>
                <w:szCs w:val="21"/>
              </w:rPr>
              <w:t>个阶段核心工种人数明显不足，或总人数与项目规模严重不匹配；3.阶段衔接：未分阶段编制计划，仅提供整体劳动力数量，无衔接安排；4.特殊保障：提及农忙期影响，农忙期有劳动力保障方案，明确备用劳动力具体人数</w:t>
            </w:r>
            <w:r>
              <w:rPr>
                <w:rFonts w:hint="eastAsia" w:ascii="宋体" w:hAnsi="宋体" w:eastAsia="宋体" w:cs="宋体"/>
                <w:sz w:val="21"/>
                <w:szCs w:val="21"/>
                <w:lang w:val="en-US" w:eastAsia="zh-CN"/>
              </w:rPr>
              <w:t>不少于3人</w:t>
            </w:r>
            <w:r>
              <w:rPr>
                <w:rFonts w:hint="default" w:ascii="宋体" w:hAnsi="宋体" w:eastAsia="宋体" w:cs="宋体"/>
                <w:sz w:val="21"/>
                <w:szCs w:val="21"/>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差（1分）：劳动力计划严重缺失，缺少模板工、砌筑工、混凝土工、压路机操作工等核心专业工种配置，</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不足2类核心工种，核心施工工种缺失（如缺模板工、砌筑工）；2.人员数量：未明确各工种具体人数，仅笼统说明“配备足够劳动力”；3.阶段衔接：无任何施工阶段划分，劳动力计划混乱；4.特殊保障：未提及农忙期影响，无任何保障措施。</w:t>
            </w:r>
          </w:p>
        </w:tc>
      </w:tr>
      <w:tr w14:paraId="1136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A1B4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确保工期的技术组织措施（满分5分）</w:t>
            </w:r>
          </w:p>
        </w:tc>
        <w:tc>
          <w:tcPr>
            <w:tcW w:w="7413" w:type="dxa"/>
            <w:gridSpan w:val="2"/>
            <w:vAlign w:val="center"/>
          </w:tcPr>
          <w:p w14:paraId="20783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小型项目的简易工期保障措施。重点：①施工进度计划（简易横道图即可），明确各施工环节衔接时间；②针对小型项目核心工期风险（阴雨天气施工、乡村材料运输延迟、混凝土路面施工不合格返工、排水设施养护周期、农忙期施工）的应对预案；③进度滞后时的简易纠偏赶工措施（如增加本地普工、调整施工工序）；④竣工后简易养护周期规划。</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提供简易横道图，合理识别路基压实、路面铺设、排水设施浇筑等关键线路，明确各施工环节的衔接时间；针对软土路基处理、阴雨天气施工、材料供货延迟、路面施工返工、排水设施养护等风险制定详细应对预案，预案具有可操作性；有具体的进度滞后纠偏措施，明确不同滞后天数的处置方式；合理规划竣工后道路及排水设施养护周期，确保工期目标实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提供施工总进度计划（横道图），进度安排科学合理，能识别核心施工环节的关键线路，明确各施工环节的衔接；针对阴雨天气施工、材料供货、路面施工、排水设施养护等主要风险因素有应对预案；有明确的进度滞后纠偏措施，能够保障合同工期目标实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中（2分）：有基本进度计划但未识别核心关键线路，未明确各施工环节的衔接时间；风险应对预案仅针对通用风险，未覆盖路面施工、排水设施养护等核心风险；纠偏措施不明确。</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差（1分）：进度计划严重不合理，未区分各施工环节的施工顺序，未识别关键线路；无核心工期风险的应对措施，纠偏措施缺失，无法保障工期完成。</w:t>
            </w:r>
          </w:p>
        </w:tc>
      </w:tr>
      <w:tr w14:paraId="7189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A15C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确保文明施工的技术组织措施（满分5分）</w:t>
            </w:r>
          </w:p>
        </w:tc>
        <w:tc>
          <w:tcPr>
            <w:tcW w:w="7413" w:type="dxa"/>
            <w:gridSpan w:val="2"/>
            <w:vAlign w:val="center"/>
          </w:tcPr>
          <w:p w14:paraId="2D8B0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：评审供应商贴合乡村小型项目的简易文明施工与环境保护措施。重点：①施工现场简易围挡及安全警示标识（适配乡村道路）；②施工扬尘、</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的简易控制（贴合村民生活）；③施工废料/弃土的就地就近处理（符合乡村场地要求）；④乡村周边环境保护（农田地、植被防护）；⑤竣工后简易清场及施工场地恢复（恢复乡村原有道路/场地）。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优（5分）：乡村施工现场设置规范的临时围挡和安全警示标识，出入口设置乡村道路临时防护措施；明确施工扬尘洒水降尘频次、裸土/砂石料覆盖方式，</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施工避开村民休息时段；施工废料、弃土专车运输至指定消纳场地；对周边农田、植被有具体的防护措施，制定乡村道路施工期间的村民通行疏导方案；竣工后有详细的清场计划，明确施工场地恢复标准。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良（4分）：文明施工组织机构健全；对施工扬尘噪音控制、现场物料管理、周边环境保护、竣工清场等均有具体措施；各项措施符合环保及乡村施工要求。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中（2分）：有基本的文明施工和环保控制要求，但内容较为笼统，缺乏针对施工扬尘控制、乡村农田/植被保护等具体措施；废料处理、竣工清场要求未明确。</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差（1分）：未针对施工扬尘、</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、弃土等制定专项控制措施，无对乡村农田、道路、植被的保护措施，未提及竣工清场及场地恢复要求。</w:t>
            </w:r>
          </w:p>
        </w:tc>
      </w:tr>
      <w:tr w14:paraId="0CF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2E774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工程施工的重点和难点及保证措施（满分5分）</w:t>
            </w:r>
          </w:p>
        </w:tc>
        <w:tc>
          <w:tcPr>
            <w:tcW w:w="7413" w:type="dxa"/>
            <w:gridSpan w:val="2"/>
            <w:vAlign w:val="center"/>
          </w:tcPr>
          <w:p w14:paraId="73118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：评审供应商对本小型产业路项目核心重难点的识别准确性及应对措施的可行性。</w:t>
            </w:r>
            <w:r>
              <w:rPr>
                <w:rFonts w:hint="default" w:ascii="宋体" w:hAnsi="宋体" w:eastAsia="宋体" w:cs="宋体"/>
                <w:sz w:val="21"/>
                <w:szCs w:val="21"/>
              </w:rPr>
              <w:t>重点：①乡村软土路基浅层处理；②路基压实度简易控制；③阴雨天气水泥混凝土路面施工质量保障；④12 道管涵安装及与路面衔接适配；⑤砌体挡土墙砌筑及防渗、沉降控制；⑥碎石垫层与路基、路面的衔接处理；⑦运输通行与施工的协调</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sz w:val="21"/>
                <w:szCs w:val="21"/>
              </w:rPr>
              <w:t>准确识别 6 项及以上乡村产业路工程核心重点难点；针对识别的每项重点难点提出具体的、可操作的保证措施（如软土路基采用换填法 + 分层压实、阴雨天气对路基采取覆盖防雨措施、挡墙与路基衔接处设置沉降缝、施工机械分时段作业协调）；措施适配乡村施工条件，具有实用性</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良（4分）：较全面地识别重点难点（至少5项），均为乡村产业路工程核心内容；对识别的每项重点难点均有科学合理的保证措施；措施针对性强、可操作性好。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中（2分）：识别了部分重点难点（至少3项），但未覆盖软土路基处理、排水设施与挡墙衔接等核心内容；保证措施基本可行，但缺乏针对性细节。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差（1分）：未能准确识别本项目乡村产业路工程的核心重点难点（不足3项），或识别的重点难点为通用土建内容与本项目无关；保证措施简单笼统、不可行。</w:t>
            </w:r>
          </w:p>
        </w:tc>
      </w:tr>
      <w:tr w14:paraId="36E4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6329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施工总平面布置图（满分5分）</w:t>
            </w:r>
          </w:p>
        </w:tc>
        <w:tc>
          <w:tcPr>
            <w:tcW w:w="7413" w:type="dxa"/>
            <w:gridSpan w:val="2"/>
            <w:vAlign w:val="center"/>
          </w:tcPr>
          <w:p w14:paraId="29170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olor w:val="000000"/>
                <w:sz w:val="21"/>
                <w:szCs w:val="21"/>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color w:val="000000"/>
                <w:kern w:val="0"/>
                <w:sz w:val="21"/>
                <w:szCs w:val="21"/>
                <w:lang w:val="en-US" w:eastAsia="zh-CN" w:bidi="ar"/>
              </w:rPr>
              <w:t>核心审查功能分区完整性、布置合理性、安全环保标注及图纸规范性，适配乡村线性施工及多点作业需求。</w:t>
            </w:r>
          </w:p>
          <w:p w14:paraId="5BC4E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color w:val="000000"/>
                <w:kern w:val="0"/>
                <w:sz w:val="21"/>
                <w:szCs w:val="21"/>
                <w:lang w:val="en-US" w:eastAsia="zh-CN" w:bidi="ar"/>
              </w:rPr>
              <w:t>表格</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sz w:val="21"/>
                <w:szCs w:val="21"/>
              </w:rPr>
              <w:t>1.功能分区：完整包含6类关键分区（临时便道、材料存放区、机械停放区、临时设施区、废料堆放点、排水作业区），无遗漏；2.布置合理性：临时便道与乡村道路衔接无冲突，材料存放区就近分段设置，废料堆放点不占用农田</w:t>
            </w:r>
            <w:r>
              <w:rPr>
                <w:rFonts w:hint="eastAsia" w:ascii="宋体" w:hAnsi="宋体" w:eastAsia="宋体" w:cs="宋体"/>
                <w:sz w:val="21"/>
                <w:szCs w:val="21"/>
                <w:lang w:val="en-US" w:eastAsia="zh-CN"/>
              </w:rPr>
              <w:t>地</w:t>
            </w:r>
            <w:r>
              <w:rPr>
                <w:rFonts w:hint="default" w:ascii="宋体" w:hAnsi="宋体" w:eastAsia="宋体" w:cs="宋体"/>
                <w:sz w:val="21"/>
                <w:szCs w:val="21"/>
              </w:rPr>
              <w:t>；3.安全环保：清晰标注临时用电/用水线路、扬尘防护范围、安全警示标识位置、村民通行疏导路线；4.图纸规范性：图例清晰、比例恰当，关键分区标注具体尺寸（如材料存放区≥20㎡、机械停放区与施工区距离≥5m）</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良（4分）：</w:t>
            </w:r>
            <w:r>
              <w:rPr>
                <w:rFonts w:hint="default" w:ascii="宋体" w:hAnsi="宋体" w:eastAsia="宋体" w:cs="宋体"/>
                <w:sz w:val="21"/>
                <w:szCs w:val="21"/>
              </w:rPr>
              <w:t>1.功能分区：包含5类关键分区，仅缺1类非核心分区（如临时设施区未单独标注）；2.布置合理性：核心分区（便道、材料区、废料区）布置合理，仅1项细节需优化（如机械停放区距离施工区稍近，但不影响作业）；3.安全环保：标注3项核心内容（缺1项非关键标注，如未标注扬尘防护范围）；4.图纸规范性：图例、比例规范，关键分区尺寸标注完整。</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中（2分）：</w:t>
            </w:r>
            <w:r>
              <w:rPr>
                <w:rFonts w:hint="default" w:ascii="宋体" w:hAnsi="宋体" w:eastAsia="宋体" w:cs="宋体"/>
                <w:sz w:val="21"/>
                <w:szCs w:val="21"/>
              </w:rPr>
              <w:t>1.功能分区：包含3类关键分区，缺失2类及以上核心分区（如缺废料堆放点、排水作业区）；2.布置合理性：1-2项核心分区布置不合理（如材料存放区远离施工段、便道与乡村道路交叉冲突）；3.安全环保：仅标注1-2项核心内容，关键</w:t>
            </w:r>
            <w:r>
              <w:rPr>
                <w:rFonts w:hint="eastAsia" w:ascii="宋体" w:hAnsi="宋体" w:cs="宋体"/>
                <w:sz w:val="21"/>
                <w:szCs w:val="21"/>
                <w:lang w:eastAsia="zh-CN"/>
              </w:rPr>
              <w:t>安全标准</w:t>
            </w:r>
            <w:r>
              <w:rPr>
                <w:rFonts w:hint="default" w:ascii="宋体" w:hAnsi="宋体" w:eastAsia="宋体" w:cs="宋体"/>
                <w:sz w:val="21"/>
                <w:szCs w:val="21"/>
              </w:rPr>
              <w:t>缺失（如未标注临时用电线路）；4.图纸规范性：图例或比例不规范，关键尺寸未标注。</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差（1分）：</w:t>
            </w:r>
            <w:r>
              <w:rPr>
                <w:rFonts w:hint="default" w:ascii="宋体" w:hAnsi="宋体" w:eastAsia="宋体" w:cs="宋体"/>
                <w:sz w:val="21"/>
                <w:szCs w:val="21"/>
              </w:rPr>
              <w:t>1.功能分区：包含</w:t>
            </w:r>
            <w:r>
              <w:rPr>
                <w:rFonts w:hint="eastAsia" w:ascii="宋体" w:hAnsi="宋体" w:eastAsia="宋体" w:cs="宋体"/>
                <w:sz w:val="21"/>
                <w:szCs w:val="21"/>
                <w:lang w:val="en-US" w:eastAsia="zh-CN"/>
              </w:rPr>
              <w:t>2</w:t>
            </w:r>
            <w:r>
              <w:rPr>
                <w:rFonts w:hint="default" w:ascii="宋体" w:hAnsi="宋体" w:eastAsia="宋体" w:cs="宋体"/>
                <w:sz w:val="21"/>
                <w:szCs w:val="21"/>
              </w:rPr>
              <w:t>类关键分区，核心功能缺失（如未标注材料存放区、机械停放区）；2.布置合理性：多数分区布置混乱，与乡村施工场地实际严重不符（如废料堆放点占用</w:t>
            </w:r>
            <w:r>
              <w:rPr>
                <w:rFonts w:hint="eastAsia" w:ascii="宋体" w:hAnsi="宋体" w:eastAsia="宋体" w:cs="宋体"/>
                <w:sz w:val="21"/>
                <w:szCs w:val="21"/>
                <w:lang w:val="en-US" w:eastAsia="zh-CN"/>
              </w:rPr>
              <w:t>田地</w:t>
            </w:r>
            <w:r>
              <w:rPr>
                <w:rFonts w:hint="default" w:ascii="宋体" w:hAnsi="宋体" w:eastAsia="宋体" w:cs="宋体"/>
                <w:sz w:val="21"/>
                <w:szCs w:val="21"/>
              </w:rPr>
              <w:t>）；3.安全环保：未标注任何安全环保相关内容；4.图纸规范性：图纸过于简单，无图例、无比例，无法指导施工。</w:t>
            </w:r>
          </w:p>
        </w:tc>
      </w:tr>
      <w:tr w14:paraId="5E0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BCB8F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2、报价文件</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7413" w:type="dxa"/>
            <w:gridSpan w:val="2"/>
            <w:vAlign w:val="top"/>
          </w:tcPr>
          <w:p w14:paraId="4E698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32C2C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磋商报价得分=(磋商基准价/最后磋商报价)×</w:t>
            </w:r>
            <w:r>
              <w:rPr>
                <w:rFonts w:hint="eastAsia" w:ascii="宋体" w:hAnsi="宋体" w:eastAsia="宋体" w:cs="宋体"/>
                <w:b w:val="0"/>
                <w:bCs w:val="0"/>
                <w:color w:val="auto"/>
                <w:kern w:val="2"/>
                <w:sz w:val="21"/>
                <w:szCs w:val="21"/>
                <w:highlight w:val="none"/>
                <w:lang w:val="en-US" w:eastAsia="zh-CN" w:bidi="zh-CN"/>
              </w:rPr>
              <w:t>30分</w:t>
            </w:r>
          </w:p>
        </w:tc>
      </w:tr>
    </w:tbl>
    <w:p w14:paraId="367EB887">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四、成交候选人的确定</w:t>
      </w:r>
    </w:p>
    <w:p w14:paraId="53B96FA4">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汇总与排序</w:t>
      </w:r>
      <w:r>
        <w:rPr>
          <w:rFonts w:hint="default" w:ascii="Segoe UI" w:hAnsi="Segoe UI" w:eastAsia="Segoe UI" w:cs="Segoe UI"/>
          <w:i w:val="0"/>
          <w:iCs w:val="0"/>
          <w:caps w:val="0"/>
          <w:color w:val="0F1115"/>
          <w:spacing w:val="0"/>
          <w:sz w:val="21"/>
          <w:szCs w:val="21"/>
          <w:shd w:val="clear" w:fill="FFFFFF"/>
        </w:rPr>
        <w:t>：磋商小组将各供应商的</w:t>
      </w:r>
      <w:r>
        <w:rPr>
          <w:rStyle w:val="26"/>
          <w:rFonts w:hint="default" w:ascii="Segoe UI" w:hAnsi="Segoe UI" w:eastAsia="Segoe UI" w:cs="Segoe UI"/>
          <w:b/>
          <w:bCs/>
          <w:i w:val="0"/>
          <w:iCs w:val="0"/>
          <w:caps w:val="0"/>
          <w:color w:val="0F1115"/>
          <w:spacing w:val="0"/>
          <w:sz w:val="21"/>
          <w:szCs w:val="21"/>
          <w:shd w:val="clear" w:fill="FFFFFF"/>
        </w:rPr>
        <w:t>技术得分</w:t>
      </w:r>
      <w:r>
        <w:rPr>
          <w:rFonts w:hint="default" w:ascii="Segoe UI" w:hAnsi="Segoe UI" w:eastAsia="Segoe UI" w:cs="Segoe UI"/>
          <w:i w:val="0"/>
          <w:iCs w:val="0"/>
          <w:caps w:val="0"/>
          <w:color w:val="0F1115"/>
          <w:spacing w:val="0"/>
          <w:sz w:val="21"/>
          <w:szCs w:val="21"/>
          <w:shd w:val="clear" w:fill="FFFFFF"/>
        </w:rPr>
        <w:t>与</w:t>
      </w:r>
      <w:r>
        <w:rPr>
          <w:rStyle w:val="26"/>
          <w:rFonts w:hint="default" w:ascii="Segoe UI" w:hAnsi="Segoe UI" w:eastAsia="Segoe UI" w:cs="Segoe UI"/>
          <w:b/>
          <w:bCs/>
          <w:i w:val="0"/>
          <w:iCs w:val="0"/>
          <w:caps w:val="0"/>
          <w:color w:val="0F1115"/>
          <w:spacing w:val="0"/>
          <w:sz w:val="21"/>
          <w:szCs w:val="21"/>
          <w:shd w:val="clear" w:fill="FFFFFF"/>
        </w:rPr>
        <w:t>价格得分</w:t>
      </w:r>
      <w:r>
        <w:rPr>
          <w:rFonts w:hint="default" w:ascii="Segoe UI" w:hAnsi="Segoe UI" w:eastAsia="Segoe UI" w:cs="Segoe UI"/>
          <w:i w:val="0"/>
          <w:iCs w:val="0"/>
          <w:caps w:val="0"/>
          <w:color w:val="0F1115"/>
          <w:spacing w:val="0"/>
          <w:sz w:val="21"/>
          <w:szCs w:val="21"/>
          <w:shd w:val="clear" w:fill="FFFFFF"/>
        </w:rPr>
        <w:t>相加，得出</w:t>
      </w:r>
      <w:r>
        <w:rPr>
          <w:rStyle w:val="26"/>
          <w:rFonts w:hint="default" w:ascii="Segoe UI" w:hAnsi="Segoe UI" w:eastAsia="Segoe UI" w:cs="Segoe UI"/>
          <w:b/>
          <w:bCs/>
          <w:i w:val="0"/>
          <w:iCs w:val="0"/>
          <w:caps w:val="0"/>
          <w:color w:val="0F1115"/>
          <w:spacing w:val="0"/>
          <w:sz w:val="21"/>
          <w:szCs w:val="21"/>
          <w:shd w:val="clear" w:fill="FFFFFF"/>
        </w:rPr>
        <w:t>综合总得分</w:t>
      </w:r>
      <w:r>
        <w:rPr>
          <w:rFonts w:hint="default" w:ascii="Segoe UI" w:hAnsi="Segoe UI" w:eastAsia="Segoe UI" w:cs="Segoe UI"/>
          <w:i w:val="0"/>
          <w:iCs w:val="0"/>
          <w:caps w:val="0"/>
          <w:color w:val="0F1115"/>
          <w:spacing w:val="0"/>
          <w:sz w:val="21"/>
          <w:szCs w:val="21"/>
          <w:shd w:val="clear" w:fill="FFFFFF"/>
        </w:rPr>
        <w:t>。按综合总得分由高到低顺序推荐成交候选人。</w:t>
      </w:r>
    </w:p>
    <w:p w14:paraId="2A6D5775">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排序规则</w:t>
      </w:r>
      <w:r>
        <w:rPr>
          <w:rFonts w:hint="default" w:ascii="Segoe UI" w:hAnsi="Segoe UI" w:eastAsia="Segoe UI" w:cs="Segoe UI"/>
          <w:i w:val="0"/>
          <w:iCs w:val="0"/>
          <w:caps w:val="0"/>
          <w:color w:val="0F1115"/>
          <w:spacing w:val="0"/>
          <w:sz w:val="21"/>
          <w:szCs w:val="21"/>
          <w:shd w:val="clear" w:fill="FFFFFF"/>
        </w:rPr>
        <w:t>：</w:t>
      </w:r>
    </w:p>
    <w:p w14:paraId="7D47BD6E">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首先，按综合总得分由高到低排序。</w:t>
      </w:r>
    </w:p>
    <w:p w14:paraId="5A5DE607">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若综合总得分相同，以</w:t>
      </w:r>
      <w:r>
        <w:rPr>
          <w:rStyle w:val="26"/>
          <w:rFonts w:hint="default" w:ascii="Segoe UI" w:hAnsi="Segoe UI" w:eastAsia="Segoe UI" w:cs="Segoe UI"/>
          <w:b/>
          <w:bCs/>
          <w:i w:val="0"/>
          <w:iCs w:val="0"/>
          <w:caps w:val="0"/>
          <w:color w:val="0F1115"/>
          <w:spacing w:val="0"/>
          <w:sz w:val="21"/>
          <w:szCs w:val="21"/>
          <w:shd w:val="clear" w:fill="FFFFFF"/>
        </w:rPr>
        <w:t>最终报价低</w:t>
      </w:r>
      <w:r>
        <w:rPr>
          <w:rFonts w:hint="default" w:ascii="Segoe UI" w:hAnsi="Segoe UI" w:eastAsia="Segoe UI" w:cs="Segoe UI"/>
          <w:i w:val="0"/>
          <w:iCs w:val="0"/>
          <w:caps w:val="0"/>
          <w:color w:val="0F1115"/>
          <w:spacing w:val="0"/>
          <w:sz w:val="21"/>
          <w:szCs w:val="21"/>
          <w:shd w:val="clear" w:fill="FFFFFF"/>
        </w:rPr>
        <w:t>者优先。</w:t>
      </w:r>
    </w:p>
    <w:p w14:paraId="6426B10B">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若综合总得分与最终报价均相同，以</w:t>
      </w:r>
      <w:r>
        <w:rPr>
          <w:rStyle w:val="26"/>
          <w:rFonts w:hint="default" w:ascii="Segoe UI" w:hAnsi="Segoe UI" w:eastAsia="Segoe UI" w:cs="Segoe UI"/>
          <w:b/>
          <w:bCs/>
          <w:i w:val="0"/>
          <w:iCs w:val="0"/>
          <w:caps w:val="0"/>
          <w:color w:val="0F1115"/>
          <w:spacing w:val="0"/>
          <w:sz w:val="21"/>
          <w:szCs w:val="21"/>
          <w:shd w:val="clear" w:fill="FFFFFF"/>
        </w:rPr>
        <w:t>技术得分高</w:t>
      </w:r>
      <w:r>
        <w:rPr>
          <w:rFonts w:hint="default" w:ascii="Segoe UI" w:hAnsi="Segoe UI" w:eastAsia="Segoe UI" w:cs="Segoe UI"/>
          <w:i w:val="0"/>
          <w:iCs w:val="0"/>
          <w:caps w:val="0"/>
          <w:color w:val="0F1115"/>
          <w:spacing w:val="0"/>
          <w:sz w:val="21"/>
          <w:szCs w:val="21"/>
          <w:shd w:val="clear" w:fill="FFFFFF"/>
        </w:rPr>
        <w:t>者优先。</w:t>
      </w:r>
    </w:p>
    <w:p w14:paraId="020EF26F">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若上述均相同，由磋商小组采取</w:t>
      </w:r>
      <w:r>
        <w:rPr>
          <w:rStyle w:val="26"/>
          <w:rFonts w:hint="default" w:ascii="Segoe UI" w:hAnsi="Segoe UI" w:eastAsia="Segoe UI" w:cs="Segoe UI"/>
          <w:b/>
          <w:bCs/>
          <w:i w:val="0"/>
          <w:iCs w:val="0"/>
          <w:caps w:val="0"/>
          <w:color w:val="0F1115"/>
          <w:spacing w:val="0"/>
          <w:sz w:val="21"/>
          <w:szCs w:val="21"/>
          <w:shd w:val="clear" w:fill="FFFFFF"/>
        </w:rPr>
        <w:t>随机抽取</w:t>
      </w:r>
      <w:r>
        <w:rPr>
          <w:rFonts w:hint="default" w:ascii="Segoe UI" w:hAnsi="Segoe UI" w:eastAsia="Segoe UI" w:cs="Segoe UI"/>
          <w:i w:val="0"/>
          <w:iCs w:val="0"/>
          <w:caps w:val="0"/>
          <w:color w:val="0F1115"/>
          <w:spacing w:val="0"/>
          <w:sz w:val="21"/>
          <w:szCs w:val="21"/>
          <w:shd w:val="clear" w:fill="FFFFFF"/>
        </w:rPr>
        <w:t>的方式确定排序。</w:t>
      </w:r>
    </w:p>
    <w:p w14:paraId="71FDC908">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成交供应商确定</w:t>
      </w:r>
      <w:r>
        <w:rPr>
          <w:rFonts w:hint="default" w:ascii="Segoe UI" w:hAnsi="Segoe UI" w:eastAsia="Segoe UI" w:cs="Segoe UI"/>
          <w:i w:val="0"/>
          <w:iCs w:val="0"/>
          <w:caps w:val="0"/>
          <w:color w:val="0F1115"/>
          <w:spacing w:val="0"/>
          <w:sz w:val="21"/>
          <w:szCs w:val="21"/>
          <w:shd w:val="clear" w:fill="FFFFFF"/>
        </w:rPr>
        <w:t>：采购人将根据磋商小组推荐的成交候选人顺序，确定排名第一的成交候选人为成交供应商。若排名第一的成交候选人放弃成交、因不可抗力不能履行合同，采购人可以确定排名第二的成交候选人为成交供应商，以此类推。</w:t>
      </w:r>
    </w:p>
    <w:p w14:paraId="609BCC2F">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五、评审报告</w:t>
      </w:r>
    </w:p>
    <w:p w14:paraId="1CAD5EDB">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（一）磋商小组完成评审后，应当起草电子评审报告，并由全体成员在线签字确认。</w:t>
      </w:r>
    </w:p>
    <w:p w14:paraId="25CE07D4">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（二）评审报告应当包括：</w:t>
      </w:r>
    </w:p>
    <w:p w14:paraId="5209B8C7">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项目基本情况；</w:t>
      </w:r>
    </w:p>
    <w:p w14:paraId="3B20B18A">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供应商名单和磋商小组成员名单；</w:t>
      </w:r>
    </w:p>
    <w:p w14:paraId="704FB08F">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评审方法和标准；</w:t>
      </w:r>
    </w:p>
    <w:p w14:paraId="57D3F8C2">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资格性、符合性审查情况；</w:t>
      </w:r>
    </w:p>
    <w:p w14:paraId="5FDC6580">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磋商情况及供应商提交的最终响应文件情况；</w:t>
      </w:r>
    </w:p>
    <w:p w14:paraId="3896C5AC">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最终报价情况；</w:t>
      </w:r>
    </w:p>
    <w:p w14:paraId="6F6D3BE4">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综合得分及排序情况；</w:t>
      </w:r>
    </w:p>
    <w:p w14:paraId="37476161">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推荐的成交候选人名单。</w:t>
      </w:r>
    </w:p>
    <w:p w14:paraId="68FA1621">
      <w:pPr>
        <w:pStyle w:val="19"/>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color w:val="auto"/>
          <w:kern w:val="2"/>
          <w:sz w:val="21"/>
          <w:szCs w:val="21"/>
          <w:highlight w:val="none"/>
        </w:rPr>
      </w:pPr>
      <w:r>
        <w:rPr>
          <w:rFonts w:hint="default" w:ascii="Segoe UI" w:hAnsi="Segoe UI" w:eastAsia="Segoe UI" w:cs="Segoe UI"/>
          <w:i w:val="0"/>
          <w:iCs w:val="0"/>
          <w:caps w:val="0"/>
          <w:color w:val="0F1115"/>
          <w:spacing w:val="0"/>
          <w:sz w:val="21"/>
          <w:szCs w:val="21"/>
          <w:shd w:val="clear" w:fill="FFFFFF"/>
        </w:rPr>
        <w:t>（三）对评审结论有异议的磋商小组成员，应当在评审报告上签署不同意见并说明理由，否则视为同意</w:t>
      </w:r>
      <w:r>
        <w:rPr>
          <w:rFonts w:hint="eastAsia" w:ascii="宋体" w:hAnsi="宋体" w:eastAsia="宋体" w:cs="宋体"/>
          <w:color w:val="auto"/>
          <w:kern w:val="2"/>
          <w:sz w:val="21"/>
          <w:szCs w:val="21"/>
          <w:highlight w:val="none"/>
        </w:rPr>
        <w:t>。</w:t>
      </w:r>
    </w:p>
    <w:p w14:paraId="598E6433">
      <w:pPr>
        <w:pStyle w:val="3"/>
        <w:shd w:val="clear"/>
        <w:spacing w:before="0" w:after="0" w:line="360" w:lineRule="auto"/>
        <w:ind w:firstLine="422" w:firstLineChars="200"/>
        <w:jc w:val="both"/>
        <w:rPr>
          <w:rFonts w:hint="eastAsia" w:ascii="宋体" w:hAnsi="宋体" w:eastAsia="宋体" w:cs="宋体"/>
          <w:b/>
          <w:bCs/>
          <w:color w:val="auto"/>
          <w:sz w:val="21"/>
          <w:szCs w:val="21"/>
          <w:highlight w:val="none"/>
          <w:lang w:val="en-US" w:eastAsia="zh-CN" w:bidi="hi-IN"/>
        </w:rPr>
      </w:pPr>
      <w:bookmarkStart w:id="139" w:name="_Toc80886940"/>
      <w:bookmarkStart w:id="140" w:name="_Toc80205936"/>
      <w:r>
        <w:rPr>
          <w:rFonts w:hint="eastAsia" w:ascii="宋体" w:hAnsi="宋体" w:eastAsia="宋体" w:cs="宋体"/>
          <w:b/>
          <w:bCs/>
          <w:color w:val="auto"/>
          <w:sz w:val="21"/>
          <w:szCs w:val="21"/>
          <w:highlight w:val="none"/>
          <w:lang w:val="en-US" w:eastAsia="zh-CN" w:bidi="hi-IN"/>
        </w:rPr>
        <w:t>六、评审过程的保密与录像</w:t>
      </w:r>
      <w:bookmarkEnd w:id="139"/>
      <w:bookmarkEnd w:id="140"/>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2C76E4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b w:val="0"/>
          <w:bCs w:val="0"/>
          <w:color w:val="auto"/>
          <w:kern w:val="2"/>
          <w:sz w:val="21"/>
          <w:szCs w:val="24"/>
          <w:highlight w:val="none"/>
          <w:lang w:val="en-US" w:eastAsia="zh-CN" w:bidi="hi-IN"/>
        </w:rPr>
        <w:t>磋商小组成员需签署《评审人员廉洁承诺书》，评审期间不得与供应商私下接触，不得泄露评审细节；若存在回避情形（如与供应商有利害关系），需主动申请回避</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4"/>
        <w:shd w:val="clear"/>
        <w:rPr>
          <w:rFonts w:hint="eastAsia" w:ascii="宋体" w:hAnsi="宋体" w:cs="宋体"/>
          <w:bCs/>
          <w:color w:val="auto"/>
          <w:sz w:val="21"/>
          <w:szCs w:val="21"/>
          <w:highlight w:val="none"/>
        </w:rPr>
      </w:pPr>
    </w:p>
    <w:p w14:paraId="260214C8">
      <w:pPr>
        <w:pStyle w:val="33"/>
        <w:shd w:val="clear"/>
        <w:rPr>
          <w:rFonts w:hint="eastAsia"/>
          <w:color w:val="auto"/>
          <w:highlight w:val="none"/>
        </w:rPr>
      </w:pPr>
    </w:p>
    <w:p w14:paraId="3C29FAE1">
      <w:pPr>
        <w:pStyle w:val="34"/>
        <w:rPr>
          <w:rFonts w:hint="eastAsia"/>
          <w:color w:val="auto"/>
          <w:highlight w:val="none"/>
        </w:rPr>
      </w:pPr>
    </w:p>
    <w:p w14:paraId="30E9BE93">
      <w:pPr>
        <w:pStyle w:val="33"/>
        <w:rPr>
          <w:rFonts w:hint="eastAsia"/>
          <w:color w:val="auto"/>
          <w:highlight w:val="none"/>
        </w:rPr>
      </w:pPr>
    </w:p>
    <w:p w14:paraId="497D8EF8">
      <w:pPr>
        <w:pStyle w:val="34"/>
        <w:shd w:val="clear"/>
        <w:rPr>
          <w:rFonts w:hint="eastAsia"/>
          <w:color w:val="auto"/>
          <w:highlight w:val="none"/>
        </w:rPr>
      </w:pPr>
    </w:p>
    <w:p w14:paraId="7FF45EF0">
      <w:pPr>
        <w:pStyle w:val="33"/>
        <w:rPr>
          <w:rFonts w:hint="eastAsia"/>
          <w:color w:val="auto"/>
          <w:highlight w:val="none"/>
        </w:rPr>
      </w:pPr>
    </w:p>
    <w:p w14:paraId="2C6D36CA">
      <w:pPr>
        <w:pStyle w:val="34"/>
        <w:rPr>
          <w:rFonts w:hint="eastAsia"/>
          <w:color w:val="auto"/>
          <w:highlight w:val="none"/>
        </w:rPr>
      </w:pPr>
    </w:p>
    <w:p w14:paraId="1141C40F">
      <w:pPr>
        <w:pStyle w:val="33"/>
        <w:rPr>
          <w:rFonts w:hint="eastAsia"/>
          <w:color w:val="auto"/>
          <w:highlight w:val="none"/>
        </w:rPr>
      </w:pPr>
    </w:p>
    <w:p w14:paraId="7C3C1E54">
      <w:pPr>
        <w:pStyle w:val="34"/>
        <w:rPr>
          <w:rFonts w:hint="eastAsia"/>
          <w:color w:val="auto"/>
          <w:highlight w:val="none"/>
        </w:rPr>
      </w:pPr>
    </w:p>
    <w:p w14:paraId="296BEAEE">
      <w:pPr>
        <w:pStyle w:val="33"/>
        <w:rPr>
          <w:rFonts w:hint="eastAsia"/>
          <w:color w:val="auto"/>
          <w:highlight w:val="none"/>
        </w:rPr>
      </w:pPr>
    </w:p>
    <w:p w14:paraId="42CC49DE">
      <w:pPr>
        <w:pStyle w:val="34"/>
        <w:rPr>
          <w:rFonts w:hint="eastAsia"/>
          <w:color w:val="auto"/>
          <w:highlight w:val="none"/>
        </w:rPr>
      </w:pPr>
    </w:p>
    <w:p w14:paraId="4558E667">
      <w:pPr>
        <w:pStyle w:val="33"/>
        <w:rPr>
          <w:rFonts w:hint="eastAsia"/>
          <w:color w:val="auto"/>
          <w:highlight w:val="none"/>
        </w:rPr>
      </w:pPr>
    </w:p>
    <w:p w14:paraId="38281087">
      <w:pPr>
        <w:pStyle w:val="34"/>
        <w:rPr>
          <w:rFonts w:hint="eastAsia"/>
          <w:color w:val="auto"/>
          <w:highlight w:val="none"/>
        </w:rPr>
      </w:pPr>
    </w:p>
    <w:p w14:paraId="710FD41C">
      <w:pPr>
        <w:pStyle w:val="33"/>
        <w:rPr>
          <w:rFonts w:hint="eastAsia"/>
          <w:color w:val="auto"/>
          <w:highlight w:val="none"/>
        </w:rPr>
      </w:pPr>
    </w:p>
    <w:p w14:paraId="4DF2C2EC">
      <w:pPr>
        <w:pStyle w:val="34"/>
        <w:rPr>
          <w:rFonts w:hint="eastAsia"/>
          <w:color w:val="auto"/>
          <w:highlight w:val="none"/>
        </w:rPr>
      </w:pPr>
    </w:p>
    <w:p w14:paraId="5E15E9C7">
      <w:pPr>
        <w:pStyle w:val="33"/>
        <w:rPr>
          <w:rFonts w:hint="eastAsia"/>
          <w:color w:val="auto"/>
          <w:highlight w:val="none"/>
        </w:rPr>
      </w:pPr>
    </w:p>
    <w:p w14:paraId="5CFA76ED">
      <w:pPr>
        <w:pStyle w:val="34"/>
        <w:rPr>
          <w:rFonts w:hint="eastAsia"/>
          <w:color w:val="auto"/>
          <w:highlight w:val="none"/>
        </w:rPr>
      </w:pPr>
    </w:p>
    <w:p w14:paraId="4DDC3575">
      <w:pPr>
        <w:pStyle w:val="33"/>
        <w:rPr>
          <w:rFonts w:hint="eastAsia"/>
          <w:color w:val="auto"/>
          <w:highlight w:val="none"/>
        </w:rPr>
      </w:pPr>
    </w:p>
    <w:p w14:paraId="38AE6F97">
      <w:pPr>
        <w:pStyle w:val="34"/>
        <w:rPr>
          <w:rFonts w:hint="eastAsia"/>
          <w:color w:val="auto"/>
          <w:highlight w:val="none"/>
        </w:rPr>
      </w:pPr>
    </w:p>
    <w:p w14:paraId="607B8AD7">
      <w:pPr>
        <w:pStyle w:val="33"/>
        <w:rPr>
          <w:rFonts w:hint="eastAsia"/>
        </w:rPr>
      </w:pPr>
    </w:p>
    <w:p w14:paraId="1B5DF60A">
      <w:pPr>
        <w:pStyle w:val="33"/>
        <w:rPr>
          <w:rFonts w:hint="eastAsia"/>
          <w:color w:val="auto"/>
          <w:highlight w:val="none"/>
        </w:rPr>
      </w:pPr>
    </w:p>
    <w:p w14:paraId="34AB8A4A">
      <w:pPr>
        <w:pStyle w:val="34"/>
        <w:rPr>
          <w:rFonts w:hint="eastAsia"/>
          <w:color w:val="auto"/>
          <w:highlight w:val="none"/>
        </w:rPr>
      </w:pPr>
    </w:p>
    <w:p w14:paraId="598437E7">
      <w:pPr>
        <w:pStyle w:val="33"/>
        <w:rPr>
          <w:rFonts w:hint="eastAsia"/>
          <w:color w:val="auto"/>
          <w:highlight w:val="none"/>
        </w:rPr>
      </w:pPr>
    </w:p>
    <w:p w14:paraId="32F64E5B">
      <w:pPr>
        <w:pStyle w:val="34"/>
        <w:rPr>
          <w:rFonts w:hint="eastAsia"/>
          <w:color w:val="auto"/>
          <w:highlight w:val="none"/>
        </w:rPr>
      </w:pPr>
    </w:p>
    <w:p w14:paraId="57832ABD">
      <w:pPr>
        <w:pStyle w:val="33"/>
        <w:rPr>
          <w:rFonts w:hint="eastAsia"/>
          <w:color w:val="auto"/>
          <w:highlight w:val="none"/>
        </w:rPr>
      </w:pPr>
    </w:p>
    <w:p w14:paraId="39DBE206">
      <w:pPr>
        <w:rPr>
          <w:rFonts w:hint="eastAsia" w:ascii="宋体" w:hAnsi="宋体"/>
          <w:b/>
          <w:bCs/>
          <w:color w:val="auto"/>
          <w:sz w:val="21"/>
          <w:szCs w:val="21"/>
          <w:highlight w:val="none"/>
        </w:rPr>
      </w:pPr>
    </w:p>
    <w:p w14:paraId="4BC852A5">
      <w:pPr>
        <w:pStyle w:val="33"/>
        <w:shd w:val="clear"/>
        <w:spacing w:line="360" w:lineRule="auto"/>
        <w:jc w:val="center"/>
        <w:outlineLvl w:val="0"/>
        <w:rPr>
          <w:rFonts w:hint="eastAsia" w:ascii="宋体" w:hAnsi="宋体"/>
          <w:b/>
          <w:color w:val="auto"/>
          <w:sz w:val="32"/>
          <w:szCs w:val="32"/>
          <w:highlight w:val="none"/>
        </w:rPr>
      </w:pPr>
      <w:bookmarkStart w:id="141" w:name="_Toc5706"/>
      <w:r>
        <w:rPr>
          <w:rFonts w:hint="eastAsia" w:ascii="宋体" w:hAnsi="宋体"/>
          <w:b/>
          <w:color w:val="auto"/>
          <w:sz w:val="32"/>
          <w:szCs w:val="32"/>
          <w:highlight w:val="none"/>
        </w:rPr>
        <w:t>第七章施工图纸及工程量清单</w:t>
      </w:r>
      <w:bookmarkEnd w:id="141"/>
    </w:p>
    <w:p w14:paraId="4D5B086F">
      <w:pPr>
        <w:pStyle w:val="34"/>
        <w:shd w:val="clear"/>
        <w:jc w:val="center"/>
        <w:rPr>
          <w:rFonts w:hint="eastAsia"/>
          <w:color w:val="auto"/>
          <w:highlight w:val="none"/>
          <w:lang w:eastAsia="zh-CN"/>
        </w:rPr>
      </w:pPr>
      <w:r>
        <w:rPr>
          <w:rFonts w:hint="eastAsia"/>
          <w:color w:val="auto"/>
          <w:highlight w:val="none"/>
        </w:rPr>
        <w:t>另册</w:t>
      </w:r>
      <w:r>
        <w:rPr>
          <w:rFonts w:hint="eastAsia"/>
          <w:color w:val="auto"/>
          <w:highlight w:val="none"/>
          <w:lang w:eastAsia="zh-CN"/>
        </w:rPr>
        <w:t>（供应商登录广西政府采购云平台https://www.gcy.zfcg.gxzf.gov.cn/在线申请获取</w:t>
      </w:r>
      <w:r>
        <w:rPr>
          <w:rFonts w:hint="eastAsia"/>
          <w:color w:val="auto"/>
          <w:highlight w:val="none"/>
          <w:lang w:val="en-US" w:eastAsia="zh-CN"/>
        </w:rPr>
        <w:t>采购文件时同步获取，获取时间和获取采购文件一致</w:t>
      </w:r>
      <w:r>
        <w:rPr>
          <w:rFonts w:hint="eastAsia"/>
          <w:color w:val="auto"/>
          <w:highlight w:val="none"/>
          <w:lang w:eastAsia="zh-CN"/>
        </w:rPr>
        <w:t>）</w:t>
      </w:r>
    </w:p>
    <w:p w14:paraId="6C8D0EEF">
      <w:pPr>
        <w:shd w:val="clear"/>
        <w:rPr>
          <w:color w:val="auto"/>
          <w:highlight w:val="none"/>
        </w:rPr>
      </w:pPr>
    </w:p>
    <w:sectPr>
      <w:headerReference r:id="rId16" w:type="default"/>
      <w:footerReference r:id="rId17"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CE06F2-8DCB-47C9-97E0-5681E6B3779D}"/>
  </w:font>
  <w:font w:name="黑体">
    <w:panose1 w:val="02010609060101010101"/>
    <w:charset w:val="86"/>
    <w:family w:val="auto"/>
    <w:pitch w:val="default"/>
    <w:sig w:usb0="800002BF" w:usb1="38CF7CFA" w:usb2="00000016" w:usb3="00000000" w:csb0="00040001" w:csb1="00000000"/>
    <w:embedRegular r:id="rId2" w:fontKey="{326A1DAF-98F0-485C-A161-A46EE8B210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0326F95-A93D-4935-B0DD-26D7573269D1}"/>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4" w:fontKey="{DC6DC581-5614-4AAE-89AD-80BDA0B42199}"/>
  </w:font>
  <w:font w:name="仿宋_GB2312">
    <w:panose1 w:val="02010609030101010101"/>
    <w:charset w:val="86"/>
    <w:family w:val="modern"/>
    <w:pitch w:val="default"/>
    <w:sig w:usb0="00000001" w:usb1="080E0000" w:usb2="00000000" w:usb3="00000000" w:csb0="00040000" w:csb1="00000000"/>
    <w:embedRegular r:id="rId5" w:fontKey="{2FCADB6E-74B8-4A61-B066-0F8D278099D5}"/>
  </w:font>
  <w:font w:name="方正隶书简体">
    <w:altName w:val="宋体"/>
    <w:panose1 w:val="00000000000000000000"/>
    <w:charset w:val="86"/>
    <w:family w:val="roman"/>
    <w:pitch w:val="default"/>
    <w:sig w:usb0="00000000" w:usb1="00000000" w:usb2="00000000" w:usb3="00000000" w:csb0="00040001" w:csb1="00000000"/>
    <w:embedRegular r:id="rId6" w:fontKey="{6B8F83E8-0F59-4168-A95C-CBE1799DE7E4}"/>
  </w:font>
  <w:font w:name="楷体_GB2312">
    <w:panose1 w:val="02010609030101010101"/>
    <w:charset w:val="86"/>
    <w:family w:val="modern"/>
    <w:pitch w:val="default"/>
    <w:sig w:usb0="00000001" w:usb1="080E0000" w:usb2="00000000" w:usb3="00000000" w:csb0="00040000" w:csb1="00000000"/>
    <w:embedRegular r:id="rId7" w:fontKey="{65C09F7D-AD61-4870-893D-0C6478E78E45}"/>
  </w:font>
  <w:font w:name="Segoe UI">
    <w:panose1 w:val="020B0502040204020203"/>
    <w:charset w:val="00"/>
    <w:family w:val="auto"/>
    <w:pitch w:val="default"/>
    <w:sig w:usb0="E4002EFF" w:usb1="C000E47F" w:usb2="00000009" w:usb3="00000000" w:csb0="200001FF" w:csb1="00000000"/>
    <w:embedRegular r:id="rId8" w:fontKey="{8E8541C5-9954-4FA5-AA37-F6F7EC0DEB62}"/>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32637BF6">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7759">
    <w:pPr>
      <w:pStyle w:val="15"/>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D2B99">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5D2B99">
                    <w:pPr>
                      <w:pStyle w:val="15"/>
                    </w:pPr>
                    <w:r>
                      <w:fldChar w:fldCharType="begin"/>
                    </w:r>
                    <w:r>
                      <w:instrText xml:space="preserve"> PAGE  \* MERGEFORMAT </w:instrText>
                    </w:r>
                    <w:r>
                      <w:fldChar w:fldCharType="separate"/>
                    </w:r>
                    <w:r>
                      <w:t>一</w:t>
                    </w:r>
                    <w:r>
                      <w:fldChar w:fldCharType="end"/>
                    </w:r>
                  </w:p>
                </w:txbxContent>
              </v:textbox>
            </v:shape>
          </w:pict>
        </mc:Fallback>
      </mc:AlternateContent>
    </w:r>
  </w:p>
  <w:p w14:paraId="2F467BDA">
    <w:pPr>
      <w:pStyle w:val="15"/>
      <w:rPr>
        <w:rFonts w:hint="default"/>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BFCD">
    <w:pPr>
      <w:pStyle w:val="15"/>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35EE">
                          <w:pPr>
                            <w:pStyle w:val="15"/>
                          </w:pPr>
                          <w:r>
                            <w:fldChar w:fldCharType="begin"/>
                          </w:r>
                          <w:r>
                            <w:instrText xml:space="preserve"> PAGE  \* MERGEFORMAT </w:instrText>
                          </w:r>
                          <w:r>
                            <w:fldChar w:fldCharType="separate"/>
                          </w:r>
                          <w:r>
                            <w:t>六十三</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E6935EE">
                    <w:pPr>
                      <w:pStyle w:val="15"/>
                    </w:pPr>
                    <w:r>
                      <w:fldChar w:fldCharType="begin"/>
                    </w:r>
                    <w:r>
                      <w:instrText xml:space="preserve"> PAGE  \* MERGEFORMAT </w:instrText>
                    </w:r>
                    <w:r>
                      <w:fldChar w:fldCharType="separate"/>
                    </w:r>
                    <w:r>
                      <w:t>六十三</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D040">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68BF0">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568BF0">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16"/>
      <w:pBdr>
        <w:bottom w:val="none" w:color="auto" w:sz="0" w:space="0"/>
      </w:pBdr>
    </w:pPr>
  </w:p>
  <w:p w14:paraId="5CCA760E">
    <w:pPr>
      <w:pStyle w:val="16"/>
      <w:pBdr>
        <w:bottom w:val="none" w:color="auto" w:sz="0" w:space="0"/>
      </w:pBdr>
    </w:pPr>
  </w:p>
  <w:p w14:paraId="48C1BBE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2"/>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61ED">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DD7A">
    <w:pPr>
      <w:pBdr>
        <w:bottom w:val="none" w:color="auto" w:sz="0" w:space="0"/>
      </w:pBdr>
      <w:spacing w:line="100"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9" name="矩形 9"/>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2336;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BgT7IOxAQAAXQMAAA4AAABkcnMvZTJvRG9jLnhtbK1T&#10;zW7bMAy+D9g7CLovdrKmWIw4PSzoLsNWoNsDKLJkC9AfSCVOnmbAbnuIPc6w1xglZ+nWXnqoDzIp&#10;kh/5fbTXN0dn2UEBmuBbPp/VnCkvQ2d83/KvX27fvOMMk/CdsMGrlp8U8pvN61frMTZqEYZgOwWM&#10;QDw2Y2z5kFJsqgrloJzAWYjKU1AHcCKRC33VgRgJ3dlqUdfX1RigixCkQqTb7RTkZ0R4DmDQ2ki1&#10;DXLvlE8TKigrElHCwUTkmzKt1kqmz1qjSsy2nJimclITsnf5rDZr0fQg4mDkeQTxnBEecXLCeGp6&#10;gdqKJNgezBMoZyQEDDrNZHDVRKQoQizm9SNt7gcRVeFCUmO8iI4vBys/He6Ama7lK868cLTw399+&#10;/Pr5na2yNmPEhlLu4x2cPSQzEz1qcPlNFNix6Hm66KmOiUm6XK6u6qvFkjNJseu3yyJ39VAbAdMH&#10;FRzLRsuBtlVEFIePmKgfpf5Nya0wWNPdGmuLA/3uvQV2EHmz5ckDU8l/adbnZB9y2RTON1XmNTHJ&#10;1i50J1JhH8H0Aw0yL0g5QqoXzPMXktf6r1+QHv6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GBPsg7EBAABdAwAADgAAAAAAAAABACAAAAAoAQAAZHJzL2Uyb0RvYy54bWxQSwUGAAAAAAYA&#10;BgBZAQAASw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EB6">
    <w:pPr>
      <w:spacing w:line="100"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0" name="矩形 10"/>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3360;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JVkq5GxAQAAXwMAAA4AAABkcnMvZTJvRG9jLnhtbK1T&#10;S27bMBDdF+gdCO5ryW4cNILlLGokm6ANkOYANEVKBPjDDG3ZpynQXQ/R4xS9RoeU47TpJotqIc2P&#10;b+a9oVbXB2fZXgGa4Fs+n9WcKS9DZ3zf8scvN+8+cIZJ+E7Y4FXLjwr59frtm9UYG7UIQ7CdAkYg&#10;HpsxtnxIKTZVhXJQTuAsROUpqQM4kciFvupAjITubLWo68tqDNBFCFIhUnQzJfkJEV4DGLQ2Um2C&#10;3Dnl04QKyopElHAwEfm6TKu1kumz1qgSsy0npqm8qQnZ2/yu1ivR9CDiYORpBPGaEV5wcsJ4anqG&#10;2ogk2A7MP1DOSAgYdJrJ4KqJSFGEWMzrF9o8DCKqwoWkxngWHf8frPy0vwdmOroJJIkXjjb+6+v3&#10;nz++MQqQOmPEhooe4j2cPCQzUz1ocPlLJNihKHo8K6oOiUkKLq8u6ovFkjNJucv3ywJZPZ+NgOlW&#10;Bcey0XKgfRUZxf4OE/Wj0qeS3AqDNd2NsbY40G8/WmB7kXdbnjwwHfmrzPpc7EM+NqVzpMq8JibZ&#10;2obuSDrsIph+oEHmBSlnSPeCebojebF/+gXp+b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lWSrkbEBAABfAwAADgAAAAAAAAABACAAAAAoAQAAZHJzL2Uyb0RvYy54bWxQSwUGAAAAAAYA&#10;BgBZAQAASwU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9F4A3266"/>
    <w:multiLevelType w:val="singleLevel"/>
    <w:tmpl w:val="9F4A3266"/>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36D5AC9B"/>
    <w:multiLevelType w:val="singleLevel"/>
    <w:tmpl w:val="36D5AC9B"/>
    <w:lvl w:ilvl="0" w:tentative="0">
      <w:start w:val="1"/>
      <w:numFmt w:val="decimal"/>
      <w:lvlText w:val="(%1)"/>
      <w:lvlJc w:val="left"/>
      <w:pPr>
        <w:ind w:left="425" w:hanging="425"/>
      </w:pPr>
      <w:rPr>
        <w:rFonts w:hint="default"/>
      </w:rPr>
    </w:lvl>
  </w:abstractNum>
  <w:abstractNum w:abstractNumId="4">
    <w:nsid w:val="38278932"/>
    <w:multiLevelType w:val="singleLevel"/>
    <w:tmpl w:val="38278932"/>
    <w:lvl w:ilvl="0" w:tentative="0">
      <w:start w:val="1"/>
      <w:numFmt w:val="decimal"/>
      <w:lvlText w:val="(%1)"/>
      <w:lvlJc w:val="left"/>
      <w:pPr>
        <w:ind w:left="425" w:hanging="425"/>
      </w:pPr>
      <w:rPr>
        <w:rFonts w:hint="default"/>
      </w:rPr>
    </w:lvl>
  </w:abstractNum>
  <w:abstractNum w:abstractNumId="5">
    <w:nsid w:val="5214D5D1"/>
    <w:multiLevelType w:val="singleLevel"/>
    <w:tmpl w:val="5214D5D1"/>
    <w:lvl w:ilvl="0" w:tentative="0">
      <w:start w:val="1"/>
      <w:numFmt w:val="decimal"/>
      <w:suff w:val="nothing"/>
      <w:lvlText w:val="%1．"/>
      <w:lvlJc w:val="left"/>
      <w:pPr>
        <w:ind w:left="0" w:firstLine="400"/>
      </w:pPr>
      <w:rPr>
        <w:rFonts w:hint="default"/>
      </w:rPr>
    </w:lvl>
  </w:abstractNum>
  <w:abstractNum w:abstractNumId="6">
    <w:nsid w:val="58781EE7"/>
    <w:multiLevelType w:val="singleLevel"/>
    <w:tmpl w:val="58781EE7"/>
    <w:lvl w:ilvl="0" w:tentative="0">
      <w:start w:val="1"/>
      <w:numFmt w:val="decimal"/>
      <w:suff w:val="nothing"/>
      <w:lvlText w:val="（%1）"/>
      <w:lvlJc w:val="left"/>
    </w:lvl>
  </w:abstractNum>
  <w:abstractNum w:abstractNumId="7">
    <w:nsid w:val="697E4BDF"/>
    <w:multiLevelType w:val="singleLevel"/>
    <w:tmpl w:val="697E4BDF"/>
    <w:lvl w:ilvl="0" w:tentative="0">
      <w:start w:val="5"/>
      <w:numFmt w:val="decimal"/>
      <w:suff w:val="nothing"/>
      <w:lvlText w:val="%1、"/>
      <w:lvlJc w:val="left"/>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OMhoG0UDn88ah3DSf3jgHknRqpM=" w:salt="T0GljBH90LrmSnOtD8909A=="/>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54F246F3"/>
    <w:rsid w:val="00076391"/>
    <w:rsid w:val="002027AF"/>
    <w:rsid w:val="00BC57CD"/>
    <w:rsid w:val="01A4698D"/>
    <w:rsid w:val="01B34312"/>
    <w:rsid w:val="01D86637"/>
    <w:rsid w:val="02E01C47"/>
    <w:rsid w:val="030C4C45"/>
    <w:rsid w:val="030C5461"/>
    <w:rsid w:val="046C100E"/>
    <w:rsid w:val="05232D6F"/>
    <w:rsid w:val="053E0EA6"/>
    <w:rsid w:val="055F58C5"/>
    <w:rsid w:val="06500FA6"/>
    <w:rsid w:val="06731F0E"/>
    <w:rsid w:val="06C9165F"/>
    <w:rsid w:val="06CB57BF"/>
    <w:rsid w:val="071F55C0"/>
    <w:rsid w:val="078D191A"/>
    <w:rsid w:val="090518C8"/>
    <w:rsid w:val="090745A8"/>
    <w:rsid w:val="09176EE3"/>
    <w:rsid w:val="091E79DC"/>
    <w:rsid w:val="09593447"/>
    <w:rsid w:val="09595CA6"/>
    <w:rsid w:val="09D744AE"/>
    <w:rsid w:val="09F62494"/>
    <w:rsid w:val="0A0F3206"/>
    <w:rsid w:val="0AD457D5"/>
    <w:rsid w:val="0B005F5D"/>
    <w:rsid w:val="0B357873"/>
    <w:rsid w:val="0BB02781"/>
    <w:rsid w:val="0BB50C28"/>
    <w:rsid w:val="0BFB2792"/>
    <w:rsid w:val="0C3A0683"/>
    <w:rsid w:val="0C536B2D"/>
    <w:rsid w:val="0C6E2C7C"/>
    <w:rsid w:val="0CC92D62"/>
    <w:rsid w:val="0D6D3FE9"/>
    <w:rsid w:val="0D7468E1"/>
    <w:rsid w:val="0D867784"/>
    <w:rsid w:val="0E3D4936"/>
    <w:rsid w:val="0E6049DB"/>
    <w:rsid w:val="0E8A0CB9"/>
    <w:rsid w:val="0F293C18"/>
    <w:rsid w:val="0F857A9E"/>
    <w:rsid w:val="0FF27563"/>
    <w:rsid w:val="101A7939"/>
    <w:rsid w:val="1050630F"/>
    <w:rsid w:val="109F51B3"/>
    <w:rsid w:val="10BA3678"/>
    <w:rsid w:val="10D25C88"/>
    <w:rsid w:val="11440B1A"/>
    <w:rsid w:val="117429AC"/>
    <w:rsid w:val="118045F5"/>
    <w:rsid w:val="11C11B68"/>
    <w:rsid w:val="11CC7E12"/>
    <w:rsid w:val="12081C36"/>
    <w:rsid w:val="12123139"/>
    <w:rsid w:val="12165F7C"/>
    <w:rsid w:val="128424D9"/>
    <w:rsid w:val="128D4776"/>
    <w:rsid w:val="12B9274D"/>
    <w:rsid w:val="12F35C08"/>
    <w:rsid w:val="131D034D"/>
    <w:rsid w:val="1324110B"/>
    <w:rsid w:val="13500F2D"/>
    <w:rsid w:val="13561AB1"/>
    <w:rsid w:val="14142CE9"/>
    <w:rsid w:val="14A40C86"/>
    <w:rsid w:val="14FA380C"/>
    <w:rsid w:val="150D70B6"/>
    <w:rsid w:val="157F49CF"/>
    <w:rsid w:val="15E40F64"/>
    <w:rsid w:val="16024CD6"/>
    <w:rsid w:val="162271F9"/>
    <w:rsid w:val="162440F1"/>
    <w:rsid w:val="16592588"/>
    <w:rsid w:val="167223F0"/>
    <w:rsid w:val="16B965DF"/>
    <w:rsid w:val="16E8540C"/>
    <w:rsid w:val="173A448D"/>
    <w:rsid w:val="17716417"/>
    <w:rsid w:val="182030CC"/>
    <w:rsid w:val="19373E49"/>
    <w:rsid w:val="19A1391A"/>
    <w:rsid w:val="19B56C9A"/>
    <w:rsid w:val="19F52192"/>
    <w:rsid w:val="1A2455D2"/>
    <w:rsid w:val="1A9C7618"/>
    <w:rsid w:val="1ADA0506"/>
    <w:rsid w:val="1B8914A7"/>
    <w:rsid w:val="1B9B51B5"/>
    <w:rsid w:val="1BE53D58"/>
    <w:rsid w:val="1C7E55CF"/>
    <w:rsid w:val="1CF00444"/>
    <w:rsid w:val="1D020B93"/>
    <w:rsid w:val="1D9864DE"/>
    <w:rsid w:val="1E3173A3"/>
    <w:rsid w:val="1E641C9C"/>
    <w:rsid w:val="1E867EE3"/>
    <w:rsid w:val="1FE77392"/>
    <w:rsid w:val="20CF3CE7"/>
    <w:rsid w:val="20DD2CF7"/>
    <w:rsid w:val="21EB5A51"/>
    <w:rsid w:val="22385AFF"/>
    <w:rsid w:val="223B0A51"/>
    <w:rsid w:val="225D7B60"/>
    <w:rsid w:val="22FA02FF"/>
    <w:rsid w:val="238021F7"/>
    <w:rsid w:val="23C3584E"/>
    <w:rsid w:val="24284DA4"/>
    <w:rsid w:val="243005EF"/>
    <w:rsid w:val="24DB3944"/>
    <w:rsid w:val="24FA112D"/>
    <w:rsid w:val="25170E91"/>
    <w:rsid w:val="253D2794"/>
    <w:rsid w:val="256C6F12"/>
    <w:rsid w:val="257E3626"/>
    <w:rsid w:val="261A1516"/>
    <w:rsid w:val="2628728A"/>
    <w:rsid w:val="26612BE0"/>
    <w:rsid w:val="26D06A80"/>
    <w:rsid w:val="284D6D68"/>
    <w:rsid w:val="29593C3B"/>
    <w:rsid w:val="29D05CC2"/>
    <w:rsid w:val="29DD1C30"/>
    <w:rsid w:val="2A272532"/>
    <w:rsid w:val="2A28618B"/>
    <w:rsid w:val="2A297180"/>
    <w:rsid w:val="2A37190A"/>
    <w:rsid w:val="2AA77BC3"/>
    <w:rsid w:val="2ABC734E"/>
    <w:rsid w:val="2B465B0F"/>
    <w:rsid w:val="2B88422F"/>
    <w:rsid w:val="2B952D9C"/>
    <w:rsid w:val="2CCC0D34"/>
    <w:rsid w:val="2D1934DC"/>
    <w:rsid w:val="2D67115C"/>
    <w:rsid w:val="2D683E6D"/>
    <w:rsid w:val="2DA955AB"/>
    <w:rsid w:val="2DD4186B"/>
    <w:rsid w:val="2F1D6D82"/>
    <w:rsid w:val="2F333B4D"/>
    <w:rsid w:val="2F494D9F"/>
    <w:rsid w:val="2FF73BA9"/>
    <w:rsid w:val="30D0400A"/>
    <w:rsid w:val="311F0661"/>
    <w:rsid w:val="32500B82"/>
    <w:rsid w:val="32D71062"/>
    <w:rsid w:val="3342616B"/>
    <w:rsid w:val="33B67FF6"/>
    <w:rsid w:val="34F23E01"/>
    <w:rsid w:val="3550491B"/>
    <w:rsid w:val="355D19BD"/>
    <w:rsid w:val="35B83119"/>
    <w:rsid w:val="35F35BFF"/>
    <w:rsid w:val="363634B7"/>
    <w:rsid w:val="36B22128"/>
    <w:rsid w:val="36B67FED"/>
    <w:rsid w:val="36EC0DEF"/>
    <w:rsid w:val="378676A1"/>
    <w:rsid w:val="37E8011B"/>
    <w:rsid w:val="38282C21"/>
    <w:rsid w:val="38BE13A1"/>
    <w:rsid w:val="39467D8B"/>
    <w:rsid w:val="39494261"/>
    <w:rsid w:val="395169EF"/>
    <w:rsid w:val="39BF6F5A"/>
    <w:rsid w:val="3A033549"/>
    <w:rsid w:val="3A477BE0"/>
    <w:rsid w:val="3A701685"/>
    <w:rsid w:val="3A9657FF"/>
    <w:rsid w:val="3BD14793"/>
    <w:rsid w:val="3BD85463"/>
    <w:rsid w:val="3C5502A8"/>
    <w:rsid w:val="3CAE03B6"/>
    <w:rsid w:val="3CC86CCC"/>
    <w:rsid w:val="3CD043D5"/>
    <w:rsid w:val="3D91058D"/>
    <w:rsid w:val="3DB01C3A"/>
    <w:rsid w:val="3E304B29"/>
    <w:rsid w:val="3E36702A"/>
    <w:rsid w:val="3E860F63"/>
    <w:rsid w:val="3EA862F6"/>
    <w:rsid w:val="3EB114AF"/>
    <w:rsid w:val="3EEA1A03"/>
    <w:rsid w:val="3EEF6792"/>
    <w:rsid w:val="3EF43DA9"/>
    <w:rsid w:val="3F530122"/>
    <w:rsid w:val="3F9D6704"/>
    <w:rsid w:val="3FDD4AC1"/>
    <w:rsid w:val="3FDF1755"/>
    <w:rsid w:val="3FEF5E51"/>
    <w:rsid w:val="401069C0"/>
    <w:rsid w:val="4064002A"/>
    <w:rsid w:val="413C678F"/>
    <w:rsid w:val="41517290"/>
    <w:rsid w:val="41952473"/>
    <w:rsid w:val="41B67CD7"/>
    <w:rsid w:val="420C5218"/>
    <w:rsid w:val="422057AC"/>
    <w:rsid w:val="42883170"/>
    <w:rsid w:val="429D4387"/>
    <w:rsid w:val="42EF6D61"/>
    <w:rsid w:val="42FB3958"/>
    <w:rsid w:val="432F233E"/>
    <w:rsid w:val="43496A57"/>
    <w:rsid w:val="437B5863"/>
    <w:rsid w:val="43C53DFE"/>
    <w:rsid w:val="43D7463E"/>
    <w:rsid w:val="4408426B"/>
    <w:rsid w:val="449F74D0"/>
    <w:rsid w:val="44FA0B37"/>
    <w:rsid w:val="45350C77"/>
    <w:rsid w:val="459E6943"/>
    <w:rsid w:val="45CC5F5C"/>
    <w:rsid w:val="46291052"/>
    <w:rsid w:val="46571466"/>
    <w:rsid w:val="468530D4"/>
    <w:rsid w:val="46A165C4"/>
    <w:rsid w:val="46A40FA9"/>
    <w:rsid w:val="46E37CCC"/>
    <w:rsid w:val="471368FC"/>
    <w:rsid w:val="47202054"/>
    <w:rsid w:val="47212364"/>
    <w:rsid w:val="47525675"/>
    <w:rsid w:val="47A21449"/>
    <w:rsid w:val="483A6747"/>
    <w:rsid w:val="487E1A6D"/>
    <w:rsid w:val="489C2ECF"/>
    <w:rsid w:val="494220D7"/>
    <w:rsid w:val="497C4C55"/>
    <w:rsid w:val="49B542D6"/>
    <w:rsid w:val="49D27F33"/>
    <w:rsid w:val="4A1009F7"/>
    <w:rsid w:val="4A3F3133"/>
    <w:rsid w:val="4AA2290B"/>
    <w:rsid w:val="4ABF5578"/>
    <w:rsid w:val="4B447E66"/>
    <w:rsid w:val="4B650E36"/>
    <w:rsid w:val="4BF47E47"/>
    <w:rsid w:val="4BFE2ECA"/>
    <w:rsid w:val="4C0A4957"/>
    <w:rsid w:val="4CF65AB9"/>
    <w:rsid w:val="4D0D3C8B"/>
    <w:rsid w:val="4D3B2BA3"/>
    <w:rsid w:val="4DE5001D"/>
    <w:rsid w:val="4F070E72"/>
    <w:rsid w:val="4F165675"/>
    <w:rsid w:val="4F422A08"/>
    <w:rsid w:val="4F52428A"/>
    <w:rsid w:val="4F5469EE"/>
    <w:rsid w:val="4F5F78A0"/>
    <w:rsid w:val="4FB5642B"/>
    <w:rsid w:val="4FD96636"/>
    <w:rsid w:val="506E408B"/>
    <w:rsid w:val="50B548F3"/>
    <w:rsid w:val="50EA2026"/>
    <w:rsid w:val="514A4455"/>
    <w:rsid w:val="5155508B"/>
    <w:rsid w:val="517D2C22"/>
    <w:rsid w:val="51885E41"/>
    <w:rsid w:val="51BA49DD"/>
    <w:rsid w:val="51C21AE4"/>
    <w:rsid w:val="52CC5B4A"/>
    <w:rsid w:val="52FC4970"/>
    <w:rsid w:val="538E0D55"/>
    <w:rsid w:val="539F5BD0"/>
    <w:rsid w:val="53E76A21"/>
    <w:rsid w:val="54236053"/>
    <w:rsid w:val="54342B51"/>
    <w:rsid w:val="54396EBA"/>
    <w:rsid w:val="54493109"/>
    <w:rsid w:val="54A7497D"/>
    <w:rsid w:val="54F246F3"/>
    <w:rsid w:val="552D4E0B"/>
    <w:rsid w:val="55604FD5"/>
    <w:rsid w:val="5618081B"/>
    <w:rsid w:val="56C5399A"/>
    <w:rsid w:val="571D70FC"/>
    <w:rsid w:val="57511389"/>
    <w:rsid w:val="57B819BF"/>
    <w:rsid w:val="57CF589D"/>
    <w:rsid w:val="585A65D3"/>
    <w:rsid w:val="586E19AF"/>
    <w:rsid w:val="591C5F7E"/>
    <w:rsid w:val="592B7501"/>
    <w:rsid w:val="597C6A1D"/>
    <w:rsid w:val="59B60656"/>
    <w:rsid w:val="5A232B92"/>
    <w:rsid w:val="5A3F1DEC"/>
    <w:rsid w:val="5A4D2FA3"/>
    <w:rsid w:val="5AFE55D9"/>
    <w:rsid w:val="5B334B73"/>
    <w:rsid w:val="5B823F90"/>
    <w:rsid w:val="5C4031EC"/>
    <w:rsid w:val="5C55629B"/>
    <w:rsid w:val="5CA31DF4"/>
    <w:rsid w:val="5CE63DA4"/>
    <w:rsid w:val="5CFC3B7E"/>
    <w:rsid w:val="5D480DFC"/>
    <w:rsid w:val="5DDA108E"/>
    <w:rsid w:val="5EA44A4C"/>
    <w:rsid w:val="5EBA0F8E"/>
    <w:rsid w:val="5EC734CA"/>
    <w:rsid w:val="5F011BCF"/>
    <w:rsid w:val="5F720729"/>
    <w:rsid w:val="5FC046E2"/>
    <w:rsid w:val="5FC71D2A"/>
    <w:rsid w:val="602E0357"/>
    <w:rsid w:val="60D77618"/>
    <w:rsid w:val="61280E76"/>
    <w:rsid w:val="61775F83"/>
    <w:rsid w:val="620A1069"/>
    <w:rsid w:val="622C7BD9"/>
    <w:rsid w:val="629B6165"/>
    <w:rsid w:val="62AD632D"/>
    <w:rsid w:val="631468A0"/>
    <w:rsid w:val="63772175"/>
    <w:rsid w:val="63B82D47"/>
    <w:rsid w:val="644B4AAF"/>
    <w:rsid w:val="64555026"/>
    <w:rsid w:val="64A930CD"/>
    <w:rsid w:val="652229C3"/>
    <w:rsid w:val="65887133"/>
    <w:rsid w:val="65B35CAB"/>
    <w:rsid w:val="65BF7472"/>
    <w:rsid w:val="65C538FA"/>
    <w:rsid w:val="65CD5006"/>
    <w:rsid w:val="66197962"/>
    <w:rsid w:val="662352EF"/>
    <w:rsid w:val="663544CE"/>
    <w:rsid w:val="673063C4"/>
    <w:rsid w:val="67320328"/>
    <w:rsid w:val="67FA7F10"/>
    <w:rsid w:val="68920B0B"/>
    <w:rsid w:val="68B97345"/>
    <w:rsid w:val="68BC0BE4"/>
    <w:rsid w:val="68C760A4"/>
    <w:rsid w:val="691557A5"/>
    <w:rsid w:val="691D3B46"/>
    <w:rsid w:val="69C82B4D"/>
    <w:rsid w:val="69D84234"/>
    <w:rsid w:val="69EB0AAC"/>
    <w:rsid w:val="6A2776DE"/>
    <w:rsid w:val="6A2829D5"/>
    <w:rsid w:val="6AF528AA"/>
    <w:rsid w:val="6AFB5BA3"/>
    <w:rsid w:val="6AFB6ED0"/>
    <w:rsid w:val="6BCD74C3"/>
    <w:rsid w:val="6C027255"/>
    <w:rsid w:val="6C070D0B"/>
    <w:rsid w:val="6C180827"/>
    <w:rsid w:val="6D5C18F8"/>
    <w:rsid w:val="6D8B497C"/>
    <w:rsid w:val="6DC13221"/>
    <w:rsid w:val="6DE06E27"/>
    <w:rsid w:val="6E273A79"/>
    <w:rsid w:val="6EBD2F41"/>
    <w:rsid w:val="6F0A4B1A"/>
    <w:rsid w:val="6FB21682"/>
    <w:rsid w:val="6FC25579"/>
    <w:rsid w:val="6FF07F5B"/>
    <w:rsid w:val="6FFF2A18"/>
    <w:rsid w:val="701C22BD"/>
    <w:rsid w:val="708C17E3"/>
    <w:rsid w:val="70E84778"/>
    <w:rsid w:val="70FA18C3"/>
    <w:rsid w:val="71420D0E"/>
    <w:rsid w:val="7169619C"/>
    <w:rsid w:val="71744516"/>
    <w:rsid w:val="71781C4C"/>
    <w:rsid w:val="727644F9"/>
    <w:rsid w:val="72AA0252"/>
    <w:rsid w:val="72C46C87"/>
    <w:rsid w:val="72F943F2"/>
    <w:rsid w:val="731352DC"/>
    <w:rsid w:val="739E64DC"/>
    <w:rsid w:val="73C03FFE"/>
    <w:rsid w:val="73FE7A11"/>
    <w:rsid w:val="741D4694"/>
    <w:rsid w:val="74377176"/>
    <w:rsid w:val="745F621A"/>
    <w:rsid w:val="74736BDD"/>
    <w:rsid w:val="74CB70BF"/>
    <w:rsid w:val="75660855"/>
    <w:rsid w:val="7599649C"/>
    <w:rsid w:val="76735D63"/>
    <w:rsid w:val="768B4D49"/>
    <w:rsid w:val="768C3D6E"/>
    <w:rsid w:val="76CD6AFD"/>
    <w:rsid w:val="7727635A"/>
    <w:rsid w:val="77DF12DF"/>
    <w:rsid w:val="77E17995"/>
    <w:rsid w:val="7855384B"/>
    <w:rsid w:val="7943435E"/>
    <w:rsid w:val="79501600"/>
    <w:rsid w:val="795443BD"/>
    <w:rsid w:val="797E22F7"/>
    <w:rsid w:val="79CF730C"/>
    <w:rsid w:val="7A160FF1"/>
    <w:rsid w:val="7A4D7EA7"/>
    <w:rsid w:val="7AB85890"/>
    <w:rsid w:val="7ADC3C75"/>
    <w:rsid w:val="7AE91634"/>
    <w:rsid w:val="7B6F1D5A"/>
    <w:rsid w:val="7BA619AB"/>
    <w:rsid w:val="7C374CF9"/>
    <w:rsid w:val="7C7B2E38"/>
    <w:rsid w:val="7CA51C63"/>
    <w:rsid w:val="7CCB2423"/>
    <w:rsid w:val="7D9F041B"/>
    <w:rsid w:val="7DE42296"/>
    <w:rsid w:val="7E024E93"/>
    <w:rsid w:val="7E3E210E"/>
    <w:rsid w:val="7E573F37"/>
    <w:rsid w:val="7E9C48E7"/>
    <w:rsid w:val="7F0F20D3"/>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
    <w:autoRedefine/>
    <w:unhideWhenUsed/>
    <w:qFormat/>
    <w:uiPriority w:val="99"/>
    <w:pPr>
      <w:ind w:firstLine="420" w:firstLineChars="2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0"/>
    <w:rPr>
      <w:color w:val="800080"/>
      <w:u w:val="none"/>
    </w:rPr>
  </w:style>
  <w:style w:type="character" w:styleId="29">
    <w:name w:val="Hyperlink"/>
    <w:basedOn w:val="25"/>
    <w:qFormat/>
    <w:uiPriority w:val="0"/>
    <w:rPr>
      <w:color w:val="0000FF"/>
      <w:u w:val="single"/>
    </w:rPr>
  </w:style>
  <w:style w:type="paragraph" w:customStyle="1" w:styleId="30">
    <w:name w:val="表格文字"/>
    <w:basedOn w:val="11"/>
    <w:autoRedefine/>
    <w:qFormat/>
    <w:uiPriority w:val="0"/>
    <w:pPr>
      <w:jc w:val="left"/>
    </w:pPr>
    <w:rPr>
      <w:bCs/>
      <w:spacing w:val="10"/>
      <w:sz w:val="24"/>
    </w:rPr>
  </w:style>
  <w:style w:type="paragraph" w:customStyle="1" w:styleId="31">
    <w:name w:val="BodyText1I2"/>
    <w:basedOn w:val="32"/>
    <w:autoRedefine/>
    <w:qFormat/>
    <w:uiPriority w:val="0"/>
    <w:pPr>
      <w:ind w:firstLine="200" w:firstLineChars="200"/>
    </w:pPr>
  </w:style>
  <w:style w:type="paragraph" w:customStyle="1" w:styleId="32">
    <w:name w:val="BodyTextIndent"/>
    <w:basedOn w:val="1"/>
    <w:autoRedefine/>
    <w:qFormat/>
    <w:uiPriority w:val="0"/>
    <w:pPr>
      <w:spacing w:after="120"/>
      <w:ind w:left="420" w:leftChars="200"/>
    </w:pPr>
  </w:style>
  <w:style w:type="paragraph" w:customStyle="1" w:styleId="33">
    <w:name w:val="正文1"/>
    <w:next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next w:val="33"/>
    <w:autoRedefine/>
    <w:qFormat/>
    <w:uiPriority w:val="0"/>
    <w:rPr>
      <w:rFonts w:ascii="金山简黑体" w:hAnsi="金山简黑体" w:eastAsia="金山简黑体"/>
      <w:b/>
      <w:spacing w:val="-8"/>
      <w:sz w:val="44"/>
      <w:szCs w:val="20"/>
    </w:rPr>
  </w:style>
  <w:style w:type="paragraph" w:customStyle="1" w:styleId="35">
    <w:name w:val="目录 11"/>
    <w:basedOn w:val="33"/>
    <w:next w:val="33"/>
    <w:autoRedefine/>
    <w:qFormat/>
    <w:uiPriority w:val="39"/>
    <w:pPr>
      <w:tabs>
        <w:tab w:val="right" w:leader="dot" w:pos="9628"/>
      </w:tabs>
    </w:pPr>
    <w:rPr>
      <w:rFonts w:ascii="宋体" w:hAnsi="宋体"/>
      <w:b/>
      <w:color w:val="000000"/>
      <w:sz w:val="32"/>
      <w:szCs w:val="32"/>
    </w:rPr>
  </w:style>
  <w:style w:type="paragraph" w:customStyle="1" w:styleId="36">
    <w:name w:val="正文缩进1"/>
    <w:basedOn w:val="33"/>
    <w:autoRedefine/>
    <w:qFormat/>
    <w:uiPriority w:val="0"/>
    <w:pPr>
      <w:spacing w:line="200" w:lineRule="exact"/>
      <w:ind w:firstLine="301"/>
    </w:pPr>
    <w:rPr>
      <w:rFonts w:ascii="宋体" w:hAnsi="宋体"/>
      <w:spacing w:val="-4"/>
      <w:sz w:val="18"/>
      <w:szCs w:val="20"/>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标题 31"/>
    <w:basedOn w:val="33"/>
    <w:next w:val="33"/>
    <w:autoRedefine/>
    <w:qFormat/>
    <w:uiPriority w:val="0"/>
    <w:pPr>
      <w:keepNext/>
      <w:keepLines/>
      <w:spacing w:before="260" w:after="260" w:line="415" w:lineRule="auto"/>
      <w:outlineLvl w:val="2"/>
    </w:pPr>
    <w:rPr>
      <w:b/>
      <w:bCs/>
      <w:sz w:val="32"/>
      <w:szCs w:val="32"/>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Table Paragraph"/>
    <w:basedOn w:val="33"/>
    <w:autoRedefine/>
    <w:qFormat/>
    <w:uiPriority w:val="1"/>
    <w:rPr>
      <w:rFonts w:ascii="宋体" w:hAnsi="宋体" w:eastAsia="宋体" w:cs="宋体"/>
      <w:lang w:val="zh-CN" w:eastAsia="zh-CN" w:bidi="zh-CN"/>
    </w:rPr>
  </w:style>
  <w:style w:type="paragraph" w:customStyle="1" w:styleId="42">
    <w:name w:val="页眉1"/>
    <w:basedOn w:val="33"/>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3">
    <w:name w:val="页脚1"/>
    <w:basedOn w:val="33"/>
    <w:autoRedefine/>
    <w:qFormat/>
    <w:uiPriority w:val="99"/>
    <w:pPr>
      <w:tabs>
        <w:tab w:val="center" w:pos="4153"/>
        <w:tab w:val="right" w:pos="8306"/>
      </w:tabs>
      <w:snapToGrid w:val="0"/>
      <w:jc w:val="left"/>
    </w:pPr>
    <w:rPr>
      <w:rFonts w:ascii="宋体" w:hAnsi="宋体"/>
      <w:sz w:val="18"/>
      <w:szCs w:val="20"/>
    </w:rPr>
  </w:style>
  <w:style w:type="paragraph" w:customStyle="1" w:styleId="44">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目录 21"/>
    <w:basedOn w:val="33"/>
    <w:next w:val="33"/>
    <w:autoRedefine/>
    <w:qFormat/>
    <w:uiPriority w:val="0"/>
    <w:pPr>
      <w:ind w:left="420"/>
    </w:pPr>
  </w:style>
  <w:style w:type="paragraph" w:customStyle="1" w:styleId="47">
    <w:name w:val="Normal_0"/>
    <w:qFormat/>
    <w:uiPriority w:val="0"/>
    <w:pPr>
      <w:widowControl w:val="0"/>
      <w:jc w:val="both"/>
    </w:pPr>
    <w:rPr>
      <w:rFonts w:hint="default" w:ascii="Times New Roman"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e2a0995e-473f-4799-990b-2ea037e2d965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4ACC02C9</paraID>
      <start>68</start>
      <end>69</end>
      <status>modified</status>
      <modifiedWord>地</modifiedWord>
      <trackRevisions>false</trackRevisions>
    </reviewItem>
    <reviewItem>
      <errorID>0ae8102d-61ac-4947-b40e-25040e25d607</errorID>
      <errorWord>包括了</errorWord>
      <group>L1_Word</group>
      <groupName>字词问题</groupName>
      <ability>L2_Typo</ability>
      <abilityName>字词错误</abilityName>
      <candidateList>
        <item>包括</item>
      </candidateList>
      <explain/>
      <paraID> B811448</paraID>
      <start>52</start>
      <end>54</end>
      <status>modified</status>
      <modifiedWord>包括</modifiedWord>
      <trackRevisions>false</trackRevisions>
    </reviewItem>
    <reviewItem>
      <errorID>c260505f-5b79-46b2-8986-f9d1be3c9a4c</errorID>
      <errorWord>未</errorWord>
      <group>L1_Word</group>
      <groupName>字词问题</groupName>
      <ability>L2_Typo</ability>
      <abilityName>字词错误</abilityName>
      <candidateList>
        <item>未支</item>
      </candidateList>
      <explain/>
      <paraID> 8A8183F</paraID>
      <start>148</start>
      <end>150</end>
      <status>modified</status>
      <modifiedWord>未支</modifiedWord>
      <trackRevisions>false</trackRevisions>
    </reviewItem>
    <reviewItem>
      <errorID>9b823f28-049e-4c9e-b8d6-db48a728d545</errorID>
      <errorWord>：/</errorWord>
      <group>L1_Punc</group>
      <groupName>标点问题</groupName>
      <ability>L2_Punc</ability>
      <abilityName>标点符号检查</abilityName>
      <candidateList>
        <item>：</item>
      </candidateList>
      <explain/>
      <paraID>29E809AC</paraID>
      <start>2</start>
      <end>3</end>
      <status>modified</status>
      <modifiedWord>：</modifiedWord>
      <trackRevisions>false</trackRevisions>
    </reviewItem>
    <reviewItem>
      <errorID>63fb5dd6-373a-4686-965a-c8ed668beeca</errorID>
      <errorWord>：/</errorWord>
      <group>L1_Punc</group>
      <groupName>标点问题</groupName>
      <ability>L2_Punc</ability>
      <abilityName>标点符号检查</abilityName>
      <candidateList>
        <item>：</item>
      </candidateList>
      <explain/>
      <paraID>  AAFE45</paraID>
      <start>2</start>
      <end>3</end>
      <status>modified</status>
      <modifiedWord>：</modifiedWord>
      <trackRevisions>false</trackRevisions>
    </reviewItem>
    <reviewItem>
      <errorID>8c5ebd05-5946-4560-beb1-dbedfe0e9748</errorID>
      <errorWord>法</errorWord>
      <group>L1_Word</group>
      <groupName>字词问题</groupName>
      <ability>L2_Typo</ability>
      <abilityName>字词错误</abilityName>
      <candidateList>
        <item>法等</item>
      </candidateList>
      <explain/>
      <paraID>47B6DEE6</paraID>
      <start>82</start>
      <end>84</end>
      <status>modified</status>
      <modifiedWord>法等</modifiedWord>
      <trackRevisions>false</trackRevisions>
    </reviewItem>
    <reviewItem>
      <errorID>57619e3a-f9de-4189-8928-541e93f3ad82</errorID>
      <errorWord>扣出</errorWord>
      <group>L1_Word</group>
      <groupName>字词问题</groupName>
      <ability>L2_Typo</ability>
      <abilityName>字词错误</abilityName>
      <candidateList>
        <item>扣除</item>
      </candidateList>
      <explain/>
      <paraID>5D8C4204</paraID>
      <start>7</start>
      <end>9</end>
      <status>modified</status>
      <modifiedWord>扣除</modifiedWord>
      <trackRevisions>false</trackRevisions>
    </reviewItem>
    <reviewItem>
      <errorID>bdff6d48-0f5e-49d6-9b0e-ffb936e46214</errorID>
      <errorWord>二天</errorWord>
      <group>L1_Word</group>
      <groupName>字词问题</groupName>
      <ability>L2_Typo</ability>
      <abilityName>字词错误</abilityName>
      <candidateList>
        <item>两天</item>
      </candidateList>
      <explain/>
      <paraID>5D8C4204</paraID>
      <start>109</start>
      <end>111</end>
      <status>modified</status>
      <modifiedWord>两天</modifiedWord>
      <trackRevisions>false</trackRevisions>
    </reviewItem>
    <reviewItem>
      <errorID>e847ecb5-6636-4d5b-8a1a-715a845999cf</errorID>
      <errorWord>扣出</errorWord>
      <group>L1_Word</group>
      <groupName>字词问题</groupName>
      <ability>L2_Typo</ability>
      <abilityName>字词错误</abilityName>
      <candidateList>
        <item>扣除</item>
      </candidateList>
      <explain>存在发音相同字词的误用。</explain>
      <paraID>5D8C4204</paraID>
      <start>167</start>
      <end>169</end>
      <status>modified</status>
      <modifiedWord>扣除</modifiedWord>
      <trackRevisions>false</trackRevisions>
    </reviewItem>
    <reviewItem>
      <errorID>0a64e984-97c4-47c4-a88c-6f9357a5ed61</errorID>
      <errorWord>纪检机关</errorWord>
      <group>L1_Word</group>
      <groupName>字词问题</groupName>
      <ability>L2_Typo</ability>
      <abilityName>字词错误</abilityName>
      <candidateList>
        <item>纪检监察机关</item>
      </candidateList>
      <explain/>
      <paraID>60D49A79</paraID>
      <start>20</start>
      <end>26</end>
      <status>modified</status>
      <modifiedWord>纪检监察机关</modifiedWord>
      <trackRevisions>false</trackRevisions>
    </reviewItem>
    <reviewItem>
      <errorID>346fd3b8-12e1-455e-b9ba-3a21f49d67e0</errorID>
      <errorWord>纪检机关</errorWord>
      <group>L1_Word</group>
      <groupName>字词问题</groupName>
      <ability>L2_Typo</ability>
      <abilityName>字词错误</abilityName>
      <candidateList>
        <item>纪检监察机关</item>
      </candidateList>
      <explain/>
      <paraID>60D49A79</paraID>
      <start>61</start>
      <end>67</end>
      <status>modified</status>
      <modifiedWord>纪检监察机关</modifiedWord>
      <trackRevisions>false</trackRevisions>
    </reviewItem>
    <reviewItem>
      <errorID>24483c83-b942-4e2e-8879-60845f2c81bb</errorID>
      <errorWord>的</errorWord>
      <group>L1_Word</group>
      <groupName>字词问题</groupName>
      <ability>L2_Typo</ability>
      <abilityName>字词错误</abilityName>
      <candidateList>
        <item>的农</item>
      </candidateList>
      <explain/>
      <paraID>2B2B232C</paraID>
      <start>38</start>
      <end>40</end>
      <status>modified</status>
      <modifiedWord>的农</modifiedWord>
      <trackRevisions>false</trackRevisions>
    </reviewItem>
    <reviewItem>
      <errorID>2ae0be27-ffea-4e2f-bb6d-ca6f298a1c6a</errorID>
      <errorWord>位</errorWord>
      <group>L1_Word</group>
      <groupName>字词问题</groupName>
      <ability>L2_Typo</ability>
      <abilityName>字词错误</abilityName>
      <candidateList>
        <item>位公</item>
      </candidateList>
      <explain/>
      <paraID>53B4B921</paraID>
      <start>19</start>
      <end>21</end>
      <status>modified</status>
      <modifiedWord>位公</modifiedWord>
      <trackRevisions>false</trackRevisions>
    </reviewItem>
    <reviewItem>
      <errorID>8f4bad96-c919-437b-bb72-b8a32c461d91</errorID>
      <errorWord>安全标注</errorWord>
      <group>L1_Word</group>
      <groupName>字词问题</groupName>
      <ability>L2_Typo</ability>
      <abilityName>字词错误</abilityName>
      <candidateList>
        <item>安全标准</item>
      </candidateList>
      <explain/>
      <paraID>5BC4E005</paraID>
      <start>523</start>
      <end>527</end>
      <status>modified</status>
      <modifiedWord>安全标准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5d424-1d76-42d1-9092-f97626f5c6e4}">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22082</Words>
  <Characters>24161</Characters>
  <Lines>1</Lines>
  <Paragraphs>1</Paragraphs>
  <TotalTime>13</TotalTime>
  <ScaleCrop>false</ScaleCrop>
  <LinksUpToDate>false</LinksUpToDate>
  <CharactersWithSpaces>24223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WPS_1602497377</cp:lastModifiedBy>
  <dcterms:modified xsi:type="dcterms:W3CDTF">2026-04-03T08:08:55Z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eyJoZGlkIjoiMGZiM2Q4ODdkZTU3MjQ0NWI4Y2JlNjJhNWEwMWU1NGYiLCJ1c2VySWQiOiIxMTMwNTMyMTQ1In0=</vt:lpwstr>
  </property>
</Properties>
</file>