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340" w:after="340" w:line="360" w:lineRule="auto"/>
        <w:ind w:firstLine="883" w:firstLineChars="200"/>
        <w:jc w:val="center"/>
        <w:textAlignment w:val="center"/>
        <w:rPr>
          <w:b/>
          <w:sz w:val="44"/>
          <w:szCs w:val="44"/>
        </w:rPr>
      </w:pPr>
      <w:r>
        <w:rPr>
          <w:rFonts w:hint="eastAsia"/>
          <w:b/>
          <w:sz w:val="44"/>
          <w:szCs w:val="44"/>
        </w:rPr>
        <w:t>采购需求</w:t>
      </w:r>
    </w:p>
    <w:p>
      <w:pPr>
        <w:spacing w:line="360" w:lineRule="auto"/>
        <w:jc w:val="left"/>
        <w:rPr>
          <w:rFonts w:ascii="宋体" w:cs="宋体"/>
          <w:szCs w:val="21"/>
        </w:rPr>
      </w:pPr>
      <w:r>
        <w:rPr>
          <w:rFonts w:hint="eastAsia" w:ascii="宋体" w:hAnsi="宋体" w:cs="宋体"/>
          <w:szCs w:val="21"/>
        </w:rPr>
        <w:t>说明：</w:t>
      </w:r>
    </w:p>
    <w:p>
      <w:pPr>
        <w:spacing w:line="360" w:lineRule="auto"/>
        <w:ind w:firstLine="420" w:firstLineChars="200"/>
        <w:jc w:val="left"/>
        <w:rPr>
          <w:rFonts w:ascii="宋体" w:cs="宋体"/>
          <w:szCs w:val="21"/>
        </w:rPr>
      </w:pPr>
      <w:r>
        <w:rPr>
          <w:rFonts w:ascii="宋体" w:hAnsi="宋体"/>
        </w:rPr>
        <w:t>1</w:t>
      </w:r>
      <w:r>
        <w:t xml:space="preserve">. </w:t>
      </w:r>
      <w:r>
        <w:rPr>
          <w:rFonts w:hint="eastAsia"/>
        </w:rPr>
        <w:t>为落实政府采购政策需满足的要求</w:t>
      </w:r>
      <w:r>
        <w:rPr>
          <w:rFonts w:hint="eastAsia" w:ascii="宋体" w:hAnsi="宋体" w:cs="宋体"/>
          <w:szCs w:val="21"/>
        </w:rPr>
        <w:t>：</w:t>
      </w:r>
    </w:p>
    <w:p>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）政府采购促进中小企业发展。</w:t>
      </w:r>
    </w:p>
    <w:p>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）政府采购支持采用本国产品的政策。</w:t>
      </w:r>
    </w:p>
    <w:p>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）强制采购节能产品；优先采购节能产品、环境标志产品。</w:t>
      </w:r>
    </w:p>
    <w:p>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）政府采购促进残疾人就业政策。</w:t>
      </w:r>
    </w:p>
    <w:p>
      <w:pPr>
        <w:spacing w:line="360" w:lineRule="auto"/>
        <w:ind w:firstLine="424" w:firstLineChars="202"/>
        <w:rPr>
          <w:rFonts w:ascii="宋体" w:cs="宋体"/>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）政府采购支持监狱企业发展。</w:t>
      </w:r>
    </w:p>
    <w:p>
      <w:pPr>
        <w:spacing w:line="360" w:lineRule="auto"/>
        <w:ind w:firstLine="424" w:firstLineChars="202"/>
        <w:jc w:val="left"/>
        <w:rPr>
          <w:rFonts w:ascii="宋体" w:cs="宋体"/>
          <w:szCs w:val="21"/>
        </w:rPr>
      </w:pPr>
      <w:r>
        <w:rPr>
          <w:rFonts w:ascii="宋体" w:hAnsi="宋体" w:cs="宋体"/>
          <w:szCs w:val="21"/>
        </w:rPr>
        <w:t xml:space="preserve">2. </w:t>
      </w:r>
      <w:r>
        <w:rPr>
          <w:rFonts w:hint="eastAsia" w:ascii="宋体" w:hAnsi="宋体" w:cs="宋体"/>
          <w:szCs w:val="21"/>
        </w:rPr>
        <w:t>“实质性要求”是指采购需求中带“▲”的条款或者不能负偏离的条款或者已经指明不满足按响应文件按无效处理的条款。</w:t>
      </w:r>
    </w:p>
    <w:p>
      <w:pPr>
        <w:spacing w:line="360" w:lineRule="auto"/>
        <w:ind w:firstLine="424" w:firstLineChars="202"/>
        <w:jc w:val="left"/>
      </w:pPr>
      <w:r>
        <w:rPr>
          <w:rFonts w:ascii="宋体" w:hAnsi="宋体" w:cs="宋体"/>
          <w:szCs w:val="21"/>
        </w:rPr>
        <w:t>3.</w:t>
      </w:r>
      <w:r>
        <w:rPr>
          <w:rFonts w:hint="eastAsia"/>
        </w:rPr>
        <w:t>供应商必须自行为其竞标产品侵犯他人的知识产权或者专利成果的行为承担相应法律责任。</w:t>
      </w:r>
    </w:p>
    <w:tbl>
      <w:tblPr>
        <w:tblStyle w:val="6"/>
        <w:tblW w:w="10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8"/>
        <w:gridCol w:w="202"/>
        <w:gridCol w:w="655"/>
        <w:gridCol w:w="1445"/>
        <w:gridCol w:w="85"/>
        <w:gridCol w:w="945"/>
        <w:gridCol w:w="795"/>
        <w:gridCol w:w="4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328" w:type="dxa"/>
            <w:vAlign w:val="center"/>
          </w:tcPr>
          <w:p>
            <w:pPr>
              <w:tabs>
                <w:tab w:val="left" w:pos="180"/>
                <w:tab w:val="left" w:pos="1620"/>
              </w:tabs>
              <w:spacing w:line="360" w:lineRule="auto"/>
              <w:jc w:val="center"/>
              <w:rPr>
                <w:rFonts w:ascii="宋体" w:cs="宋体"/>
                <w:szCs w:val="21"/>
              </w:rPr>
            </w:pPr>
            <w:r>
              <w:rPr>
                <w:rFonts w:hint="eastAsia" w:ascii="宋体" w:hAnsi="宋体" w:cs="宋体"/>
                <w:szCs w:val="21"/>
              </w:rPr>
              <w:t>标的的名称</w:t>
            </w:r>
          </w:p>
        </w:tc>
        <w:tc>
          <w:tcPr>
            <w:tcW w:w="857" w:type="dxa"/>
            <w:gridSpan w:val="2"/>
            <w:vAlign w:val="center"/>
          </w:tcPr>
          <w:p>
            <w:pPr>
              <w:tabs>
                <w:tab w:val="left" w:pos="180"/>
                <w:tab w:val="left" w:pos="1620"/>
              </w:tabs>
              <w:spacing w:line="360" w:lineRule="auto"/>
              <w:jc w:val="center"/>
              <w:rPr>
                <w:rFonts w:hint="eastAsia" w:ascii="宋体" w:hAnsi="宋体" w:eastAsia="宋体" w:cs="宋体"/>
                <w:szCs w:val="21"/>
                <w:lang w:eastAsia="zh-CN"/>
              </w:rPr>
            </w:pPr>
            <w:r>
              <w:rPr>
                <w:rFonts w:hint="eastAsia" w:ascii="宋体" w:hAnsi="宋体" w:cs="宋体"/>
                <w:szCs w:val="21"/>
                <w:lang w:eastAsia="zh-CN"/>
              </w:rPr>
              <w:t>序号</w:t>
            </w:r>
          </w:p>
        </w:tc>
        <w:tc>
          <w:tcPr>
            <w:tcW w:w="1530" w:type="dxa"/>
            <w:gridSpan w:val="2"/>
            <w:vAlign w:val="center"/>
          </w:tcPr>
          <w:p>
            <w:pPr>
              <w:tabs>
                <w:tab w:val="left" w:pos="180"/>
                <w:tab w:val="left" w:pos="1620"/>
              </w:tabs>
              <w:spacing w:line="360" w:lineRule="auto"/>
              <w:jc w:val="center"/>
              <w:rPr>
                <w:rFonts w:ascii="宋体" w:cs="宋体"/>
                <w:szCs w:val="21"/>
              </w:rPr>
            </w:pPr>
            <w:r>
              <w:rPr>
                <w:rFonts w:hint="eastAsia" w:ascii="宋体" w:hAnsi="宋体" w:cs="宋体"/>
                <w:szCs w:val="21"/>
                <w:lang w:eastAsia="zh-CN"/>
              </w:rPr>
              <w:t>子项目名称（包含）</w:t>
            </w:r>
          </w:p>
        </w:tc>
        <w:tc>
          <w:tcPr>
            <w:tcW w:w="945" w:type="dxa"/>
            <w:vAlign w:val="center"/>
          </w:tcPr>
          <w:p>
            <w:pPr>
              <w:tabs>
                <w:tab w:val="left" w:pos="180"/>
                <w:tab w:val="left" w:pos="1620"/>
              </w:tabs>
              <w:spacing w:line="360" w:lineRule="auto"/>
              <w:jc w:val="center"/>
              <w:rPr>
                <w:rFonts w:ascii="宋体" w:cs="宋体"/>
                <w:szCs w:val="21"/>
              </w:rPr>
            </w:pPr>
            <w:r>
              <w:rPr>
                <w:rFonts w:hint="eastAsia" w:ascii="宋体" w:hAnsi="宋体" w:cs="宋体"/>
                <w:szCs w:val="21"/>
              </w:rPr>
              <w:t>数量及单位</w:t>
            </w:r>
          </w:p>
        </w:tc>
        <w:tc>
          <w:tcPr>
            <w:tcW w:w="795" w:type="dxa"/>
            <w:vAlign w:val="center"/>
          </w:tcPr>
          <w:p>
            <w:pPr>
              <w:tabs>
                <w:tab w:val="left" w:pos="180"/>
                <w:tab w:val="left" w:pos="1620"/>
              </w:tabs>
              <w:spacing w:line="360" w:lineRule="auto"/>
              <w:jc w:val="center"/>
              <w:rPr>
                <w:rFonts w:ascii="宋体" w:cs="宋体"/>
                <w:szCs w:val="21"/>
              </w:rPr>
            </w:pPr>
            <w:r>
              <w:rPr>
                <w:rFonts w:hint="eastAsia" w:ascii="宋体" w:hAnsi="宋体" w:cs="宋体"/>
                <w:szCs w:val="21"/>
              </w:rPr>
              <w:t>所属行业</w:t>
            </w:r>
          </w:p>
        </w:tc>
        <w:tc>
          <w:tcPr>
            <w:tcW w:w="4880" w:type="dxa"/>
            <w:vAlign w:val="center"/>
          </w:tcPr>
          <w:p>
            <w:pPr>
              <w:tabs>
                <w:tab w:val="left" w:pos="180"/>
                <w:tab w:val="left" w:pos="1620"/>
              </w:tabs>
              <w:spacing w:line="360" w:lineRule="auto"/>
              <w:jc w:val="center"/>
              <w:rPr>
                <w:rFonts w:ascii="宋体" w:cs="宋体"/>
                <w:szCs w:val="21"/>
              </w:rPr>
            </w:pPr>
            <w:r>
              <w:rPr>
                <w:rFonts w:hint="eastAsia" w:ascii="宋体" w:hAnsi="宋体" w:cs="宋体"/>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1328" w:type="dxa"/>
            <w:vAlign w:val="center"/>
          </w:tcPr>
          <w:p>
            <w:pPr>
              <w:tabs>
                <w:tab w:val="left" w:pos="180"/>
                <w:tab w:val="left" w:pos="1620"/>
              </w:tabs>
              <w:spacing w:line="360" w:lineRule="auto"/>
              <w:jc w:val="center"/>
              <w:rPr>
                <w:rFonts w:ascii="宋体" w:cs="宋体"/>
                <w:szCs w:val="21"/>
              </w:rPr>
            </w:pPr>
            <w:r>
              <w:rPr>
                <w:rFonts w:hint="eastAsia" w:ascii="宋体" w:cs="宋体"/>
                <w:szCs w:val="21"/>
              </w:rPr>
              <w:t>2025年新和镇人居环境整治工程</w:t>
            </w:r>
          </w:p>
        </w:tc>
        <w:tc>
          <w:tcPr>
            <w:tcW w:w="857" w:type="dxa"/>
            <w:gridSpan w:val="2"/>
            <w:vAlign w:val="center"/>
          </w:tcPr>
          <w:p>
            <w:pPr>
              <w:tabs>
                <w:tab w:val="left" w:pos="180"/>
                <w:tab w:val="left" w:pos="1620"/>
              </w:tabs>
              <w:spacing w:line="360" w:lineRule="auto"/>
              <w:jc w:val="center"/>
              <w:rPr>
                <w:rFonts w:hint="eastAsia" w:ascii="宋体" w:eastAsia="宋体" w:cs="宋体"/>
                <w:szCs w:val="21"/>
                <w:lang w:val="en-US" w:eastAsia="zh-CN"/>
              </w:rPr>
            </w:pPr>
            <w:r>
              <w:rPr>
                <w:rFonts w:hint="eastAsia" w:ascii="宋体" w:cs="宋体"/>
                <w:szCs w:val="21"/>
                <w:lang w:val="en-US" w:eastAsia="zh-CN"/>
              </w:rPr>
              <w:t>1</w:t>
            </w:r>
            <w:bookmarkStart w:id="0" w:name="_GoBack"/>
            <w:bookmarkEnd w:id="0"/>
          </w:p>
        </w:tc>
        <w:tc>
          <w:tcPr>
            <w:tcW w:w="1530" w:type="dxa"/>
            <w:gridSpan w:val="2"/>
            <w:vAlign w:val="center"/>
          </w:tcPr>
          <w:p>
            <w:pPr>
              <w:tabs>
                <w:tab w:val="left" w:pos="180"/>
                <w:tab w:val="left" w:pos="1620"/>
              </w:tabs>
              <w:spacing w:line="360" w:lineRule="auto"/>
              <w:jc w:val="center"/>
              <w:rPr>
                <w:rFonts w:ascii="宋体" w:cs="宋体"/>
                <w:szCs w:val="21"/>
              </w:rPr>
            </w:pPr>
          </w:p>
          <w:p>
            <w:pPr>
              <w:tabs>
                <w:tab w:val="left" w:pos="180"/>
                <w:tab w:val="left" w:pos="1620"/>
              </w:tabs>
              <w:spacing w:line="360" w:lineRule="auto"/>
              <w:jc w:val="center"/>
              <w:rPr>
                <w:rFonts w:hint="default" w:ascii="宋体" w:eastAsia="宋体" w:cs="宋体"/>
                <w:szCs w:val="21"/>
                <w:lang w:val="en-US" w:eastAsia="zh-CN"/>
              </w:rPr>
            </w:pPr>
            <w:r>
              <w:rPr>
                <w:rFonts w:hint="eastAsia" w:ascii="宋体" w:cs="宋体"/>
                <w:szCs w:val="21"/>
                <w:lang w:val="en-US" w:eastAsia="zh-CN"/>
              </w:rPr>
              <w:t>1、</w:t>
            </w:r>
            <w:r>
              <w:rPr>
                <w:rFonts w:hint="eastAsia" w:ascii="宋体" w:cs="宋体"/>
                <w:szCs w:val="21"/>
              </w:rPr>
              <w:t>新和镇庆合村旧排屯人居环境提升工程</w:t>
            </w:r>
            <w:r>
              <w:rPr>
                <w:rFonts w:hint="eastAsia" w:ascii="宋体" w:cs="宋体"/>
                <w:szCs w:val="21"/>
                <w:lang w:val="en-US" w:eastAsia="zh-CN"/>
              </w:rPr>
              <w:t>300000</w:t>
            </w:r>
            <w:r>
              <w:rPr>
                <w:rFonts w:hint="eastAsia" w:ascii="宋体" w:cs="宋体"/>
                <w:szCs w:val="21"/>
                <w:lang w:eastAsia="zh-CN"/>
              </w:rPr>
              <w:t>元。</w:t>
            </w:r>
            <w:r>
              <w:rPr>
                <w:rFonts w:hint="eastAsia" w:ascii="宋体" w:cs="宋体"/>
                <w:szCs w:val="21"/>
                <w:lang w:val="en-US" w:eastAsia="zh-CN"/>
              </w:rPr>
              <w:t>2、新和镇庆合村新排屯人居环境提升工程310000元。3、新和镇集镇亮化工程230000元。4、新和镇卜花村卜花屯便民码头建设工程750000元。</w:t>
            </w:r>
          </w:p>
        </w:tc>
        <w:tc>
          <w:tcPr>
            <w:tcW w:w="945" w:type="dxa"/>
            <w:vAlign w:val="center"/>
          </w:tcPr>
          <w:p>
            <w:pPr>
              <w:tabs>
                <w:tab w:val="left" w:pos="180"/>
                <w:tab w:val="left" w:pos="1620"/>
              </w:tabs>
              <w:spacing w:line="360" w:lineRule="auto"/>
              <w:jc w:val="center"/>
              <w:rPr>
                <w:rFonts w:ascii="宋体" w:cs="宋体"/>
                <w:szCs w:val="21"/>
              </w:rPr>
            </w:pPr>
            <w:r>
              <w:rPr>
                <w:rFonts w:ascii="宋体" w:hAnsi="宋体" w:cs="宋体"/>
                <w:szCs w:val="21"/>
              </w:rPr>
              <w:t>1</w:t>
            </w:r>
            <w:r>
              <w:rPr>
                <w:rFonts w:hint="eastAsia" w:ascii="宋体" w:hAnsi="宋体" w:cs="宋体"/>
                <w:szCs w:val="21"/>
              </w:rPr>
              <w:t>项</w:t>
            </w:r>
          </w:p>
        </w:tc>
        <w:tc>
          <w:tcPr>
            <w:tcW w:w="795" w:type="dxa"/>
            <w:vAlign w:val="center"/>
          </w:tcPr>
          <w:p>
            <w:pPr>
              <w:tabs>
                <w:tab w:val="left" w:pos="180"/>
                <w:tab w:val="left" w:pos="1620"/>
              </w:tabs>
              <w:spacing w:line="360" w:lineRule="auto"/>
              <w:jc w:val="center"/>
              <w:rPr>
                <w:rFonts w:ascii="宋体" w:cs="宋体"/>
                <w:szCs w:val="21"/>
              </w:rPr>
            </w:pPr>
            <w:r>
              <w:rPr>
                <w:rFonts w:hint="eastAsia" w:ascii="宋体" w:hAnsi="宋体" w:cs="宋体"/>
                <w:szCs w:val="21"/>
              </w:rPr>
              <w:t>建筑业</w:t>
            </w:r>
          </w:p>
        </w:tc>
        <w:tc>
          <w:tcPr>
            <w:tcW w:w="4880" w:type="dxa"/>
            <w:vAlign w:val="center"/>
          </w:tcPr>
          <w:p>
            <w:pPr>
              <w:pStyle w:val="3"/>
              <w:spacing w:line="360" w:lineRule="auto"/>
              <w:rPr>
                <w:rFonts w:ascii="宋体" w:cs="宋体"/>
                <w:sz w:val="21"/>
                <w:szCs w:val="21"/>
              </w:rPr>
            </w:pPr>
            <w:r>
              <w:rPr>
                <w:rFonts w:ascii="宋体" w:hAnsi="宋体" w:cs="宋体"/>
                <w:sz w:val="21"/>
                <w:szCs w:val="21"/>
              </w:rPr>
              <w:t>1.</w:t>
            </w:r>
            <w:r>
              <w:rPr>
                <w:rFonts w:hint="eastAsia" w:ascii="宋体" w:hAnsi="宋体" w:cs="宋体"/>
                <w:sz w:val="21"/>
                <w:szCs w:val="21"/>
              </w:rPr>
              <w:t>项目概况：</w:t>
            </w:r>
            <w:r>
              <w:rPr>
                <w:rFonts w:hint="eastAsia" w:ascii="宋体" w:hAnsi="宋体" w:cs="宋体"/>
                <w:sz w:val="21"/>
                <w:szCs w:val="21"/>
                <w:lang w:eastAsia="zh-CN"/>
              </w:rPr>
              <w:t>铺设沥青混凝土路面3500平方米，铺设沥青混凝土路面3500平方米，安装立杆式太阳能路灯90盏,8米灯杆，新建便民码头2个</w:t>
            </w:r>
            <w:r>
              <w:rPr>
                <w:rFonts w:hint="eastAsia" w:ascii="宋体" w:hAnsi="宋体" w:cs="宋体"/>
                <w:sz w:val="21"/>
                <w:szCs w:val="21"/>
              </w:rPr>
              <w:t>。采购预算为</w:t>
            </w:r>
            <w:r>
              <w:rPr>
                <w:rFonts w:hint="eastAsia" w:ascii="宋体" w:hAnsi="宋体" w:cs="宋体"/>
                <w:sz w:val="21"/>
                <w:szCs w:val="21"/>
                <w:lang w:eastAsia="zh-CN"/>
              </w:rPr>
              <w:t>：</w:t>
            </w:r>
            <w:r>
              <w:rPr>
                <w:rFonts w:hint="eastAsia" w:ascii="宋体" w:hAnsi="宋体" w:cs="宋体"/>
                <w:sz w:val="21"/>
                <w:szCs w:val="21"/>
                <w:lang w:val="en-US" w:eastAsia="zh-CN"/>
              </w:rPr>
              <w:t>1590000</w:t>
            </w:r>
            <w:r>
              <w:rPr>
                <w:rFonts w:hint="eastAsia" w:ascii="宋体" w:hAnsi="宋体" w:cs="宋体"/>
                <w:sz w:val="21"/>
                <w:szCs w:val="21"/>
              </w:rPr>
              <w:t>元，具体详见工程量清单及图纸。</w:t>
            </w:r>
          </w:p>
          <w:p>
            <w:pPr>
              <w:pStyle w:val="3"/>
              <w:spacing w:line="360" w:lineRule="auto"/>
              <w:rPr>
                <w:rFonts w:ascii="宋体" w:cs="宋体"/>
                <w:sz w:val="21"/>
                <w:szCs w:val="21"/>
              </w:rPr>
            </w:pPr>
            <w:r>
              <w:rPr>
                <w:rFonts w:ascii="宋体" w:hAnsi="宋体" w:cs="宋体"/>
                <w:sz w:val="21"/>
                <w:szCs w:val="21"/>
              </w:rPr>
              <w:t>2.</w:t>
            </w:r>
            <w:r>
              <w:rPr>
                <w:rFonts w:hint="eastAsia" w:ascii="宋体" w:hAnsi="宋体" w:cs="宋体"/>
                <w:sz w:val="21"/>
                <w:szCs w:val="21"/>
              </w:rPr>
              <w:t>技术标准和要求：符合国家现行的工程建设标准、技术规范及强制性标准条文、以及施工图纸载明的其他有关规范标准。</w:t>
            </w:r>
          </w:p>
          <w:p>
            <w:pPr>
              <w:pStyle w:val="3"/>
              <w:spacing w:line="360" w:lineRule="auto"/>
              <w:rPr>
                <w:rFonts w:ascii="宋体" w:cs="宋体"/>
                <w:sz w:val="21"/>
                <w:szCs w:val="21"/>
              </w:rPr>
            </w:pPr>
            <w:r>
              <w:rPr>
                <w:rFonts w:ascii="宋体" w:hAnsi="宋体" w:cs="宋体"/>
                <w:sz w:val="21"/>
                <w:szCs w:val="21"/>
              </w:rPr>
              <w:t>3</w:t>
            </w:r>
            <w:r>
              <w:rPr>
                <w:rFonts w:ascii="宋体" w:cs="宋体"/>
                <w:sz w:val="21"/>
                <w:szCs w:val="21"/>
              </w:rPr>
              <w:t>.</w:t>
            </w:r>
            <w:r>
              <w:rPr>
                <w:rFonts w:hint="eastAsia" w:ascii="宋体" w:hAnsi="宋体" w:cs="宋体"/>
                <w:sz w:val="21"/>
                <w:szCs w:val="21"/>
              </w:rPr>
              <w:t>质量标准：合格。</w:t>
            </w:r>
          </w:p>
          <w:p>
            <w:pPr>
              <w:pStyle w:val="3"/>
              <w:spacing w:line="360" w:lineRule="auto"/>
              <w:rPr>
                <w:rFonts w:ascii="宋体" w:cs="宋体"/>
                <w:sz w:val="21"/>
                <w:szCs w:val="21"/>
              </w:rPr>
            </w:pPr>
            <w:r>
              <w:rPr>
                <w:rFonts w:ascii="宋体" w:hAnsi="宋体" w:cs="宋体"/>
                <w:sz w:val="21"/>
                <w:szCs w:val="21"/>
              </w:rPr>
              <w:t>4</w:t>
            </w:r>
            <w:r>
              <w:rPr>
                <w:rFonts w:ascii="宋体" w:cs="宋体"/>
                <w:sz w:val="21"/>
                <w:szCs w:val="21"/>
              </w:rPr>
              <w:t>.</w:t>
            </w:r>
            <w:r>
              <w:rPr>
                <w:rFonts w:hint="eastAsia" w:ascii="宋体" w:hAnsi="宋体" w:cs="宋体"/>
                <w:sz w:val="21"/>
                <w:szCs w:val="21"/>
              </w:rPr>
              <w:t>报价方式：工程量清单报价。</w:t>
            </w:r>
          </w:p>
          <w:p>
            <w:pPr>
              <w:pStyle w:val="3"/>
              <w:spacing w:line="360" w:lineRule="auto"/>
              <w:rPr>
                <w:rFonts w:ascii="宋体" w:cs="宋体"/>
                <w:sz w:val="21"/>
                <w:szCs w:val="21"/>
              </w:rPr>
            </w:pPr>
            <w:r>
              <w:rPr>
                <w:rFonts w:ascii="宋体" w:hAnsi="宋体" w:cs="宋体"/>
                <w:sz w:val="21"/>
                <w:szCs w:val="21"/>
              </w:rPr>
              <w:t>5</w:t>
            </w:r>
            <w:r>
              <w:rPr>
                <w:rFonts w:ascii="宋体" w:cs="宋体"/>
                <w:sz w:val="21"/>
                <w:szCs w:val="21"/>
              </w:rPr>
              <w:t>.</w:t>
            </w:r>
            <w:r>
              <w:rPr>
                <w:rFonts w:hint="eastAsia" w:ascii="宋体" w:hAnsi="宋体" w:cs="宋体"/>
                <w:sz w:val="21"/>
                <w:szCs w:val="21"/>
              </w:rPr>
              <w:t>承包方式：固定综合单价。</w:t>
            </w:r>
          </w:p>
          <w:p>
            <w:pPr>
              <w:pStyle w:val="3"/>
              <w:spacing w:line="360" w:lineRule="auto"/>
              <w:rPr>
                <w:sz w:val="21"/>
                <w:szCs w:val="24"/>
              </w:rPr>
            </w:pPr>
            <w:r>
              <w:rPr>
                <w:rFonts w:ascii="宋体" w:hAnsi="宋体" w:cs="宋体"/>
                <w:sz w:val="21"/>
                <w:szCs w:val="21"/>
              </w:rPr>
              <w:t>6</w:t>
            </w:r>
            <w:r>
              <w:rPr>
                <w:rFonts w:ascii="宋体" w:cs="宋体"/>
                <w:sz w:val="21"/>
                <w:szCs w:val="21"/>
              </w:rPr>
              <w:t>.</w:t>
            </w:r>
            <w:r>
              <w:rPr>
                <w:rFonts w:hint="eastAsia"/>
                <w:sz w:val="21"/>
                <w:szCs w:val="24"/>
              </w:rPr>
              <w:t>开工日期：以签订合同后采购人通知为准。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tcBorders>
          </w:tcPr>
          <w:p>
            <w:pPr>
              <w:spacing w:line="360" w:lineRule="auto"/>
              <w:rPr>
                <w:rFonts w:hint="eastAsia" w:ascii="宋体" w:hAnsi="宋体"/>
                <w:szCs w:val="21"/>
              </w:rPr>
            </w:pPr>
          </w:p>
        </w:tc>
        <w:tc>
          <w:tcPr>
            <w:tcW w:w="8805" w:type="dxa"/>
            <w:gridSpan w:val="6"/>
            <w:tcBorders>
              <w:top w:val="single" w:color="auto" w:sz="4" w:space="0"/>
              <w:bottom w:val="single" w:color="auto" w:sz="4" w:space="0"/>
            </w:tcBorders>
          </w:tcPr>
          <w:p>
            <w:pPr>
              <w:spacing w:line="360" w:lineRule="auto"/>
              <w:rPr>
                <w:rFonts w:ascii="宋体"/>
                <w:szCs w:val="21"/>
              </w:rPr>
            </w:pPr>
            <w:r>
              <w:rPr>
                <w:rFonts w:hint="eastAsia" w:ascii="宋体" w:hAnsi="宋体"/>
                <w:szCs w:val="21"/>
              </w:rPr>
              <w:t>▲</w:t>
            </w:r>
            <w:r>
              <w:rPr>
                <w:rFonts w:hint="eastAsia" w:ascii="宋体" w:hAnsi="宋体"/>
                <w:b/>
                <w:szCs w:val="21"/>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p>
        </w:tc>
        <w:tc>
          <w:tcPr>
            <w:tcW w:w="2100" w:type="dxa"/>
            <w:gridSpan w:val="2"/>
            <w:tcBorders>
              <w:top w:val="single" w:color="auto" w:sz="4" w:space="0"/>
              <w:bottom w:val="single" w:color="auto" w:sz="4" w:space="0"/>
              <w:right w:val="single" w:color="auto" w:sz="4" w:space="0"/>
            </w:tcBorders>
            <w:vAlign w:val="center"/>
          </w:tcPr>
          <w:p>
            <w:pPr>
              <w:spacing w:line="360" w:lineRule="auto"/>
              <w:rPr>
                <w:rFonts w:ascii="宋体"/>
                <w:b/>
                <w:szCs w:val="21"/>
              </w:rPr>
            </w:pPr>
            <w:r>
              <w:rPr>
                <w:rFonts w:hint="eastAsia" w:ascii="宋体" w:hAnsi="宋体" w:cs="宋体"/>
                <w:szCs w:val="21"/>
              </w:rPr>
              <w:t>计划工期</w:t>
            </w:r>
          </w:p>
        </w:tc>
        <w:tc>
          <w:tcPr>
            <w:tcW w:w="6705" w:type="dxa"/>
            <w:gridSpan w:val="4"/>
            <w:tcBorders>
              <w:top w:val="single" w:color="auto" w:sz="4" w:space="0"/>
              <w:left w:val="single" w:color="auto" w:sz="4" w:space="0"/>
              <w:bottom w:val="single" w:color="auto" w:sz="4" w:space="0"/>
            </w:tcBorders>
            <w:vAlign w:val="center"/>
          </w:tcPr>
          <w:p>
            <w:pPr>
              <w:spacing w:line="360" w:lineRule="auto"/>
              <w:rPr>
                <w:lang w:val="zh-CN"/>
              </w:rPr>
            </w:pPr>
            <w:r>
              <w:rPr>
                <w:rFonts w:hint="eastAsia"/>
              </w:rPr>
              <w:t>计划工期：</w:t>
            </w:r>
            <w:r>
              <w:t>60</w:t>
            </w:r>
            <w:r>
              <w:rPr>
                <w:rFonts w:hint="eastAsia"/>
              </w:rPr>
              <w:t>日历天</w:t>
            </w:r>
          </w:p>
          <w:p>
            <w:pPr>
              <w:spacing w:line="360" w:lineRule="auto"/>
              <w:rPr>
                <w:rFonts w:ascii="宋体"/>
                <w:b/>
                <w:szCs w:val="21"/>
              </w:rPr>
            </w:pPr>
            <w:r>
              <w:rPr>
                <w:rFonts w:hint="eastAsia"/>
                <w:lang w:val="zh-CN"/>
              </w:rPr>
              <w:t>计划开工日期：</w:t>
            </w:r>
            <w:r>
              <w:rPr>
                <w:lang w:val="zh-CN"/>
              </w:rPr>
              <w:t>202</w:t>
            </w:r>
            <w:r>
              <w:rPr>
                <w:rFonts w:hint="eastAsia"/>
                <w:lang w:val="en-US" w:eastAsia="zh-CN"/>
              </w:rPr>
              <w:t>6</w:t>
            </w:r>
            <w:r>
              <w:rPr>
                <w:rFonts w:hint="eastAsia"/>
                <w:lang w:val="zh-CN"/>
              </w:rPr>
              <w:t>年</w:t>
            </w:r>
            <w:r>
              <w:rPr>
                <w:rFonts w:hint="eastAsia"/>
                <w:lang w:val="en-US" w:eastAsia="zh-CN"/>
              </w:rPr>
              <w:t>6</w:t>
            </w:r>
            <w:r>
              <w:rPr>
                <w:rFonts w:hint="eastAsia"/>
                <w:lang w:val="zh-CN"/>
              </w:rPr>
              <w:t>月（</w:t>
            </w:r>
            <w:r>
              <w:rPr>
                <w:rFonts w:hint="eastAsia"/>
              </w:rPr>
              <w:t>具体以采购人通知为准</w:t>
            </w:r>
            <w:r>
              <w:rPr>
                <w:rFonts w:hint="eastAsia"/>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pPr>
              <w:spacing w:line="360" w:lineRule="auto"/>
              <w:rPr>
                <w:rFonts w:ascii="宋体"/>
                <w:szCs w:val="21"/>
              </w:rPr>
            </w:pPr>
            <w:r>
              <w:rPr>
                <w:rFonts w:hint="eastAsia" w:ascii="宋体" w:hAnsi="宋体"/>
                <w:szCs w:val="21"/>
              </w:rPr>
              <w:t>建设地点</w:t>
            </w:r>
          </w:p>
        </w:tc>
        <w:tc>
          <w:tcPr>
            <w:tcW w:w="6705" w:type="dxa"/>
            <w:gridSpan w:val="4"/>
            <w:tcBorders>
              <w:top w:val="single" w:color="auto" w:sz="4" w:space="0"/>
              <w:left w:val="single" w:color="auto" w:sz="4" w:space="0"/>
              <w:bottom w:val="single" w:color="auto" w:sz="4" w:space="0"/>
            </w:tcBorders>
            <w:vAlign w:val="center"/>
          </w:tcPr>
          <w:p>
            <w:pPr>
              <w:spacing w:line="360" w:lineRule="auto"/>
              <w:rPr>
                <w:rFonts w:ascii="宋体"/>
                <w:szCs w:val="21"/>
              </w:rPr>
            </w:pPr>
            <w:r>
              <w:rPr>
                <w:rFonts w:hint="eastAsia"/>
              </w:rPr>
              <w:t>广西崇左市内，采购人指定地点。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pPr>
              <w:spacing w:line="360" w:lineRule="auto"/>
              <w:rPr>
                <w:rFonts w:ascii="宋体"/>
                <w:b/>
                <w:szCs w:val="21"/>
              </w:rPr>
            </w:pPr>
            <w:r>
              <w:rPr>
                <w:rFonts w:hint="eastAsia" w:ascii="宋体" w:hAnsi="宋体"/>
                <w:szCs w:val="21"/>
              </w:rPr>
              <w:t>合同签订时间</w:t>
            </w:r>
          </w:p>
        </w:tc>
        <w:tc>
          <w:tcPr>
            <w:tcW w:w="6705" w:type="dxa"/>
            <w:gridSpan w:val="4"/>
            <w:tcBorders>
              <w:top w:val="single" w:color="auto" w:sz="4" w:space="0"/>
              <w:left w:val="single" w:color="auto" w:sz="4" w:space="0"/>
              <w:bottom w:val="single" w:color="auto" w:sz="4" w:space="0"/>
            </w:tcBorders>
            <w:vAlign w:val="center"/>
          </w:tcPr>
          <w:p>
            <w:pPr>
              <w:spacing w:line="360" w:lineRule="auto"/>
              <w:rPr>
                <w:rFonts w:ascii="宋体"/>
                <w:b/>
                <w:szCs w:val="21"/>
              </w:rPr>
            </w:pPr>
            <w:r>
              <w:rPr>
                <w:rFonts w:hint="eastAsia" w:ascii="宋体" w:hAnsi="宋体"/>
                <w:szCs w:val="21"/>
              </w:rPr>
              <w:t>自成交通知书发出之日起</w:t>
            </w:r>
            <w:r>
              <w:rPr>
                <w:rFonts w:ascii="宋体" w:hAnsi="宋体"/>
                <w:szCs w:val="21"/>
                <w:u w:val="single"/>
              </w:rPr>
              <w:t>15</w:t>
            </w:r>
            <w:r>
              <w:rPr>
                <w:rFonts w:hint="eastAsia" w:ascii="宋体" w:hAnsi="宋体"/>
                <w:szCs w:val="21"/>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6" w:hRule="atLeast"/>
          <w:jc w:val="center"/>
        </w:trPr>
        <w:tc>
          <w:tcPr>
            <w:tcW w:w="1530" w:type="dxa"/>
            <w:gridSpan w:val="2"/>
            <w:tcBorders>
              <w:top w:val="single" w:color="auto" w:sz="4" w:space="0"/>
              <w:bottom w:val="single" w:color="auto" w:sz="4" w:space="0"/>
              <w:right w:val="single" w:color="auto" w:sz="4" w:space="0"/>
            </w:tcBorders>
            <w:vAlign w:val="center"/>
          </w:tcPr>
          <w:p>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pPr>
              <w:spacing w:line="360" w:lineRule="auto"/>
              <w:rPr>
                <w:rFonts w:ascii="宋体"/>
                <w:b/>
                <w:szCs w:val="21"/>
              </w:rPr>
            </w:pPr>
            <w:r>
              <w:rPr>
                <w:rFonts w:hint="eastAsia" w:ascii="宋体" w:hAnsi="宋体"/>
                <w:szCs w:val="21"/>
              </w:rPr>
              <w:t>付款条件（进度和方式）</w:t>
            </w:r>
          </w:p>
        </w:tc>
        <w:tc>
          <w:tcPr>
            <w:tcW w:w="6705" w:type="dxa"/>
            <w:gridSpan w:val="4"/>
            <w:tcBorders>
              <w:top w:val="single" w:color="auto" w:sz="4" w:space="0"/>
              <w:left w:val="single" w:color="auto" w:sz="4" w:space="0"/>
              <w:bottom w:val="single" w:color="auto" w:sz="4" w:space="0"/>
            </w:tcBorders>
            <w:vAlign w:val="center"/>
          </w:tcPr>
          <w:p>
            <w:pPr>
              <w:spacing w:line="360" w:lineRule="auto"/>
            </w:pPr>
            <w:r>
              <w:t>1.</w:t>
            </w:r>
            <w:r>
              <w:rPr>
                <w:rFonts w:hint="eastAsia"/>
              </w:rPr>
              <w:t>预付款支付比例或金额：无</w:t>
            </w:r>
            <w:r>
              <w:t xml:space="preserve"> </w:t>
            </w:r>
            <w:r>
              <w:rPr>
                <w:rFonts w:hint="eastAsia"/>
              </w:rPr>
              <w:t>。</w:t>
            </w:r>
          </w:p>
          <w:p>
            <w:pPr>
              <w:spacing w:line="360" w:lineRule="auto"/>
            </w:pPr>
            <w:r>
              <w:t>2.</w:t>
            </w:r>
            <w:r>
              <w:rPr>
                <w:rFonts w:hint="eastAsia"/>
              </w:rPr>
              <w:t>双方约定的工程款（进度款）的支付方式和时间：工程款按月支付，合同内进度款支付限额为经业主审定的已完成工程量价款的</w:t>
            </w:r>
            <w:r>
              <w:t>80%</w:t>
            </w:r>
            <w:r>
              <w:rPr>
                <w:rFonts w:hint="eastAsia"/>
              </w:rPr>
              <w:t>，合同外工程进度款支付限额为经业主审定的已完成工程量价款的</w:t>
            </w:r>
            <w:r>
              <w:t>80%</w:t>
            </w:r>
            <w:r>
              <w:rPr>
                <w:rFonts w:hint="eastAsia"/>
              </w:rPr>
              <w:t>。工程竣工验收合格，工程款支付到合同款的</w:t>
            </w:r>
            <w:r>
              <w:t>80%</w:t>
            </w:r>
            <w:r>
              <w:rPr>
                <w:rFonts w:hint="eastAsia"/>
              </w:rPr>
              <w:t>，合同外追加工程待竣工验收合格后拨付至工程价款的</w:t>
            </w:r>
            <w:r>
              <w:t>80%</w:t>
            </w:r>
            <w:r>
              <w:rPr>
                <w:rFonts w:hint="eastAsia"/>
              </w:rPr>
              <w:t>，工程竣工验收合格，竣工结算经财政或审计部门审定并经发包人确认后，工程款支付至结算总价的</w:t>
            </w:r>
            <w:r>
              <w:t>97%</w:t>
            </w:r>
            <w:r>
              <w:rPr>
                <w:rFonts w:hint="eastAsia"/>
              </w:rPr>
              <w:t>（含已支付的），发包人按工程价款结算总额的</w:t>
            </w:r>
            <w:r>
              <w:t>3%</w:t>
            </w:r>
            <w:r>
              <w:rPr>
                <w:rFonts w:hint="eastAsia"/>
              </w:rPr>
              <w:t>预留工程质量保修金，待约定的工程质量保修期满后</w:t>
            </w:r>
            <w:r>
              <w:t>14</w:t>
            </w:r>
            <w:r>
              <w:rPr>
                <w:rFonts w:hint="eastAsia"/>
              </w:rPr>
              <w:t>天内支付至</w:t>
            </w:r>
            <w:r>
              <w:t xml:space="preserve"> 100%</w:t>
            </w:r>
            <w:r>
              <w:rPr>
                <w:rFonts w:hint="eastAsia"/>
              </w:rPr>
              <w:t>（无息）。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530" w:type="dxa"/>
            <w:gridSpan w:val="2"/>
            <w:tcBorders>
              <w:top w:val="single" w:color="auto" w:sz="4" w:space="0"/>
              <w:bottom w:val="single" w:color="auto" w:sz="4" w:space="0"/>
            </w:tcBorders>
            <w:vAlign w:val="center"/>
          </w:tcPr>
          <w:p>
            <w:pPr>
              <w:spacing w:line="360" w:lineRule="auto"/>
              <w:jc w:val="left"/>
              <w:rPr>
                <w:rFonts w:hint="eastAsia" w:ascii="宋体" w:hAnsi="宋体"/>
                <w:b/>
                <w:szCs w:val="21"/>
              </w:rPr>
            </w:pPr>
          </w:p>
        </w:tc>
        <w:tc>
          <w:tcPr>
            <w:tcW w:w="8805" w:type="dxa"/>
            <w:gridSpan w:val="6"/>
            <w:tcBorders>
              <w:top w:val="single" w:color="auto" w:sz="4" w:space="0"/>
              <w:bottom w:val="single" w:color="auto" w:sz="4" w:space="0"/>
            </w:tcBorders>
            <w:vAlign w:val="center"/>
          </w:tcPr>
          <w:p>
            <w:pPr>
              <w:spacing w:line="360" w:lineRule="auto"/>
              <w:jc w:val="left"/>
              <w:rPr>
                <w:rFonts w:hAnsi="宋体" w:cs="宋体"/>
                <w:szCs w:val="22"/>
              </w:rPr>
            </w:pPr>
            <w:r>
              <w:rPr>
                <w:rFonts w:hint="eastAsia" w:ascii="宋体" w:hAnsi="宋体"/>
                <w:b/>
                <w:szCs w:val="21"/>
              </w:rPr>
              <w:t>其他要求：</w:t>
            </w:r>
            <w:r>
              <w:rPr>
                <w:rFonts w:hint="eastAsia" w:ascii="宋体" w:hAnsi="宋体"/>
                <w:szCs w:val="21"/>
              </w:rPr>
              <w:t>供应商必须根据实际情况在响应文件中提供项目管理机构、施工组织设计等内容。</w:t>
            </w:r>
          </w:p>
        </w:tc>
      </w:tr>
    </w:tbl>
    <w:p>
      <w:pPr>
        <w:tabs>
          <w:tab w:val="left" w:pos="180"/>
          <w:tab w:val="left" w:pos="1620"/>
        </w:tabs>
        <w:spacing w:line="360" w:lineRule="auto"/>
        <w:rPr>
          <w:rFonts w:ascii="宋体" w:cs="宋体"/>
          <w:b/>
          <w:bCs/>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OTBlMzljMGYzZjljYzk0MThlYmFlYzA1MzFiMjQifQ=="/>
  </w:docVars>
  <w:rsids>
    <w:rsidRoot w:val="18711693"/>
    <w:rsid w:val="003B2914"/>
    <w:rsid w:val="02A9257A"/>
    <w:rsid w:val="0824502E"/>
    <w:rsid w:val="18711693"/>
    <w:rsid w:val="1BAF5A6A"/>
    <w:rsid w:val="2A7559DC"/>
    <w:rsid w:val="36841821"/>
    <w:rsid w:val="67482303"/>
    <w:rsid w:val="6768515D"/>
    <w:rsid w:val="70EC6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keepNext/>
      <w:keepLines/>
      <w:spacing w:line="360" w:lineRule="auto"/>
      <w:outlineLvl w:val="3"/>
    </w:pPr>
    <w:rPr>
      <w:rFonts w:ascii="Arial" w:hAnsi="Arial"/>
      <w:b/>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next w:val="4"/>
    <w:qFormat/>
    <w:uiPriority w:val="99"/>
    <w:pPr>
      <w:jc w:val="left"/>
    </w:pPr>
    <w:rPr>
      <w:sz w:val="24"/>
      <w:szCs w:val="20"/>
    </w:rPr>
  </w:style>
  <w:style w:type="paragraph" w:styleId="4">
    <w:name w:val="toc 1"/>
    <w:basedOn w:val="1"/>
    <w:next w:val="1"/>
    <w:qFormat/>
    <w:uiPriority w:val="99"/>
  </w:style>
  <w:style w:type="paragraph" w:styleId="5">
    <w:name w:val="Plain Text"/>
    <w:basedOn w:val="1"/>
    <w:qFormat/>
    <w:uiPriority w:val="99"/>
    <w:rPr>
      <w:rFonts w:ascii="宋体" w:hAnsi="Courier New"/>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1140</Characters>
  <Lines>0</Lines>
  <Paragraphs>0</Paragraphs>
  <TotalTime>11</TotalTime>
  <ScaleCrop>false</ScaleCrop>
  <LinksUpToDate>false</LinksUpToDate>
  <CharactersWithSpaces>1144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2024-09-13T03:17:00Z</dcterms:created>
  <dc:creator>小鱼宝宝1415000419</dc:creator>
  <cp:lastModifiedBy>灰太狼</cp:lastModifiedBy>
  <dcterms:modified xsi:type="dcterms:W3CDTF">2026-04-03T01:12:31Z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2660DA9BEBAC4D54AF23CC34D199C211_11</vt:lpwstr>
  </property>
</Properties>
</file>