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98FE7">
      <w:pPr>
        <w:spacing w:line="560" w:lineRule="exact"/>
        <w:jc w:val="center"/>
        <w:rPr>
          <w:rFonts w:ascii="宋体" w:hAnsi="宋体"/>
          <w:color w:val="auto"/>
          <w:sz w:val="44"/>
          <w:szCs w:val="44"/>
          <w:highlight w:val="none"/>
        </w:rPr>
      </w:pPr>
      <w:r>
        <w:rPr>
          <w:rFonts w:hint="eastAsia" w:ascii="宋体" w:hAnsi="宋体"/>
          <w:color w:val="auto"/>
          <w:sz w:val="44"/>
          <w:szCs w:val="44"/>
          <w:highlight w:val="none"/>
        </w:rPr>
        <w:t>广西凭祥产业园区物业管理服务采购项目（CZZC2026-G3-990042-CZSZ）公开招标文件预公示</w:t>
      </w:r>
    </w:p>
    <w:p w14:paraId="29A5BE95">
      <w:pPr>
        <w:spacing w:line="56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各有关供应商：</w:t>
      </w:r>
    </w:p>
    <w:p w14:paraId="0041DAEF">
      <w:pPr>
        <w:spacing w:line="56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我中心受广西凭祥产业园企业服务中心委托，拟对</w:t>
      </w:r>
      <w:r>
        <w:rPr>
          <w:rFonts w:hint="eastAsia" w:ascii="仿宋_GB2312" w:hAnsi="宋体" w:eastAsia="仿宋_GB2312"/>
          <w:color w:val="auto"/>
          <w:sz w:val="30"/>
          <w:szCs w:val="30"/>
          <w:highlight w:val="none"/>
          <w:u w:val="single"/>
        </w:rPr>
        <w:t>广西凭祥产业园区物业管理服务采购项目（CZZC2026-G3-990042-CZSZ）</w:t>
      </w:r>
      <w:r>
        <w:rPr>
          <w:rFonts w:hint="eastAsia" w:ascii="仿宋_GB2312" w:hAnsi="宋体" w:eastAsia="仿宋_GB2312"/>
          <w:color w:val="auto"/>
          <w:sz w:val="30"/>
          <w:szCs w:val="30"/>
          <w:highlight w:val="none"/>
        </w:rPr>
        <w:t>进行公开招标采购，为了保障政府采购各方当事人合法权益，现对本项目的供应商资格条件要求、技术参数及性能（配置）要求、评标办法及评分标准等内容予以预公示。各有关供应商、专业人员等若认为本项目上述要求存在唯一性或排他性等问题，请于</w:t>
      </w:r>
      <w:r>
        <w:rPr>
          <w:rFonts w:hint="eastAsia" w:ascii="仿宋_GB2312" w:hAnsi="宋体" w:eastAsia="仿宋_GB2312"/>
          <w:b/>
          <w:bCs/>
          <w:color w:val="auto"/>
          <w:sz w:val="30"/>
          <w:szCs w:val="30"/>
          <w:highlight w:val="none"/>
          <w:u w:val="single"/>
        </w:rPr>
        <w:t>20</w:t>
      </w:r>
      <w:r>
        <w:rPr>
          <w:rFonts w:hint="eastAsia" w:ascii="仿宋_GB2312" w:hAnsi="宋体" w:eastAsia="仿宋_GB2312"/>
          <w:b/>
          <w:bCs/>
          <w:color w:val="auto"/>
          <w:sz w:val="30"/>
          <w:szCs w:val="30"/>
          <w:highlight w:val="none"/>
          <w:u w:val="single"/>
          <w:lang w:val="en-US" w:eastAsia="zh-CN"/>
        </w:rPr>
        <w:t>26</w:t>
      </w:r>
      <w:r>
        <w:rPr>
          <w:rFonts w:hint="eastAsia" w:ascii="仿宋_GB2312" w:hAnsi="宋体" w:eastAsia="仿宋_GB2312"/>
          <w:b/>
          <w:bCs/>
          <w:color w:val="auto"/>
          <w:sz w:val="30"/>
          <w:szCs w:val="30"/>
          <w:highlight w:val="none"/>
          <w:u w:val="single"/>
        </w:rPr>
        <w:t>年</w:t>
      </w:r>
      <w:r>
        <w:rPr>
          <w:rFonts w:hint="eastAsia" w:ascii="仿宋_GB2312" w:hAnsi="宋体" w:eastAsia="仿宋_GB2312"/>
          <w:b/>
          <w:bCs/>
          <w:color w:val="auto"/>
          <w:sz w:val="30"/>
          <w:szCs w:val="30"/>
          <w:highlight w:val="none"/>
          <w:u w:val="single"/>
          <w:lang w:val="en-US" w:eastAsia="zh-CN"/>
        </w:rPr>
        <w:t>4</w:t>
      </w:r>
      <w:r>
        <w:rPr>
          <w:rFonts w:hint="eastAsia" w:ascii="仿宋_GB2312" w:hAnsi="宋体" w:eastAsia="仿宋_GB2312"/>
          <w:b/>
          <w:bCs/>
          <w:color w:val="auto"/>
          <w:sz w:val="30"/>
          <w:szCs w:val="30"/>
          <w:highlight w:val="none"/>
          <w:u w:val="single"/>
        </w:rPr>
        <w:t>月</w:t>
      </w:r>
      <w:r>
        <w:rPr>
          <w:rFonts w:hint="eastAsia" w:ascii="仿宋_GB2312" w:hAnsi="宋体" w:eastAsia="仿宋_GB2312"/>
          <w:b/>
          <w:bCs/>
          <w:color w:val="auto"/>
          <w:sz w:val="30"/>
          <w:szCs w:val="30"/>
          <w:highlight w:val="none"/>
          <w:u w:val="single"/>
          <w:lang w:val="en-US" w:eastAsia="zh-CN"/>
        </w:rPr>
        <w:t>16</w:t>
      </w:r>
      <w:r>
        <w:rPr>
          <w:rFonts w:hint="eastAsia" w:ascii="仿宋_GB2312" w:hAnsi="宋体" w:eastAsia="仿宋_GB2312"/>
          <w:b/>
          <w:bCs/>
          <w:color w:val="auto"/>
          <w:sz w:val="30"/>
          <w:szCs w:val="30"/>
          <w:highlight w:val="none"/>
          <w:u w:val="single"/>
        </w:rPr>
        <w:t>日</w:t>
      </w:r>
      <w:r>
        <w:rPr>
          <w:rFonts w:hint="eastAsia" w:ascii="仿宋_GB2312" w:hAnsi="宋体" w:eastAsia="仿宋_GB2312"/>
          <w:b/>
          <w:bCs/>
          <w:color w:val="auto"/>
          <w:sz w:val="30"/>
          <w:szCs w:val="30"/>
          <w:highlight w:val="none"/>
          <w:u w:val="single"/>
          <w:lang w:val="en-US" w:eastAsia="zh-CN"/>
        </w:rPr>
        <w:t>17</w:t>
      </w:r>
      <w:r>
        <w:rPr>
          <w:rFonts w:hint="eastAsia" w:ascii="仿宋_GB2312" w:hAnsi="宋体" w:eastAsia="仿宋_GB2312"/>
          <w:b/>
          <w:bCs/>
          <w:color w:val="auto"/>
          <w:sz w:val="30"/>
          <w:szCs w:val="30"/>
          <w:highlight w:val="none"/>
          <w:u w:val="single"/>
        </w:rPr>
        <w:t>时</w:t>
      </w:r>
      <w:r>
        <w:rPr>
          <w:rFonts w:hint="eastAsia" w:ascii="仿宋_GB2312" w:hAnsi="宋体" w:eastAsia="仿宋_GB2312"/>
          <w:color w:val="auto"/>
          <w:sz w:val="30"/>
          <w:szCs w:val="30"/>
          <w:highlight w:val="none"/>
        </w:rPr>
        <w:t>前以书面形式</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rPr>
        <w:t>意见函须加盖公章</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rPr>
        <w:t>向我中心反映，以便我中心完善采购文件。</w:t>
      </w:r>
      <w:r>
        <w:rPr>
          <w:rFonts w:hint="eastAsia" w:ascii="仿宋_GB2312" w:hAnsi="宋体" w:eastAsia="仿宋_GB2312"/>
          <w:b/>
          <w:bCs/>
          <w:color w:val="auto"/>
          <w:sz w:val="30"/>
          <w:szCs w:val="30"/>
          <w:highlight w:val="none"/>
        </w:rPr>
        <w:t>如供应商需提交意见函，请携带企业营业执照（或事业单位法人证书）副本复印件</w:t>
      </w:r>
      <w:r>
        <w:rPr>
          <w:rFonts w:hint="eastAsia" w:ascii="仿宋_GB2312" w:hAnsi="宋体" w:eastAsia="仿宋_GB2312"/>
          <w:color w:val="auto"/>
          <w:sz w:val="30"/>
          <w:szCs w:val="30"/>
          <w:highlight w:val="none"/>
        </w:rPr>
        <w:t>（加盖公章，一份）、</w:t>
      </w:r>
      <w:r>
        <w:rPr>
          <w:rFonts w:hint="eastAsia" w:ascii="仿宋_GB2312" w:hAnsi="宋体" w:eastAsia="仿宋_GB2312"/>
          <w:b/>
          <w:bCs/>
          <w:color w:val="auto"/>
          <w:sz w:val="30"/>
          <w:szCs w:val="30"/>
          <w:highlight w:val="none"/>
        </w:rPr>
        <w:t>经办人身份证原件及复印件</w:t>
      </w:r>
      <w:r>
        <w:rPr>
          <w:rFonts w:hint="eastAsia" w:ascii="仿宋_GB2312" w:hAnsi="宋体" w:eastAsia="仿宋_GB2312"/>
          <w:color w:val="auto"/>
          <w:sz w:val="30"/>
          <w:szCs w:val="30"/>
          <w:highlight w:val="none"/>
        </w:rPr>
        <w:t>（加盖公章，一份）</w:t>
      </w:r>
      <w:r>
        <w:rPr>
          <w:rFonts w:hint="eastAsia" w:ascii="仿宋_GB2312" w:hAnsi="宋体" w:eastAsia="仿宋_GB2312"/>
          <w:b/>
          <w:bCs/>
          <w:color w:val="auto"/>
          <w:sz w:val="30"/>
          <w:szCs w:val="30"/>
          <w:highlight w:val="none"/>
        </w:rPr>
        <w:t>提交意见函原件</w:t>
      </w:r>
      <w:r>
        <w:rPr>
          <w:rFonts w:hint="eastAsia" w:ascii="仿宋_GB2312" w:hAnsi="宋体" w:eastAsia="仿宋_GB2312"/>
          <w:color w:val="auto"/>
          <w:sz w:val="30"/>
          <w:szCs w:val="30"/>
          <w:highlight w:val="none"/>
        </w:rPr>
        <w:t>。意见函应注明联系人和联系方式。专业人员个人请提交意见签名，并附身份证、职称等复印件。</w:t>
      </w:r>
    </w:p>
    <w:p w14:paraId="7B7FD590">
      <w:pPr>
        <w:spacing w:line="560" w:lineRule="exact"/>
        <w:ind w:firstLine="600"/>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对各有关供应商、专业人员等逾期送达、匿名送达以及其他不符合上述条件的意见函件我中心不予受理。  </w:t>
      </w:r>
    </w:p>
    <w:p w14:paraId="18E13952">
      <w:pPr>
        <w:spacing w:line="56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联系地址：崇左市新城区石景林东路5号</w:t>
      </w:r>
    </w:p>
    <w:p w14:paraId="5D30DE53">
      <w:pPr>
        <w:spacing w:line="560" w:lineRule="exact"/>
        <w:ind w:firstLine="6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rPr>
        <w:t>联系人：</w:t>
      </w:r>
      <w:r>
        <w:rPr>
          <w:rFonts w:hint="eastAsia" w:ascii="仿宋_GB2312" w:hAnsi="宋体" w:eastAsia="仿宋_GB2312"/>
          <w:color w:val="auto"/>
          <w:sz w:val="30"/>
          <w:szCs w:val="30"/>
          <w:highlight w:val="none"/>
          <w:lang w:eastAsia="zh-CN"/>
        </w:rPr>
        <w:t>李金泽、黄何斌</w:t>
      </w:r>
      <w:r>
        <w:rPr>
          <w:rFonts w:hint="eastAsia" w:ascii="仿宋_GB2312" w:hAnsi="宋体" w:eastAsia="仿宋_GB2312"/>
          <w:color w:val="auto"/>
          <w:sz w:val="30"/>
          <w:szCs w:val="30"/>
          <w:highlight w:val="none"/>
        </w:rPr>
        <w:t xml:space="preserve">       </w:t>
      </w:r>
      <w:r>
        <w:rPr>
          <w:rFonts w:hint="eastAsia" w:ascii="仿宋_GB2312" w:hAnsi="宋体" w:eastAsia="仿宋_GB2312"/>
          <w:color w:val="auto"/>
          <w:sz w:val="30"/>
          <w:szCs w:val="30"/>
          <w:highlight w:val="none"/>
          <w:lang w:val="en-US" w:eastAsia="zh-CN"/>
        </w:rPr>
        <w:t xml:space="preserve">    </w:t>
      </w:r>
    </w:p>
    <w:p w14:paraId="73FC2309">
      <w:pPr>
        <w:spacing w:line="560" w:lineRule="exact"/>
        <w:ind w:firstLine="600"/>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联系电话</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rPr>
        <w:t>0771-</w:t>
      </w:r>
      <w:r>
        <w:rPr>
          <w:rFonts w:hint="eastAsia" w:ascii="仿宋_GB2312" w:hAnsi="宋体" w:eastAsia="仿宋_GB2312"/>
          <w:color w:val="auto"/>
          <w:sz w:val="30"/>
          <w:szCs w:val="30"/>
          <w:highlight w:val="none"/>
          <w:lang w:val="en-US" w:eastAsia="zh-CN"/>
        </w:rPr>
        <w:t>7920270</w:t>
      </w:r>
      <w:r>
        <w:rPr>
          <w:rFonts w:hint="eastAsia" w:ascii="仿宋_GB2312" w:hAnsi="宋体" w:eastAsia="仿宋_GB2312"/>
          <w:color w:val="auto"/>
          <w:sz w:val="30"/>
          <w:szCs w:val="30"/>
          <w:highlight w:val="none"/>
        </w:rPr>
        <w:t xml:space="preserve">                   </w:t>
      </w:r>
    </w:p>
    <w:p w14:paraId="12B86DCE">
      <w:pPr>
        <w:spacing w:line="56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eastAsia="zh-CN"/>
        </w:rPr>
        <w:t>件</w:t>
      </w:r>
      <w:r>
        <w:rPr>
          <w:rFonts w:hint="eastAsia" w:ascii="仿宋_GB2312" w:hAnsi="宋体" w:eastAsia="仿宋_GB2312"/>
          <w:color w:val="auto"/>
          <w:sz w:val="30"/>
          <w:szCs w:val="30"/>
          <w:highlight w:val="none"/>
        </w:rPr>
        <w:t>：广西凭祥产业园区物业管理服务采购项目（CZZC2026-G3-990042-CZSZ）公开招标文件预公示内容</w:t>
      </w:r>
    </w:p>
    <w:p w14:paraId="2212665A">
      <w:pPr>
        <w:spacing w:line="560" w:lineRule="exact"/>
        <w:rPr>
          <w:rFonts w:hint="eastAsia" w:ascii="仿宋_GB2312" w:hAnsi="宋体" w:eastAsia="仿宋_GB2312"/>
          <w:color w:val="auto"/>
          <w:sz w:val="30"/>
          <w:szCs w:val="30"/>
          <w:highlight w:val="none"/>
        </w:rPr>
      </w:pPr>
    </w:p>
    <w:p w14:paraId="00DF1FE7">
      <w:pPr>
        <w:spacing w:line="560" w:lineRule="exact"/>
        <w:jc w:val="righ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lang w:eastAsia="zh-CN"/>
        </w:rPr>
        <w:t>崇左市政府集中采</w:t>
      </w:r>
      <w:r>
        <w:rPr>
          <w:rFonts w:hint="eastAsia" w:ascii="仿宋_GB2312" w:hAnsi="宋体" w:eastAsia="仿宋_GB2312"/>
          <w:color w:val="auto"/>
          <w:sz w:val="30"/>
          <w:szCs w:val="30"/>
          <w:highlight w:val="none"/>
        </w:rPr>
        <w:t>购中心</w:t>
      </w:r>
    </w:p>
    <w:p w14:paraId="405C7B94">
      <w:pPr>
        <w:spacing w:line="560" w:lineRule="exact"/>
        <w:jc w:val="righ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202</w:t>
      </w:r>
      <w:r>
        <w:rPr>
          <w:rFonts w:hint="eastAsia" w:ascii="仿宋_GB2312" w:hAnsi="宋体" w:eastAsia="仿宋_GB2312"/>
          <w:color w:val="auto"/>
          <w:sz w:val="30"/>
          <w:szCs w:val="30"/>
          <w:highlight w:val="none"/>
          <w:lang w:val="en-US" w:eastAsia="zh-CN"/>
        </w:rPr>
        <w:t>6</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lang w:val="en-US" w:eastAsia="zh-CN"/>
        </w:rPr>
        <w:t>4</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lang w:val="en-US" w:eastAsia="zh-CN"/>
        </w:rPr>
        <w:t>13</w:t>
      </w:r>
      <w:r>
        <w:rPr>
          <w:rFonts w:hint="eastAsia" w:ascii="仿宋_GB2312" w:hAnsi="宋体" w:eastAsia="仿宋_GB2312"/>
          <w:color w:val="auto"/>
          <w:sz w:val="30"/>
          <w:szCs w:val="30"/>
          <w:highlight w:val="none"/>
        </w:rPr>
        <w:t>日</w:t>
      </w:r>
    </w:p>
    <w:p w14:paraId="43348662">
      <w:pPr>
        <w:pStyle w:val="36"/>
        <w:ind w:firstLine="1280"/>
        <w:rPr>
          <w:rFonts w:hint="eastAsia" w:ascii="宋体" w:eastAsia="宋体" w:cs="宋体"/>
          <w:color w:val="000000"/>
        </w:rPr>
      </w:pPr>
      <w:r>
        <w:rPr>
          <w:rFonts w:hint="eastAsia" w:ascii="宋体" w:eastAsia="宋体" w:cs="宋体"/>
          <w:color w:val="000000"/>
        </w:rPr>
        <w:br w:type="page"/>
      </w:r>
    </w:p>
    <w:p w14:paraId="7DA9E7F3">
      <w:pPr>
        <w:pStyle w:val="28"/>
        <w:spacing w:line="440" w:lineRule="exact"/>
        <w:rPr>
          <w:rFonts w:hint="eastAsia"/>
          <w:bCs/>
          <w:color w:val="auto"/>
          <w:sz w:val="24"/>
          <w:szCs w:val="24"/>
        </w:rPr>
      </w:pPr>
      <w:r>
        <w:rPr>
          <w:rFonts w:hint="eastAsia"/>
          <w:bCs/>
          <w:color w:val="auto"/>
          <w:sz w:val="24"/>
          <w:szCs w:val="24"/>
        </w:rPr>
        <w:t>附件：</w:t>
      </w:r>
    </w:p>
    <w:p w14:paraId="53EA9DBB">
      <w:pPr>
        <w:pStyle w:val="596"/>
        <w:pageBreakBefore/>
        <w:widowControl w:val="0"/>
        <w:spacing w:line="480" w:lineRule="exact"/>
        <w:ind w:firstLine="0" w:firstLineChars="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公开招标公告</w:t>
      </w:r>
    </w:p>
    <w:p w14:paraId="6AB200F9">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hint="eastAsia" w:ascii="宋体" w:hAnsi="宋体" w:cs="宋体"/>
        </w:rPr>
      </w:pPr>
      <w:r>
        <w:rPr>
          <w:rFonts w:hint="eastAsia" w:ascii="宋体" w:hAnsi="宋体" w:cs="宋体"/>
        </w:rPr>
        <w:t>项目概况</w:t>
      </w:r>
    </w:p>
    <w:p w14:paraId="49DC3BD4">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hint="eastAsia" w:ascii="宋体" w:hAnsi="宋体" w:cs="宋体"/>
        </w:rPr>
      </w:pPr>
      <w:r>
        <w:rPr>
          <w:rFonts w:hint="eastAsia" w:ascii="宋体" w:hAnsi="宋体" w:cs="宋体"/>
          <w:kern w:val="0"/>
          <w:szCs w:val="21"/>
        </w:rPr>
        <w:t>广西凭祥产业园区物业管理服务采购项目招标项目的潜在投标人应在广西政府采购云平台（网址：http://www.gcy.zfcg.gxzf.gov.cn）获取招标文件，并</w:t>
      </w:r>
      <w:r>
        <w:rPr>
          <w:rFonts w:hint="eastAsia" w:ascii="宋体" w:hAnsi="宋体" w:cs="宋体"/>
          <w:kern w:val="0"/>
          <w:szCs w:val="21"/>
          <w:highlight w:val="yellow"/>
        </w:rPr>
        <w:t>于2026年4月**日9:00（北京时间）</w:t>
      </w:r>
      <w:r>
        <w:rPr>
          <w:rFonts w:hint="eastAsia" w:ascii="宋体" w:hAnsi="宋体" w:cs="宋体"/>
          <w:kern w:val="0"/>
          <w:szCs w:val="21"/>
        </w:rPr>
        <w:t>前递交投标文件。</w:t>
      </w:r>
    </w:p>
    <w:p w14:paraId="20F01905">
      <w:pPr>
        <w:pStyle w:val="48"/>
        <w:spacing w:before="255" w:beforeAutospacing="0" w:after="255" w:afterAutospacing="0" w:line="300" w:lineRule="atLeast"/>
        <w:jc w:val="both"/>
        <w:rPr>
          <w:rFonts w:hint="eastAsia" w:cs="宋体"/>
          <w:sz w:val="21"/>
          <w:szCs w:val="21"/>
        </w:rPr>
      </w:pPr>
      <w:r>
        <w:rPr>
          <w:rStyle w:val="57"/>
          <w:rFonts w:hint="eastAsia" w:ascii="宋体" w:hAnsi="宋体" w:cs="宋体"/>
          <w:szCs w:val="21"/>
        </w:rPr>
        <w:t>一、项目基本情况</w:t>
      </w:r>
      <w:r>
        <w:rPr>
          <w:rFonts w:hint="eastAsia" w:cs="宋体"/>
          <w:sz w:val="21"/>
          <w:szCs w:val="21"/>
        </w:rPr>
        <w:t>                       </w:t>
      </w:r>
    </w:p>
    <w:p w14:paraId="35FCA8F6">
      <w:pPr>
        <w:pStyle w:val="48"/>
        <w:spacing w:before="75" w:beforeAutospacing="0" w:after="75" w:afterAutospacing="0" w:line="300" w:lineRule="atLeast"/>
        <w:ind w:firstLine="420" w:firstLineChars="200"/>
        <w:rPr>
          <w:rFonts w:hint="eastAsia" w:cs="宋体"/>
          <w:sz w:val="21"/>
          <w:szCs w:val="21"/>
        </w:rPr>
      </w:pPr>
      <w:r>
        <w:rPr>
          <w:rFonts w:hint="eastAsia" w:cs="宋体"/>
          <w:sz w:val="21"/>
          <w:szCs w:val="21"/>
        </w:rPr>
        <w:t>项目编号：CZZC2026-G3-990042-CZSZ</w:t>
      </w:r>
    </w:p>
    <w:p w14:paraId="38EABE88">
      <w:pPr>
        <w:pStyle w:val="48"/>
        <w:spacing w:before="75" w:beforeAutospacing="0" w:after="75" w:afterAutospacing="0" w:line="300" w:lineRule="atLeast"/>
        <w:ind w:firstLine="420" w:firstLineChars="200"/>
        <w:rPr>
          <w:rFonts w:hint="eastAsia" w:cs="宋体"/>
          <w:sz w:val="21"/>
          <w:szCs w:val="21"/>
        </w:rPr>
      </w:pPr>
      <w:r>
        <w:rPr>
          <w:rFonts w:hint="eastAsia" w:cs="宋体"/>
          <w:sz w:val="21"/>
          <w:szCs w:val="21"/>
        </w:rPr>
        <w:t>项目名称：广西凭祥产业园区物业管理服务采购项目</w:t>
      </w:r>
    </w:p>
    <w:p w14:paraId="209C4718">
      <w:pPr>
        <w:pStyle w:val="48"/>
        <w:spacing w:before="75" w:beforeAutospacing="0" w:after="75" w:afterAutospacing="0" w:line="300" w:lineRule="atLeast"/>
        <w:ind w:firstLine="420" w:firstLineChars="200"/>
        <w:rPr>
          <w:rFonts w:hint="eastAsia" w:cs="宋体"/>
          <w:sz w:val="21"/>
          <w:szCs w:val="21"/>
        </w:rPr>
      </w:pPr>
      <w:r>
        <w:rPr>
          <w:rFonts w:hint="eastAsia" w:cs="宋体"/>
          <w:sz w:val="21"/>
          <w:szCs w:val="21"/>
        </w:rPr>
        <w:t>预算总金额（元）：8633100.12</w:t>
      </w:r>
    </w:p>
    <w:p w14:paraId="26601579">
      <w:pPr>
        <w:pStyle w:val="48"/>
        <w:spacing w:before="75" w:beforeAutospacing="0" w:after="75" w:afterAutospacing="0" w:line="300" w:lineRule="atLeast"/>
        <w:ind w:firstLine="420" w:firstLineChars="200"/>
        <w:rPr>
          <w:rFonts w:hint="eastAsia" w:cs="宋体"/>
          <w:sz w:val="21"/>
          <w:szCs w:val="21"/>
        </w:rPr>
      </w:pPr>
      <w:r>
        <w:rPr>
          <w:rFonts w:hint="eastAsia" w:cs="宋体"/>
          <w:sz w:val="21"/>
          <w:szCs w:val="21"/>
        </w:rPr>
        <w:t>采购需求：</w:t>
      </w:r>
    </w:p>
    <w:p w14:paraId="4F248DCF">
      <w:pPr>
        <w:pStyle w:val="48"/>
        <w:spacing w:before="75" w:beforeAutospacing="0" w:after="75" w:afterAutospacing="0" w:line="300" w:lineRule="atLeast"/>
        <w:ind w:firstLine="420" w:firstLineChars="200"/>
        <w:rPr>
          <w:rFonts w:hint="eastAsia" w:cs="宋体"/>
          <w:sz w:val="21"/>
          <w:szCs w:val="21"/>
        </w:rPr>
      </w:pPr>
    </w:p>
    <w:p w14:paraId="486129A5">
      <w:pPr>
        <w:pStyle w:val="48"/>
        <w:spacing w:before="75" w:beforeAutospacing="0" w:after="75" w:afterAutospacing="0"/>
        <w:ind w:firstLine="420" w:firstLineChars="200"/>
        <w:rPr>
          <w:rFonts w:hint="eastAsia" w:cs="宋体"/>
          <w:sz w:val="21"/>
          <w:szCs w:val="21"/>
          <w:shd w:val="clear" w:color="auto" w:fill="F7F7F7"/>
        </w:rPr>
      </w:pPr>
      <w:r>
        <w:rPr>
          <w:rFonts w:hint="eastAsia" w:cs="宋体"/>
          <w:sz w:val="21"/>
          <w:szCs w:val="21"/>
          <w:shd w:val="clear" w:color="auto" w:fill="F7F7F7"/>
        </w:rPr>
        <w:t>标项名称：广西凭祥产业园区物业管理服务采购项目</w:t>
      </w:r>
    </w:p>
    <w:p w14:paraId="52878AEA">
      <w:pPr>
        <w:pStyle w:val="48"/>
        <w:spacing w:before="75" w:beforeAutospacing="0" w:after="75" w:afterAutospacing="0"/>
        <w:ind w:firstLine="420" w:firstLineChars="200"/>
        <w:rPr>
          <w:rFonts w:hint="eastAsia" w:cs="宋体"/>
          <w:sz w:val="21"/>
          <w:szCs w:val="21"/>
          <w:shd w:val="clear" w:color="auto" w:fill="F7F7F7"/>
        </w:rPr>
      </w:pPr>
      <w:r>
        <w:rPr>
          <w:rFonts w:hint="eastAsia" w:cs="宋体"/>
          <w:sz w:val="21"/>
          <w:szCs w:val="21"/>
          <w:shd w:val="clear" w:color="auto" w:fill="F7F7F7"/>
        </w:rPr>
        <w:t>数量：</w:t>
      </w:r>
    </w:p>
    <w:p w14:paraId="34E90308">
      <w:pPr>
        <w:pStyle w:val="48"/>
        <w:spacing w:before="75" w:beforeAutospacing="0" w:after="75" w:afterAutospacing="0"/>
        <w:ind w:firstLine="420" w:firstLineChars="200"/>
        <w:rPr>
          <w:rFonts w:hint="eastAsia" w:cs="宋体"/>
          <w:sz w:val="21"/>
          <w:szCs w:val="21"/>
          <w:shd w:val="clear" w:color="auto" w:fill="F7F7F7"/>
        </w:rPr>
      </w:pPr>
      <w:r>
        <w:rPr>
          <w:rFonts w:hint="eastAsia" w:cs="宋体"/>
          <w:sz w:val="21"/>
          <w:szCs w:val="21"/>
          <w:shd w:val="clear" w:color="auto" w:fill="F7F7F7"/>
        </w:rPr>
        <w:t>预算金额（元）：8633100.12</w:t>
      </w:r>
    </w:p>
    <w:p w14:paraId="6A262371">
      <w:pPr>
        <w:pStyle w:val="48"/>
        <w:spacing w:before="75" w:beforeAutospacing="0" w:after="75" w:afterAutospacing="0"/>
        <w:ind w:firstLine="420" w:firstLineChars="200"/>
        <w:rPr>
          <w:rFonts w:hint="eastAsia" w:cs="宋体"/>
          <w:sz w:val="21"/>
          <w:szCs w:val="21"/>
        </w:rPr>
      </w:pPr>
      <w:r>
        <w:rPr>
          <w:rFonts w:hint="eastAsia" w:cs="宋体"/>
          <w:sz w:val="21"/>
          <w:szCs w:val="21"/>
          <w:shd w:val="clear" w:color="auto" w:fill="F7F7F7"/>
        </w:rPr>
        <w:t>简要规格描述或项目基本概况介绍、用途：广西凭祥产业园区物业管理服务采购项目1项，</w:t>
      </w:r>
      <w:r>
        <w:rPr>
          <w:rStyle w:val="181"/>
          <w:rFonts w:hint="eastAsia" w:ascii="宋体" w:hAnsi="宋体" w:cs="宋体"/>
          <w:sz w:val="21"/>
          <w:szCs w:val="21"/>
          <w:shd w:val="clear" w:color="auto" w:fill="F7F7F7"/>
        </w:rPr>
        <w:t>详见采购文件。</w:t>
      </w:r>
    </w:p>
    <w:p w14:paraId="542AA893">
      <w:pPr>
        <w:pStyle w:val="48"/>
        <w:spacing w:before="75" w:beforeAutospacing="0" w:after="75" w:afterAutospacing="0"/>
        <w:ind w:firstLine="420" w:firstLineChars="200"/>
        <w:rPr>
          <w:rFonts w:hint="eastAsia" w:cs="宋体"/>
          <w:sz w:val="21"/>
          <w:szCs w:val="21"/>
        </w:rPr>
      </w:pPr>
      <w:r>
        <w:rPr>
          <w:rFonts w:hint="eastAsia" w:cs="宋体"/>
          <w:sz w:val="21"/>
          <w:szCs w:val="21"/>
          <w:shd w:val="clear" w:color="auto" w:fill="F7F7F7"/>
        </w:rPr>
        <w:t>最高限价（如有）：/</w:t>
      </w:r>
    </w:p>
    <w:p w14:paraId="0391F948">
      <w:pPr>
        <w:pStyle w:val="48"/>
        <w:spacing w:before="75" w:beforeAutospacing="0" w:after="75" w:afterAutospacing="0"/>
        <w:ind w:firstLine="420" w:firstLineChars="200"/>
        <w:rPr>
          <w:rFonts w:hint="eastAsia" w:cs="宋体"/>
          <w:sz w:val="21"/>
          <w:szCs w:val="21"/>
        </w:rPr>
      </w:pPr>
      <w:r>
        <w:rPr>
          <w:rFonts w:hint="eastAsia" w:cs="宋体"/>
          <w:sz w:val="21"/>
          <w:szCs w:val="21"/>
          <w:shd w:val="clear" w:color="auto" w:fill="F7F7F7"/>
        </w:rPr>
        <w:t>合同履约期限：</w:t>
      </w:r>
      <w:r>
        <w:rPr>
          <w:rStyle w:val="68"/>
          <w:rFonts w:hint="eastAsia" w:ascii="宋体" w:hAnsi="宋体" w:eastAsia="宋体" w:cs="宋体"/>
          <w:szCs w:val="21"/>
          <w:shd w:val="clear" w:color="auto" w:fill="F7F7F7"/>
        </w:rPr>
        <w:t>自合同签订之日起至项目合同履约完毕。</w:t>
      </w:r>
    </w:p>
    <w:p w14:paraId="1214E586">
      <w:pPr>
        <w:pStyle w:val="48"/>
        <w:spacing w:before="75" w:beforeAutospacing="0" w:after="75" w:afterAutospacing="0"/>
        <w:ind w:firstLine="420" w:firstLineChars="200"/>
        <w:rPr>
          <w:rFonts w:hint="eastAsia" w:cs="宋体"/>
          <w:sz w:val="21"/>
          <w:szCs w:val="21"/>
          <w:shd w:val="clear" w:color="auto" w:fill="F7F7F7"/>
        </w:rPr>
      </w:pPr>
      <w:r>
        <w:rPr>
          <w:rFonts w:hint="eastAsia" w:cs="宋体"/>
          <w:sz w:val="21"/>
          <w:szCs w:val="21"/>
          <w:shd w:val="clear" w:color="auto" w:fill="F7F7F7"/>
        </w:rPr>
        <w:t>本标项（</w:t>
      </w:r>
      <w:r>
        <w:rPr>
          <w:rStyle w:val="68"/>
          <w:rFonts w:hint="eastAsia" w:ascii="宋体" w:hAnsi="宋体" w:eastAsia="宋体" w:cs="宋体"/>
          <w:szCs w:val="21"/>
          <w:shd w:val="clear" w:color="auto" w:fill="F7F7F7"/>
        </w:rPr>
        <w:t>否</w:t>
      </w:r>
      <w:r>
        <w:rPr>
          <w:rFonts w:hint="eastAsia" w:cs="宋体"/>
          <w:sz w:val="21"/>
          <w:szCs w:val="21"/>
          <w:shd w:val="clear" w:color="auto" w:fill="F7F7F7"/>
        </w:rPr>
        <w:t>）接受联合体投标</w:t>
      </w:r>
    </w:p>
    <w:p w14:paraId="46B5F928">
      <w:pPr>
        <w:pStyle w:val="48"/>
        <w:spacing w:before="75" w:beforeAutospacing="0" w:after="75" w:afterAutospacing="0"/>
        <w:ind w:firstLine="420" w:firstLineChars="200"/>
        <w:rPr>
          <w:rFonts w:hint="eastAsia" w:cs="宋体"/>
          <w:sz w:val="21"/>
          <w:szCs w:val="21"/>
        </w:rPr>
      </w:pPr>
      <w:r>
        <w:rPr>
          <w:rFonts w:hint="eastAsia" w:cs="宋体"/>
          <w:sz w:val="21"/>
          <w:szCs w:val="21"/>
          <w:shd w:val="clear" w:color="auto" w:fill="F7F7F7"/>
        </w:rPr>
        <w:t>备注：</w:t>
      </w:r>
      <w:r>
        <w:rPr>
          <w:rStyle w:val="147"/>
          <w:rFonts w:hint="eastAsia" w:ascii="宋体" w:hAnsi="宋体" w:cs="宋体"/>
          <w:sz w:val="21"/>
          <w:szCs w:val="21"/>
          <w:shd w:val="clear" w:color="auto" w:fill="F7F7F7"/>
        </w:rPr>
        <w:t>本项目为线上电子招标项目，有意向参与本项目的供应商应当做好参与全流程电子招投标交易的充分准备。</w:t>
      </w:r>
    </w:p>
    <w:p w14:paraId="4E244534">
      <w:pPr>
        <w:pStyle w:val="48"/>
        <w:spacing w:before="75" w:beforeAutospacing="0" w:after="75" w:afterAutospacing="0" w:line="300" w:lineRule="atLeast"/>
        <w:rPr>
          <w:rFonts w:hint="eastAsia" w:cs="宋体"/>
          <w:sz w:val="21"/>
          <w:szCs w:val="21"/>
        </w:rPr>
      </w:pPr>
    </w:p>
    <w:p w14:paraId="607FB547">
      <w:pPr>
        <w:pStyle w:val="48"/>
        <w:spacing w:before="75" w:beforeAutospacing="0" w:after="75" w:afterAutospacing="0" w:line="300" w:lineRule="atLeast"/>
        <w:rPr>
          <w:rFonts w:hint="eastAsia" w:cs="宋体"/>
          <w:sz w:val="21"/>
          <w:szCs w:val="21"/>
        </w:rPr>
      </w:pPr>
      <w:r>
        <w:rPr>
          <w:rStyle w:val="57"/>
          <w:rFonts w:hint="eastAsia" w:ascii="宋体" w:hAnsi="宋体" w:cs="宋体"/>
          <w:szCs w:val="21"/>
        </w:rPr>
        <w:t>二、申请人的资格要求：</w:t>
      </w:r>
    </w:p>
    <w:p w14:paraId="1E5A5962">
      <w:pPr>
        <w:pStyle w:val="48"/>
        <w:spacing w:before="75" w:beforeAutospacing="0" w:after="75" w:afterAutospacing="0" w:line="300" w:lineRule="atLeast"/>
        <w:rPr>
          <w:rFonts w:hint="eastAsia" w:cs="宋体"/>
          <w:sz w:val="21"/>
          <w:szCs w:val="21"/>
        </w:rPr>
      </w:pPr>
      <w:r>
        <w:rPr>
          <w:rFonts w:hint="eastAsia" w:cs="宋体"/>
          <w:sz w:val="21"/>
          <w:szCs w:val="21"/>
        </w:rPr>
        <w:t>  1.满足《中华人民共和国政府采购法》第二十二条规定；</w:t>
      </w:r>
    </w:p>
    <w:p w14:paraId="0B23D05C">
      <w:pPr>
        <w:pStyle w:val="48"/>
        <w:spacing w:before="75" w:beforeAutospacing="0" w:after="75" w:afterAutospacing="0" w:line="300" w:lineRule="atLeast"/>
        <w:rPr>
          <w:rFonts w:hint="eastAsia" w:cs="宋体"/>
          <w:sz w:val="21"/>
          <w:szCs w:val="21"/>
        </w:rPr>
      </w:pPr>
      <w:r>
        <w:rPr>
          <w:rFonts w:hint="eastAsia" w:cs="宋体"/>
          <w:sz w:val="21"/>
          <w:szCs w:val="21"/>
        </w:rPr>
        <w:t>  2.落实政府采购政策需满足的资格要求：</w:t>
      </w:r>
      <w:r>
        <w:rPr>
          <w:rStyle w:val="223"/>
          <w:rFonts w:hint="eastAsia" w:ascii="宋体" w:hAnsi="宋体" w:cs="宋体"/>
          <w:sz w:val="21"/>
          <w:szCs w:val="21"/>
        </w:rPr>
        <w:t>分标1：无。</w:t>
      </w:r>
      <w:r>
        <w:rPr>
          <w:rFonts w:hint="eastAsia" w:cs="宋体"/>
          <w:sz w:val="21"/>
          <w:szCs w:val="21"/>
        </w:rPr>
        <w:t> </w:t>
      </w:r>
    </w:p>
    <w:p w14:paraId="77FCFF08">
      <w:pPr>
        <w:pStyle w:val="48"/>
        <w:spacing w:before="75" w:beforeAutospacing="0" w:after="75" w:afterAutospacing="0" w:line="300" w:lineRule="atLeast"/>
        <w:rPr>
          <w:rFonts w:hint="eastAsia" w:cs="宋体"/>
          <w:sz w:val="21"/>
          <w:szCs w:val="21"/>
        </w:rPr>
      </w:pPr>
      <w:r>
        <w:rPr>
          <w:rFonts w:hint="eastAsia" w:cs="宋体"/>
          <w:sz w:val="21"/>
          <w:szCs w:val="21"/>
        </w:rPr>
        <w:t>  3.本项目的特定资格要求：</w:t>
      </w:r>
      <w:r>
        <w:rPr>
          <w:rStyle w:val="159"/>
          <w:rFonts w:hint="eastAsia" w:ascii="宋体" w:hAnsi="宋体" w:cs="宋体"/>
          <w:sz w:val="21"/>
          <w:szCs w:val="21"/>
        </w:rPr>
        <w:t>无</w:t>
      </w:r>
    </w:p>
    <w:p w14:paraId="3FD0DD27">
      <w:pPr>
        <w:pStyle w:val="48"/>
        <w:spacing w:before="255" w:beforeAutospacing="0" w:after="255" w:afterAutospacing="0" w:line="300" w:lineRule="atLeast"/>
        <w:jc w:val="both"/>
        <w:rPr>
          <w:rFonts w:hint="eastAsia" w:cs="宋体"/>
          <w:sz w:val="21"/>
          <w:szCs w:val="21"/>
        </w:rPr>
      </w:pPr>
      <w:r>
        <w:rPr>
          <w:rStyle w:val="57"/>
          <w:rFonts w:hint="eastAsia" w:ascii="宋体" w:hAnsi="宋体" w:cs="宋体"/>
          <w:szCs w:val="21"/>
        </w:rPr>
        <w:t>三、获取招标文件</w:t>
      </w:r>
      <w:r>
        <w:rPr>
          <w:rFonts w:hint="eastAsia" w:cs="宋体"/>
          <w:sz w:val="21"/>
          <w:szCs w:val="21"/>
        </w:rPr>
        <w:t> </w:t>
      </w:r>
    </w:p>
    <w:p w14:paraId="4AC0F5C3">
      <w:pPr>
        <w:pStyle w:val="48"/>
        <w:spacing w:before="75" w:beforeAutospacing="0" w:after="75" w:afterAutospacing="0" w:line="300" w:lineRule="atLeast"/>
        <w:rPr>
          <w:rFonts w:hint="eastAsia" w:cs="宋体"/>
          <w:sz w:val="21"/>
          <w:szCs w:val="21"/>
        </w:rPr>
      </w:pPr>
      <w:r>
        <w:rPr>
          <w:rFonts w:hint="eastAsia" w:cs="宋体"/>
          <w:sz w:val="21"/>
          <w:szCs w:val="21"/>
        </w:rPr>
        <w:t>   </w:t>
      </w:r>
      <w:r>
        <w:rPr>
          <w:rFonts w:hint="eastAsia" w:cs="宋体"/>
          <w:sz w:val="21"/>
          <w:szCs w:val="21"/>
          <w:highlight w:val="yellow"/>
        </w:rPr>
        <w:t>时间：</w:t>
      </w:r>
      <w:r>
        <w:rPr>
          <w:rStyle w:val="195"/>
          <w:rFonts w:hint="eastAsia" w:cs="宋体"/>
          <w:sz w:val="21"/>
          <w:szCs w:val="21"/>
          <w:highlight w:val="yellow"/>
        </w:rPr>
        <w:t>2026年4月**日</w:t>
      </w:r>
      <w:r>
        <w:rPr>
          <w:rFonts w:hint="eastAsia" w:cs="宋体"/>
          <w:sz w:val="21"/>
          <w:szCs w:val="21"/>
          <w:highlight w:val="yellow"/>
        </w:rPr>
        <w:t>至</w:t>
      </w:r>
      <w:r>
        <w:rPr>
          <w:rStyle w:val="327"/>
          <w:rFonts w:hint="eastAsia" w:cs="宋体"/>
          <w:sz w:val="21"/>
          <w:szCs w:val="21"/>
          <w:highlight w:val="yellow"/>
        </w:rPr>
        <w:t>2026年*月**日</w:t>
      </w:r>
      <w:r>
        <w:rPr>
          <w:rFonts w:hint="eastAsia" w:cs="宋体"/>
          <w:sz w:val="21"/>
          <w:szCs w:val="21"/>
        </w:rPr>
        <w:t>，每天上午</w:t>
      </w:r>
      <w:r>
        <w:rPr>
          <w:rStyle w:val="218"/>
          <w:rFonts w:hint="eastAsia" w:ascii="宋体" w:hAnsi="宋体" w:cs="宋体"/>
          <w:sz w:val="21"/>
          <w:szCs w:val="21"/>
        </w:rPr>
        <w:t>00:00至11:59</w:t>
      </w:r>
      <w:r>
        <w:rPr>
          <w:rFonts w:hint="eastAsia" w:cs="宋体"/>
          <w:sz w:val="21"/>
          <w:szCs w:val="21"/>
        </w:rPr>
        <w:t> ，下午</w:t>
      </w:r>
      <w:r>
        <w:rPr>
          <w:rStyle w:val="139"/>
          <w:rFonts w:hint="eastAsia" w:ascii="宋体" w:hAnsi="宋体" w:cs="宋体"/>
          <w:sz w:val="21"/>
          <w:szCs w:val="21"/>
        </w:rPr>
        <w:t>12:00至23:59</w:t>
      </w:r>
      <w:r>
        <w:rPr>
          <w:rFonts w:hint="eastAsia" w:cs="宋体"/>
          <w:sz w:val="21"/>
          <w:szCs w:val="21"/>
        </w:rPr>
        <w:t>（北京时间，法定节假日除外）</w:t>
      </w:r>
    </w:p>
    <w:p w14:paraId="67A11673">
      <w:pPr>
        <w:pStyle w:val="48"/>
        <w:spacing w:before="75" w:beforeAutospacing="0" w:after="75" w:afterAutospacing="0" w:line="300" w:lineRule="atLeast"/>
        <w:rPr>
          <w:rFonts w:hint="eastAsia" w:cs="宋体"/>
          <w:sz w:val="21"/>
          <w:szCs w:val="21"/>
        </w:rPr>
      </w:pPr>
      <w:r>
        <w:rPr>
          <w:rFonts w:hint="eastAsia" w:cs="宋体"/>
          <w:sz w:val="21"/>
          <w:szCs w:val="21"/>
        </w:rPr>
        <w:t>  地点（网址）：</w:t>
      </w:r>
      <w:r>
        <w:rPr>
          <w:rStyle w:val="311"/>
          <w:rFonts w:hint="eastAsia" w:ascii="宋体" w:hAnsi="宋体" w:cs="宋体"/>
          <w:sz w:val="21"/>
          <w:szCs w:val="21"/>
        </w:rPr>
        <w:t>广西政府采购云平台（网址：http://www.gcy.zfcg.gxzf.gov.cn）</w:t>
      </w:r>
      <w:r>
        <w:rPr>
          <w:rFonts w:hint="eastAsia" w:cs="宋体"/>
          <w:sz w:val="21"/>
          <w:szCs w:val="21"/>
        </w:rPr>
        <w:t> </w:t>
      </w:r>
    </w:p>
    <w:p w14:paraId="29E72719">
      <w:pPr>
        <w:pStyle w:val="48"/>
        <w:spacing w:before="75" w:beforeAutospacing="0" w:after="75" w:afterAutospacing="0" w:line="300" w:lineRule="atLeast"/>
        <w:rPr>
          <w:rStyle w:val="309"/>
          <w:rFonts w:hint="eastAsia" w:ascii="宋体" w:hAnsi="宋体" w:cs="宋体"/>
          <w:sz w:val="21"/>
          <w:szCs w:val="21"/>
        </w:rPr>
      </w:pPr>
      <w:r>
        <w:rPr>
          <w:rFonts w:hint="eastAsia" w:cs="宋体"/>
          <w:sz w:val="21"/>
          <w:szCs w:val="21"/>
        </w:rPr>
        <w:t>  方式：</w:t>
      </w:r>
      <w:r>
        <w:rPr>
          <w:rStyle w:val="309"/>
          <w:rFonts w:hint="eastAsia" w:ascii="宋体" w:hAnsi="宋体" w:cs="宋体"/>
          <w:sz w:val="21"/>
          <w:szCs w:val="21"/>
        </w:rPr>
        <w:t>登录广西政府采购云平台（网址：http://www.gcy.zfcg.gxzf.gov.cn）进行报名并获取采购文件；未注册的供应商可在广西政府采购云平台完成注册后再行报名。如在操作过程中遇到问题或需技术支持，请致电广西政府采购云平台客服热线：95763。</w:t>
      </w:r>
    </w:p>
    <w:p w14:paraId="23D3C473">
      <w:pPr>
        <w:pStyle w:val="48"/>
        <w:spacing w:before="75" w:beforeAutospacing="0" w:after="75" w:afterAutospacing="0" w:line="300" w:lineRule="atLeast"/>
        <w:rPr>
          <w:rFonts w:hint="eastAsia" w:cs="宋体"/>
          <w:sz w:val="21"/>
          <w:szCs w:val="21"/>
        </w:rPr>
      </w:pPr>
      <w:r>
        <w:rPr>
          <w:rStyle w:val="309"/>
          <w:rFonts w:hint="eastAsia" w:ascii="宋体" w:hAnsi="宋体" w:cs="宋体"/>
          <w:sz w:val="21"/>
          <w:szCs w:val="21"/>
        </w:rPr>
        <w:t>提示：采购公告附件内的采购文件仅供阅览使用；供应商只有在“广西政府采购云平台”完成获取采购文件申请并下载了采购文件后才视作依法获取采购文件（法律法规所指的供应商获取采购文件时间以供应商完成获取采购文件申请后下载采购文件的时间为准）。</w:t>
      </w:r>
      <w:r>
        <w:rPr>
          <w:rFonts w:hint="eastAsia" w:cs="宋体"/>
          <w:sz w:val="21"/>
          <w:szCs w:val="21"/>
        </w:rPr>
        <w:t> </w:t>
      </w:r>
    </w:p>
    <w:p w14:paraId="0E242581">
      <w:pPr>
        <w:pStyle w:val="48"/>
        <w:spacing w:before="75" w:beforeAutospacing="0" w:after="75" w:afterAutospacing="0" w:line="300" w:lineRule="atLeast"/>
        <w:rPr>
          <w:rFonts w:hint="eastAsia" w:cs="宋体"/>
          <w:sz w:val="21"/>
          <w:szCs w:val="21"/>
        </w:rPr>
      </w:pPr>
      <w:r>
        <w:rPr>
          <w:rFonts w:hint="eastAsia" w:cs="宋体"/>
          <w:sz w:val="21"/>
          <w:szCs w:val="21"/>
        </w:rPr>
        <w:t>  售价（元）：</w:t>
      </w:r>
      <w:r>
        <w:rPr>
          <w:rStyle w:val="298"/>
          <w:rFonts w:hint="eastAsia" w:ascii="宋体" w:hAnsi="宋体" w:cs="宋体"/>
          <w:sz w:val="21"/>
          <w:szCs w:val="21"/>
        </w:rPr>
        <w:t>0</w:t>
      </w:r>
      <w:r>
        <w:rPr>
          <w:rFonts w:hint="eastAsia" w:cs="宋体"/>
          <w:sz w:val="21"/>
          <w:szCs w:val="21"/>
        </w:rPr>
        <w:t> </w:t>
      </w:r>
    </w:p>
    <w:p w14:paraId="1BBF8268">
      <w:pPr>
        <w:pStyle w:val="48"/>
        <w:spacing w:before="255" w:beforeAutospacing="0" w:after="255" w:afterAutospacing="0" w:line="300" w:lineRule="atLeast"/>
        <w:jc w:val="both"/>
        <w:rPr>
          <w:rFonts w:hint="eastAsia" w:cs="宋体"/>
          <w:sz w:val="21"/>
          <w:szCs w:val="21"/>
        </w:rPr>
      </w:pPr>
      <w:r>
        <w:rPr>
          <w:rStyle w:val="57"/>
          <w:rFonts w:hint="eastAsia" w:ascii="宋体" w:hAnsi="宋体" w:cs="宋体"/>
          <w:szCs w:val="21"/>
        </w:rPr>
        <w:t>四、提交投标文件截止时间、开标时间和地点</w:t>
      </w:r>
    </w:p>
    <w:p w14:paraId="1CFAA0A2">
      <w:pPr>
        <w:pStyle w:val="48"/>
        <w:spacing w:before="75" w:beforeAutospacing="0" w:after="75" w:afterAutospacing="0" w:line="300" w:lineRule="atLeast"/>
        <w:rPr>
          <w:rFonts w:hint="eastAsia" w:cs="宋体"/>
          <w:sz w:val="21"/>
          <w:szCs w:val="21"/>
          <w:highlight w:val="yellow"/>
        </w:rPr>
      </w:pPr>
      <w:r>
        <w:rPr>
          <w:rFonts w:hint="eastAsia" w:cs="宋体"/>
          <w:sz w:val="21"/>
          <w:szCs w:val="21"/>
        </w:rPr>
        <w:t>   提交投标文件截止时间</w:t>
      </w:r>
      <w:r>
        <w:rPr>
          <w:rFonts w:hint="eastAsia" w:cs="宋体"/>
          <w:sz w:val="21"/>
          <w:szCs w:val="21"/>
          <w:highlight w:val="yellow"/>
        </w:rPr>
        <w:t>：</w:t>
      </w:r>
      <w:r>
        <w:rPr>
          <w:rStyle w:val="279"/>
          <w:rFonts w:hint="eastAsia" w:cs="宋体"/>
          <w:sz w:val="21"/>
          <w:szCs w:val="21"/>
          <w:highlight w:val="yellow"/>
        </w:rPr>
        <w:t>2026年*月**日</w:t>
      </w:r>
      <w:r>
        <w:rPr>
          <w:rStyle w:val="279"/>
          <w:rFonts w:hint="eastAsia" w:ascii="宋体" w:hAnsi="宋体" w:cs="宋体"/>
          <w:sz w:val="21"/>
          <w:szCs w:val="21"/>
          <w:highlight w:val="yellow"/>
        </w:rPr>
        <w:t>9:00</w:t>
      </w:r>
      <w:r>
        <w:rPr>
          <w:rFonts w:hint="eastAsia" w:cs="宋体"/>
          <w:sz w:val="21"/>
          <w:szCs w:val="21"/>
          <w:highlight w:val="yellow"/>
        </w:rPr>
        <w:t>（北京时间）</w:t>
      </w:r>
    </w:p>
    <w:p w14:paraId="55F119F4">
      <w:pPr>
        <w:pStyle w:val="48"/>
        <w:spacing w:before="75" w:beforeAutospacing="0" w:after="75" w:afterAutospacing="0" w:line="300" w:lineRule="atLeast"/>
        <w:rPr>
          <w:rFonts w:hint="eastAsia" w:cs="宋体"/>
          <w:sz w:val="21"/>
          <w:szCs w:val="21"/>
        </w:rPr>
      </w:pPr>
      <w:r>
        <w:rPr>
          <w:rFonts w:hint="eastAsia" w:cs="宋体"/>
          <w:sz w:val="21"/>
          <w:szCs w:val="21"/>
        </w:rPr>
        <w:t>   投标地点（网址）：</w:t>
      </w:r>
      <w:r>
        <w:rPr>
          <w:rStyle w:val="158"/>
          <w:rFonts w:hint="eastAsia" w:ascii="宋体" w:hAnsi="宋体" w:cs="宋体"/>
          <w:sz w:val="21"/>
          <w:szCs w:val="21"/>
        </w:rPr>
        <w:t>http://www.gcy.zfcg.gxzf.gov.cn。本项目不要求投标供应商到达开标现场，但供应商应派法定代表人（负责人）或委托代理人准时在线出席电子开评标会议，随时关注开评标进度，如在开评标过程中有电子询标，应在规定的时间内对电子询标函进行澄清回复。</w:t>
      </w:r>
      <w:r>
        <w:rPr>
          <w:rFonts w:hint="eastAsia" w:cs="宋体"/>
          <w:sz w:val="21"/>
          <w:szCs w:val="21"/>
        </w:rPr>
        <w:t> </w:t>
      </w:r>
    </w:p>
    <w:p w14:paraId="1D7D7AD6">
      <w:pPr>
        <w:pStyle w:val="48"/>
        <w:spacing w:before="75" w:beforeAutospacing="0" w:after="75" w:afterAutospacing="0" w:line="300" w:lineRule="atLeast"/>
        <w:rPr>
          <w:rFonts w:hint="eastAsia" w:cs="宋体"/>
          <w:sz w:val="21"/>
          <w:szCs w:val="21"/>
          <w:highlight w:val="yellow"/>
        </w:rPr>
      </w:pPr>
      <w:r>
        <w:rPr>
          <w:rFonts w:hint="eastAsia" w:cs="宋体"/>
          <w:sz w:val="21"/>
          <w:szCs w:val="21"/>
        </w:rPr>
        <w:t>  开标时间：</w:t>
      </w:r>
      <w:r>
        <w:rPr>
          <w:rFonts w:hint="eastAsia" w:cs="宋体"/>
          <w:sz w:val="21"/>
          <w:szCs w:val="21"/>
          <w:highlight w:val="yellow"/>
        </w:rPr>
        <w:t>2026年*月**日9:00 </w:t>
      </w:r>
    </w:p>
    <w:p w14:paraId="71DE2B5F">
      <w:pPr>
        <w:pStyle w:val="48"/>
        <w:spacing w:before="75" w:beforeAutospacing="0" w:after="75" w:afterAutospacing="0" w:line="300" w:lineRule="atLeast"/>
        <w:rPr>
          <w:rFonts w:hint="eastAsia" w:cs="宋体"/>
          <w:sz w:val="21"/>
          <w:szCs w:val="21"/>
        </w:rPr>
      </w:pPr>
      <w:r>
        <w:rPr>
          <w:rFonts w:hint="eastAsia" w:cs="宋体"/>
          <w:sz w:val="21"/>
          <w:szCs w:val="21"/>
        </w:rPr>
        <w:t>  开标地</w:t>
      </w:r>
      <w:r>
        <w:rPr>
          <w:rFonts w:hint="eastAsia" w:cs="宋体"/>
          <w:sz w:val="21"/>
          <w:szCs w:val="21"/>
          <w:highlight w:val="yellow"/>
        </w:rPr>
        <w:t>点：崇左市公共资源交易中心*号开标室通过广</w:t>
      </w:r>
      <w:r>
        <w:rPr>
          <w:rFonts w:hint="eastAsia" w:cs="宋体"/>
          <w:sz w:val="21"/>
          <w:szCs w:val="21"/>
        </w:rPr>
        <w:t>西政府采购云平台实行在线解密开启。</w:t>
      </w:r>
    </w:p>
    <w:p w14:paraId="7332CE39">
      <w:pPr>
        <w:pStyle w:val="48"/>
        <w:spacing w:before="255" w:beforeAutospacing="0" w:after="255" w:afterAutospacing="0" w:line="300" w:lineRule="atLeast"/>
        <w:jc w:val="both"/>
        <w:rPr>
          <w:rFonts w:hint="eastAsia" w:cs="宋体"/>
          <w:sz w:val="21"/>
          <w:szCs w:val="21"/>
        </w:rPr>
      </w:pPr>
      <w:r>
        <w:rPr>
          <w:rStyle w:val="57"/>
          <w:rFonts w:hint="eastAsia" w:ascii="宋体" w:hAnsi="宋体" w:cs="宋体"/>
          <w:szCs w:val="21"/>
        </w:rPr>
        <w:t>五、公告期限</w:t>
      </w:r>
      <w:r>
        <w:rPr>
          <w:rFonts w:hint="eastAsia" w:cs="宋体"/>
          <w:sz w:val="21"/>
          <w:szCs w:val="21"/>
        </w:rPr>
        <w:t> </w:t>
      </w:r>
    </w:p>
    <w:p w14:paraId="7F1E6481">
      <w:pPr>
        <w:pStyle w:val="48"/>
        <w:spacing w:before="75" w:beforeAutospacing="0" w:after="75" w:afterAutospacing="0"/>
        <w:rPr>
          <w:rFonts w:hint="eastAsia" w:cs="宋体"/>
          <w:sz w:val="21"/>
          <w:szCs w:val="21"/>
        </w:rPr>
      </w:pPr>
      <w:r>
        <w:rPr>
          <w:rFonts w:hint="eastAsia" w:cs="宋体"/>
          <w:sz w:val="21"/>
          <w:szCs w:val="21"/>
        </w:rPr>
        <w:t>  自本公告发布之日起5个工作日。</w:t>
      </w:r>
    </w:p>
    <w:p w14:paraId="4C02962F">
      <w:pPr>
        <w:pStyle w:val="48"/>
        <w:spacing w:before="255" w:beforeAutospacing="0" w:after="255" w:afterAutospacing="0" w:line="300" w:lineRule="atLeast"/>
        <w:jc w:val="both"/>
        <w:rPr>
          <w:rFonts w:hint="eastAsia" w:cs="宋体"/>
          <w:sz w:val="21"/>
          <w:szCs w:val="21"/>
        </w:rPr>
      </w:pPr>
      <w:r>
        <w:rPr>
          <w:rStyle w:val="57"/>
          <w:rFonts w:hint="eastAsia" w:ascii="宋体" w:hAnsi="宋体" w:cs="宋体"/>
          <w:szCs w:val="21"/>
        </w:rPr>
        <w:t>六、其他补充事宜</w:t>
      </w:r>
    </w:p>
    <w:p w14:paraId="1A486384">
      <w:pPr>
        <w:pStyle w:val="48"/>
        <w:spacing w:before="75" w:beforeAutospacing="0" w:after="75" w:afterAutospacing="0" w:line="315" w:lineRule="atLeast"/>
        <w:ind w:firstLine="420" w:firstLineChars="200"/>
        <w:rPr>
          <w:rStyle w:val="307"/>
          <w:rFonts w:hint="eastAsia" w:ascii="宋体" w:hAnsi="宋体" w:cs="宋体"/>
          <w:sz w:val="21"/>
          <w:szCs w:val="21"/>
        </w:rPr>
      </w:pPr>
      <w:r>
        <w:rPr>
          <w:rStyle w:val="307"/>
          <w:rFonts w:hint="eastAsia" w:ascii="宋体" w:hAnsi="宋体" w:cs="宋体"/>
          <w:sz w:val="21"/>
          <w:szCs w:val="21"/>
        </w:rPr>
        <w:t>1.投标保证金（人民币）：本项目不收取投标保证金。</w:t>
      </w:r>
    </w:p>
    <w:p w14:paraId="661E7BA5">
      <w:pPr>
        <w:widowControl/>
        <w:spacing w:before="50" w:after="50" w:line="300" w:lineRule="exact"/>
        <w:ind w:firstLine="420" w:firstLineChars="200"/>
        <w:jc w:val="left"/>
        <w:rPr>
          <w:rStyle w:val="307"/>
          <w:rFonts w:hint="eastAsia" w:ascii="宋体" w:hAnsi="宋体" w:cs="宋体"/>
          <w:szCs w:val="21"/>
        </w:rPr>
      </w:pPr>
      <w:r>
        <w:rPr>
          <w:rStyle w:val="307"/>
          <w:rFonts w:hint="eastAsia" w:ascii="宋体" w:hAnsi="宋体" w:cs="宋体"/>
          <w:szCs w:val="21"/>
        </w:rPr>
        <w:t>2.本项目需要落实的政府采购政策：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p>
    <w:p w14:paraId="3A7A47BA">
      <w:pPr>
        <w:widowControl/>
        <w:spacing w:before="50" w:after="50" w:line="300" w:lineRule="exact"/>
        <w:ind w:firstLine="420" w:firstLineChars="200"/>
        <w:jc w:val="left"/>
        <w:rPr>
          <w:rStyle w:val="307"/>
          <w:rFonts w:hint="eastAsia" w:ascii="宋体" w:hAnsi="宋体" w:cs="宋体"/>
          <w:szCs w:val="21"/>
        </w:rPr>
      </w:pPr>
      <w:r>
        <w:rPr>
          <w:rStyle w:val="307"/>
          <w:rFonts w:hint="eastAsia" w:ascii="宋体" w:hAnsi="宋体" w:cs="宋体"/>
          <w:szCs w:val="21"/>
        </w:rPr>
        <w:t>3.网上公告媒体查询：中国政府采购网（www.ccgp.gov.cn）、广西壮族自治区政府采购网（zfcg.gxzf.gov.cn）、</w:t>
      </w:r>
      <w:r>
        <w:rPr>
          <w:rFonts w:hint="eastAsia" w:ascii="宋体" w:hAnsi="宋体" w:cs="宋体"/>
          <w:kern w:val="0"/>
          <w:szCs w:val="21"/>
        </w:rPr>
        <w:t>全国公共资源交易平台（广西。崇左）(http://ggzy.jgswj.gxzf.gov.cn/czggzy)</w:t>
      </w:r>
      <w:r>
        <w:rPr>
          <w:rStyle w:val="307"/>
          <w:rFonts w:hint="eastAsia" w:ascii="宋体" w:hAnsi="宋体" w:cs="宋体"/>
          <w:szCs w:val="21"/>
        </w:rPr>
        <w:t>。</w:t>
      </w:r>
    </w:p>
    <w:p w14:paraId="001E7BCC">
      <w:pPr>
        <w:widowControl/>
        <w:spacing w:before="50" w:after="50" w:line="300" w:lineRule="exact"/>
        <w:ind w:firstLine="420" w:firstLineChars="200"/>
        <w:jc w:val="left"/>
        <w:rPr>
          <w:rStyle w:val="307"/>
          <w:rFonts w:hint="eastAsia" w:ascii="宋体" w:hAnsi="宋体" w:cs="宋体"/>
          <w:szCs w:val="21"/>
        </w:rPr>
      </w:pPr>
      <w:r>
        <w:rPr>
          <w:rStyle w:val="307"/>
          <w:rFonts w:hint="eastAsia" w:ascii="宋体" w:hAnsi="宋体" w:cs="宋体"/>
          <w:szCs w:val="21"/>
        </w:rPr>
        <w:t>4.根据《崇左市财政局关于进一步做好线上“政采贷”融资业务工作的通知》（崇财采〔2023〕10号），供应商可凭成交通知书、政府采购合同，通过中征应收账款融资服务平台向银行在线申请“政采贷”融资。（具体详见采购文件中关于“政采贷”相关信息）。</w:t>
      </w:r>
    </w:p>
    <w:p w14:paraId="2C7FF0B1">
      <w:pPr>
        <w:ind w:firstLine="420" w:firstLineChars="200"/>
        <w:rPr>
          <w:rStyle w:val="307"/>
          <w:rFonts w:hint="eastAsia" w:ascii="宋体" w:hAnsi="宋体" w:cs="宋体"/>
          <w:szCs w:val="21"/>
        </w:rPr>
      </w:pPr>
      <w:r>
        <w:rPr>
          <w:rStyle w:val="307"/>
          <w:rFonts w:hint="eastAsia" w:ascii="宋体" w:hAnsi="宋体" w:cs="宋体"/>
          <w:szCs w:val="21"/>
        </w:rPr>
        <w:t>5.对在“信用中国”网站（www.creditchina.gov.cn）、中国政府采购网（www.ccgp.gov.cn）等渠道列入失信被执行人、重大税收违法失信主体、政府采购严重违法失信行为记录名单的供应商，不得参与政府采购活动。</w:t>
      </w:r>
    </w:p>
    <w:p w14:paraId="434176E4">
      <w:pPr>
        <w:widowControl/>
        <w:spacing w:before="50" w:after="50" w:line="300" w:lineRule="exact"/>
        <w:ind w:firstLine="420" w:firstLineChars="200"/>
        <w:jc w:val="left"/>
        <w:rPr>
          <w:rStyle w:val="307"/>
          <w:rFonts w:hint="eastAsia" w:ascii="宋体" w:hAnsi="宋体" w:cs="宋体"/>
          <w:szCs w:val="21"/>
        </w:rPr>
      </w:pPr>
      <w:r>
        <w:rPr>
          <w:rStyle w:val="307"/>
          <w:rFonts w:hint="eastAsia" w:ascii="宋体" w:hAnsi="宋体" w:cs="宋体"/>
          <w:color w:val="FF0000"/>
          <w:szCs w:val="21"/>
        </w:rPr>
        <w:t>6.</w:t>
      </w:r>
      <w:r>
        <w:rPr>
          <w:rStyle w:val="307"/>
          <w:rFonts w:hint="eastAsia" w:ascii="宋体" w:hAnsi="宋体" w:cs="宋体"/>
          <w:szCs w:val="21"/>
        </w:rPr>
        <w:t>其他注意事项：</w:t>
      </w:r>
    </w:p>
    <w:p w14:paraId="417AE0B8">
      <w:pPr>
        <w:widowControl/>
        <w:spacing w:before="50" w:after="50" w:line="300" w:lineRule="exact"/>
        <w:ind w:firstLine="420" w:firstLineChars="200"/>
        <w:jc w:val="left"/>
        <w:rPr>
          <w:rStyle w:val="307"/>
          <w:rFonts w:hint="eastAsia" w:ascii="宋体" w:hAnsi="宋体" w:cs="宋体"/>
          <w:szCs w:val="21"/>
        </w:rPr>
      </w:pPr>
      <w:r>
        <w:rPr>
          <w:rFonts w:hint="eastAsia" w:ascii="宋体" w:hAnsi="宋体" w:cs="宋体"/>
          <w:szCs w:val="21"/>
        </w:rPr>
        <w:t>（1）</w:t>
      </w:r>
      <w:r>
        <w:rPr>
          <w:rStyle w:val="307"/>
          <w:rFonts w:hint="eastAsia" w:ascii="宋体" w:hAnsi="宋体" w:cs="宋体"/>
          <w:szCs w:val="21"/>
        </w:rPr>
        <w:t>本项目实行电子投标，供应商应按照本项目招标文件和广西政府采购云平台的要求编制、加密并提交投标文件。供应商在使用系统参与投标过程中遇到涉及平台使用的任何问题，可致电广西政府采购云平台技术支持热线咨询，联系方式：95763。</w:t>
      </w:r>
    </w:p>
    <w:p w14:paraId="220BCF28">
      <w:pPr>
        <w:widowControl/>
        <w:spacing w:before="50" w:after="50" w:line="300" w:lineRule="exact"/>
        <w:ind w:firstLine="420" w:firstLineChars="200"/>
        <w:jc w:val="left"/>
        <w:rPr>
          <w:rStyle w:val="307"/>
          <w:rFonts w:hint="eastAsia" w:ascii="宋体" w:hAnsi="宋体" w:cs="宋体"/>
          <w:szCs w:val="21"/>
        </w:rPr>
      </w:pPr>
      <w:r>
        <w:rPr>
          <w:rStyle w:val="307"/>
          <w:rFonts w:hint="eastAsia" w:ascii="宋体" w:hAnsi="宋体" w:cs="宋体"/>
          <w:szCs w:val="21"/>
        </w:rPr>
        <w:t>（2）供应商应及时熟悉掌握电子标系统操作指南（见广西政府采购云平台首页右上角—服务中心—帮助文档—项目采购）：https://helpcenter.zcygov.cn/document/#/document/dashboard?siteCode=gx。</w:t>
      </w:r>
    </w:p>
    <w:p w14:paraId="3A1702FB">
      <w:pPr>
        <w:widowControl/>
        <w:spacing w:before="50" w:after="50" w:line="300" w:lineRule="exact"/>
        <w:ind w:firstLine="420" w:firstLineChars="200"/>
        <w:jc w:val="left"/>
        <w:rPr>
          <w:rStyle w:val="307"/>
          <w:rFonts w:hint="eastAsia" w:ascii="宋体" w:hAnsi="宋体" w:cs="宋体"/>
          <w:szCs w:val="21"/>
        </w:rPr>
      </w:pPr>
      <w:r>
        <w:rPr>
          <w:rStyle w:val="307"/>
          <w:rFonts w:hint="eastAsia" w:ascii="宋体" w:hAnsi="宋体" w:cs="宋体"/>
          <w:szCs w:val="21"/>
        </w:rPr>
        <w:t>（3）供应商应及时完成CA证书申领和绑定（见广西壮族自治区政府采购网—办事服务—下载专区—广西政府采购云平台CA证书办理操作指南）</w:t>
      </w:r>
    </w:p>
    <w:p w14:paraId="1FDA1BAC">
      <w:pPr>
        <w:widowControl/>
        <w:spacing w:before="50" w:after="50" w:line="300" w:lineRule="exact"/>
        <w:ind w:firstLine="420" w:firstLineChars="200"/>
        <w:jc w:val="left"/>
        <w:rPr>
          <w:rStyle w:val="307"/>
          <w:rFonts w:hint="eastAsia" w:ascii="宋体" w:hAnsi="宋体" w:cs="宋体"/>
          <w:szCs w:val="21"/>
        </w:rPr>
      </w:pPr>
      <w:r>
        <w:rPr>
          <w:rStyle w:val="307"/>
          <w:rFonts w:hint="eastAsia" w:ascii="宋体" w:hAnsi="宋体" w:cs="宋体"/>
          <w:szCs w:val="21"/>
        </w:rPr>
        <w:t>（4）供应商通过广西政府采购云平台新版客户端软件制作投标文件，广西政府采购云平台新版客户端软件请供应商自行前往下载并安装（见广西壮族自治区政府采购网—办事服务—下载专区）。</w:t>
      </w:r>
    </w:p>
    <w:p w14:paraId="0D6449B6">
      <w:pPr>
        <w:widowControl/>
        <w:spacing w:before="50" w:after="50" w:line="300" w:lineRule="exact"/>
        <w:ind w:firstLine="420" w:firstLineChars="200"/>
        <w:jc w:val="left"/>
        <w:rPr>
          <w:rStyle w:val="307"/>
          <w:rFonts w:hint="eastAsia" w:ascii="宋体" w:hAnsi="宋体" w:cs="宋体"/>
          <w:szCs w:val="21"/>
        </w:rPr>
      </w:pPr>
      <w:r>
        <w:rPr>
          <w:rStyle w:val="307"/>
          <w:rFonts w:hint="eastAsia" w:ascii="宋体" w:hAnsi="宋体" w:cs="宋体"/>
          <w:szCs w:val="21"/>
        </w:rPr>
        <w:t>（5）因未注册入库、未办理CA证书、CA证书故障、操作不当、CA证书逾期等原因造成无法投标或投标失败等后果由供应商自行承担。</w:t>
      </w:r>
    </w:p>
    <w:p w14:paraId="5B6C95BF">
      <w:pPr>
        <w:widowControl/>
        <w:spacing w:before="50" w:after="50" w:line="300" w:lineRule="exact"/>
        <w:ind w:firstLine="420" w:firstLineChars="200"/>
        <w:jc w:val="left"/>
        <w:rPr>
          <w:rFonts w:hint="eastAsia" w:ascii="宋体" w:hAnsi="宋体" w:cs="宋体"/>
          <w:szCs w:val="21"/>
        </w:rPr>
      </w:pPr>
      <w:r>
        <w:rPr>
          <w:rStyle w:val="307"/>
          <w:rFonts w:hint="eastAsia" w:ascii="宋体" w:hAnsi="宋体" w:cs="宋体"/>
          <w:szCs w:val="21"/>
        </w:rPr>
        <w:t>（6）投标文件网上提交截止后，广西政府采购云平台（电子标系统）自动提取所有投标文件，各供应商须在开标开始后30分钟内对上传广西政府采购云平台的投标文件进行解密，所有供应商在规定的解密时限内解密完成或解密时限结束后，本中心开启投标文件；供应商超过解密时限的，系统默认自动放弃。</w:t>
      </w:r>
      <w:r>
        <w:rPr>
          <w:rFonts w:hint="eastAsia" w:ascii="宋体" w:hAnsi="宋体" w:cs="宋体"/>
          <w:szCs w:val="21"/>
        </w:rPr>
        <w:t> </w:t>
      </w:r>
    </w:p>
    <w:p w14:paraId="6FB996ED">
      <w:pPr>
        <w:widowControl/>
        <w:spacing w:before="50" w:after="50" w:line="300" w:lineRule="exact"/>
        <w:ind w:firstLine="420" w:firstLineChars="200"/>
        <w:jc w:val="left"/>
        <w:rPr>
          <w:rFonts w:hint="eastAsia" w:ascii="宋体" w:hAnsi="宋体" w:cs="宋体"/>
          <w:szCs w:val="21"/>
        </w:rPr>
      </w:pPr>
      <w:r>
        <w:rPr>
          <w:rFonts w:hint="eastAsia" w:ascii="宋体" w:hAnsi="宋体" w:cs="宋体"/>
          <w:color w:val="FF0000"/>
          <w:szCs w:val="21"/>
        </w:rPr>
        <w:t>7.</w:t>
      </w:r>
      <w:bookmarkStart w:id="0" w:name="auto_fouce_2"/>
      <w:r>
        <w:rPr>
          <w:rFonts w:hint="eastAsia" w:ascii="宋体" w:hAnsi="宋体" w:cs="宋体"/>
          <w:szCs w:val="21"/>
        </w:rPr>
        <w:t>本项目采用远程异地评标，主会场地址：崇左市公共资源交易中心（崇左市城南新区石景林路东段政务服务中心综合楼五楼），副会场地</w:t>
      </w:r>
      <w:r>
        <w:rPr>
          <w:rFonts w:hint="eastAsia" w:ascii="宋体" w:hAnsi="宋体" w:cs="宋体"/>
          <w:szCs w:val="21"/>
          <w:highlight w:val="yellow"/>
        </w:rPr>
        <w:t>址：**公共资源交易中心（*******）。</w:t>
      </w:r>
      <w:bookmarkEnd w:id="0"/>
      <w:r>
        <w:rPr>
          <w:rFonts w:hint="eastAsia" w:ascii="宋体" w:hAnsi="宋体" w:cs="宋体"/>
          <w:szCs w:val="21"/>
          <w:highlight w:val="yellow"/>
        </w:rPr>
        <w:t> </w:t>
      </w:r>
    </w:p>
    <w:p w14:paraId="3DDFFA6F">
      <w:pPr>
        <w:pStyle w:val="48"/>
        <w:spacing w:before="255" w:beforeAutospacing="0" w:after="255" w:afterAutospacing="0" w:line="480" w:lineRule="atLeast"/>
        <w:jc w:val="both"/>
        <w:rPr>
          <w:rFonts w:hint="eastAsia" w:cs="宋体"/>
          <w:sz w:val="21"/>
          <w:szCs w:val="21"/>
        </w:rPr>
      </w:pPr>
      <w:r>
        <w:rPr>
          <w:rStyle w:val="57"/>
          <w:rFonts w:hint="eastAsia" w:ascii="宋体" w:hAnsi="宋体" w:cs="宋体"/>
          <w:szCs w:val="21"/>
        </w:rPr>
        <w:t>七、对本次采购提出询问，请按以下方式联系</w:t>
      </w:r>
    </w:p>
    <w:p w14:paraId="5497435F">
      <w:pPr>
        <w:pStyle w:val="48"/>
        <w:spacing w:before="75" w:beforeAutospacing="0" w:after="75" w:afterAutospacing="0" w:line="300" w:lineRule="atLeast"/>
        <w:rPr>
          <w:rFonts w:hint="eastAsia" w:cs="宋体"/>
          <w:sz w:val="21"/>
          <w:szCs w:val="21"/>
        </w:rPr>
      </w:pPr>
      <w:r>
        <w:rPr>
          <w:rFonts w:hint="eastAsia" w:cs="宋体"/>
          <w:sz w:val="21"/>
          <w:szCs w:val="21"/>
        </w:rPr>
        <w:t>  1.采购人信息</w:t>
      </w:r>
    </w:p>
    <w:p w14:paraId="4A00858D">
      <w:pPr>
        <w:pStyle w:val="48"/>
        <w:spacing w:before="75" w:beforeAutospacing="0" w:after="75" w:afterAutospacing="0" w:line="300" w:lineRule="atLeast"/>
        <w:rPr>
          <w:rFonts w:hint="eastAsia" w:cs="宋体"/>
          <w:sz w:val="21"/>
          <w:szCs w:val="21"/>
        </w:rPr>
      </w:pPr>
      <w:r>
        <w:rPr>
          <w:rFonts w:hint="eastAsia" w:cs="宋体"/>
          <w:sz w:val="21"/>
          <w:szCs w:val="21"/>
        </w:rPr>
        <w:t>  名   称：广西凭祥产业园企业服务中心 </w:t>
      </w:r>
    </w:p>
    <w:p w14:paraId="11105D99">
      <w:pPr>
        <w:pStyle w:val="48"/>
        <w:spacing w:before="75" w:beforeAutospacing="0" w:after="75" w:afterAutospacing="0" w:line="300" w:lineRule="atLeast"/>
        <w:rPr>
          <w:rFonts w:hint="eastAsia" w:cs="宋体"/>
          <w:sz w:val="21"/>
          <w:szCs w:val="21"/>
        </w:rPr>
      </w:pPr>
      <w:r>
        <w:rPr>
          <w:rFonts w:hint="eastAsia" w:cs="宋体"/>
          <w:sz w:val="21"/>
          <w:szCs w:val="21"/>
        </w:rPr>
        <w:t>  地   址：崇左市凭祥市夏石镇凭祥产业园区规划馆</w:t>
      </w:r>
    </w:p>
    <w:p w14:paraId="3BE37539">
      <w:pPr>
        <w:pStyle w:val="48"/>
        <w:spacing w:before="75" w:beforeAutospacing="0" w:after="75" w:afterAutospacing="0" w:line="300" w:lineRule="atLeast"/>
        <w:rPr>
          <w:rFonts w:hint="eastAsia" w:cs="宋体"/>
          <w:sz w:val="21"/>
          <w:szCs w:val="21"/>
        </w:rPr>
      </w:pPr>
      <w:r>
        <w:rPr>
          <w:rFonts w:hint="eastAsia" w:cs="宋体"/>
          <w:sz w:val="21"/>
          <w:szCs w:val="21"/>
        </w:rPr>
        <w:t>  项目联系人：农潮涌  </w:t>
      </w:r>
    </w:p>
    <w:p w14:paraId="2014DFDB">
      <w:pPr>
        <w:pStyle w:val="48"/>
        <w:spacing w:before="75" w:beforeAutospacing="0" w:after="75" w:afterAutospacing="0" w:line="300" w:lineRule="atLeast"/>
        <w:rPr>
          <w:rFonts w:hint="eastAsia" w:cs="宋体"/>
          <w:sz w:val="21"/>
          <w:szCs w:val="21"/>
        </w:rPr>
      </w:pPr>
      <w:r>
        <w:rPr>
          <w:rFonts w:hint="eastAsia" w:cs="宋体"/>
          <w:sz w:val="21"/>
          <w:szCs w:val="21"/>
        </w:rPr>
        <w:t>  项目联系方式：0771-8555626 </w:t>
      </w:r>
    </w:p>
    <w:p w14:paraId="5BDC875C">
      <w:pPr>
        <w:pStyle w:val="48"/>
        <w:spacing w:before="75" w:beforeAutospacing="0" w:after="75" w:afterAutospacing="0" w:line="300" w:lineRule="atLeast"/>
        <w:rPr>
          <w:rFonts w:hint="eastAsia" w:cs="宋体"/>
          <w:sz w:val="21"/>
          <w:szCs w:val="21"/>
        </w:rPr>
      </w:pPr>
      <w:r>
        <w:rPr>
          <w:rFonts w:hint="eastAsia" w:cs="宋体"/>
          <w:sz w:val="21"/>
          <w:szCs w:val="21"/>
        </w:rPr>
        <w:t>  </w:t>
      </w:r>
    </w:p>
    <w:p w14:paraId="3641B41B">
      <w:pPr>
        <w:pStyle w:val="48"/>
        <w:spacing w:before="75" w:beforeAutospacing="0" w:after="75" w:afterAutospacing="0" w:line="300" w:lineRule="atLeast"/>
        <w:rPr>
          <w:rFonts w:hint="eastAsia" w:cs="宋体"/>
          <w:sz w:val="21"/>
          <w:szCs w:val="21"/>
        </w:rPr>
      </w:pPr>
      <w:r>
        <w:rPr>
          <w:rFonts w:hint="eastAsia" w:cs="宋体"/>
          <w:sz w:val="21"/>
          <w:szCs w:val="21"/>
        </w:rPr>
        <w:t>  2.采购代理机构信息       </w:t>
      </w:r>
    </w:p>
    <w:p w14:paraId="11A747ED">
      <w:pPr>
        <w:pStyle w:val="48"/>
        <w:spacing w:before="75" w:beforeAutospacing="0" w:after="75" w:afterAutospacing="0" w:line="300" w:lineRule="atLeast"/>
        <w:rPr>
          <w:rFonts w:hint="eastAsia" w:cs="宋体"/>
          <w:sz w:val="21"/>
          <w:szCs w:val="21"/>
        </w:rPr>
      </w:pPr>
      <w:r>
        <w:rPr>
          <w:rFonts w:hint="eastAsia" w:cs="宋体"/>
          <w:sz w:val="21"/>
          <w:szCs w:val="21"/>
        </w:rPr>
        <w:t>  名   称：</w:t>
      </w:r>
      <w:r>
        <w:rPr>
          <w:rStyle w:val="182"/>
          <w:rFonts w:hint="eastAsia" w:ascii="宋体" w:hAnsi="宋体" w:cs="宋体"/>
          <w:sz w:val="21"/>
          <w:szCs w:val="21"/>
        </w:rPr>
        <w:t>崇左市政府集中采购中心</w:t>
      </w:r>
      <w:r>
        <w:rPr>
          <w:rFonts w:hint="eastAsia" w:cs="宋体"/>
          <w:sz w:val="21"/>
          <w:szCs w:val="21"/>
        </w:rPr>
        <w:t>        </w:t>
      </w:r>
    </w:p>
    <w:p w14:paraId="597F19F3">
      <w:pPr>
        <w:pStyle w:val="48"/>
        <w:spacing w:before="75" w:beforeAutospacing="0" w:after="75" w:afterAutospacing="0" w:line="300" w:lineRule="atLeast"/>
        <w:rPr>
          <w:rFonts w:hint="eastAsia" w:cs="宋体"/>
          <w:sz w:val="21"/>
          <w:szCs w:val="21"/>
        </w:rPr>
      </w:pPr>
      <w:r>
        <w:rPr>
          <w:rFonts w:hint="eastAsia" w:cs="宋体"/>
          <w:sz w:val="21"/>
          <w:szCs w:val="21"/>
        </w:rPr>
        <w:t>  地   址：崇左市江州区石景林东路5号（崇左市政务服务中心综合楼）        </w:t>
      </w:r>
    </w:p>
    <w:p w14:paraId="7C136AB9">
      <w:pPr>
        <w:pStyle w:val="48"/>
        <w:spacing w:before="75" w:beforeAutospacing="0" w:after="75" w:afterAutospacing="0" w:line="300" w:lineRule="atLeast"/>
        <w:rPr>
          <w:rFonts w:hint="eastAsia" w:cs="宋体"/>
          <w:sz w:val="21"/>
          <w:szCs w:val="21"/>
        </w:rPr>
      </w:pPr>
      <w:r>
        <w:rPr>
          <w:rFonts w:hint="eastAsia" w:cs="宋体"/>
          <w:sz w:val="21"/>
          <w:szCs w:val="21"/>
        </w:rPr>
        <w:t>  项目联系人：李金泽、黄何斌         </w:t>
      </w:r>
    </w:p>
    <w:p w14:paraId="0FF2272F">
      <w:pPr>
        <w:pStyle w:val="48"/>
        <w:spacing w:before="75" w:beforeAutospacing="0" w:after="75" w:afterAutospacing="0" w:line="300" w:lineRule="atLeast"/>
        <w:rPr>
          <w:rStyle w:val="135"/>
          <w:rFonts w:hint="eastAsia" w:ascii="宋体" w:hAnsi="宋体" w:cs="宋体"/>
          <w:sz w:val="21"/>
          <w:szCs w:val="21"/>
        </w:rPr>
      </w:pPr>
      <w:r>
        <w:rPr>
          <w:rFonts w:hint="eastAsia" w:cs="宋体"/>
          <w:sz w:val="21"/>
          <w:szCs w:val="21"/>
        </w:rPr>
        <w:t>  项目联系方式：0771-7920270</w:t>
      </w:r>
    </w:p>
    <w:p w14:paraId="57D5DFCF">
      <w:pPr>
        <w:tabs>
          <w:tab w:val="left" w:pos="4529"/>
        </w:tabs>
        <w:spacing w:line="360" w:lineRule="auto"/>
        <w:ind w:firstLine="420" w:firstLineChars="200"/>
        <w:jc w:val="left"/>
        <w:outlineLvl w:val="2"/>
        <w:rPr>
          <w:rFonts w:hint="eastAsia" w:ascii="宋体" w:hAnsi="宋体" w:cs="宋体"/>
        </w:rPr>
      </w:pPr>
    </w:p>
    <w:p w14:paraId="42F7E8B5">
      <w:pPr>
        <w:tabs>
          <w:tab w:val="left" w:pos="4529"/>
        </w:tabs>
        <w:spacing w:line="360" w:lineRule="auto"/>
        <w:ind w:firstLine="420" w:firstLineChars="200"/>
        <w:jc w:val="left"/>
        <w:outlineLvl w:val="2"/>
        <w:rPr>
          <w:rFonts w:hint="eastAsia" w:ascii="宋体" w:hAnsi="宋体" w:cs="宋体"/>
        </w:rPr>
      </w:pPr>
      <w:r>
        <w:rPr>
          <w:rFonts w:hint="eastAsia" w:ascii="宋体" w:hAnsi="宋体" w:cs="宋体"/>
          <w:kern w:val="0"/>
          <w:szCs w:val="21"/>
        </w:rPr>
        <w:t>3.</w:t>
      </w:r>
      <w:r>
        <w:rPr>
          <w:rFonts w:hint="eastAsia" w:ascii="宋体" w:hAnsi="宋体" w:cs="宋体"/>
        </w:rPr>
        <w:t>监督管理部门信息</w:t>
      </w:r>
    </w:p>
    <w:p w14:paraId="3BA73FCC">
      <w:pPr>
        <w:tabs>
          <w:tab w:val="left" w:pos="4529"/>
        </w:tabs>
        <w:spacing w:line="360" w:lineRule="auto"/>
        <w:ind w:firstLine="420" w:firstLineChars="200"/>
        <w:jc w:val="left"/>
        <w:outlineLvl w:val="2"/>
        <w:rPr>
          <w:rFonts w:hint="eastAsia" w:ascii="宋体" w:hAnsi="宋体" w:cs="宋体"/>
        </w:rPr>
      </w:pPr>
      <w:r>
        <w:rPr>
          <w:rFonts w:hint="eastAsia" w:ascii="宋体" w:hAnsi="宋体" w:cs="宋体"/>
        </w:rPr>
        <w:t>名   称：崇左市财政局政府采购监督管理科        </w:t>
      </w:r>
    </w:p>
    <w:p w14:paraId="1A4738FF">
      <w:pPr>
        <w:tabs>
          <w:tab w:val="left" w:pos="4529"/>
        </w:tabs>
        <w:spacing w:line="360" w:lineRule="auto"/>
        <w:ind w:firstLine="420" w:firstLineChars="200"/>
        <w:jc w:val="left"/>
        <w:outlineLvl w:val="2"/>
        <w:rPr>
          <w:rFonts w:hint="eastAsia" w:ascii="宋体" w:hAnsi="宋体" w:cs="宋体"/>
        </w:rPr>
      </w:pPr>
      <w:r>
        <w:rPr>
          <w:rFonts w:hint="eastAsia" w:ascii="宋体" w:hAnsi="宋体" w:cs="宋体"/>
        </w:rPr>
        <w:t>地   址：崇左市江州区友谊大道中段</w:t>
      </w:r>
    </w:p>
    <w:p w14:paraId="396257D8">
      <w:pPr>
        <w:tabs>
          <w:tab w:val="left" w:pos="4529"/>
        </w:tabs>
        <w:spacing w:line="360" w:lineRule="auto"/>
        <w:ind w:firstLine="420" w:firstLineChars="200"/>
        <w:jc w:val="left"/>
        <w:outlineLvl w:val="2"/>
        <w:rPr>
          <w:rFonts w:hint="eastAsia" w:ascii="宋体" w:hAnsi="宋体" w:cs="宋体"/>
        </w:rPr>
      </w:pPr>
      <w:r>
        <w:rPr>
          <w:rFonts w:hint="eastAsia" w:ascii="宋体" w:hAnsi="宋体" w:cs="宋体"/>
        </w:rPr>
        <w:t>联系方式：0771-5962613</w:t>
      </w:r>
    </w:p>
    <w:p w14:paraId="0CD0BEB5">
      <w:pPr>
        <w:tabs>
          <w:tab w:val="left" w:pos="4529"/>
        </w:tabs>
        <w:ind w:firstLine="420" w:firstLineChars="200"/>
        <w:jc w:val="left"/>
        <w:rPr>
          <w:rFonts w:hint="eastAsia" w:ascii="宋体" w:hAnsi="宋体" w:cs="宋体"/>
        </w:rPr>
      </w:pPr>
      <w:r>
        <w:rPr>
          <w:rFonts w:hint="eastAsia" w:ascii="宋体" w:hAnsi="宋体" w:cs="宋体"/>
          <w:szCs w:val="21"/>
        </w:rPr>
        <w:t> </w:t>
      </w:r>
    </w:p>
    <w:p w14:paraId="3F30D2F0">
      <w:pPr>
        <w:pStyle w:val="48"/>
        <w:spacing w:before="75" w:beforeAutospacing="0" w:after="75" w:afterAutospacing="0" w:line="300" w:lineRule="atLeast"/>
        <w:rPr>
          <w:rStyle w:val="135"/>
          <w:rFonts w:hint="eastAsia" w:ascii="宋体" w:hAnsi="宋体" w:cs="宋体"/>
          <w:sz w:val="21"/>
          <w:szCs w:val="21"/>
        </w:rPr>
      </w:pPr>
    </w:p>
    <w:p w14:paraId="4F1908F8">
      <w:pPr>
        <w:pStyle w:val="48"/>
        <w:spacing w:before="75" w:beforeAutospacing="0" w:after="75" w:afterAutospacing="0" w:line="300" w:lineRule="atLeast"/>
        <w:rPr>
          <w:rStyle w:val="135"/>
          <w:rFonts w:hint="eastAsia" w:ascii="宋体" w:hAnsi="宋体" w:cs="宋体"/>
          <w:sz w:val="21"/>
          <w:szCs w:val="21"/>
        </w:rPr>
      </w:pPr>
    </w:p>
    <w:p w14:paraId="0E79EC63">
      <w:pPr>
        <w:pStyle w:val="48"/>
        <w:spacing w:before="75" w:beforeAutospacing="0" w:after="75" w:afterAutospacing="0" w:line="300" w:lineRule="atLeast"/>
        <w:rPr>
          <w:rFonts w:hint="eastAsia" w:cs="宋体"/>
          <w:sz w:val="21"/>
          <w:szCs w:val="21"/>
        </w:rPr>
      </w:pPr>
    </w:p>
    <w:p w14:paraId="766E40B8">
      <w:pPr>
        <w:pStyle w:val="48"/>
        <w:spacing w:before="75" w:beforeAutospacing="0" w:after="75" w:afterAutospacing="0" w:line="300" w:lineRule="atLeast"/>
        <w:rPr>
          <w:rFonts w:hint="eastAsia" w:cs="宋体"/>
          <w:sz w:val="21"/>
          <w:szCs w:val="21"/>
        </w:rPr>
      </w:pPr>
    </w:p>
    <w:p w14:paraId="7EB5B9DE">
      <w:pPr>
        <w:pStyle w:val="48"/>
        <w:spacing w:before="60" w:beforeAutospacing="0" w:after="60" w:afterAutospacing="0" w:line="240" w:lineRule="atLeast"/>
        <w:rPr>
          <w:rFonts w:hint="eastAsia" w:cs="宋体"/>
          <w:sz w:val="21"/>
          <w:szCs w:val="21"/>
        </w:rPr>
      </w:pPr>
    </w:p>
    <w:p w14:paraId="1CA87090">
      <w:pPr>
        <w:adjustRightInd w:val="0"/>
        <w:snapToGrid w:val="0"/>
        <w:spacing w:line="400" w:lineRule="exact"/>
        <w:ind w:firstLine="420" w:firstLineChars="200"/>
        <w:rPr>
          <w:rFonts w:hint="eastAsia" w:ascii="宋体" w:hAnsi="宋体" w:cs="宋体"/>
          <w:szCs w:val="21"/>
        </w:rPr>
      </w:pPr>
    </w:p>
    <w:p w14:paraId="04F301FB">
      <w:pPr>
        <w:adjustRightInd w:val="0"/>
        <w:snapToGrid w:val="0"/>
        <w:spacing w:line="380" w:lineRule="exact"/>
        <w:ind w:left="238" w:firstLine="420" w:firstLineChars="200"/>
        <w:jc w:val="right"/>
        <w:rPr>
          <w:rFonts w:hint="eastAsia" w:ascii="宋体" w:hAnsi="宋体" w:cs="宋体"/>
          <w:szCs w:val="21"/>
        </w:rPr>
      </w:pPr>
      <w:r>
        <w:rPr>
          <w:rFonts w:hint="eastAsia" w:ascii="宋体" w:hAnsi="宋体" w:cs="宋体"/>
          <w:szCs w:val="21"/>
        </w:rPr>
        <w:t>崇左市政府集中采购中心</w:t>
      </w:r>
    </w:p>
    <w:p w14:paraId="799FC077">
      <w:pPr>
        <w:widowControl/>
        <w:adjustRightInd w:val="0"/>
        <w:snapToGrid w:val="0"/>
        <w:spacing w:line="380" w:lineRule="exact"/>
        <w:ind w:right="384" w:rightChars="183" w:firstLine="420" w:firstLineChars="200"/>
        <w:jc w:val="right"/>
        <w:rPr>
          <w:rFonts w:hint="eastAsia" w:ascii="宋体" w:hAnsi="宋体" w:cs="宋体"/>
          <w:kern w:val="0"/>
          <w:szCs w:val="21"/>
          <w:highlight w:val="yellow"/>
          <w:lang w:val="en"/>
        </w:rPr>
      </w:pPr>
      <w:r>
        <w:rPr>
          <w:rStyle w:val="195"/>
          <w:rFonts w:hint="eastAsia" w:ascii="宋体" w:hAnsi="宋体" w:cs="宋体"/>
          <w:szCs w:val="21"/>
          <w:highlight w:val="yellow"/>
        </w:rPr>
        <w:t>2026年</w:t>
      </w:r>
      <w:r>
        <w:rPr>
          <w:rStyle w:val="195"/>
          <w:rFonts w:hint="eastAsia" w:ascii="宋体" w:hAnsi="宋体" w:cs="宋体"/>
          <w:szCs w:val="21"/>
          <w:highlight w:val="yellow"/>
          <w:lang w:val="en-US" w:eastAsia="zh-CN"/>
        </w:rPr>
        <w:t>*</w:t>
      </w:r>
      <w:r>
        <w:rPr>
          <w:rStyle w:val="195"/>
          <w:rFonts w:hint="eastAsia" w:ascii="宋体" w:hAnsi="宋体" w:cs="宋体"/>
          <w:szCs w:val="21"/>
          <w:highlight w:val="yellow"/>
        </w:rPr>
        <w:t>月**日</w:t>
      </w:r>
    </w:p>
    <w:p w14:paraId="00A77D9C">
      <w:pPr>
        <w:jc w:val="right"/>
        <w:rPr>
          <w:rFonts w:hint="eastAsia" w:ascii="宋体" w:hAnsi="宋体" w:cs="宋体"/>
        </w:rPr>
      </w:pPr>
    </w:p>
    <w:p w14:paraId="348A7E33">
      <w:pPr>
        <w:pageBreakBefore/>
        <w:snapToGrid w:val="0"/>
        <w:spacing w:before="120" w:beforeLines="50" w:after="120" w:afterLines="50"/>
        <w:rPr>
          <w:rFonts w:hint="eastAsia" w:ascii="宋体" w:hAnsi="宋体" w:cs="宋体"/>
          <w:b/>
          <w:color w:val="000000"/>
          <w:sz w:val="44"/>
          <w:szCs w:val="44"/>
        </w:rPr>
      </w:pPr>
    </w:p>
    <w:p w14:paraId="4F863DAA">
      <w:pPr>
        <w:snapToGrid w:val="0"/>
        <w:spacing w:before="156" w:after="156" w:line="320" w:lineRule="exact"/>
        <w:ind w:left="238"/>
        <w:jc w:val="center"/>
        <w:rPr>
          <w:rStyle w:val="243"/>
          <w:rFonts w:hint="eastAsia" w:ascii="宋体" w:hAnsi="宋体" w:cs="宋体"/>
          <w:b/>
          <w:color w:val="000000"/>
          <w:sz w:val="28"/>
          <w:szCs w:val="28"/>
          <w:u w:val="none"/>
        </w:rPr>
      </w:pPr>
      <w:r>
        <w:rPr>
          <w:rFonts w:hint="eastAsia" w:ascii="宋体" w:hAnsi="宋体" w:cs="宋体"/>
          <w:b/>
          <w:color w:val="000000"/>
          <w:sz w:val="32"/>
          <w:szCs w:val="32"/>
        </w:rPr>
        <w:t>项目采购需求</w:t>
      </w:r>
    </w:p>
    <w:p w14:paraId="6BF87F71">
      <w:pPr>
        <w:spacing w:line="400" w:lineRule="exact"/>
        <w:jc w:val="center"/>
        <w:rPr>
          <w:rFonts w:hint="eastAsia" w:ascii="宋体" w:hAnsi="宋体" w:cs="宋体"/>
          <w:color w:val="000000"/>
          <w:szCs w:val="21"/>
        </w:rPr>
      </w:pPr>
      <w:r>
        <w:rPr>
          <w:rFonts w:hint="eastAsia" w:ascii="宋体" w:hAnsi="宋体" w:cs="宋体"/>
          <w:b/>
          <w:bCs/>
          <w:color w:val="000000"/>
          <w:sz w:val="32"/>
          <w:szCs w:val="32"/>
          <w:lang w:val="en"/>
        </w:rPr>
        <w:t>广西凭祥产业园区物业管理服务采购项目采购</w:t>
      </w:r>
      <w:r>
        <w:rPr>
          <w:rFonts w:hint="eastAsia" w:ascii="宋体" w:hAnsi="宋体" w:cs="宋体"/>
          <w:b/>
          <w:bCs/>
          <w:color w:val="000000"/>
          <w:sz w:val="32"/>
          <w:szCs w:val="32"/>
        </w:rPr>
        <w:t>需求</w:t>
      </w:r>
    </w:p>
    <w:p w14:paraId="373E0657">
      <w:pPr>
        <w:spacing w:line="400" w:lineRule="exact"/>
        <w:rPr>
          <w:rStyle w:val="243"/>
          <w:rFonts w:hint="eastAsia" w:ascii="宋体" w:hAnsi="宋体" w:cs="宋体"/>
          <w:b/>
          <w:color w:val="000000"/>
          <w:sz w:val="24"/>
          <w:u w:val="none"/>
        </w:rPr>
      </w:pPr>
    </w:p>
    <w:p w14:paraId="61860DD9">
      <w:pPr>
        <w:adjustRightInd w:val="0"/>
        <w:snapToGrid w:val="0"/>
        <w:spacing w:line="520" w:lineRule="exact"/>
        <w:rPr>
          <w:rFonts w:hint="eastAsia" w:ascii="宋体" w:hAnsi="宋体" w:cs="宋体"/>
          <w:szCs w:val="21"/>
        </w:rPr>
      </w:pPr>
      <w:r>
        <w:rPr>
          <w:rFonts w:hint="eastAsia" w:ascii="宋体" w:hAnsi="宋体" w:cs="宋体"/>
          <w:szCs w:val="21"/>
        </w:rPr>
        <w:t>说明：</w:t>
      </w:r>
    </w:p>
    <w:p w14:paraId="6ECE1A4A">
      <w:pPr>
        <w:numPr>
          <w:ilvl w:val="0"/>
          <w:numId w:val="1"/>
        </w:numPr>
        <w:adjustRightInd w:val="0"/>
        <w:snapToGrid w:val="0"/>
        <w:spacing w:line="520" w:lineRule="atLeast"/>
        <w:ind w:firstLine="420" w:firstLineChars="200"/>
        <w:jc w:val="left"/>
        <w:rPr>
          <w:rFonts w:hint="eastAsia" w:ascii="宋体" w:hAnsi="宋体" w:cs="宋体"/>
          <w:szCs w:val="21"/>
        </w:rPr>
      </w:pPr>
      <w:bookmarkStart w:id="1" w:name="auto_fouce_3"/>
      <w:r>
        <w:rPr>
          <w:rFonts w:hint="eastAsia" w:ascii="宋体" w:hAnsi="宋体" w:cs="宋体"/>
          <w:szCs w:val="21"/>
        </w:rPr>
        <w:t>标记“▲”符号的为“实质性要求”，是指本招标文件中已经指明不满足则响应文件按无效响应处理的条款，或者不能负偏离的条款。</w:t>
      </w:r>
      <w:bookmarkEnd w:id="1"/>
    </w:p>
    <w:p w14:paraId="73D38EA1">
      <w:pPr>
        <w:numPr>
          <w:ilvl w:val="0"/>
          <w:numId w:val="1"/>
        </w:numPr>
        <w:adjustRightInd w:val="0"/>
        <w:snapToGrid w:val="0"/>
        <w:spacing w:line="520" w:lineRule="atLeast"/>
        <w:ind w:firstLine="420" w:firstLineChars="200"/>
        <w:jc w:val="left"/>
      </w:pPr>
      <w:r>
        <w:rPr>
          <w:rFonts w:hint="eastAsia" w:ascii="宋体" w:hAnsi="宋体" w:cs="宋体"/>
          <w:color w:val="000000"/>
          <w:szCs w:val="21"/>
        </w:rPr>
        <w:t>物业管理服务费预算为：287</w:t>
      </w:r>
      <w:r>
        <w:rPr>
          <w:rFonts w:hint="eastAsia" w:hAnsi="宋体" w:cs="宋体"/>
          <w:color w:val="000000"/>
          <w:szCs w:val="21"/>
        </w:rPr>
        <w:t>.77万</w:t>
      </w:r>
      <w:r>
        <w:rPr>
          <w:rFonts w:hint="eastAsia" w:ascii="宋体" w:hAnsi="宋体" w:cs="宋体"/>
          <w:color w:val="000000"/>
          <w:szCs w:val="21"/>
        </w:rPr>
        <w:t>元/年</w:t>
      </w:r>
      <w:r>
        <w:rPr>
          <w:rFonts w:hint="eastAsia" w:hAnsi="宋体" w:cs="宋体"/>
          <w:color w:val="000000"/>
          <w:szCs w:val="21"/>
        </w:rPr>
        <w:t>*3年=863.31万元</w:t>
      </w:r>
      <w:r>
        <w:rPr>
          <w:rFonts w:hint="eastAsia" w:ascii="宋体" w:hAnsi="宋体" w:cs="宋体"/>
          <w:szCs w:val="21"/>
        </w:rPr>
        <w:t>。</w:t>
      </w:r>
    </w:p>
    <w:p w14:paraId="1613992C">
      <w:pPr>
        <w:numPr>
          <w:ilvl w:val="0"/>
          <w:numId w:val="1"/>
        </w:numPr>
        <w:adjustRightInd w:val="0"/>
        <w:snapToGrid w:val="0"/>
        <w:spacing w:line="520" w:lineRule="atLeast"/>
        <w:ind w:firstLine="420" w:firstLineChars="200"/>
        <w:jc w:val="left"/>
        <w:rPr>
          <w:rFonts w:hint="eastAsia" w:ascii="宋体" w:hAnsi="宋体" w:cs="宋体"/>
        </w:rPr>
      </w:pPr>
      <w:r>
        <w:rPr>
          <w:rFonts w:hint="eastAsia" w:ascii="宋体" w:hAnsi="宋体" w:cs="宋体"/>
          <w:szCs w:val="21"/>
        </w:rPr>
        <w:t>本项目采购标的对应的中小企业划分标准所属</w:t>
      </w:r>
      <w:r>
        <w:rPr>
          <w:rFonts w:hint="eastAsia" w:ascii="宋体" w:hAnsi="宋体" w:cs="宋体"/>
          <w:b/>
          <w:bCs/>
          <w:szCs w:val="21"/>
          <w:u w:val="single"/>
        </w:rPr>
        <w:t xml:space="preserve">    物业管理      </w:t>
      </w:r>
      <w:r>
        <w:rPr>
          <w:rFonts w:hint="eastAsia" w:ascii="宋体" w:hAnsi="宋体" w:cs="宋体"/>
          <w:szCs w:val="21"/>
        </w:rPr>
        <w:t>行业。</w:t>
      </w:r>
    </w:p>
    <w:p w14:paraId="08E7E901">
      <w:pPr>
        <w:pStyle w:val="52"/>
        <w:ind w:firstLine="210"/>
      </w:pPr>
    </w:p>
    <w:p w14:paraId="43E291CC">
      <w:pPr>
        <w:spacing w:line="440" w:lineRule="exact"/>
        <w:ind w:firstLine="420" w:firstLineChars="200"/>
        <w:rPr>
          <w:rFonts w:hint="eastAsia" w:ascii="宋体" w:hAnsi="宋体" w:cs="宋体"/>
          <w:b/>
          <w:szCs w:val="21"/>
        </w:rPr>
      </w:pPr>
      <w:r>
        <w:rPr>
          <w:rFonts w:hint="eastAsia" w:ascii="宋体" w:hAnsi="宋体" w:cs="宋体"/>
          <w:b/>
          <w:szCs w:val="21"/>
        </w:rPr>
        <w:t>一、项目基本情况</w:t>
      </w:r>
    </w:p>
    <w:p w14:paraId="66000F0E">
      <w:pPr>
        <w:spacing w:line="440" w:lineRule="exact"/>
        <w:ind w:firstLine="420" w:firstLineChars="200"/>
        <w:rPr>
          <w:rFonts w:hint="eastAsia" w:ascii="宋体" w:hAnsi="宋体" w:cs="宋体"/>
          <w:bCs/>
          <w:szCs w:val="21"/>
        </w:rPr>
      </w:pPr>
      <w:r>
        <w:rPr>
          <w:rFonts w:hint="eastAsia" w:ascii="宋体" w:hAnsi="宋体" w:cs="宋体"/>
          <w:bCs/>
          <w:szCs w:val="21"/>
        </w:rPr>
        <w:t>（一）物业名称：广西凭祥产业园区物业管理服务采购项目</w:t>
      </w:r>
    </w:p>
    <w:p w14:paraId="2B4E8506">
      <w:pPr>
        <w:spacing w:line="440" w:lineRule="exact"/>
        <w:ind w:firstLine="420" w:firstLineChars="200"/>
        <w:rPr>
          <w:rFonts w:hint="eastAsia" w:ascii="宋体" w:hAnsi="宋体" w:cs="宋体"/>
          <w:bCs/>
          <w:szCs w:val="21"/>
        </w:rPr>
      </w:pPr>
      <w:r>
        <w:rPr>
          <w:rFonts w:hint="eastAsia" w:ascii="宋体" w:hAnsi="宋体" w:cs="宋体"/>
          <w:bCs/>
          <w:szCs w:val="21"/>
        </w:rPr>
        <w:t>（二）采购内容：</w:t>
      </w:r>
    </w:p>
    <w:p w14:paraId="7E51F119">
      <w:pPr>
        <w:spacing w:line="440" w:lineRule="exact"/>
        <w:ind w:firstLine="420" w:firstLineChars="200"/>
        <w:rPr>
          <w:rFonts w:hint="eastAsia" w:ascii="宋体" w:hAnsi="宋体" w:cs="宋体"/>
          <w:bCs/>
          <w:szCs w:val="21"/>
        </w:rPr>
      </w:pPr>
      <w:r>
        <w:rPr>
          <w:rFonts w:hint="eastAsia" w:ascii="宋体" w:hAnsi="宋体" w:cs="宋体"/>
          <w:bCs/>
          <w:szCs w:val="21"/>
        </w:rPr>
        <w:t>1.凭祥产业园区规划馆办公楼、邻里中心1#栋和4#栋物业管理服务；</w:t>
      </w:r>
    </w:p>
    <w:p w14:paraId="289B3595">
      <w:pPr>
        <w:spacing w:line="440" w:lineRule="exact"/>
        <w:ind w:firstLine="420" w:firstLineChars="200"/>
        <w:rPr>
          <w:rFonts w:hint="eastAsia" w:ascii="宋体" w:hAnsi="宋体" w:cs="宋体"/>
          <w:bCs/>
          <w:szCs w:val="21"/>
        </w:rPr>
      </w:pPr>
      <w:r>
        <w:rPr>
          <w:rFonts w:hint="eastAsia" w:ascii="宋体" w:hAnsi="宋体" w:cs="宋体"/>
          <w:bCs/>
          <w:szCs w:val="21"/>
        </w:rPr>
        <w:t>2.凭祥产业园区夏石片区道路清扫保洁；</w:t>
      </w:r>
    </w:p>
    <w:p w14:paraId="65636560">
      <w:pPr>
        <w:spacing w:line="440" w:lineRule="exact"/>
        <w:ind w:firstLine="420" w:firstLineChars="200"/>
        <w:rPr>
          <w:rFonts w:hint="eastAsia" w:hAnsi="宋体"/>
          <w:color w:val="000000"/>
        </w:rPr>
      </w:pPr>
      <w:r>
        <w:rPr>
          <w:rFonts w:hint="eastAsia" w:ascii="宋体" w:hAnsi="宋体" w:cs="宋体"/>
          <w:bCs/>
          <w:szCs w:val="21"/>
        </w:rPr>
        <w:t>3.凭祥产业园区夏石片区草坪绿化养护。</w:t>
      </w:r>
    </w:p>
    <w:p w14:paraId="31350252">
      <w:pPr>
        <w:spacing w:line="440" w:lineRule="exact"/>
        <w:ind w:firstLine="420" w:firstLineChars="200"/>
        <w:rPr>
          <w:rFonts w:hint="eastAsia" w:ascii="宋体" w:hAnsi="宋体" w:cs="宋体"/>
          <w:bCs/>
          <w:szCs w:val="21"/>
        </w:rPr>
      </w:pPr>
      <w:r>
        <w:rPr>
          <w:rFonts w:hint="eastAsia" w:ascii="宋体" w:hAnsi="宋体" w:cs="宋体"/>
          <w:bCs/>
          <w:szCs w:val="21"/>
        </w:rPr>
        <w:t>（三）服务期限：三年</w:t>
      </w:r>
    </w:p>
    <w:p w14:paraId="59A6D396">
      <w:pPr>
        <w:spacing w:line="440" w:lineRule="exact"/>
        <w:ind w:firstLine="420" w:firstLineChars="200"/>
        <w:rPr>
          <w:rFonts w:hint="eastAsia" w:ascii="宋体" w:hAnsi="宋体" w:cs="宋体"/>
          <w:b/>
          <w:szCs w:val="21"/>
        </w:rPr>
      </w:pPr>
      <w:r>
        <w:rPr>
          <w:rFonts w:hint="eastAsia" w:ascii="宋体" w:hAnsi="宋体" w:cs="宋体"/>
          <w:szCs w:val="21"/>
        </w:rPr>
        <w:t>▲</w:t>
      </w:r>
      <w:r>
        <w:rPr>
          <w:rFonts w:hint="eastAsia" w:ascii="宋体" w:hAnsi="宋体" w:cs="宋体"/>
          <w:b/>
          <w:szCs w:val="21"/>
        </w:rPr>
        <w:t>二、</w:t>
      </w:r>
      <w:r>
        <w:rPr>
          <w:rFonts w:hint="eastAsia" w:ascii="宋体" w:hAnsi="宋体" w:cs="宋体"/>
          <w:b/>
          <w:bCs/>
          <w:color w:val="000000"/>
          <w:szCs w:val="21"/>
        </w:rPr>
        <w:t>商务技术服务要求：</w:t>
      </w:r>
    </w:p>
    <w:tbl>
      <w:tblPr>
        <w:tblStyle w:val="54"/>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4"/>
        <w:gridCol w:w="870"/>
        <w:gridCol w:w="8067"/>
      </w:tblGrid>
      <w:tr w14:paraId="74C6C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4" w:type="dxa"/>
            <w:tcBorders>
              <w:top w:val="single" w:color="000000" w:sz="4" w:space="0"/>
              <w:left w:val="single" w:color="000000" w:sz="4" w:space="0"/>
              <w:bottom w:val="single" w:color="000000" w:sz="4" w:space="0"/>
              <w:right w:val="single" w:color="000000" w:sz="4" w:space="0"/>
            </w:tcBorders>
            <w:vAlign w:val="center"/>
          </w:tcPr>
          <w:p w14:paraId="70100C7D">
            <w:pPr>
              <w:jc w:val="center"/>
              <w:rPr>
                <w:rFonts w:hint="eastAsia" w:ascii="宋体" w:hAnsi="宋体" w:cs="宋体"/>
                <w:b/>
                <w:bCs/>
                <w:color w:val="000000"/>
                <w:szCs w:val="21"/>
              </w:rPr>
            </w:pPr>
            <w:r>
              <w:rPr>
                <w:rFonts w:hint="eastAsia" w:ascii="宋体" w:hAnsi="宋体" w:cs="宋体"/>
                <w:b/>
                <w:bCs/>
                <w:color w:val="000000"/>
              </w:rPr>
              <w:t>序号</w:t>
            </w:r>
          </w:p>
        </w:tc>
        <w:tc>
          <w:tcPr>
            <w:tcW w:w="870" w:type="dxa"/>
            <w:tcBorders>
              <w:top w:val="single" w:color="000000" w:sz="4" w:space="0"/>
              <w:left w:val="single" w:color="000000" w:sz="4" w:space="0"/>
              <w:bottom w:val="single" w:color="000000" w:sz="4" w:space="0"/>
              <w:right w:val="single" w:color="000000" w:sz="4" w:space="0"/>
            </w:tcBorders>
            <w:vAlign w:val="center"/>
          </w:tcPr>
          <w:p w14:paraId="32BBFFF0">
            <w:pPr>
              <w:jc w:val="center"/>
              <w:rPr>
                <w:rFonts w:hint="eastAsia" w:ascii="宋体" w:hAnsi="宋体" w:cs="宋体"/>
                <w:b/>
                <w:bCs/>
                <w:color w:val="000000"/>
              </w:rPr>
            </w:pPr>
            <w:r>
              <w:rPr>
                <w:rFonts w:hint="eastAsia" w:ascii="宋体" w:hAnsi="宋体" w:cs="宋体"/>
                <w:b/>
                <w:bCs/>
                <w:color w:val="000000"/>
              </w:rPr>
              <w:t>服务</w:t>
            </w:r>
          </w:p>
          <w:p w14:paraId="71565CA5">
            <w:pPr>
              <w:jc w:val="center"/>
              <w:rPr>
                <w:rFonts w:hint="eastAsia" w:ascii="宋体" w:hAnsi="宋体" w:cs="宋体"/>
                <w:b/>
                <w:bCs/>
                <w:color w:val="000000"/>
              </w:rPr>
            </w:pPr>
            <w:r>
              <w:rPr>
                <w:rFonts w:hint="eastAsia" w:ascii="宋体" w:hAnsi="宋体" w:cs="宋体"/>
                <w:b/>
                <w:bCs/>
                <w:color w:val="000000"/>
              </w:rPr>
              <w:t>内容</w:t>
            </w:r>
          </w:p>
        </w:tc>
        <w:tc>
          <w:tcPr>
            <w:tcW w:w="8067" w:type="dxa"/>
            <w:tcBorders>
              <w:top w:val="single" w:color="000000" w:sz="4" w:space="0"/>
              <w:left w:val="single" w:color="000000" w:sz="4" w:space="0"/>
              <w:bottom w:val="single" w:color="000000" w:sz="4" w:space="0"/>
              <w:right w:val="single" w:color="000000" w:sz="4" w:space="0"/>
            </w:tcBorders>
            <w:vAlign w:val="center"/>
          </w:tcPr>
          <w:p w14:paraId="192D2A91">
            <w:pPr>
              <w:jc w:val="center"/>
              <w:rPr>
                <w:rFonts w:hint="eastAsia" w:ascii="宋体" w:hAnsi="宋体" w:cs="宋体"/>
                <w:b/>
                <w:bCs/>
                <w:color w:val="000000"/>
              </w:rPr>
            </w:pPr>
            <w:r>
              <w:rPr>
                <w:rFonts w:hint="eastAsia" w:ascii="宋体" w:hAnsi="宋体" w:cs="宋体"/>
                <w:b/>
                <w:bCs/>
                <w:color w:val="000000"/>
              </w:rPr>
              <w:t>服务需求</w:t>
            </w:r>
          </w:p>
        </w:tc>
      </w:tr>
      <w:tr w14:paraId="25A7C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4" w:type="dxa"/>
            <w:tcBorders>
              <w:top w:val="single" w:color="000000" w:sz="4" w:space="0"/>
              <w:left w:val="single" w:color="000000" w:sz="4" w:space="0"/>
              <w:bottom w:val="single" w:color="000000" w:sz="4" w:space="0"/>
              <w:right w:val="single" w:color="000000" w:sz="4" w:space="0"/>
            </w:tcBorders>
            <w:vAlign w:val="center"/>
          </w:tcPr>
          <w:p w14:paraId="084BF838">
            <w:pPr>
              <w:pStyle w:val="52"/>
              <w:ind w:firstLine="0" w:firstLineChars="0"/>
              <w:jc w:val="center"/>
              <w:rPr>
                <w:rFonts w:hint="eastAsia" w:ascii="宋体" w:hAnsi="宋体" w:cs="宋体"/>
                <w:color w:val="000000"/>
                <w:szCs w:val="21"/>
              </w:rPr>
            </w:pPr>
            <w:r>
              <w:rPr>
                <w:rFonts w:hint="eastAsia" w:ascii="宋体" w:hAnsi="宋体" w:cs="宋体"/>
                <w:color w:val="000000"/>
                <w:szCs w:val="21"/>
              </w:rPr>
              <w:t>1</w:t>
            </w:r>
          </w:p>
        </w:tc>
        <w:tc>
          <w:tcPr>
            <w:tcW w:w="870" w:type="dxa"/>
            <w:tcBorders>
              <w:top w:val="single" w:color="000000" w:sz="4" w:space="0"/>
              <w:left w:val="single" w:color="000000" w:sz="4" w:space="0"/>
              <w:bottom w:val="single" w:color="000000" w:sz="4" w:space="0"/>
              <w:right w:val="single" w:color="000000" w:sz="4" w:space="0"/>
            </w:tcBorders>
            <w:vAlign w:val="center"/>
          </w:tcPr>
          <w:p w14:paraId="657E3237">
            <w:pPr>
              <w:pStyle w:val="52"/>
              <w:ind w:firstLine="0" w:firstLineChars="0"/>
              <w:jc w:val="center"/>
              <w:rPr>
                <w:rFonts w:hint="eastAsia" w:ascii="宋体" w:hAnsi="宋体" w:cs="宋体"/>
                <w:color w:val="000000"/>
                <w:szCs w:val="21"/>
              </w:rPr>
            </w:pPr>
            <w:r>
              <w:rPr>
                <w:rFonts w:hint="eastAsia" w:ascii="宋体" w:hAnsi="宋体" w:cs="宋体"/>
                <w:color w:val="000000"/>
                <w:szCs w:val="21"/>
              </w:rPr>
              <w:t>凭祥产业园</w:t>
            </w:r>
            <w:r>
              <w:rPr>
                <w:rFonts w:hint="eastAsia" w:hAnsi="宋体" w:cs="宋体"/>
                <w:color w:val="000000"/>
                <w:szCs w:val="21"/>
              </w:rPr>
              <w:t>区规划馆、</w:t>
            </w:r>
            <w:r>
              <w:rPr>
                <w:rFonts w:hint="eastAsia" w:ascii="宋体" w:hAnsi="宋体" w:cs="宋体"/>
                <w:color w:val="000000"/>
                <w:szCs w:val="21"/>
              </w:rPr>
              <w:t>邻里中心物业管理服务</w:t>
            </w:r>
          </w:p>
        </w:tc>
        <w:tc>
          <w:tcPr>
            <w:tcW w:w="8067" w:type="dxa"/>
            <w:tcBorders>
              <w:top w:val="single" w:color="000000" w:sz="4" w:space="0"/>
              <w:left w:val="single" w:color="000000" w:sz="4" w:space="0"/>
              <w:bottom w:val="single" w:color="000000" w:sz="4" w:space="0"/>
              <w:right w:val="single" w:color="000000" w:sz="4" w:space="0"/>
            </w:tcBorders>
            <w:vAlign w:val="center"/>
          </w:tcPr>
          <w:p w14:paraId="355958D3">
            <w:pPr>
              <w:pStyle w:val="52"/>
              <w:spacing w:after="0" w:line="360" w:lineRule="auto"/>
              <w:ind w:firstLine="0" w:firstLineChars="0"/>
              <w:rPr>
                <w:rFonts w:hint="eastAsia" w:ascii="宋体" w:hAnsi="宋体" w:cs="宋体"/>
                <w:b/>
                <w:bCs/>
                <w:color w:val="000000"/>
                <w:szCs w:val="21"/>
              </w:rPr>
            </w:pPr>
            <w:r>
              <w:rPr>
                <w:rFonts w:hint="eastAsia" w:ascii="宋体" w:hAnsi="宋体" w:cs="宋体"/>
                <w:b/>
                <w:bCs/>
                <w:color w:val="000000"/>
                <w:szCs w:val="21"/>
              </w:rPr>
              <w:t>一、</w:t>
            </w:r>
            <w:r>
              <w:rPr>
                <w:rFonts w:hint="eastAsia" w:ascii="宋体" w:hAnsi="宋体" w:cs="宋体"/>
                <w:b/>
                <w:szCs w:val="21"/>
              </w:rPr>
              <w:t>物业基本情况</w:t>
            </w:r>
          </w:p>
          <w:p w14:paraId="3FB15F42">
            <w:pPr>
              <w:pStyle w:val="52"/>
              <w:spacing w:after="0" w:line="360" w:lineRule="auto"/>
              <w:ind w:firstLine="0" w:firstLineChars="0"/>
              <w:rPr>
                <w:rFonts w:cs="宋体"/>
                <w:b/>
                <w:bCs/>
                <w:szCs w:val="21"/>
              </w:rPr>
            </w:pPr>
            <w:r>
              <w:rPr>
                <w:rFonts w:hint="eastAsia" w:ascii="宋体" w:hAnsi="宋体" w:cs="宋体"/>
                <w:b/>
                <w:bCs/>
                <w:color w:val="000000"/>
                <w:szCs w:val="21"/>
              </w:rPr>
              <w:t>（一</w:t>
            </w:r>
            <w:r>
              <w:rPr>
                <w:rFonts w:hint="eastAsia" w:ascii="宋体" w:hAnsi="宋体" w:cs="宋体"/>
                <w:b/>
                <w:bCs/>
                <w:szCs w:val="21"/>
              </w:rPr>
              <w:t>）凭祥产业园</w:t>
            </w:r>
            <w:r>
              <w:rPr>
                <w:rFonts w:hint="eastAsia" w:hAnsi="宋体" w:cs="宋体"/>
                <w:b/>
                <w:bCs/>
                <w:szCs w:val="21"/>
              </w:rPr>
              <w:t>区</w:t>
            </w:r>
            <w:r>
              <w:rPr>
                <w:rFonts w:hint="eastAsia" w:cs="宋体"/>
                <w:b/>
                <w:bCs/>
                <w:szCs w:val="21"/>
              </w:rPr>
              <w:t>规划馆办公楼</w:t>
            </w:r>
          </w:p>
          <w:p w14:paraId="12A04131">
            <w:pPr>
              <w:pStyle w:val="52"/>
              <w:spacing w:after="0" w:line="360" w:lineRule="auto"/>
              <w:ind w:firstLine="0" w:firstLineChars="0"/>
              <w:rPr>
                <w:rFonts w:cs="宋体"/>
                <w:szCs w:val="21"/>
              </w:rPr>
            </w:pPr>
            <w:r>
              <w:rPr>
                <w:rFonts w:hint="eastAsia" w:cs="宋体"/>
                <w:szCs w:val="21"/>
              </w:rPr>
              <w:t>1.建筑面积：20000.55平方米；</w:t>
            </w:r>
          </w:p>
          <w:p w14:paraId="28F1C2F4">
            <w:pPr>
              <w:pStyle w:val="52"/>
              <w:spacing w:after="0" w:line="360" w:lineRule="auto"/>
              <w:ind w:firstLine="0" w:firstLineChars="0"/>
              <w:rPr>
                <w:rFonts w:cs="宋体"/>
                <w:szCs w:val="21"/>
              </w:rPr>
            </w:pPr>
            <w:r>
              <w:rPr>
                <w:rFonts w:hint="eastAsia" w:cs="宋体"/>
                <w:szCs w:val="21"/>
              </w:rPr>
              <w:t>2.</w:t>
            </w:r>
            <w:r>
              <w:rPr>
                <w:rFonts w:hint="eastAsia" w:hAnsi="宋体" w:cs="宋体"/>
                <w:szCs w:val="21"/>
              </w:rPr>
              <w:t>绿地面积10882.73平方米；</w:t>
            </w:r>
          </w:p>
          <w:p w14:paraId="5DD0CF6C">
            <w:pPr>
              <w:pStyle w:val="52"/>
              <w:spacing w:after="0" w:line="360" w:lineRule="auto"/>
              <w:ind w:firstLine="0" w:firstLineChars="0"/>
              <w:rPr>
                <w:rFonts w:hint="eastAsia" w:hAnsi="宋体" w:cs="宋体"/>
                <w:szCs w:val="21"/>
              </w:rPr>
            </w:pPr>
            <w:r>
              <w:rPr>
                <w:rFonts w:hint="eastAsia" w:hAnsi="宋体" w:cs="宋体"/>
                <w:szCs w:val="21"/>
              </w:rPr>
              <w:t>3.主要设施情况：</w:t>
            </w:r>
          </w:p>
          <w:p w14:paraId="2EB258B3">
            <w:pPr>
              <w:pStyle w:val="52"/>
              <w:spacing w:after="0" w:line="360" w:lineRule="auto"/>
              <w:ind w:firstLine="0" w:firstLineChars="0"/>
              <w:rPr>
                <w:rFonts w:hint="eastAsia" w:hAnsi="宋体" w:cs="宋体"/>
                <w:szCs w:val="21"/>
              </w:rPr>
            </w:pPr>
            <w:r>
              <w:rPr>
                <w:rFonts w:hint="eastAsia" w:hAnsi="宋体" w:cs="宋体"/>
                <w:szCs w:val="21"/>
              </w:rPr>
              <w:t>（1）设有小车停车位226个，充电桩24个；</w:t>
            </w:r>
          </w:p>
          <w:p w14:paraId="0B01852D">
            <w:pPr>
              <w:pStyle w:val="52"/>
              <w:spacing w:after="0" w:line="360" w:lineRule="auto"/>
              <w:ind w:firstLine="0" w:firstLineChars="0"/>
              <w:rPr>
                <w:rFonts w:hint="eastAsia" w:hAnsi="宋体" w:cs="宋体"/>
                <w:szCs w:val="21"/>
              </w:rPr>
            </w:pPr>
            <w:r>
              <w:rPr>
                <w:rFonts w:hint="eastAsia" w:hAnsi="宋体" w:cs="宋体"/>
                <w:szCs w:val="21"/>
              </w:rPr>
              <w:t>（2）门岗1个，主楼1栋，附属楼2栋。其中：主楼垂直电梯6部，扶梯2部，附属楼垂直电梯2部；三楼会议室3个，会客室1个，办公室21间，档案室2间，杂物房1间，茶水间1间，四楼餐厅4间。</w:t>
            </w:r>
          </w:p>
          <w:p w14:paraId="545EC106">
            <w:pPr>
              <w:pStyle w:val="52"/>
              <w:spacing w:after="0" w:line="360" w:lineRule="auto"/>
              <w:ind w:firstLine="0" w:firstLineChars="0"/>
              <w:rPr>
                <w:rFonts w:hint="eastAsia" w:ascii="宋体" w:hAnsi="宋体" w:cs="宋体"/>
                <w:b/>
                <w:bCs/>
                <w:szCs w:val="21"/>
              </w:rPr>
            </w:pPr>
            <w:r>
              <w:rPr>
                <w:rFonts w:hint="eastAsia" w:ascii="宋体" w:hAnsi="宋体" w:cs="宋体"/>
                <w:b/>
                <w:bCs/>
                <w:szCs w:val="21"/>
              </w:rPr>
              <w:t>（</w:t>
            </w:r>
            <w:r>
              <w:rPr>
                <w:rFonts w:hint="eastAsia" w:hAnsi="宋体" w:cs="宋体"/>
                <w:b/>
                <w:bCs/>
                <w:szCs w:val="21"/>
              </w:rPr>
              <w:t>二</w:t>
            </w:r>
            <w:r>
              <w:rPr>
                <w:rFonts w:hint="eastAsia" w:ascii="宋体" w:hAnsi="宋体" w:cs="宋体"/>
                <w:b/>
                <w:bCs/>
                <w:szCs w:val="21"/>
              </w:rPr>
              <w:t>）凭祥产业园</w:t>
            </w:r>
            <w:r>
              <w:rPr>
                <w:rFonts w:hint="eastAsia" w:hAnsi="宋体" w:cs="宋体"/>
                <w:b/>
                <w:bCs/>
                <w:szCs w:val="21"/>
              </w:rPr>
              <w:t>区</w:t>
            </w:r>
            <w:r>
              <w:rPr>
                <w:rFonts w:hint="eastAsia" w:ascii="宋体" w:hAnsi="宋体" w:cs="宋体"/>
                <w:b/>
                <w:bCs/>
                <w:szCs w:val="21"/>
              </w:rPr>
              <w:t>邻里中心1#栋</w:t>
            </w:r>
            <w:r>
              <w:rPr>
                <w:rFonts w:hint="eastAsia" w:hAnsi="宋体" w:cs="宋体"/>
                <w:b/>
                <w:bCs/>
                <w:szCs w:val="21"/>
              </w:rPr>
              <w:t>和</w:t>
            </w:r>
            <w:r>
              <w:rPr>
                <w:rFonts w:hint="eastAsia" w:ascii="宋体" w:hAnsi="宋体" w:cs="宋体"/>
                <w:b/>
                <w:bCs/>
                <w:szCs w:val="21"/>
              </w:rPr>
              <w:t>4#栋</w:t>
            </w:r>
          </w:p>
          <w:p w14:paraId="521FED6D">
            <w:pPr>
              <w:pStyle w:val="52"/>
              <w:spacing w:after="0" w:line="360" w:lineRule="auto"/>
              <w:ind w:firstLine="0" w:firstLineChars="0"/>
              <w:rPr>
                <w:rFonts w:hint="eastAsia" w:ascii="宋体" w:hAnsi="宋体" w:cs="宋体"/>
                <w:szCs w:val="21"/>
              </w:rPr>
            </w:pPr>
            <w:r>
              <w:rPr>
                <w:rFonts w:hint="eastAsia" w:hAnsi="宋体" w:cs="宋体"/>
                <w:szCs w:val="21"/>
              </w:rPr>
              <w:t>1.</w:t>
            </w:r>
            <w:r>
              <w:rPr>
                <w:rFonts w:hint="eastAsia" w:ascii="宋体" w:hAnsi="宋体" w:cs="宋体"/>
                <w:szCs w:val="21"/>
              </w:rPr>
              <w:t>建筑面积：</w:t>
            </w:r>
            <w:r>
              <w:rPr>
                <w:rFonts w:hint="eastAsia" w:hAnsi="宋体" w:cs="宋体"/>
                <w:szCs w:val="21"/>
              </w:rPr>
              <w:t>11268</w:t>
            </w:r>
            <w:r>
              <w:rPr>
                <w:rFonts w:hint="eastAsia" w:ascii="宋体" w:hAnsi="宋体" w:cs="宋体"/>
                <w:szCs w:val="21"/>
              </w:rPr>
              <w:t>平方米</w:t>
            </w:r>
            <w:r>
              <w:rPr>
                <w:rFonts w:hint="eastAsia" w:hAnsi="宋体" w:cs="宋体"/>
                <w:szCs w:val="21"/>
              </w:rPr>
              <w:t>，其中：1#栋7908平方米；4#栋2楼3360平方米。</w:t>
            </w:r>
          </w:p>
          <w:p w14:paraId="2DE45E2B">
            <w:pPr>
              <w:pStyle w:val="52"/>
              <w:spacing w:after="0" w:line="360" w:lineRule="auto"/>
              <w:ind w:firstLine="0" w:firstLineChars="0"/>
              <w:rPr>
                <w:rFonts w:cs="宋体"/>
                <w:szCs w:val="21"/>
              </w:rPr>
            </w:pPr>
            <w:r>
              <w:rPr>
                <w:rFonts w:hint="eastAsia" w:hAnsi="宋体" w:cs="宋体"/>
                <w:szCs w:val="21"/>
              </w:rPr>
              <w:t>2.</w:t>
            </w:r>
            <w:r>
              <w:rPr>
                <w:rFonts w:hint="eastAsia" w:cs="宋体"/>
                <w:szCs w:val="21"/>
              </w:rPr>
              <w:t>主要设施情况：</w:t>
            </w:r>
          </w:p>
          <w:p w14:paraId="2CFD5CDB">
            <w:pPr>
              <w:pStyle w:val="52"/>
              <w:spacing w:after="0" w:line="360" w:lineRule="auto"/>
              <w:ind w:firstLine="0" w:firstLineChars="0"/>
              <w:rPr>
                <w:rFonts w:cs="宋体"/>
                <w:szCs w:val="21"/>
              </w:rPr>
            </w:pPr>
            <w:r>
              <w:rPr>
                <w:rFonts w:hint="eastAsia" w:cs="宋体"/>
                <w:szCs w:val="21"/>
              </w:rPr>
              <w:t>（1）</w:t>
            </w:r>
            <w:r>
              <w:rPr>
                <w:rFonts w:hint="eastAsia" w:ascii="宋体" w:hAnsi="宋体" w:cs="宋体"/>
                <w:szCs w:val="21"/>
              </w:rPr>
              <w:t>凭祥产业园</w:t>
            </w:r>
            <w:r>
              <w:rPr>
                <w:rFonts w:hint="eastAsia" w:hAnsi="宋体" w:cs="宋体"/>
                <w:szCs w:val="21"/>
              </w:rPr>
              <w:t>区</w:t>
            </w:r>
            <w:r>
              <w:rPr>
                <w:rFonts w:hint="eastAsia" w:ascii="宋体" w:hAnsi="宋体" w:cs="宋体"/>
                <w:szCs w:val="21"/>
              </w:rPr>
              <w:t>邻里中心1#栋</w:t>
            </w:r>
            <w:r>
              <w:rPr>
                <w:rFonts w:hint="eastAsia" w:cs="宋体"/>
                <w:szCs w:val="21"/>
              </w:rPr>
              <w:t>为宿舍楼；</w:t>
            </w:r>
          </w:p>
          <w:p w14:paraId="0EE0111B">
            <w:pPr>
              <w:pStyle w:val="52"/>
              <w:spacing w:after="0" w:line="360" w:lineRule="auto"/>
              <w:ind w:firstLine="0" w:firstLineChars="0"/>
              <w:rPr>
                <w:rFonts w:cs="宋体"/>
                <w:szCs w:val="21"/>
              </w:rPr>
            </w:pPr>
            <w:r>
              <w:rPr>
                <w:rFonts w:hint="eastAsia" w:cs="宋体"/>
                <w:szCs w:val="21"/>
              </w:rPr>
              <w:t>（2）</w:t>
            </w:r>
            <w:r>
              <w:rPr>
                <w:rFonts w:hint="eastAsia" w:ascii="宋体" w:hAnsi="宋体" w:cs="宋体"/>
                <w:szCs w:val="21"/>
              </w:rPr>
              <w:t>凭祥产业园</w:t>
            </w:r>
            <w:r>
              <w:rPr>
                <w:rFonts w:hint="eastAsia" w:hAnsi="宋体" w:cs="宋体"/>
                <w:szCs w:val="21"/>
              </w:rPr>
              <w:t>区</w:t>
            </w:r>
            <w:r>
              <w:rPr>
                <w:rFonts w:hint="eastAsia" w:ascii="宋体" w:hAnsi="宋体" w:cs="宋体"/>
                <w:szCs w:val="21"/>
              </w:rPr>
              <w:t>邻里中心</w:t>
            </w:r>
            <w:r>
              <w:rPr>
                <w:rFonts w:hint="eastAsia" w:cs="宋体"/>
                <w:szCs w:val="21"/>
              </w:rPr>
              <w:t>4#栋的2楼为食堂；</w:t>
            </w:r>
          </w:p>
          <w:p w14:paraId="44FD0097">
            <w:pPr>
              <w:pStyle w:val="52"/>
              <w:spacing w:after="0" w:line="360" w:lineRule="auto"/>
              <w:ind w:firstLine="0" w:firstLineChars="0"/>
              <w:rPr>
                <w:rFonts w:hint="eastAsia" w:ascii="宋体" w:hAnsi="宋体" w:cs="宋体"/>
                <w:b/>
                <w:bCs/>
                <w:color w:val="000000"/>
                <w:szCs w:val="21"/>
              </w:rPr>
            </w:pPr>
            <w:r>
              <w:rPr>
                <w:rFonts w:hint="eastAsia" w:cs="宋体"/>
                <w:szCs w:val="21"/>
              </w:rPr>
              <w:t xml:space="preserve">（3）设有小车停车位241个（地面115个，地下126个），其中充电桩26个（位于一层地面）。 </w:t>
            </w:r>
          </w:p>
          <w:p w14:paraId="390C7B25">
            <w:pPr>
              <w:pStyle w:val="52"/>
              <w:spacing w:after="0" w:line="360" w:lineRule="auto"/>
              <w:ind w:firstLine="0" w:firstLineChars="0"/>
              <w:rPr>
                <w:rFonts w:hint="eastAsia" w:ascii="宋体" w:hAnsi="宋体" w:cs="宋体"/>
                <w:b/>
                <w:bCs/>
                <w:color w:val="000000"/>
                <w:szCs w:val="21"/>
                <w:highlight w:val="none"/>
              </w:rPr>
            </w:pPr>
            <w:r>
              <w:rPr>
                <w:rFonts w:hint="eastAsia" w:ascii="宋体" w:hAnsi="宋体" w:cs="宋体"/>
                <w:b/>
                <w:bCs/>
                <w:color w:val="000000"/>
                <w:szCs w:val="21"/>
              </w:rPr>
              <w:t>二、岗位设置与人员配</w:t>
            </w:r>
            <w:r>
              <w:rPr>
                <w:rFonts w:hint="eastAsia" w:ascii="宋体" w:hAnsi="宋体" w:cs="宋体"/>
                <w:b/>
                <w:bCs/>
                <w:color w:val="000000"/>
                <w:szCs w:val="21"/>
                <w:highlight w:val="none"/>
              </w:rPr>
              <w:t>置</w:t>
            </w:r>
          </w:p>
          <w:p w14:paraId="2EDD0F90">
            <w:pPr>
              <w:pStyle w:val="52"/>
              <w:spacing w:after="0" w:line="360" w:lineRule="auto"/>
              <w:ind w:firstLine="0" w:firstLineChars="0"/>
              <w:rPr>
                <w:rFonts w:hint="eastAsia" w:ascii="宋体" w:hAnsi="宋体" w:cs="宋体"/>
                <w:b/>
                <w:bCs/>
                <w:color w:val="000000"/>
                <w:szCs w:val="21"/>
                <w:highlight w:val="none"/>
              </w:rPr>
            </w:pPr>
            <w:r>
              <w:rPr>
                <w:rFonts w:hint="eastAsia" w:ascii="宋体" w:hAnsi="宋体" w:cs="宋体"/>
                <w:color w:val="000000"/>
                <w:szCs w:val="21"/>
                <w:highlight w:val="none"/>
              </w:rPr>
              <w:t>岗位要求配备服务人员不少于</w:t>
            </w:r>
            <w:r>
              <w:rPr>
                <w:rFonts w:hint="eastAsia" w:hAnsi="宋体" w:cs="宋体"/>
                <w:color w:val="000000"/>
                <w:szCs w:val="21"/>
                <w:highlight w:val="none"/>
              </w:rPr>
              <w:t>32</w:t>
            </w:r>
            <w:r>
              <w:rPr>
                <w:rFonts w:hint="eastAsia" w:ascii="宋体" w:hAnsi="宋体" w:cs="宋体"/>
                <w:color w:val="000000"/>
                <w:szCs w:val="21"/>
                <w:highlight w:val="none"/>
              </w:rPr>
              <w:t>人，包括项目经理1人、综合主管1人、文员1人、安管员</w:t>
            </w:r>
            <w:r>
              <w:rPr>
                <w:rFonts w:hint="eastAsia" w:hAnsi="宋体" w:cs="宋体"/>
                <w:color w:val="000000"/>
                <w:szCs w:val="21"/>
                <w:highlight w:val="none"/>
              </w:rPr>
              <w:t>12</w:t>
            </w:r>
            <w:r>
              <w:rPr>
                <w:rFonts w:hint="eastAsia" w:ascii="宋体" w:hAnsi="宋体" w:cs="宋体"/>
                <w:color w:val="000000"/>
                <w:szCs w:val="21"/>
                <w:highlight w:val="none"/>
              </w:rPr>
              <w:t>人（</w:t>
            </w:r>
            <w:r>
              <w:rPr>
                <w:rFonts w:hint="eastAsia" w:hAnsi="宋体" w:cs="宋体"/>
                <w:color w:val="000000"/>
                <w:szCs w:val="21"/>
                <w:highlight w:val="none"/>
              </w:rPr>
              <w:t>三班倒，</w:t>
            </w:r>
            <w:r>
              <w:rPr>
                <w:rFonts w:hint="eastAsia" w:ascii="宋体" w:hAnsi="宋体" w:cs="宋体"/>
                <w:color w:val="000000"/>
                <w:szCs w:val="21"/>
                <w:highlight w:val="none"/>
              </w:rPr>
              <w:t>包含3名消防值班员）、会务2人</w:t>
            </w:r>
            <w:r>
              <w:rPr>
                <w:rFonts w:hint="eastAsia" w:hAnsi="宋体" w:cs="宋体"/>
                <w:color w:val="000000"/>
                <w:szCs w:val="21"/>
                <w:highlight w:val="none"/>
              </w:rPr>
              <w:t>、维修工1人、</w:t>
            </w:r>
            <w:r>
              <w:rPr>
                <w:rFonts w:hint="eastAsia" w:ascii="宋体" w:hAnsi="宋体" w:cs="宋体"/>
                <w:color w:val="000000"/>
                <w:szCs w:val="21"/>
                <w:highlight w:val="none"/>
              </w:rPr>
              <w:t>保洁员14人。其中维修工应持有“电工特种作业操作证（低压电工作业）”，消防值班员应至少持有初级的“消防设施操作员证”。</w:t>
            </w:r>
          </w:p>
          <w:p w14:paraId="71AAC7F9">
            <w:pPr>
              <w:pStyle w:val="52"/>
              <w:spacing w:after="0" w:line="360" w:lineRule="auto"/>
              <w:ind w:firstLine="0" w:firstLineChars="0"/>
              <w:rPr>
                <w:rFonts w:hint="eastAsia" w:ascii="宋体" w:hAnsi="宋体" w:cs="宋体"/>
                <w:b/>
                <w:bCs/>
                <w:color w:val="000000"/>
                <w:szCs w:val="21"/>
                <w:highlight w:val="none"/>
              </w:rPr>
            </w:pPr>
            <w:r>
              <w:rPr>
                <w:rFonts w:hint="eastAsia" w:ascii="宋体" w:hAnsi="宋体" w:cs="宋体"/>
                <w:b/>
                <w:bCs/>
                <w:color w:val="000000"/>
                <w:szCs w:val="21"/>
                <w:highlight w:val="none"/>
              </w:rPr>
              <w:t>三、服务内容和要求</w:t>
            </w:r>
          </w:p>
          <w:p w14:paraId="3FC6924B">
            <w:pPr>
              <w:pStyle w:val="52"/>
              <w:spacing w:after="0" w:line="360" w:lineRule="auto"/>
              <w:ind w:firstLine="0" w:firstLineChars="0"/>
              <w:rPr>
                <w:rFonts w:hint="eastAsia" w:ascii="宋体" w:hAnsi="宋体" w:cs="宋体"/>
                <w:color w:val="000000"/>
                <w:szCs w:val="21"/>
                <w:highlight w:val="none"/>
              </w:rPr>
            </w:pPr>
            <w:r>
              <w:rPr>
                <w:rFonts w:hint="eastAsia" w:ascii="宋体" w:hAnsi="宋体" w:cs="宋体"/>
                <w:color w:val="000000"/>
                <w:szCs w:val="21"/>
                <w:highlight w:val="none"/>
              </w:rPr>
              <w:t>（一）</w:t>
            </w:r>
            <w:r>
              <w:rPr>
                <w:rFonts w:hint="eastAsia" w:cs="宋体"/>
                <w:color w:val="000000"/>
                <w:szCs w:val="21"/>
                <w:highlight w:val="none"/>
              </w:rPr>
              <w:t>规划馆办公楼、邻里中心1#栋和4#栋</w:t>
            </w:r>
            <w:r>
              <w:rPr>
                <w:rFonts w:hint="eastAsia" w:ascii="宋体" w:hAnsi="宋体" w:cs="宋体"/>
                <w:color w:val="000000"/>
                <w:szCs w:val="21"/>
                <w:highlight w:val="none"/>
              </w:rPr>
              <w:t>房屋建筑本体共用部位的维修、养护和管理。</w:t>
            </w:r>
          </w:p>
          <w:p w14:paraId="3FE72462">
            <w:pPr>
              <w:pStyle w:val="52"/>
              <w:spacing w:after="0" w:line="360" w:lineRule="auto"/>
              <w:ind w:firstLine="0" w:firstLineChars="0"/>
              <w:rPr>
                <w:rFonts w:hint="eastAsia" w:ascii="宋体" w:hAnsi="宋体" w:cs="宋体"/>
                <w:color w:val="000000"/>
                <w:szCs w:val="21"/>
                <w:highlight w:val="none"/>
              </w:rPr>
            </w:pPr>
            <w:r>
              <w:rPr>
                <w:rFonts w:hint="eastAsia" w:ascii="宋体" w:hAnsi="宋体" w:cs="宋体"/>
                <w:color w:val="000000"/>
                <w:szCs w:val="21"/>
                <w:highlight w:val="none"/>
              </w:rPr>
              <w:t>（二）</w:t>
            </w:r>
            <w:r>
              <w:rPr>
                <w:rFonts w:hint="eastAsia" w:cs="宋体"/>
                <w:color w:val="000000"/>
                <w:szCs w:val="21"/>
                <w:highlight w:val="none"/>
              </w:rPr>
              <w:t>规划馆办公楼、邻里中心1#栋和4#栋</w:t>
            </w:r>
            <w:r>
              <w:rPr>
                <w:rFonts w:hint="eastAsia" w:ascii="宋体" w:hAnsi="宋体" w:cs="宋体"/>
                <w:color w:val="000000"/>
                <w:szCs w:val="21"/>
                <w:highlight w:val="none"/>
              </w:rPr>
              <w:t>房屋建筑本体共用设施设备的维修、养护、运行和管理。</w:t>
            </w:r>
          </w:p>
          <w:p w14:paraId="216B94FA">
            <w:pPr>
              <w:pStyle w:val="52"/>
              <w:spacing w:after="0" w:line="360" w:lineRule="auto"/>
              <w:ind w:firstLine="0" w:firstLineChars="0"/>
              <w:rPr>
                <w:rFonts w:hint="eastAsia" w:ascii="宋体" w:hAnsi="宋体" w:cs="宋体"/>
                <w:color w:val="000000"/>
                <w:szCs w:val="21"/>
                <w:highlight w:val="none"/>
              </w:rPr>
            </w:pPr>
            <w:r>
              <w:rPr>
                <w:rFonts w:hint="eastAsia" w:ascii="宋体" w:hAnsi="宋体" w:cs="宋体"/>
                <w:color w:val="000000"/>
                <w:szCs w:val="21"/>
                <w:highlight w:val="none"/>
              </w:rPr>
              <w:t>（三）</w:t>
            </w:r>
            <w:r>
              <w:rPr>
                <w:rFonts w:hint="eastAsia" w:cs="宋体"/>
                <w:color w:val="000000"/>
                <w:szCs w:val="21"/>
                <w:highlight w:val="none"/>
              </w:rPr>
              <w:t>规划馆办公楼、邻里中心1#栋和4#栋</w:t>
            </w:r>
            <w:r>
              <w:rPr>
                <w:rFonts w:hint="eastAsia" w:ascii="宋体" w:hAnsi="宋体" w:cs="宋体"/>
                <w:color w:val="000000"/>
                <w:szCs w:val="21"/>
                <w:highlight w:val="none"/>
              </w:rPr>
              <w:t>规划红线内属物业管理范围的市政公用设施的维修、养护和管理。</w:t>
            </w:r>
          </w:p>
          <w:p w14:paraId="373EF856">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highlight w:val="none"/>
              </w:rPr>
              <w:t>（四）</w:t>
            </w:r>
            <w:r>
              <w:rPr>
                <w:rFonts w:hint="eastAsia" w:cs="宋体"/>
                <w:color w:val="000000"/>
                <w:szCs w:val="21"/>
                <w:highlight w:val="none"/>
              </w:rPr>
              <w:t>规划馆办公楼、邻里中心1#栋和4#栋</w:t>
            </w:r>
            <w:r>
              <w:rPr>
                <w:rFonts w:hint="eastAsia" w:ascii="宋体" w:hAnsi="宋体" w:cs="宋体"/>
                <w:color w:val="000000"/>
                <w:szCs w:val="21"/>
                <w:highlight w:val="none"/>
              </w:rPr>
              <w:t>公</w:t>
            </w:r>
            <w:r>
              <w:rPr>
                <w:rFonts w:hint="eastAsia" w:ascii="宋体" w:hAnsi="宋体" w:cs="宋体"/>
                <w:color w:val="000000"/>
                <w:szCs w:val="21"/>
              </w:rPr>
              <w:t>共绿地、花木的绿化养护和管理。</w:t>
            </w:r>
          </w:p>
          <w:p w14:paraId="05C9D9F5">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（五）</w:t>
            </w:r>
            <w:r>
              <w:rPr>
                <w:rFonts w:hint="eastAsia" w:cs="宋体"/>
                <w:color w:val="000000"/>
                <w:szCs w:val="21"/>
              </w:rPr>
              <w:t>规划馆办公楼、邻里中心1#栋和4#栋</w:t>
            </w:r>
            <w:r>
              <w:rPr>
                <w:rFonts w:hint="eastAsia" w:ascii="宋体" w:hAnsi="宋体" w:cs="宋体"/>
                <w:color w:val="000000"/>
                <w:szCs w:val="21"/>
              </w:rPr>
              <w:t>附属配套服务设施的维修、养护和管理。</w:t>
            </w:r>
          </w:p>
          <w:p w14:paraId="2BBB2FE5">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（六）</w:t>
            </w:r>
            <w:r>
              <w:rPr>
                <w:rFonts w:hint="eastAsia" w:cs="宋体"/>
                <w:color w:val="000000"/>
                <w:szCs w:val="21"/>
              </w:rPr>
              <w:t>规划馆办公楼、邻里中心1#栋和4#栋</w:t>
            </w:r>
            <w:r>
              <w:rPr>
                <w:rFonts w:hint="eastAsia" w:ascii="宋体" w:hAnsi="宋体" w:cs="宋体"/>
                <w:color w:val="000000"/>
                <w:szCs w:val="21"/>
              </w:rPr>
              <w:t>外围公共环境的清洁卫生、垃圾的收集、清运（不包括清运至环卫站垃圾清运费）。</w:t>
            </w:r>
          </w:p>
          <w:p w14:paraId="47293E41">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（七）</w:t>
            </w:r>
            <w:r>
              <w:rPr>
                <w:rFonts w:hint="eastAsia" w:cs="宋体"/>
                <w:color w:val="000000"/>
                <w:szCs w:val="21"/>
              </w:rPr>
              <w:t>规划馆办公楼、</w:t>
            </w:r>
            <w:r>
              <w:rPr>
                <w:rFonts w:hint="eastAsia" w:ascii="宋体" w:hAnsi="宋体" w:cs="宋体"/>
                <w:color w:val="000000"/>
                <w:szCs w:val="21"/>
              </w:rPr>
              <w:t>邻里中心1#栋和4#栋（含户外停车场、附属楼）公共部位（含卫生间）、各间办公室及会议室等清洁卫生、垃圾的收集、清运。（不包括清洁卫生洗漱用品，如：洗手液、卫生纸等）。</w:t>
            </w:r>
          </w:p>
          <w:p w14:paraId="14462A31">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八）全天候24小时安全监控、巡视、门岗执勤及辖区内的公共场所的安全防范和公共秩序管理、维护等安全工作，交通、车辆停放的管理；配合、协助公安机关及有关部门处理物业管理辖区内一切与治安有关的工作（不包括车辆保管责任）。</w:t>
            </w:r>
          </w:p>
          <w:p w14:paraId="62CD66D3">
            <w:pPr>
              <w:pStyle w:val="52"/>
              <w:spacing w:after="0" w:line="360" w:lineRule="auto"/>
              <w:ind w:firstLine="0" w:firstLineChars="0"/>
              <w:rPr>
                <w:rFonts w:hint="eastAsia" w:ascii="宋体" w:hAnsi="宋体" w:cs="宋体"/>
                <w:color w:val="000000"/>
                <w:szCs w:val="21"/>
                <w:shd w:val="clear" w:color="auto" w:fill="FFFFFF"/>
              </w:rPr>
            </w:pPr>
            <w:r>
              <w:rPr>
                <w:rFonts w:hint="eastAsia" w:hAnsi="宋体" w:cs="宋体"/>
                <w:color w:val="000000"/>
                <w:szCs w:val="21"/>
              </w:rPr>
              <w:t>（</w:t>
            </w:r>
            <w:r>
              <w:rPr>
                <w:rFonts w:hint="eastAsia" w:ascii="宋体" w:hAnsi="宋体" w:cs="宋体"/>
                <w:color w:val="000000"/>
                <w:szCs w:val="21"/>
              </w:rPr>
              <w:t>九</w:t>
            </w:r>
            <w:r>
              <w:rPr>
                <w:rFonts w:hint="eastAsia" w:hAnsi="宋体" w:cs="宋体"/>
                <w:color w:val="000000"/>
                <w:szCs w:val="21"/>
              </w:rPr>
              <w:t>）</w:t>
            </w:r>
            <w:r>
              <w:rPr>
                <w:rFonts w:hint="eastAsia" w:ascii="宋体" w:hAnsi="宋体" w:cs="宋体"/>
                <w:color w:val="000000"/>
                <w:szCs w:val="21"/>
                <w:shd w:val="clear" w:color="auto" w:fill="FFFFFF"/>
              </w:rPr>
              <w:t>消防系统设施设备的24小时值班监控、火灾报警处置、应急响应及日常巡查。</w:t>
            </w:r>
          </w:p>
          <w:p w14:paraId="7CEEA25C">
            <w:pPr>
              <w:pStyle w:val="52"/>
              <w:spacing w:after="0" w:line="360" w:lineRule="auto"/>
              <w:ind w:firstLine="0" w:firstLineChars="0"/>
              <w:rPr>
                <w:rFonts w:hint="eastAsia" w:ascii="宋体" w:hAnsi="宋体" w:cs="宋体"/>
                <w:color w:val="000000"/>
                <w:szCs w:val="21"/>
                <w:shd w:val="clear" w:color="auto" w:fill="FFFFFF"/>
              </w:rPr>
            </w:pPr>
            <w:r>
              <w:rPr>
                <w:rFonts w:hint="eastAsia" w:ascii="宋体" w:hAnsi="宋体" w:cs="宋体"/>
                <w:color w:val="000000"/>
                <w:szCs w:val="21"/>
                <w:shd w:val="clear" w:color="auto" w:fill="FFFFFF"/>
              </w:rPr>
              <w:t>（十）夏石片区</w:t>
            </w:r>
            <w:r>
              <w:rPr>
                <w:rFonts w:hint="eastAsia" w:hAnsi="宋体" w:cs="宋体"/>
                <w:color w:val="000000"/>
                <w:szCs w:val="21"/>
                <w:shd w:val="clear" w:color="auto" w:fill="FFFFFF"/>
              </w:rPr>
              <w:t>1号、2号</w:t>
            </w:r>
            <w:r>
              <w:rPr>
                <w:rFonts w:hint="eastAsia" w:ascii="宋体" w:hAnsi="宋体" w:cs="宋体"/>
                <w:color w:val="000000"/>
                <w:szCs w:val="21"/>
                <w:shd w:val="clear" w:color="auto" w:fill="FFFFFF"/>
              </w:rPr>
              <w:t>污水处理泵站日常维护。</w:t>
            </w:r>
          </w:p>
          <w:p w14:paraId="69D7B155">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（十一）协助在</w:t>
            </w:r>
            <w:r>
              <w:rPr>
                <w:rFonts w:hint="eastAsia" w:cs="宋体"/>
                <w:color w:val="000000"/>
                <w:szCs w:val="21"/>
              </w:rPr>
              <w:t>规划馆办公楼</w:t>
            </w:r>
            <w:r>
              <w:rPr>
                <w:rFonts w:hint="eastAsia" w:ascii="宋体" w:hAnsi="宋体" w:cs="宋体"/>
                <w:color w:val="000000"/>
                <w:szCs w:val="21"/>
              </w:rPr>
              <w:t>召开的各种会议、培训会务服务及停车引导（但不含人身，财产保险保管责任）。</w:t>
            </w:r>
          </w:p>
          <w:p w14:paraId="12BB0B48">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（十</w:t>
            </w:r>
            <w:r>
              <w:rPr>
                <w:rFonts w:hint="eastAsia" w:hAnsi="宋体" w:cs="宋体"/>
                <w:color w:val="000000"/>
                <w:szCs w:val="21"/>
              </w:rPr>
              <w:t>二</w:t>
            </w:r>
            <w:r>
              <w:rPr>
                <w:rFonts w:hint="eastAsia" w:ascii="宋体" w:hAnsi="宋体" w:cs="宋体"/>
                <w:color w:val="000000"/>
                <w:szCs w:val="21"/>
              </w:rPr>
              <w:t>）物业及物业管理档案、资料管理。</w:t>
            </w:r>
          </w:p>
          <w:p w14:paraId="2CAC973C">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（十</w:t>
            </w:r>
            <w:r>
              <w:rPr>
                <w:rFonts w:hint="eastAsia" w:hAnsi="宋体" w:cs="宋体"/>
                <w:color w:val="000000"/>
                <w:szCs w:val="21"/>
              </w:rPr>
              <w:t>三</w:t>
            </w:r>
            <w:r>
              <w:rPr>
                <w:rFonts w:hint="eastAsia" w:ascii="宋体" w:hAnsi="宋体" w:cs="宋体"/>
                <w:color w:val="000000"/>
                <w:szCs w:val="21"/>
              </w:rPr>
              <w:t>）负责做好信件、报纸、杂志的分发。</w:t>
            </w:r>
          </w:p>
          <w:p w14:paraId="7432969C">
            <w:pPr>
              <w:pStyle w:val="52"/>
              <w:spacing w:after="0" w:line="360" w:lineRule="auto"/>
              <w:ind w:firstLine="0" w:firstLineChars="0"/>
              <w:rPr>
                <w:rFonts w:hint="eastAsia" w:ascii="宋体" w:hAnsi="宋体" w:cs="宋体"/>
                <w:b/>
                <w:bCs/>
                <w:color w:val="000000"/>
                <w:szCs w:val="21"/>
              </w:rPr>
            </w:pPr>
            <w:r>
              <w:rPr>
                <w:rFonts w:hint="eastAsia" w:ascii="宋体" w:hAnsi="宋体" w:cs="宋体"/>
                <w:b/>
                <w:bCs/>
                <w:color w:val="000000"/>
                <w:szCs w:val="21"/>
              </w:rPr>
              <w:t>四、物业管理服务标准</w:t>
            </w:r>
          </w:p>
          <w:p w14:paraId="53C8D941">
            <w:pPr>
              <w:pStyle w:val="52"/>
              <w:spacing w:after="0" w:line="360" w:lineRule="auto"/>
              <w:ind w:firstLine="0" w:firstLineChars="0"/>
              <w:rPr>
                <w:rFonts w:hint="eastAsia" w:ascii="宋体" w:hAnsi="宋体" w:cs="宋体"/>
                <w:b/>
                <w:bCs/>
                <w:color w:val="000000"/>
                <w:szCs w:val="21"/>
              </w:rPr>
            </w:pPr>
            <w:r>
              <w:rPr>
                <w:rFonts w:hint="eastAsia" w:ascii="宋体" w:hAnsi="宋体" w:cs="宋体"/>
                <w:b/>
                <w:bCs/>
                <w:color w:val="000000"/>
                <w:szCs w:val="21"/>
              </w:rPr>
              <w:t>（一）房屋及设施设备运行和维修养护</w:t>
            </w:r>
          </w:p>
          <w:p w14:paraId="5B4372BF">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1.外观完好、整洁，外墙装饰无脱落、无污迹。（不含外墙防水层脱落渗水、屋顶隔热层开裂导致渗漏水）</w:t>
            </w:r>
          </w:p>
          <w:p w14:paraId="4595E4F3">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2.保证水、电、空调、电梯和消防、监控、二次加压等设备运行正常；</w:t>
            </w:r>
          </w:p>
          <w:p w14:paraId="227D16C5">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3.按标准进行维护维修，及时排除故障，对设备设施（共用的上下管道、落水管、共用照明、加压供水设备、配电系统、消防设施设备、化粪池、沟渠、水池等）的日常维修、养护、管理和运行服务（不含化粪池、沟渠、水池自然开裂坍塌损坏维修）；</w:t>
            </w:r>
          </w:p>
          <w:p w14:paraId="33DF4AE6">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4.建立共用部位、共用设施、设备养护管理制度；</w:t>
            </w:r>
          </w:p>
          <w:p w14:paraId="18493066">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5.保证房屋共用部位、共用设施、设备的完好，做到即报即修，无随意改变用途现象；</w:t>
            </w:r>
          </w:p>
          <w:p w14:paraId="4AD28089">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6.配电箱、设备机房、会议室音视频设备、消防栓及开关插座等保持表面干净，无尘无污迹，每月至少开展1次清洁作业；</w:t>
            </w:r>
          </w:p>
          <w:p w14:paraId="0899EC8D">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7.做好各项记录，收集整理设备技术资料及维修保养记录，做好设备台账工作；</w:t>
            </w:r>
          </w:p>
          <w:p w14:paraId="14149C77">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8.监控摄像头、门禁系统等表面光亮，无尘、无斑点，每月至少开展1次清洁作业。</w:t>
            </w:r>
          </w:p>
          <w:p w14:paraId="75C34064">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9.负责公用设施、设备的运行、保养、维修、安全检查工作的安排与落实；</w:t>
            </w:r>
          </w:p>
          <w:p w14:paraId="5E8A4140">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10.照明设备：每日对大楼内外的照明系统巡查1次，发现问题，及时维修，不能修复及时向维保部门报告并跟踪到全部修复为止；制定巡查记录和工作记录；</w:t>
            </w:r>
          </w:p>
          <w:p w14:paraId="78F61714">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11.给水、排水系统：每周对大楼管道、水龙头等给排水系统巡查1次，发现问题，及时维修，不能修复及时向维保部门报告并跟踪到完全修复为止；制定巡查记录和工作记录；</w:t>
            </w:r>
          </w:p>
          <w:p w14:paraId="13E04A83">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12.高压配电间：每天对设备运行情况检查1次，发现问题，及时维修，不能修复及时向维保部门报告并跟踪到完全修复为止；制定巡查记录和工作记录；</w:t>
            </w:r>
          </w:p>
          <w:p w14:paraId="1E973AF7">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13.供电、供水线路：每周对供电、供水线路检查1次，每月进行保养1次；发现问题，及时维修，不能修复及时向维保部门报告并跟踪到完全修复为止；制定巡查记录和工作记录；</w:t>
            </w:r>
          </w:p>
          <w:p w14:paraId="2ABDD220">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14.音响、音像设备：每天对设备运行情况检查1次，发现问题及时维修，不能修复及时向维保部门报告并跟踪到完全修复为止；制定巡查记录和工作记录；</w:t>
            </w:r>
          </w:p>
          <w:p w14:paraId="4F32D889">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15.门、窗：每月检查及保养1次，发现问题，及时维修，不能修复及时向维保部门报告并跟踪到完全修复为止；制定巡查记录和工作记录；</w:t>
            </w:r>
          </w:p>
          <w:p w14:paraId="6CA9E179">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16.其他：配合大楼消防、电梯、空调、智能化维保单位做好设备的巡查工作，发现问题，及时报告采购人，并协助相关单位做好维护工作；制定巡查记录。</w:t>
            </w:r>
          </w:p>
          <w:p w14:paraId="4C3BD9C4">
            <w:pPr>
              <w:pStyle w:val="52"/>
              <w:spacing w:after="0" w:line="360" w:lineRule="auto"/>
              <w:ind w:firstLine="0" w:firstLineChars="0"/>
              <w:rPr>
                <w:rFonts w:hint="eastAsia" w:ascii="宋体" w:hAnsi="宋体" w:cs="宋体"/>
                <w:b/>
                <w:bCs/>
                <w:color w:val="000000"/>
                <w:szCs w:val="21"/>
              </w:rPr>
            </w:pPr>
            <w:r>
              <w:rPr>
                <w:rFonts w:hint="eastAsia" w:ascii="宋体" w:hAnsi="宋体" w:cs="宋体"/>
                <w:b/>
                <w:bCs/>
                <w:color w:val="000000"/>
                <w:szCs w:val="21"/>
              </w:rPr>
              <w:t>（二）公共环境卫生</w:t>
            </w:r>
          </w:p>
          <w:p w14:paraId="2F1E02F4">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1. 生活垃圾实行日产日清，垃圾箱（桶）外观整洁干净，箱体无污渍、无黏附杂物，周边无散落垃圾与积水，垃圾收集点无明显异味；</w:t>
            </w:r>
          </w:p>
          <w:p w14:paraId="2D6420CF">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2. 公共场地保持清洁，无杂物、废物，无纸屑、烟头等废弃物；</w:t>
            </w:r>
          </w:p>
          <w:p w14:paraId="754B7AB1">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3. 楼道地面干净，无污渍、积水、杂物，扶手干净、无积尘、其他部位无明显积尘，无蜘蛛网；</w:t>
            </w:r>
          </w:p>
          <w:p w14:paraId="6BAEBBCE">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4. 公共厕所冲洗每天不少于3次，保持清洁，无污渍、无异味、无堵塞；</w:t>
            </w:r>
          </w:p>
          <w:p w14:paraId="2967B012">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5. 每季度对所辖物业进行“四害”消杀清理工作（不包括消杀药物药品费用）；</w:t>
            </w:r>
          </w:p>
          <w:p w14:paraId="09DA5B1D">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6. 电梯不锈钢表面无手印、灰尘、污迹，地毯干净无污迹；</w:t>
            </w:r>
          </w:p>
          <w:p w14:paraId="18E62055">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7. 在负责的管辖区域内做好控烟监督检查，做到无吸烟区内无烟头、无吸烟者，并有劝诫吸烟者的义务。</w:t>
            </w:r>
          </w:p>
          <w:p w14:paraId="4F732A94">
            <w:pPr>
              <w:pStyle w:val="52"/>
              <w:spacing w:after="0" w:line="360" w:lineRule="auto"/>
              <w:ind w:firstLine="0" w:firstLineChars="0"/>
              <w:rPr>
                <w:rFonts w:hint="eastAsia" w:ascii="宋体" w:hAnsi="宋体" w:cs="宋体"/>
                <w:b/>
                <w:bCs/>
                <w:color w:val="000000"/>
                <w:szCs w:val="21"/>
              </w:rPr>
            </w:pPr>
            <w:r>
              <w:rPr>
                <w:rFonts w:hint="eastAsia" w:ascii="宋体" w:hAnsi="宋体" w:cs="宋体"/>
                <w:b/>
                <w:bCs/>
                <w:color w:val="000000"/>
                <w:szCs w:val="21"/>
              </w:rPr>
              <w:t>（三）美化绿化</w:t>
            </w:r>
          </w:p>
          <w:p w14:paraId="10355778">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1. 绿地无改变使用用途和破坏、践踏、占用现象；</w:t>
            </w:r>
          </w:p>
          <w:p w14:paraId="6969590E">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2. 花草树林长势良好，无病虫害、无枯死；</w:t>
            </w:r>
          </w:p>
          <w:p w14:paraId="098A4C59">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3. 绿化长势良好，定期浇水，无杂草丛生，无因干旱缺肥而枯萎现象；</w:t>
            </w:r>
          </w:p>
          <w:p w14:paraId="199FB924">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4. 草坪、植物每季度修剪一次；</w:t>
            </w:r>
          </w:p>
          <w:p w14:paraId="1F8E6682">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5. 区域内的盆栽绿化养护和管理。</w:t>
            </w:r>
          </w:p>
          <w:p w14:paraId="34FF4731">
            <w:pPr>
              <w:pStyle w:val="52"/>
              <w:spacing w:after="0" w:line="360" w:lineRule="auto"/>
              <w:ind w:firstLine="0" w:firstLineChars="0"/>
              <w:rPr>
                <w:rFonts w:hint="eastAsia" w:ascii="宋体" w:hAnsi="宋体" w:cs="宋体"/>
                <w:color w:val="000000"/>
                <w:szCs w:val="21"/>
              </w:rPr>
            </w:pPr>
            <w:r>
              <w:rPr>
                <w:rFonts w:hint="eastAsia" w:ascii="宋体" w:hAnsi="宋体" w:cs="宋体"/>
                <w:b/>
                <w:bCs/>
                <w:color w:val="000000"/>
                <w:szCs w:val="21"/>
              </w:rPr>
              <w:t>（四）安全保卫</w:t>
            </w:r>
          </w:p>
          <w:p w14:paraId="405B04F5">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1.安全保卫服务队伍必须经过专业训练、培训合格后方能上岗；</w:t>
            </w:r>
          </w:p>
          <w:p w14:paraId="7EDA02E4">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2.负责日常治安、车辆、秩序等管理，按照确保安全的服务责任总目标，科学、合理安排安全守卫、治安巡逻等防范工作。服从园区的安全管理指挥，遵守园区安全管理制度，做好安全防范。及时制止区域内各类治安案件和一切妨害安全和公共秩序的行为，协助当地公安机关及有关部门处理所辖物业区域内一切与治安有关的事件。发生各类案件、灾害、事故时，负责救助工作、保护好现场、及时向公安机关、安监部门、卫生部门、人社部门等报告并协助调查；</w:t>
            </w:r>
          </w:p>
          <w:p w14:paraId="0CADE782">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3.值班期间必须尽职尽责，不许擅离职守，不许出现睡岗、脱岗等现象，工作时间要注重仪表，态度端正，不得缺岗、打瞌睡、不得酒后上班和上班期间喝酒，不得从事与工作无关的事项（如利用手机上网看电视、玩游戏、与无关人员在值班室闲聊等）；</w:t>
            </w:r>
          </w:p>
          <w:p w14:paraId="06971150">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4.守卫、巡逻中及时发现、正确处置安全隐患和险情，严防发生工作失误；</w:t>
            </w:r>
          </w:p>
          <w:p w14:paraId="6C7FEE8B">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5.做到24小时值班巡逻。大门岗应做好人员车辆出入登记核实证件，引导车辆有序停放，纠正违章行为，公共秩序良好；</w:t>
            </w:r>
          </w:p>
          <w:p w14:paraId="02EF4B74">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6.建立安全应急预案，及时处理突发事件，确保公共安全；</w:t>
            </w:r>
          </w:p>
          <w:p w14:paraId="312E457B">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7.应急情况随叫随到，确保工作顺利开展。</w:t>
            </w:r>
          </w:p>
          <w:p w14:paraId="572C5D32">
            <w:pPr>
              <w:pStyle w:val="52"/>
              <w:spacing w:after="0" w:line="360" w:lineRule="auto"/>
              <w:ind w:firstLine="0" w:firstLineChars="0"/>
              <w:rPr>
                <w:rFonts w:hint="eastAsia" w:ascii="宋体" w:hAnsi="宋体" w:cs="宋体"/>
                <w:b/>
                <w:bCs/>
                <w:color w:val="000000"/>
                <w:szCs w:val="21"/>
              </w:rPr>
            </w:pPr>
            <w:r>
              <w:rPr>
                <w:rFonts w:hint="eastAsia" w:ascii="宋体" w:hAnsi="宋体" w:cs="宋体"/>
                <w:b/>
                <w:bCs/>
                <w:color w:val="000000"/>
                <w:szCs w:val="21"/>
              </w:rPr>
              <w:t>（五）消防管控</w:t>
            </w:r>
          </w:p>
          <w:p w14:paraId="5C002C04">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1.监控与检测：值班人员需要按时到岗，不得空岗、漏岗或擅离职守。熟悉消防设施的分布情况，并逐日逐班检测报警系统运行状态，包括设备外观、电源、环境安全情况及设备的自检、消音、复位、指示、报警等功能。</w:t>
            </w:r>
          </w:p>
          <w:p w14:paraId="0DA58207">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2.记录与报告：按要求认真填写消防控制室值班记录表，记录设备检测及运行监测情况。在出现报警情况时，应立即查证是否为误报，如果是误报，做相应处置并记录；如确认为火情警报后，要迅速按灭火疏散预案紧急处理，并报告部门主管，必要时拨打电话通知消防部门。</w:t>
            </w:r>
          </w:p>
          <w:p w14:paraId="217A0197">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3.接警与报警：负责监视火警报警系统，及时接收并处理火警报警信号。接听火警电话、报警电话、急救电话等，并及时准确地记录报警信息，迅速采取处理措施。</w:t>
            </w:r>
          </w:p>
          <w:p w14:paraId="609BB66D">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4.指挥调度：根据报警情况和现场情况，指挥调度相关的应急救援力量，确保及时、有效地应对火灾事故。在火灾现场，根据火灾情况进行指挥协调，确保现场救援工作有序进行，尽快控制火势，降低人员伤亡和财产损失。</w:t>
            </w:r>
          </w:p>
          <w:p w14:paraId="50B252C2">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5.信息录入与查询：负责录入和更新各种灭火设备、电话信息录入、报警系统等数据信息，并能够准确地查询相关信息。</w:t>
            </w:r>
          </w:p>
          <w:p w14:paraId="641DAA2D">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6.通知与报告：向单位或部门通报火警情况，并准备和提交相关的报告和统计数据，以供上级机关参考。</w:t>
            </w:r>
          </w:p>
          <w:p w14:paraId="6116680C">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7.维护设备和检查：定期对火警设备、电话系统、灭火器材等进行检查、测试和维护，确保设备的正常运行。</w:t>
            </w:r>
          </w:p>
          <w:p w14:paraId="33A27D2F">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8.值班纪律：严格遵守消防控制室的工作纪律和规章制度，保证值班期间的工作质量和效率。</w:t>
            </w:r>
          </w:p>
          <w:p w14:paraId="7BA95255">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9.教育宣传：对员工进行消防教育宣传，‌增强员工的消防安全意识，增强自救和互救能力。</w:t>
            </w:r>
          </w:p>
          <w:p w14:paraId="29C8740D">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10.消防控制室值班人员是消防安全工作的中枢，需要保持高度警惕和敏锐的观察力，能够迅速、准确地处理各种突发火灾事件，确保人员安全和火灾的迅速扑灭。</w:t>
            </w:r>
          </w:p>
          <w:p w14:paraId="0A18E33A">
            <w:pPr>
              <w:pStyle w:val="52"/>
              <w:spacing w:after="0" w:line="360" w:lineRule="auto"/>
              <w:ind w:firstLine="0" w:firstLineChars="0"/>
              <w:rPr>
                <w:rFonts w:hint="eastAsia" w:ascii="宋体" w:hAnsi="宋体" w:cs="宋体"/>
                <w:b/>
                <w:bCs/>
                <w:color w:val="000000"/>
                <w:szCs w:val="21"/>
              </w:rPr>
            </w:pPr>
            <w:r>
              <w:rPr>
                <w:rFonts w:hint="eastAsia" w:ascii="宋体" w:hAnsi="宋体" w:cs="宋体"/>
                <w:b/>
                <w:bCs/>
                <w:color w:val="000000"/>
                <w:szCs w:val="21"/>
              </w:rPr>
              <w:t>（六）会议接待服务</w:t>
            </w:r>
          </w:p>
          <w:p w14:paraId="77D1ED00">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1.配合做好会议室桌椅、笔纸、会议资料摆放、会标、座位牌制作，音响和视频的调试。</w:t>
            </w:r>
          </w:p>
          <w:p w14:paraId="4B7E1D66">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2.提供茶水服务、提前做好会议前的检查和准备，会后做好整理和消毒。</w:t>
            </w:r>
          </w:p>
          <w:p w14:paraId="403AAA65">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3.接受办公室人员的调派。</w:t>
            </w:r>
          </w:p>
        </w:tc>
      </w:tr>
      <w:tr w14:paraId="55284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4" w:type="dxa"/>
            <w:tcBorders>
              <w:top w:val="single" w:color="000000" w:sz="4" w:space="0"/>
              <w:left w:val="single" w:color="000000" w:sz="4" w:space="0"/>
              <w:bottom w:val="single" w:color="000000" w:sz="4" w:space="0"/>
              <w:right w:val="single" w:color="000000" w:sz="4" w:space="0"/>
            </w:tcBorders>
            <w:vAlign w:val="center"/>
          </w:tcPr>
          <w:p w14:paraId="30284EDD">
            <w:pPr>
              <w:pStyle w:val="52"/>
              <w:ind w:firstLine="0" w:firstLineChars="0"/>
              <w:jc w:val="center"/>
              <w:rPr>
                <w:rFonts w:hint="eastAsia" w:ascii="宋体" w:hAnsi="宋体" w:cs="宋体"/>
                <w:color w:val="000000"/>
                <w:szCs w:val="21"/>
              </w:rPr>
            </w:pPr>
            <w:r>
              <w:rPr>
                <w:rFonts w:hint="eastAsia" w:ascii="宋体" w:hAnsi="宋体" w:cs="宋体"/>
                <w:color w:val="000000"/>
                <w:szCs w:val="21"/>
              </w:rPr>
              <w:t>2</w:t>
            </w:r>
          </w:p>
        </w:tc>
        <w:tc>
          <w:tcPr>
            <w:tcW w:w="870" w:type="dxa"/>
            <w:tcBorders>
              <w:top w:val="single" w:color="000000" w:sz="4" w:space="0"/>
              <w:left w:val="single" w:color="000000" w:sz="4" w:space="0"/>
              <w:bottom w:val="single" w:color="000000" w:sz="4" w:space="0"/>
              <w:right w:val="single" w:color="000000" w:sz="4" w:space="0"/>
            </w:tcBorders>
            <w:vAlign w:val="center"/>
          </w:tcPr>
          <w:p w14:paraId="15663B05">
            <w:pPr>
              <w:pStyle w:val="52"/>
              <w:ind w:firstLine="0" w:firstLineChars="0"/>
              <w:jc w:val="center"/>
              <w:rPr>
                <w:rFonts w:hint="eastAsia" w:ascii="宋体" w:hAnsi="宋体" w:cs="宋体"/>
                <w:color w:val="000000"/>
                <w:szCs w:val="21"/>
              </w:rPr>
            </w:pPr>
            <w:r>
              <w:rPr>
                <w:rFonts w:hint="eastAsia" w:ascii="宋体" w:hAnsi="宋体" w:cs="宋体"/>
                <w:color w:val="000000"/>
                <w:szCs w:val="21"/>
              </w:rPr>
              <w:t>园区道路清洁</w:t>
            </w:r>
          </w:p>
        </w:tc>
        <w:tc>
          <w:tcPr>
            <w:tcW w:w="8067" w:type="dxa"/>
            <w:tcBorders>
              <w:top w:val="single" w:color="000000" w:sz="4" w:space="0"/>
              <w:left w:val="single" w:color="000000" w:sz="4" w:space="0"/>
              <w:bottom w:val="single" w:color="000000" w:sz="4" w:space="0"/>
              <w:right w:val="single" w:color="000000" w:sz="4" w:space="0"/>
            </w:tcBorders>
            <w:vAlign w:val="center"/>
          </w:tcPr>
          <w:p w14:paraId="0DF2F447">
            <w:pPr>
              <w:pStyle w:val="52"/>
              <w:spacing w:after="0" w:line="360" w:lineRule="auto"/>
              <w:ind w:firstLine="0" w:firstLineChars="0"/>
              <w:rPr>
                <w:rFonts w:hint="eastAsia" w:ascii="宋体" w:hAnsi="宋体" w:cs="宋体"/>
                <w:b/>
                <w:bCs/>
                <w:color w:val="000000"/>
                <w:szCs w:val="21"/>
              </w:rPr>
            </w:pPr>
            <w:r>
              <w:rPr>
                <w:rFonts w:hint="eastAsia" w:ascii="宋体" w:hAnsi="宋体" w:cs="宋体"/>
                <w:b/>
                <w:bCs/>
                <w:color w:val="000000"/>
                <w:szCs w:val="21"/>
              </w:rPr>
              <w:t>一、服务区域</w:t>
            </w:r>
          </w:p>
          <w:tbl>
            <w:tblPr>
              <w:tblStyle w:val="54"/>
              <w:tblW w:w="7354" w:type="dxa"/>
              <w:jc w:val="center"/>
              <w:tblLayout w:type="fixed"/>
              <w:tblCellMar>
                <w:top w:w="0" w:type="dxa"/>
                <w:left w:w="108" w:type="dxa"/>
                <w:bottom w:w="0" w:type="dxa"/>
                <w:right w:w="108" w:type="dxa"/>
              </w:tblCellMar>
            </w:tblPr>
            <w:tblGrid>
              <w:gridCol w:w="538"/>
              <w:gridCol w:w="3742"/>
              <w:gridCol w:w="1050"/>
              <w:gridCol w:w="1033"/>
              <w:gridCol w:w="991"/>
            </w:tblGrid>
            <w:tr w14:paraId="682A69FE">
              <w:tblPrEx>
                <w:tblCellMar>
                  <w:top w:w="0" w:type="dxa"/>
                  <w:left w:w="108" w:type="dxa"/>
                  <w:bottom w:w="0" w:type="dxa"/>
                  <w:right w:w="108"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noWrap/>
                  <w:vAlign w:val="center"/>
                </w:tcPr>
                <w:p w14:paraId="3C9209E1">
                  <w:pPr>
                    <w:widowControl/>
                    <w:jc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序号</w:t>
                  </w:r>
                </w:p>
              </w:tc>
              <w:tc>
                <w:tcPr>
                  <w:tcW w:w="3742" w:type="dxa"/>
                  <w:tcBorders>
                    <w:top w:val="single" w:color="000000" w:sz="4" w:space="0"/>
                    <w:left w:val="single" w:color="000000" w:sz="4" w:space="0"/>
                    <w:bottom w:val="single" w:color="000000" w:sz="4" w:space="0"/>
                    <w:right w:val="single" w:color="000000" w:sz="4" w:space="0"/>
                  </w:tcBorders>
                  <w:noWrap/>
                  <w:vAlign w:val="center"/>
                </w:tcPr>
                <w:p w14:paraId="4991DE85">
                  <w:pPr>
                    <w:widowControl/>
                    <w:jc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道路名称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C126FBA">
                  <w:pPr>
                    <w:widowControl/>
                    <w:jc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长度（米）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A55237C">
                  <w:pPr>
                    <w:widowControl/>
                    <w:jc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宽度</w:t>
                  </w:r>
                </w:p>
                <w:p w14:paraId="5F3F420F">
                  <w:pPr>
                    <w:widowControl/>
                    <w:jc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（米）</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8D61683">
                  <w:pPr>
                    <w:widowControl/>
                    <w:jc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面积（㎡）</w:t>
                  </w:r>
                </w:p>
              </w:tc>
            </w:tr>
            <w:tr w14:paraId="6AA277F3">
              <w:tblPrEx>
                <w:tblCellMar>
                  <w:top w:w="0" w:type="dxa"/>
                  <w:left w:w="108" w:type="dxa"/>
                  <w:bottom w:w="0" w:type="dxa"/>
                  <w:right w:w="108"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noWrap/>
                  <w:vAlign w:val="center"/>
                </w:tcPr>
                <w:p w14:paraId="3E311D46">
                  <w:pPr>
                    <w:widowControl/>
                    <w:jc w:val="center"/>
                    <w:rPr>
                      <w:rFonts w:hint="eastAsia" w:ascii="宋体" w:hAnsi="宋体" w:cs="宋体"/>
                      <w:color w:val="000000"/>
                      <w:szCs w:val="21"/>
                    </w:rPr>
                  </w:pPr>
                  <w:r>
                    <w:rPr>
                      <w:rFonts w:hint="eastAsia" w:ascii="宋体" w:hAnsi="宋体" w:cs="宋体"/>
                      <w:color w:val="000000"/>
                      <w:kern w:val="0"/>
                      <w:szCs w:val="21"/>
                      <w:lang w:bidi="ar"/>
                    </w:rPr>
                    <w:t>1</w:t>
                  </w:r>
                </w:p>
              </w:tc>
              <w:tc>
                <w:tcPr>
                  <w:tcW w:w="3742" w:type="dxa"/>
                  <w:tcBorders>
                    <w:top w:val="single" w:color="000000" w:sz="4" w:space="0"/>
                    <w:left w:val="single" w:color="000000" w:sz="4" w:space="0"/>
                    <w:bottom w:val="single" w:color="000000" w:sz="4" w:space="0"/>
                    <w:right w:val="single" w:color="000000" w:sz="4" w:space="0"/>
                  </w:tcBorders>
                  <w:noWrap/>
                  <w:vAlign w:val="center"/>
                </w:tcPr>
                <w:p w14:paraId="7D3CE4C3">
                  <w:pPr>
                    <w:widowControl/>
                    <w:jc w:val="center"/>
                    <w:rPr>
                      <w:rFonts w:hint="eastAsia" w:ascii="宋体" w:hAnsi="宋体" w:cs="宋体"/>
                      <w:color w:val="000000"/>
                      <w:szCs w:val="21"/>
                    </w:rPr>
                  </w:pPr>
                  <w:r>
                    <w:rPr>
                      <w:rFonts w:hint="eastAsia" w:ascii="宋体" w:hAnsi="宋体" w:cs="宋体"/>
                      <w:color w:val="000000"/>
                      <w:kern w:val="0"/>
                      <w:szCs w:val="21"/>
                      <w:lang w:bidi="ar"/>
                    </w:rPr>
                    <w:t>西瓜大道</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42100FB">
                  <w:pPr>
                    <w:widowControl/>
                    <w:jc w:val="center"/>
                    <w:rPr>
                      <w:rFonts w:hint="eastAsia" w:ascii="宋体" w:hAnsi="宋体" w:cs="宋体"/>
                      <w:color w:val="000000"/>
                      <w:szCs w:val="21"/>
                    </w:rPr>
                  </w:pPr>
                  <w:r>
                    <w:rPr>
                      <w:rFonts w:hint="eastAsia" w:ascii="宋体" w:hAnsi="宋体" w:cs="宋体"/>
                      <w:color w:val="000000"/>
                      <w:kern w:val="0"/>
                      <w:szCs w:val="21"/>
                      <w:lang w:bidi="ar"/>
                    </w:rPr>
                    <w:t>1684</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12F65A4">
                  <w:pPr>
                    <w:widowControl/>
                    <w:jc w:val="center"/>
                    <w:rPr>
                      <w:rFonts w:hint="eastAsia" w:ascii="宋体" w:hAnsi="宋体" w:cs="宋体"/>
                      <w:color w:val="000000"/>
                      <w:szCs w:val="21"/>
                    </w:rPr>
                  </w:pPr>
                  <w:r>
                    <w:rPr>
                      <w:rFonts w:hint="eastAsia" w:ascii="宋体" w:hAnsi="宋体" w:cs="宋体"/>
                      <w:color w:val="000000"/>
                      <w:kern w:val="0"/>
                      <w:szCs w:val="21"/>
                      <w:lang w:bidi="ar"/>
                    </w:rPr>
                    <w:t>16.5</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25B10DB">
                  <w:pPr>
                    <w:widowControl/>
                    <w:jc w:val="center"/>
                    <w:rPr>
                      <w:rFonts w:hint="eastAsia" w:ascii="宋体" w:hAnsi="宋体" w:cs="宋体"/>
                      <w:color w:val="000000"/>
                      <w:szCs w:val="21"/>
                    </w:rPr>
                  </w:pPr>
                  <w:r>
                    <w:rPr>
                      <w:rFonts w:hint="eastAsia" w:ascii="宋体" w:hAnsi="宋体" w:cs="宋体"/>
                      <w:color w:val="000000"/>
                      <w:kern w:val="0"/>
                      <w:szCs w:val="21"/>
                      <w:lang w:bidi="ar"/>
                    </w:rPr>
                    <w:t>27786</w:t>
                  </w:r>
                </w:p>
              </w:tc>
            </w:tr>
            <w:tr w14:paraId="6383BE4D">
              <w:tblPrEx>
                <w:tblCellMar>
                  <w:top w:w="0" w:type="dxa"/>
                  <w:left w:w="108" w:type="dxa"/>
                  <w:bottom w:w="0" w:type="dxa"/>
                  <w:right w:w="108"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noWrap/>
                  <w:vAlign w:val="center"/>
                </w:tcPr>
                <w:p w14:paraId="75E08FAC">
                  <w:pPr>
                    <w:widowControl/>
                    <w:jc w:val="center"/>
                    <w:rPr>
                      <w:rFonts w:hint="eastAsia" w:ascii="宋体" w:hAnsi="宋体" w:cs="宋体"/>
                      <w:color w:val="000000"/>
                      <w:szCs w:val="21"/>
                    </w:rPr>
                  </w:pPr>
                  <w:r>
                    <w:rPr>
                      <w:rFonts w:hint="eastAsia" w:ascii="宋体" w:hAnsi="宋体" w:cs="宋体"/>
                      <w:color w:val="000000"/>
                      <w:kern w:val="0"/>
                      <w:szCs w:val="21"/>
                      <w:lang w:bidi="ar"/>
                    </w:rPr>
                    <w:t>2</w:t>
                  </w:r>
                </w:p>
              </w:tc>
              <w:tc>
                <w:tcPr>
                  <w:tcW w:w="3742" w:type="dxa"/>
                  <w:tcBorders>
                    <w:top w:val="single" w:color="000000" w:sz="4" w:space="0"/>
                    <w:left w:val="single" w:color="000000" w:sz="4" w:space="0"/>
                    <w:bottom w:val="single" w:color="000000" w:sz="4" w:space="0"/>
                    <w:right w:val="single" w:color="000000" w:sz="4" w:space="0"/>
                  </w:tcBorders>
                  <w:noWrap/>
                  <w:vAlign w:val="center"/>
                </w:tcPr>
                <w:p w14:paraId="42F4B6FD">
                  <w:pPr>
                    <w:widowControl/>
                    <w:jc w:val="center"/>
                    <w:rPr>
                      <w:rFonts w:hint="eastAsia" w:ascii="宋体" w:hAnsi="宋体" w:cs="宋体"/>
                      <w:color w:val="000000"/>
                      <w:szCs w:val="21"/>
                    </w:rPr>
                  </w:pPr>
                  <w:r>
                    <w:rPr>
                      <w:rFonts w:hint="eastAsia" w:ascii="宋体" w:hAnsi="宋体" w:cs="宋体"/>
                      <w:color w:val="000000"/>
                      <w:kern w:val="0"/>
                      <w:szCs w:val="21"/>
                      <w:lang w:bidi="ar"/>
                    </w:rPr>
                    <w:t>榴莲路</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11CEB57">
                  <w:pPr>
                    <w:widowControl/>
                    <w:jc w:val="center"/>
                    <w:rPr>
                      <w:rFonts w:hint="eastAsia" w:ascii="宋体" w:hAnsi="宋体" w:cs="宋体"/>
                      <w:color w:val="000000"/>
                      <w:szCs w:val="21"/>
                    </w:rPr>
                  </w:pPr>
                  <w:r>
                    <w:rPr>
                      <w:rFonts w:hint="eastAsia" w:ascii="宋体" w:hAnsi="宋体" w:cs="宋体"/>
                      <w:color w:val="000000"/>
                      <w:kern w:val="0"/>
                      <w:szCs w:val="21"/>
                      <w:lang w:bidi="ar"/>
                    </w:rPr>
                    <w:t>904</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D7D43DF">
                  <w:pPr>
                    <w:widowControl/>
                    <w:jc w:val="center"/>
                    <w:rPr>
                      <w:rFonts w:hint="eastAsia" w:ascii="宋体" w:hAnsi="宋体" w:cs="宋体"/>
                      <w:color w:val="000000"/>
                      <w:szCs w:val="21"/>
                    </w:rPr>
                  </w:pPr>
                  <w:r>
                    <w:rPr>
                      <w:rFonts w:hint="eastAsia" w:ascii="宋体" w:hAnsi="宋体" w:cs="宋体"/>
                      <w:color w:val="000000"/>
                      <w:kern w:val="0"/>
                      <w:szCs w:val="21"/>
                      <w:lang w:bidi="ar"/>
                    </w:rPr>
                    <w:t>22.3</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9A17EA2">
                  <w:pPr>
                    <w:widowControl/>
                    <w:jc w:val="center"/>
                    <w:rPr>
                      <w:rFonts w:hint="eastAsia" w:ascii="宋体" w:hAnsi="宋体" w:cs="宋体"/>
                      <w:color w:val="000000"/>
                      <w:szCs w:val="21"/>
                    </w:rPr>
                  </w:pPr>
                  <w:r>
                    <w:rPr>
                      <w:rFonts w:hint="eastAsia" w:ascii="宋体" w:hAnsi="宋体" w:cs="宋体"/>
                      <w:color w:val="000000"/>
                      <w:kern w:val="0"/>
                      <w:szCs w:val="21"/>
                      <w:lang w:bidi="ar"/>
                    </w:rPr>
                    <w:t>20159.2</w:t>
                  </w:r>
                </w:p>
              </w:tc>
            </w:tr>
            <w:tr w14:paraId="5068CC47">
              <w:tblPrEx>
                <w:tblCellMar>
                  <w:top w:w="0" w:type="dxa"/>
                  <w:left w:w="108" w:type="dxa"/>
                  <w:bottom w:w="0" w:type="dxa"/>
                  <w:right w:w="108"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noWrap/>
                  <w:vAlign w:val="center"/>
                </w:tcPr>
                <w:p w14:paraId="50288BAE">
                  <w:pPr>
                    <w:widowControl/>
                    <w:jc w:val="center"/>
                    <w:rPr>
                      <w:rFonts w:hint="eastAsia" w:ascii="宋体" w:hAnsi="宋体" w:cs="宋体"/>
                      <w:color w:val="000000"/>
                      <w:szCs w:val="21"/>
                    </w:rPr>
                  </w:pPr>
                  <w:r>
                    <w:rPr>
                      <w:rFonts w:hint="eastAsia" w:ascii="宋体" w:hAnsi="宋体" w:cs="宋体"/>
                      <w:color w:val="000000"/>
                      <w:kern w:val="0"/>
                      <w:szCs w:val="21"/>
                      <w:lang w:bidi="ar"/>
                    </w:rPr>
                    <w:t>3</w:t>
                  </w:r>
                </w:p>
              </w:tc>
              <w:tc>
                <w:tcPr>
                  <w:tcW w:w="3742" w:type="dxa"/>
                  <w:tcBorders>
                    <w:top w:val="single" w:color="000000" w:sz="4" w:space="0"/>
                    <w:left w:val="single" w:color="000000" w:sz="4" w:space="0"/>
                    <w:bottom w:val="single" w:color="000000" w:sz="4" w:space="0"/>
                    <w:right w:val="single" w:color="000000" w:sz="4" w:space="0"/>
                  </w:tcBorders>
                  <w:noWrap/>
                  <w:vAlign w:val="center"/>
                </w:tcPr>
                <w:p w14:paraId="3E8367C8">
                  <w:pPr>
                    <w:widowControl/>
                    <w:jc w:val="center"/>
                    <w:rPr>
                      <w:rFonts w:hint="eastAsia" w:ascii="宋体" w:hAnsi="宋体" w:cs="宋体"/>
                      <w:color w:val="000000"/>
                      <w:szCs w:val="21"/>
                    </w:rPr>
                  </w:pPr>
                  <w:r>
                    <w:rPr>
                      <w:rFonts w:hint="eastAsia" w:ascii="宋体" w:hAnsi="宋体" w:cs="宋体"/>
                      <w:color w:val="000000"/>
                      <w:kern w:val="0"/>
                      <w:szCs w:val="21"/>
                      <w:lang w:bidi="ar"/>
                    </w:rPr>
                    <w:t>莲雾路</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23127C4">
                  <w:pPr>
                    <w:widowControl/>
                    <w:jc w:val="center"/>
                    <w:rPr>
                      <w:rFonts w:hint="eastAsia" w:ascii="宋体" w:hAnsi="宋体" w:cs="宋体"/>
                      <w:color w:val="000000"/>
                      <w:szCs w:val="21"/>
                    </w:rPr>
                  </w:pPr>
                  <w:r>
                    <w:rPr>
                      <w:rFonts w:hint="eastAsia" w:ascii="宋体" w:hAnsi="宋体" w:cs="宋体"/>
                      <w:color w:val="000000"/>
                      <w:kern w:val="0"/>
                      <w:szCs w:val="21"/>
                      <w:lang w:bidi="ar"/>
                    </w:rPr>
                    <w:t>1000</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2CF6850">
                  <w:pPr>
                    <w:widowControl/>
                    <w:jc w:val="center"/>
                    <w:rPr>
                      <w:rFonts w:hint="eastAsia" w:ascii="宋体" w:hAnsi="宋体" w:cs="宋体"/>
                      <w:color w:val="000000"/>
                      <w:szCs w:val="21"/>
                    </w:rPr>
                  </w:pPr>
                  <w:r>
                    <w:rPr>
                      <w:rFonts w:hint="eastAsia" w:ascii="宋体" w:hAnsi="宋体" w:cs="宋体"/>
                      <w:color w:val="000000"/>
                      <w:kern w:val="0"/>
                      <w:szCs w:val="21"/>
                      <w:lang w:bidi="ar"/>
                    </w:rPr>
                    <w:t>24.7</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9E1A44C">
                  <w:pPr>
                    <w:widowControl/>
                    <w:jc w:val="center"/>
                    <w:rPr>
                      <w:rFonts w:hint="eastAsia" w:ascii="宋体" w:hAnsi="宋体" w:cs="宋体"/>
                      <w:color w:val="000000"/>
                      <w:szCs w:val="21"/>
                    </w:rPr>
                  </w:pPr>
                  <w:r>
                    <w:rPr>
                      <w:rFonts w:hint="eastAsia" w:ascii="宋体" w:hAnsi="宋体" w:cs="宋体"/>
                      <w:color w:val="000000"/>
                      <w:kern w:val="0"/>
                      <w:szCs w:val="21"/>
                      <w:lang w:bidi="ar"/>
                    </w:rPr>
                    <w:t>24700</w:t>
                  </w:r>
                </w:p>
              </w:tc>
            </w:tr>
            <w:tr w14:paraId="7869E18F">
              <w:tblPrEx>
                <w:tblCellMar>
                  <w:top w:w="0" w:type="dxa"/>
                  <w:left w:w="108" w:type="dxa"/>
                  <w:bottom w:w="0" w:type="dxa"/>
                  <w:right w:w="108"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noWrap/>
                  <w:vAlign w:val="center"/>
                </w:tcPr>
                <w:p w14:paraId="5F71A35F">
                  <w:pPr>
                    <w:widowControl/>
                    <w:jc w:val="center"/>
                    <w:rPr>
                      <w:rFonts w:hint="eastAsia" w:ascii="宋体" w:hAnsi="宋体" w:cs="宋体"/>
                      <w:color w:val="000000"/>
                      <w:szCs w:val="21"/>
                    </w:rPr>
                  </w:pPr>
                  <w:r>
                    <w:rPr>
                      <w:rFonts w:hint="eastAsia" w:ascii="宋体" w:hAnsi="宋体" w:cs="宋体"/>
                      <w:color w:val="000000"/>
                      <w:szCs w:val="21"/>
                    </w:rPr>
                    <w:t>4</w:t>
                  </w:r>
                </w:p>
              </w:tc>
              <w:tc>
                <w:tcPr>
                  <w:tcW w:w="3742" w:type="dxa"/>
                  <w:tcBorders>
                    <w:top w:val="single" w:color="000000" w:sz="4" w:space="0"/>
                    <w:left w:val="single" w:color="000000" w:sz="4" w:space="0"/>
                    <w:bottom w:val="single" w:color="000000" w:sz="4" w:space="0"/>
                    <w:right w:val="single" w:color="000000" w:sz="4" w:space="0"/>
                  </w:tcBorders>
                  <w:noWrap/>
                  <w:vAlign w:val="center"/>
                </w:tcPr>
                <w:p w14:paraId="25955CB7">
                  <w:pPr>
                    <w:widowControl/>
                    <w:jc w:val="center"/>
                    <w:rPr>
                      <w:rFonts w:hint="eastAsia" w:ascii="宋体" w:hAnsi="宋体" w:cs="宋体"/>
                      <w:color w:val="000000"/>
                      <w:szCs w:val="21"/>
                    </w:rPr>
                  </w:pPr>
                  <w:r>
                    <w:rPr>
                      <w:rFonts w:hint="eastAsia" w:ascii="宋体" w:hAnsi="宋体" w:cs="宋体"/>
                      <w:color w:val="000000"/>
                      <w:kern w:val="0"/>
                      <w:szCs w:val="21"/>
                      <w:lang w:bidi="ar"/>
                    </w:rPr>
                    <w:t>横三路</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E128CDA">
                  <w:pPr>
                    <w:widowControl/>
                    <w:jc w:val="center"/>
                    <w:rPr>
                      <w:rFonts w:hint="eastAsia" w:ascii="宋体" w:hAnsi="宋体" w:cs="宋体"/>
                      <w:color w:val="000000"/>
                      <w:szCs w:val="21"/>
                    </w:rPr>
                  </w:pPr>
                  <w:r>
                    <w:rPr>
                      <w:rFonts w:hint="eastAsia" w:ascii="宋体" w:hAnsi="宋体" w:cs="宋体"/>
                      <w:color w:val="000000"/>
                      <w:kern w:val="0"/>
                      <w:szCs w:val="21"/>
                      <w:lang w:bidi="ar"/>
                    </w:rPr>
                    <w:t>193</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8B2861F">
                  <w:pPr>
                    <w:widowControl/>
                    <w:jc w:val="center"/>
                    <w:rPr>
                      <w:rFonts w:hint="eastAsia" w:ascii="宋体" w:hAnsi="宋体" w:cs="宋体"/>
                      <w:color w:val="000000"/>
                      <w:szCs w:val="21"/>
                    </w:rPr>
                  </w:pPr>
                  <w:r>
                    <w:rPr>
                      <w:rFonts w:hint="eastAsia" w:ascii="宋体" w:hAnsi="宋体" w:cs="宋体"/>
                      <w:color w:val="000000"/>
                      <w:kern w:val="0"/>
                      <w:szCs w:val="21"/>
                      <w:lang w:bidi="ar"/>
                    </w:rPr>
                    <w:t>13</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3D04813">
                  <w:pPr>
                    <w:widowControl/>
                    <w:jc w:val="center"/>
                    <w:rPr>
                      <w:rFonts w:hint="eastAsia" w:ascii="宋体" w:hAnsi="宋体" w:cs="宋体"/>
                      <w:color w:val="000000"/>
                      <w:szCs w:val="21"/>
                    </w:rPr>
                  </w:pPr>
                  <w:r>
                    <w:rPr>
                      <w:rFonts w:hint="eastAsia" w:ascii="宋体" w:hAnsi="宋体" w:cs="宋体"/>
                      <w:color w:val="000000"/>
                      <w:kern w:val="0"/>
                      <w:szCs w:val="21"/>
                      <w:lang w:bidi="ar"/>
                    </w:rPr>
                    <w:t>2509</w:t>
                  </w:r>
                </w:p>
              </w:tc>
            </w:tr>
            <w:tr w14:paraId="439AEA3A">
              <w:tblPrEx>
                <w:tblCellMar>
                  <w:top w:w="0" w:type="dxa"/>
                  <w:left w:w="108" w:type="dxa"/>
                  <w:bottom w:w="0" w:type="dxa"/>
                  <w:right w:w="108"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noWrap/>
                  <w:vAlign w:val="center"/>
                </w:tcPr>
                <w:p w14:paraId="10FF10EE">
                  <w:pPr>
                    <w:widowControl/>
                    <w:jc w:val="center"/>
                    <w:rPr>
                      <w:rFonts w:hint="eastAsia" w:ascii="宋体" w:hAnsi="宋体" w:cs="宋体"/>
                      <w:color w:val="000000"/>
                      <w:szCs w:val="21"/>
                    </w:rPr>
                  </w:pPr>
                  <w:r>
                    <w:rPr>
                      <w:rFonts w:hint="eastAsia" w:ascii="宋体" w:hAnsi="宋体" w:cs="宋体"/>
                      <w:color w:val="000000"/>
                      <w:szCs w:val="21"/>
                    </w:rPr>
                    <w:t>5</w:t>
                  </w:r>
                </w:p>
              </w:tc>
              <w:tc>
                <w:tcPr>
                  <w:tcW w:w="3742" w:type="dxa"/>
                  <w:tcBorders>
                    <w:top w:val="single" w:color="000000" w:sz="4" w:space="0"/>
                    <w:left w:val="single" w:color="000000" w:sz="4" w:space="0"/>
                    <w:bottom w:val="single" w:color="000000" w:sz="4" w:space="0"/>
                    <w:right w:val="single" w:color="000000" w:sz="4" w:space="0"/>
                  </w:tcBorders>
                  <w:noWrap/>
                  <w:vAlign w:val="center"/>
                </w:tcPr>
                <w:p w14:paraId="2439362E">
                  <w:pPr>
                    <w:widowControl/>
                    <w:jc w:val="center"/>
                    <w:rPr>
                      <w:rFonts w:hint="eastAsia" w:ascii="宋体" w:hAnsi="宋体" w:cs="宋体"/>
                      <w:color w:val="000000"/>
                      <w:szCs w:val="21"/>
                    </w:rPr>
                  </w:pPr>
                  <w:r>
                    <w:rPr>
                      <w:rFonts w:hint="eastAsia" w:ascii="宋体" w:hAnsi="宋体" w:cs="宋体"/>
                      <w:color w:val="000000"/>
                      <w:kern w:val="0"/>
                      <w:szCs w:val="21"/>
                      <w:lang w:bidi="ar"/>
                    </w:rPr>
                    <w:t>莲雾入六和路</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1E053A2">
                  <w:pPr>
                    <w:widowControl/>
                    <w:jc w:val="center"/>
                    <w:rPr>
                      <w:rFonts w:hint="eastAsia" w:ascii="宋体" w:hAnsi="宋体" w:cs="宋体"/>
                      <w:color w:val="000000"/>
                      <w:szCs w:val="21"/>
                    </w:rPr>
                  </w:pPr>
                  <w:r>
                    <w:rPr>
                      <w:rFonts w:hint="eastAsia" w:ascii="宋体" w:hAnsi="宋体" w:cs="宋体"/>
                      <w:color w:val="000000"/>
                      <w:kern w:val="0"/>
                      <w:szCs w:val="21"/>
                      <w:lang w:bidi="ar"/>
                    </w:rPr>
                    <w:t>418</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5F54E49">
                  <w:pPr>
                    <w:widowControl/>
                    <w:jc w:val="center"/>
                    <w:rPr>
                      <w:rFonts w:hint="eastAsia" w:ascii="宋体" w:hAnsi="宋体" w:cs="宋体"/>
                      <w:color w:val="000000"/>
                      <w:szCs w:val="21"/>
                    </w:rPr>
                  </w:pPr>
                  <w:r>
                    <w:rPr>
                      <w:rFonts w:hint="eastAsia" w:ascii="宋体" w:hAnsi="宋体" w:cs="宋体"/>
                      <w:color w:val="000000"/>
                      <w:kern w:val="0"/>
                      <w:szCs w:val="21"/>
                      <w:lang w:bidi="ar"/>
                    </w:rPr>
                    <w:t>9</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EC91798">
                  <w:pPr>
                    <w:widowControl/>
                    <w:jc w:val="center"/>
                    <w:rPr>
                      <w:rFonts w:hint="eastAsia" w:ascii="宋体" w:hAnsi="宋体" w:cs="宋体"/>
                      <w:color w:val="000000"/>
                      <w:szCs w:val="21"/>
                    </w:rPr>
                  </w:pPr>
                  <w:r>
                    <w:rPr>
                      <w:rFonts w:hint="eastAsia" w:ascii="宋体" w:hAnsi="宋体" w:cs="宋体"/>
                      <w:color w:val="000000"/>
                      <w:kern w:val="0"/>
                      <w:szCs w:val="21"/>
                      <w:lang w:bidi="ar"/>
                    </w:rPr>
                    <w:t>3762</w:t>
                  </w:r>
                </w:p>
              </w:tc>
            </w:tr>
            <w:tr w14:paraId="2D4230F3">
              <w:tblPrEx>
                <w:tblCellMar>
                  <w:top w:w="0" w:type="dxa"/>
                  <w:left w:w="108" w:type="dxa"/>
                  <w:bottom w:w="0" w:type="dxa"/>
                  <w:right w:w="108"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noWrap/>
                  <w:vAlign w:val="center"/>
                </w:tcPr>
                <w:p w14:paraId="29187BE7">
                  <w:pPr>
                    <w:widowControl/>
                    <w:jc w:val="center"/>
                    <w:rPr>
                      <w:rFonts w:hint="eastAsia" w:ascii="宋体" w:hAnsi="宋体" w:cs="宋体"/>
                      <w:color w:val="000000"/>
                      <w:szCs w:val="21"/>
                    </w:rPr>
                  </w:pPr>
                  <w:r>
                    <w:rPr>
                      <w:rFonts w:hint="eastAsia" w:ascii="宋体" w:hAnsi="宋体" w:cs="宋体"/>
                      <w:color w:val="000000"/>
                      <w:kern w:val="0"/>
                      <w:szCs w:val="21"/>
                      <w:lang w:bidi="ar"/>
                    </w:rPr>
                    <w:t>6</w:t>
                  </w:r>
                </w:p>
              </w:tc>
              <w:tc>
                <w:tcPr>
                  <w:tcW w:w="3742" w:type="dxa"/>
                  <w:tcBorders>
                    <w:top w:val="single" w:color="000000" w:sz="4" w:space="0"/>
                    <w:left w:val="single" w:color="000000" w:sz="4" w:space="0"/>
                    <w:bottom w:val="single" w:color="000000" w:sz="4" w:space="0"/>
                    <w:right w:val="single" w:color="000000" w:sz="4" w:space="0"/>
                  </w:tcBorders>
                  <w:noWrap/>
                  <w:vAlign w:val="center"/>
                </w:tcPr>
                <w:p w14:paraId="2B5615AD">
                  <w:pPr>
                    <w:widowControl/>
                    <w:jc w:val="center"/>
                    <w:rPr>
                      <w:rFonts w:hint="eastAsia" w:ascii="宋体" w:hAnsi="宋体" w:cs="宋体"/>
                      <w:color w:val="000000"/>
                      <w:szCs w:val="21"/>
                    </w:rPr>
                  </w:pPr>
                  <w:r>
                    <w:rPr>
                      <w:rFonts w:hint="eastAsia" w:ascii="宋体" w:hAnsi="宋体" w:cs="宋体"/>
                      <w:color w:val="000000"/>
                      <w:kern w:val="0"/>
                      <w:szCs w:val="21"/>
                      <w:lang w:bidi="ar"/>
                    </w:rPr>
                    <w:t>产开集团门口直路</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08A4FA3">
                  <w:pPr>
                    <w:widowControl/>
                    <w:jc w:val="center"/>
                    <w:rPr>
                      <w:rFonts w:hint="eastAsia" w:ascii="宋体" w:hAnsi="宋体" w:cs="宋体"/>
                      <w:color w:val="000000"/>
                      <w:szCs w:val="21"/>
                    </w:rPr>
                  </w:pPr>
                  <w:r>
                    <w:rPr>
                      <w:rFonts w:hint="eastAsia" w:ascii="宋体" w:hAnsi="宋体" w:cs="宋体"/>
                      <w:color w:val="000000"/>
                      <w:kern w:val="0"/>
                      <w:szCs w:val="21"/>
                      <w:lang w:bidi="ar"/>
                    </w:rPr>
                    <w:t>548</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751DE61F">
                  <w:pPr>
                    <w:widowControl/>
                    <w:jc w:val="center"/>
                    <w:rPr>
                      <w:rFonts w:hint="eastAsia" w:ascii="宋体" w:hAnsi="宋体" w:cs="宋体"/>
                      <w:color w:val="000000"/>
                      <w:szCs w:val="21"/>
                    </w:rPr>
                  </w:pPr>
                  <w:r>
                    <w:rPr>
                      <w:rFonts w:hint="eastAsia" w:ascii="宋体" w:hAnsi="宋体" w:cs="宋体"/>
                      <w:color w:val="000000"/>
                      <w:kern w:val="0"/>
                      <w:szCs w:val="21"/>
                      <w:lang w:bidi="ar"/>
                    </w:rPr>
                    <w:t>12.3</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7121F29">
                  <w:pPr>
                    <w:widowControl/>
                    <w:jc w:val="center"/>
                    <w:rPr>
                      <w:rFonts w:hint="eastAsia" w:ascii="宋体" w:hAnsi="宋体" w:cs="宋体"/>
                      <w:color w:val="000000"/>
                      <w:szCs w:val="21"/>
                    </w:rPr>
                  </w:pPr>
                  <w:r>
                    <w:rPr>
                      <w:rFonts w:hint="eastAsia" w:ascii="宋体" w:hAnsi="宋体" w:cs="宋体"/>
                      <w:color w:val="000000"/>
                      <w:kern w:val="0"/>
                      <w:szCs w:val="21"/>
                      <w:lang w:bidi="ar"/>
                    </w:rPr>
                    <w:t>6740.4</w:t>
                  </w:r>
                </w:p>
              </w:tc>
            </w:tr>
            <w:tr w14:paraId="34AA894E">
              <w:tblPrEx>
                <w:tblCellMar>
                  <w:top w:w="0" w:type="dxa"/>
                  <w:left w:w="108" w:type="dxa"/>
                  <w:bottom w:w="0" w:type="dxa"/>
                  <w:right w:w="108"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noWrap/>
                  <w:vAlign w:val="center"/>
                </w:tcPr>
                <w:p w14:paraId="5F5CB7F0">
                  <w:pPr>
                    <w:widowControl/>
                    <w:jc w:val="center"/>
                    <w:rPr>
                      <w:rFonts w:hint="eastAsia" w:ascii="宋体" w:hAnsi="宋体" w:cs="宋体"/>
                      <w:color w:val="000000"/>
                      <w:szCs w:val="21"/>
                    </w:rPr>
                  </w:pPr>
                  <w:r>
                    <w:rPr>
                      <w:rFonts w:hint="eastAsia" w:ascii="宋体" w:hAnsi="宋体" w:cs="宋体"/>
                      <w:color w:val="000000"/>
                      <w:kern w:val="0"/>
                      <w:szCs w:val="21"/>
                      <w:lang w:bidi="ar"/>
                    </w:rPr>
                    <w:t>7</w:t>
                  </w:r>
                </w:p>
              </w:tc>
              <w:tc>
                <w:tcPr>
                  <w:tcW w:w="3742" w:type="dxa"/>
                  <w:tcBorders>
                    <w:top w:val="single" w:color="000000" w:sz="4" w:space="0"/>
                    <w:left w:val="single" w:color="000000" w:sz="4" w:space="0"/>
                    <w:bottom w:val="single" w:color="000000" w:sz="4" w:space="0"/>
                    <w:right w:val="single" w:color="000000" w:sz="4" w:space="0"/>
                  </w:tcBorders>
                  <w:noWrap/>
                  <w:vAlign w:val="center"/>
                </w:tcPr>
                <w:p w14:paraId="03094DFB">
                  <w:pPr>
                    <w:widowControl/>
                    <w:jc w:val="center"/>
                    <w:rPr>
                      <w:rFonts w:hint="eastAsia" w:ascii="宋体" w:hAnsi="宋体" w:cs="宋体"/>
                      <w:color w:val="000000"/>
                      <w:szCs w:val="21"/>
                    </w:rPr>
                  </w:pPr>
                  <w:r>
                    <w:rPr>
                      <w:rFonts w:hint="eastAsia" w:ascii="宋体" w:hAnsi="宋体" w:cs="宋体"/>
                      <w:color w:val="000000"/>
                      <w:kern w:val="0"/>
                      <w:szCs w:val="21"/>
                      <w:lang w:bidi="ar"/>
                    </w:rPr>
                    <w:t>芒果大道（不含南段）</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70136DB">
                  <w:pPr>
                    <w:widowControl/>
                    <w:jc w:val="center"/>
                    <w:rPr>
                      <w:rFonts w:hint="eastAsia" w:ascii="宋体" w:hAnsi="宋体" w:cs="宋体"/>
                      <w:color w:val="000000"/>
                      <w:szCs w:val="21"/>
                    </w:rPr>
                  </w:pPr>
                  <w:r>
                    <w:rPr>
                      <w:rFonts w:hint="eastAsia" w:ascii="宋体" w:hAnsi="宋体" w:cs="宋体"/>
                      <w:color w:val="000000"/>
                      <w:kern w:val="0"/>
                      <w:szCs w:val="21"/>
                      <w:lang w:bidi="ar"/>
                    </w:rPr>
                    <w:t>649</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4A22A88">
                  <w:pPr>
                    <w:widowControl/>
                    <w:jc w:val="center"/>
                    <w:rPr>
                      <w:rFonts w:hint="eastAsia" w:ascii="宋体" w:hAnsi="宋体" w:cs="宋体"/>
                      <w:color w:val="000000"/>
                      <w:szCs w:val="21"/>
                    </w:rPr>
                  </w:pPr>
                  <w:r>
                    <w:rPr>
                      <w:rFonts w:hint="eastAsia" w:ascii="宋体" w:hAnsi="宋体" w:cs="宋体"/>
                      <w:color w:val="000000"/>
                      <w:kern w:val="0"/>
                      <w:szCs w:val="21"/>
                      <w:lang w:bidi="ar"/>
                    </w:rPr>
                    <w:t>28</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C466C02">
                  <w:pPr>
                    <w:widowControl/>
                    <w:jc w:val="center"/>
                    <w:rPr>
                      <w:rFonts w:hint="eastAsia" w:ascii="宋体" w:hAnsi="宋体" w:cs="宋体"/>
                      <w:color w:val="000000"/>
                      <w:szCs w:val="21"/>
                    </w:rPr>
                  </w:pPr>
                  <w:r>
                    <w:rPr>
                      <w:rFonts w:hint="eastAsia" w:ascii="宋体" w:hAnsi="宋体" w:cs="宋体"/>
                      <w:color w:val="000000"/>
                      <w:kern w:val="0"/>
                      <w:szCs w:val="21"/>
                      <w:lang w:bidi="ar"/>
                    </w:rPr>
                    <w:t>18172</w:t>
                  </w:r>
                </w:p>
              </w:tc>
            </w:tr>
            <w:tr w14:paraId="12C98843">
              <w:tblPrEx>
                <w:tblCellMar>
                  <w:top w:w="0" w:type="dxa"/>
                  <w:left w:w="108" w:type="dxa"/>
                  <w:bottom w:w="0" w:type="dxa"/>
                  <w:right w:w="108"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noWrap/>
                  <w:vAlign w:val="center"/>
                </w:tcPr>
                <w:p w14:paraId="0D62437D">
                  <w:pPr>
                    <w:widowControl/>
                    <w:jc w:val="center"/>
                    <w:rPr>
                      <w:rFonts w:hint="eastAsia" w:ascii="宋体" w:hAnsi="宋体" w:cs="宋体"/>
                      <w:color w:val="000000"/>
                      <w:szCs w:val="21"/>
                    </w:rPr>
                  </w:pPr>
                  <w:r>
                    <w:rPr>
                      <w:rFonts w:hint="eastAsia" w:ascii="宋体" w:hAnsi="宋体" w:cs="宋体"/>
                      <w:color w:val="000000"/>
                      <w:kern w:val="0"/>
                      <w:szCs w:val="21"/>
                      <w:lang w:bidi="ar"/>
                    </w:rPr>
                    <w:t>8</w:t>
                  </w:r>
                </w:p>
              </w:tc>
              <w:tc>
                <w:tcPr>
                  <w:tcW w:w="3742" w:type="dxa"/>
                  <w:tcBorders>
                    <w:top w:val="single" w:color="000000" w:sz="4" w:space="0"/>
                    <w:left w:val="single" w:color="000000" w:sz="4" w:space="0"/>
                    <w:bottom w:val="single" w:color="000000" w:sz="4" w:space="0"/>
                    <w:right w:val="single" w:color="000000" w:sz="4" w:space="0"/>
                  </w:tcBorders>
                  <w:noWrap/>
                  <w:vAlign w:val="center"/>
                </w:tcPr>
                <w:p w14:paraId="0DC3D733">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盐津路</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D236944">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320</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28A0FD9">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24</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58ECFDF">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7680</w:t>
                  </w:r>
                </w:p>
              </w:tc>
            </w:tr>
            <w:tr w14:paraId="79E8FE19">
              <w:tblPrEx>
                <w:tblCellMar>
                  <w:top w:w="0" w:type="dxa"/>
                  <w:left w:w="108" w:type="dxa"/>
                  <w:bottom w:w="0" w:type="dxa"/>
                  <w:right w:w="108"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noWrap/>
                  <w:vAlign w:val="center"/>
                </w:tcPr>
                <w:p w14:paraId="587D3B8B">
                  <w:pPr>
                    <w:widowControl/>
                    <w:jc w:val="center"/>
                    <w:rPr>
                      <w:rFonts w:hint="eastAsia" w:ascii="宋体" w:hAnsi="宋体" w:cs="宋体"/>
                      <w:color w:val="000000"/>
                      <w:szCs w:val="21"/>
                    </w:rPr>
                  </w:pPr>
                  <w:r>
                    <w:rPr>
                      <w:rFonts w:hint="eastAsia" w:ascii="宋体" w:hAnsi="宋体" w:cs="宋体"/>
                      <w:color w:val="000000"/>
                      <w:kern w:val="0"/>
                      <w:szCs w:val="21"/>
                      <w:lang w:bidi="ar"/>
                    </w:rPr>
                    <w:t>9</w:t>
                  </w:r>
                </w:p>
              </w:tc>
              <w:tc>
                <w:tcPr>
                  <w:tcW w:w="3742" w:type="dxa"/>
                  <w:tcBorders>
                    <w:top w:val="single" w:color="000000" w:sz="4" w:space="0"/>
                    <w:left w:val="single" w:color="000000" w:sz="4" w:space="0"/>
                    <w:bottom w:val="single" w:color="000000" w:sz="4" w:space="0"/>
                    <w:right w:val="single" w:color="000000" w:sz="4" w:space="0"/>
                  </w:tcBorders>
                  <w:noWrap/>
                  <w:vAlign w:val="center"/>
                </w:tcPr>
                <w:p w14:paraId="57622F18">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中老-河内-产业大道</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CB57F43">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1291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9E01B7D">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24.4</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58B3E7B">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31500.4</w:t>
                  </w:r>
                </w:p>
              </w:tc>
            </w:tr>
            <w:tr w14:paraId="362C62CC">
              <w:tblPrEx>
                <w:tblCellMar>
                  <w:top w:w="0" w:type="dxa"/>
                  <w:left w:w="108" w:type="dxa"/>
                  <w:bottom w:w="0" w:type="dxa"/>
                  <w:right w:w="108"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noWrap/>
                  <w:vAlign w:val="center"/>
                </w:tcPr>
                <w:p w14:paraId="7A690A60">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10</w:t>
                  </w:r>
                </w:p>
              </w:tc>
              <w:tc>
                <w:tcPr>
                  <w:tcW w:w="3742" w:type="dxa"/>
                  <w:tcBorders>
                    <w:top w:val="single" w:color="000000" w:sz="4" w:space="0"/>
                    <w:left w:val="single" w:color="000000" w:sz="4" w:space="0"/>
                    <w:bottom w:val="single" w:color="000000" w:sz="4" w:space="0"/>
                    <w:right w:val="single" w:color="000000" w:sz="4" w:space="0"/>
                  </w:tcBorders>
                  <w:noWrap/>
                  <w:vAlign w:val="center"/>
                </w:tcPr>
                <w:p w14:paraId="2AC00A79">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夏石高速收费站－西瓜大道路口</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45E98B4">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1500</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C14F593">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24.3</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B1DED7B">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36450</w:t>
                  </w:r>
                </w:p>
              </w:tc>
            </w:tr>
            <w:tr w14:paraId="246430F6">
              <w:tblPrEx>
                <w:tblCellMar>
                  <w:top w:w="0" w:type="dxa"/>
                  <w:left w:w="108" w:type="dxa"/>
                  <w:bottom w:w="0" w:type="dxa"/>
                  <w:right w:w="108"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noWrap/>
                  <w:vAlign w:val="center"/>
                </w:tcPr>
                <w:p w14:paraId="5FD70127">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11</w:t>
                  </w:r>
                </w:p>
              </w:tc>
              <w:tc>
                <w:tcPr>
                  <w:tcW w:w="3742" w:type="dxa"/>
                  <w:tcBorders>
                    <w:top w:val="single" w:color="000000" w:sz="4" w:space="0"/>
                    <w:left w:val="single" w:color="000000" w:sz="4" w:space="0"/>
                    <w:bottom w:val="single" w:color="000000" w:sz="4" w:space="0"/>
                    <w:right w:val="single" w:color="000000" w:sz="4" w:space="0"/>
                  </w:tcBorders>
                  <w:noWrap/>
                  <w:vAlign w:val="center"/>
                </w:tcPr>
                <w:p w14:paraId="5654153A">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六岭路</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2BF26A9">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428</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A3B245F">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12</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9EF1778">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5136</w:t>
                  </w:r>
                </w:p>
              </w:tc>
            </w:tr>
            <w:tr w14:paraId="1C32342C">
              <w:tblPrEx>
                <w:tblCellMar>
                  <w:top w:w="0" w:type="dxa"/>
                  <w:left w:w="108" w:type="dxa"/>
                  <w:bottom w:w="0" w:type="dxa"/>
                  <w:right w:w="108"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noWrap/>
                  <w:vAlign w:val="center"/>
                </w:tcPr>
                <w:p w14:paraId="32B70318">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12</w:t>
                  </w:r>
                </w:p>
              </w:tc>
              <w:tc>
                <w:tcPr>
                  <w:tcW w:w="3742" w:type="dxa"/>
                  <w:tcBorders>
                    <w:top w:val="single" w:color="000000" w:sz="4" w:space="0"/>
                    <w:left w:val="single" w:color="000000" w:sz="4" w:space="0"/>
                    <w:bottom w:val="single" w:color="000000" w:sz="4" w:space="0"/>
                    <w:right w:val="single" w:color="000000" w:sz="4" w:space="0"/>
                  </w:tcBorders>
                  <w:noWrap/>
                  <w:vAlign w:val="center"/>
                </w:tcPr>
                <w:p w14:paraId="31FE6C43">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海防路</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88C1731">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500</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16265E8">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24</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6EC241D">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12000</w:t>
                  </w:r>
                </w:p>
              </w:tc>
            </w:tr>
            <w:tr w14:paraId="46385EA5">
              <w:tblPrEx>
                <w:tblCellMar>
                  <w:top w:w="0" w:type="dxa"/>
                  <w:left w:w="108" w:type="dxa"/>
                  <w:bottom w:w="0" w:type="dxa"/>
                  <w:right w:w="108"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noWrap/>
                  <w:vAlign w:val="center"/>
                </w:tcPr>
                <w:p w14:paraId="4D082D70">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13</w:t>
                  </w:r>
                </w:p>
              </w:tc>
              <w:tc>
                <w:tcPr>
                  <w:tcW w:w="3742" w:type="dxa"/>
                  <w:tcBorders>
                    <w:top w:val="single" w:color="000000" w:sz="4" w:space="0"/>
                    <w:left w:val="single" w:color="000000" w:sz="4" w:space="0"/>
                    <w:bottom w:val="single" w:color="000000" w:sz="4" w:space="0"/>
                    <w:right w:val="single" w:color="000000" w:sz="4" w:space="0"/>
                  </w:tcBorders>
                  <w:noWrap/>
                  <w:vAlign w:val="center"/>
                </w:tcPr>
                <w:p w14:paraId="4DC3F708">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重庆路</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1E8C379">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600</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99FE36F">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14.7</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5E4D125">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8820</w:t>
                  </w:r>
                </w:p>
              </w:tc>
            </w:tr>
            <w:tr w14:paraId="32D4750F">
              <w:tblPrEx>
                <w:tblCellMar>
                  <w:top w:w="0" w:type="dxa"/>
                  <w:left w:w="108" w:type="dxa"/>
                  <w:bottom w:w="0" w:type="dxa"/>
                  <w:right w:w="108"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noWrap/>
                  <w:vAlign w:val="center"/>
                </w:tcPr>
                <w:p w14:paraId="7B93B07C">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14</w:t>
                  </w:r>
                </w:p>
              </w:tc>
              <w:tc>
                <w:tcPr>
                  <w:tcW w:w="3742" w:type="dxa"/>
                  <w:tcBorders>
                    <w:top w:val="single" w:color="000000" w:sz="4" w:space="0"/>
                    <w:left w:val="single" w:color="000000" w:sz="4" w:space="0"/>
                    <w:bottom w:val="single" w:color="000000" w:sz="4" w:space="0"/>
                    <w:right w:val="single" w:color="000000" w:sz="4" w:space="0"/>
                  </w:tcBorders>
                  <w:noWrap/>
                  <w:vAlign w:val="center"/>
                </w:tcPr>
                <w:p w14:paraId="6BE68F5D">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成都路</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716C89E">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500</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01B032F">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9.7</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755D4DF">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4850</w:t>
                  </w:r>
                </w:p>
              </w:tc>
            </w:tr>
            <w:tr w14:paraId="21402350">
              <w:tblPrEx>
                <w:tblCellMar>
                  <w:top w:w="0" w:type="dxa"/>
                  <w:left w:w="108" w:type="dxa"/>
                  <w:bottom w:w="0" w:type="dxa"/>
                  <w:right w:w="108"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noWrap/>
                  <w:vAlign w:val="center"/>
                </w:tcPr>
                <w:p w14:paraId="1B9B98A4">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15</w:t>
                  </w:r>
                </w:p>
              </w:tc>
              <w:tc>
                <w:tcPr>
                  <w:tcW w:w="3742" w:type="dxa"/>
                  <w:tcBorders>
                    <w:top w:val="single" w:color="000000" w:sz="4" w:space="0"/>
                    <w:left w:val="single" w:color="000000" w:sz="4" w:space="0"/>
                    <w:bottom w:val="single" w:color="000000" w:sz="4" w:space="0"/>
                    <w:right w:val="single" w:color="000000" w:sz="4" w:space="0"/>
                  </w:tcBorders>
                  <w:noWrap/>
                  <w:vAlign w:val="center"/>
                </w:tcPr>
                <w:p w14:paraId="3B3B9D67">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盐津西路</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9123961">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500</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B302A96">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13.5</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1DE8926">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6750</w:t>
                  </w:r>
                </w:p>
              </w:tc>
            </w:tr>
            <w:tr w14:paraId="2E4FDAEA">
              <w:tblPrEx>
                <w:tblCellMar>
                  <w:top w:w="0" w:type="dxa"/>
                  <w:left w:w="108" w:type="dxa"/>
                  <w:bottom w:w="0" w:type="dxa"/>
                  <w:right w:w="108"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noWrap/>
                  <w:vAlign w:val="center"/>
                </w:tcPr>
                <w:p w14:paraId="349789DB">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16</w:t>
                  </w:r>
                </w:p>
              </w:tc>
              <w:tc>
                <w:tcPr>
                  <w:tcW w:w="3742" w:type="dxa"/>
                  <w:tcBorders>
                    <w:top w:val="single" w:color="000000" w:sz="4" w:space="0"/>
                    <w:left w:val="single" w:color="000000" w:sz="4" w:space="0"/>
                    <w:bottom w:val="single" w:color="000000" w:sz="4" w:space="0"/>
                    <w:right w:val="single" w:color="000000" w:sz="4" w:space="0"/>
                  </w:tcBorders>
                  <w:noWrap/>
                  <w:vAlign w:val="center"/>
                </w:tcPr>
                <w:p w14:paraId="34906F93">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旧糖厂南面道路</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4152C27">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800</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B4B8E29">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11</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C99AB5C">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8800</w:t>
                  </w:r>
                </w:p>
              </w:tc>
            </w:tr>
            <w:tr w14:paraId="7DED639A">
              <w:tblPrEx>
                <w:tblCellMar>
                  <w:top w:w="0" w:type="dxa"/>
                  <w:left w:w="108" w:type="dxa"/>
                  <w:bottom w:w="0" w:type="dxa"/>
                  <w:right w:w="108"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noWrap/>
                  <w:vAlign w:val="center"/>
                </w:tcPr>
                <w:p w14:paraId="488E0B77">
                  <w:pPr>
                    <w:widowControl/>
                    <w:jc w:val="center"/>
                    <w:rPr>
                      <w:rFonts w:hint="eastAsia" w:ascii="宋体" w:hAnsi="宋体" w:cs="宋体"/>
                      <w:color w:val="000000"/>
                      <w:kern w:val="0"/>
                      <w:szCs w:val="21"/>
                      <w:lang w:bidi="ar"/>
                    </w:rPr>
                  </w:pPr>
                  <w:r>
                    <w:rPr>
                      <w:rFonts w:ascii="宋体" w:hAnsi="宋体" w:cs="宋体"/>
                      <w:color w:val="000000"/>
                      <w:kern w:val="0"/>
                      <w:szCs w:val="21"/>
                      <w:lang w:bidi="ar"/>
                    </w:rPr>
                    <w:t>17</w:t>
                  </w:r>
                </w:p>
              </w:tc>
              <w:tc>
                <w:tcPr>
                  <w:tcW w:w="3742" w:type="dxa"/>
                  <w:tcBorders>
                    <w:top w:val="single" w:color="000000" w:sz="4" w:space="0"/>
                    <w:left w:val="single" w:color="000000" w:sz="4" w:space="0"/>
                    <w:bottom w:val="single" w:color="000000" w:sz="4" w:space="0"/>
                    <w:right w:val="single" w:color="000000" w:sz="4" w:space="0"/>
                  </w:tcBorders>
                  <w:noWrap/>
                  <w:vAlign w:val="center"/>
                </w:tcPr>
                <w:p w14:paraId="0C5AA083">
                  <w:pPr>
                    <w:widowControl/>
                    <w:jc w:val="center"/>
                    <w:rPr>
                      <w:rFonts w:hint="eastAsia" w:ascii="宋体" w:hAnsi="宋体" w:cs="宋体"/>
                      <w:color w:val="000000"/>
                      <w:sz w:val="22"/>
                      <w:szCs w:val="22"/>
                    </w:rPr>
                  </w:pPr>
                  <w:r>
                    <w:rPr>
                      <w:rFonts w:hint="eastAsia" w:ascii="宋体" w:hAnsi="宋体" w:cs="宋体"/>
                      <w:color w:val="000000"/>
                      <w:kern w:val="0"/>
                      <w:sz w:val="22"/>
                      <w:szCs w:val="22"/>
                      <w:lang w:bidi="ar"/>
                    </w:rPr>
                    <w:t>中老路东段</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BCC719F">
                  <w:pPr>
                    <w:widowControl/>
                    <w:jc w:val="center"/>
                    <w:rPr>
                      <w:rFonts w:hint="eastAsia" w:ascii="宋体" w:hAnsi="宋体" w:cs="宋体"/>
                      <w:color w:val="000000"/>
                      <w:sz w:val="22"/>
                      <w:szCs w:val="22"/>
                    </w:rPr>
                  </w:pPr>
                  <w:r>
                    <w:rPr>
                      <w:rFonts w:hint="eastAsia" w:ascii="宋体" w:hAnsi="宋体" w:cs="宋体"/>
                      <w:color w:val="000000"/>
                      <w:kern w:val="0"/>
                      <w:sz w:val="22"/>
                      <w:szCs w:val="22"/>
                      <w:lang w:bidi="ar"/>
                    </w:rPr>
                    <w:t>800</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D2FA4CC">
                  <w:pPr>
                    <w:widowControl/>
                    <w:jc w:val="center"/>
                    <w:rPr>
                      <w:rFonts w:hint="eastAsia" w:ascii="宋体" w:hAnsi="宋体" w:cs="宋体"/>
                      <w:color w:val="000000"/>
                      <w:sz w:val="22"/>
                      <w:szCs w:val="22"/>
                    </w:rPr>
                  </w:pPr>
                  <w:r>
                    <w:rPr>
                      <w:rFonts w:hint="eastAsia" w:ascii="宋体" w:hAnsi="宋体" w:cs="宋体"/>
                      <w:color w:val="000000"/>
                      <w:kern w:val="0"/>
                      <w:sz w:val="22"/>
                      <w:szCs w:val="22"/>
                      <w:lang w:bidi="ar"/>
                    </w:rPr>
                    <w:t>24</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7D1FD40">
                  <w:pPr>
                    <w:widowControl/>
                    <w:jc w:val="center"/>
                    <w:rPr>
                      <w:rFonts w:hint="eastAsia" w:ascii="宋体" w:hAnsi="宋体" w:cs="宋体"/>
                      <w:color w:val="000000"/>
                      <w:sz w:val="22"/>
                      <w:szCs w:val="22"/>
                    </w:rPr>
                  </w:pPr>
                  <w:r>
                    <w:rPr>
                      <w:rFonts w:hint="eastAsia" w:ascii="宋体" w:hAnsi="宋体" w:cs="宋体"/>
                      <w:color w:val="000000"/>
                      <w:kern w:val="0"/>
                      <w:sz w:val="22"/>
                      <w:szCs w:val="22"/>
                      <w:lang w:bidi="ar"/>
                    </w:rPr>
                    <w:t>19200</w:t>
                  </w:r>
                </w:p>
              </w:tc>
            </w:tr>
            <w:tr w14:paraId="0912AF7B">
              <w:tblPrEx>
                <w:tblCellMar>
                  <w:top w:w="0" w:type="dxa"/>
                  <w:left w:w="108" w:type="dxa"/>
                  <w:bottom w:w="0" w:type="dxa"/>
                  <w:right w:w="108"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noWrap/>
                  <w:vAlign w:val="center"/>
                </w:tcPr>
                <w:p w14:paraId="1713059B">
                  <w:pPr>
                    <w:widowControl/>
                    <w:jc w:val="center"/>
                    <w:rPr>
                      <w:rFonts w:hint="eastAsia" w:ascii="宋体" w:hAnsi="宋体" w:cs="宋体"/>
                      <w:color w:val="000000"/>
                      <w:kern w:val="0"/>
                      <w:szCs w:val="21"/>
                      <w:lang w:bidi="ar"/>
                    </w:rPr>
                  </w:pPr>
                  <w:r>
                    <w:rPr>
                      <w:rFonts w:ascii="宋体" w:hAnsi="宋体" w:cs="宋体"/>
                      <w:color w:val="000000"/>
                      <w:kern w:val="0"/>
                      <w:szCs w:val="21"/>
                      <w:lang w:bidi="ar"/>
                    </w:rPr>
                    <w:t>18</w:t>
                  </w:r>
                </w:p>
              </w:tc>
              <w:tc>
                <w:tcPr>
                  <w:tcW w:w="3742" w:type="dxa"/>
                  <w:tcBorders>
                    <w:top w:val="single" w:color="000000" w:sz="4" w:space="0"/>
                    <w:left w:val="single" w:color="000000" w:sz="4" w:space="0"/>
                    <w:bottom w:val="single" w:color="000000" w:sz="4" w:space="0"/>
                    <w:right w:val="single" w:color="000000" w:sz="4" w:space="0"/>
                  </w:tcBorders>
                  <w:noWrap/>
                  <w:vAlign w:val="center"/>
                </w:tcPr>
                <w:p w14:paraId="4FCACC1F">
                  <w:pPr>
                    <w:widowControl/>
                    <w:jc w:val="center"/>
                    <w:rPr>
                      <w:rFonts w:hint="eastAsia" w:ascii="宋体" w:hAnsi="宋体" w:cs="宋体"/>
                      <w:color w:val="000000"/>
                      <w:sz w:val="22"/>
                      <w:szCs w:val="22"/>
                    </w:rPr>
                  </w:pPr>
                  <w:r>
                    <w:rPr>
                      <w:rFonts w:hint="eastAsia" w:ascii="宋体" w:hAnsi="宋体" w:cs="宋体"/>
                      <w:color w:val="000000"/>
                      <w:kern w:val="0"/>
                      <w:sz w:val="22"/>
                      <w:szCs w:val="22"/>
                      <w:lang w:bidi="ar"/>
                    </w:rPr>
                    <w:t>中缅路</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2059FAC">
                  <w:pPr>
                    <w:widowControl/>
                    <w:jc w:val="center"/>
                    <w:rPr>
                      <w:rFonts w:hint="eastAsia" w:ascii="宋体" w:hAnsi="宋体" w:cs="宋体"/>
                      <w:color w:val="000000"/>
                      <w:sz w:val="22"/>
                      <w:szCs w:val="22"/>
                    </w:rPr>
                  </w:pPr>
                  <w:r>
                    <w:rPr>
                      <w:rFonts w:hint="eastAsia" w:ascii="宋体" w:hAnsi="宋体" w:cs="宋体"/>
                      <w:color w:val="000000"/>
                      <w:kern w:val="0"/>
                      <w:sz w:val="22"/>
                      <w:szCs w:val="22"/>
                      <w:lang w:bidi="ar"/>
                    </w:rPr>
                    <w:t>650</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CCB5E3B">
                  <w:pPr>
                    <w:widowControl/>
                    <w:jc w:val="center"/>
                    <w:rPr>
                      <w:rFonts w:hint="eastAsia" w:ascii="宋体" w:hAnsi="宋体" w:cs="宋体"/>
                      <w:color w:val="000000"/>
                      <w:sz w:val="22"/>
                      <w:szCs w:val="22"/>
                    </w:rPr>
                  </w:pPr>
                  <w:r>
                    <w:rPr>
                      <w:rFonts w:hint="eastAsia" w:ascii="宋体" w:hAnsi="宋体" w:cs="宋体"/>
                      <w:color w:val="000000"/>
                      <w:kern w:val="0"/>
                      <w:sz w:val="22"/>
                      <w:szCs w:val="22"/>
                      <w:lang w:bidi="ar"/>
                    </w:rPr>
                    <w:t>25</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0EAC19E">
                  <w:pPr>
                    <w:widowControl/>
                    <w:jc w:val="center"/>
                    <w:rPr>
                      <w:rFonts w:hint="eastAsia" w:ascii="宋体" w:hAnsi="宋体" w:cs="宋体"/>
                      <w:color w:val="000000"/>
                      <w:sz w:val="22"/>
                      <w:szCs w:val="22"/>
                    </w:rPr>
                  </w:pPr>
                  <w:r>
                    <w:rPr>
                      <w:rFonts w:hint="eastAsia" w:ascii="宋体" w:hAnsi="宋体" w:cs="宋体"/>
                      <w:color w:val="000000"/>
                      <w:kern w:val="0"/>
                      <w:sz w:val="22"/>
                      <w:szCs w:val="22"/>
                      <w:lang w:bidi="ar"/>
                    </w:rPr>
                    <w:t>16250</w:t>
                  </w:r>
                </w:p>
              </w:tc>
            </w:tr>
            <w:tr w14:paraId="41F0395F">
              <w:tblPrEx>
                <w:tblCellMar>
                  <w:top w:w="0" w:type="dxa"/>
                  <w:left w:w="108" w:type="dxa"/>
                  <w:bottom w:w="0" w:type="dxa"/>
                  <w:right w:w="108"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noWrap/>
                  <w:vAlign w:val="center"/>
                </w:tcPr>
                <w:p w14:paraId="2CE2B66F">
                  <w:pPr>
                    <w:widowControl/>
                    <w:jc w:val="center"/>
                    <w:rPr>
                      <w:rFonts w:hint="eastAsia" w:ascii="宋体" w:hAnsi="宋体" w:cs="宋体"/>
                      <w:color w:val="000000"/>
                      <w:kern w:val="0"/>
                      <w:szCs w:val="21"/>
                      <w:lang w:bidi="ar"/>
                    </w:rPr>
                  </w:pPr>
                  <w:r>
                    <w:rPr>
                      <w:rFonts w:ascii="宋体" w:hAnsi="宋体" w:cs="宋体"/>
                      <w:color w:val="000000"/>
                      <w:kern w:val="0"/>
                      <w:szCs w:val="21"/>
                      <w:lang w:bidi="ar"/>
                    </w:rPr>
                    <w:t>19</w:t>
                  </w:r>
                </w:p>
              </w:tc>
              <w:tc>
                <w:tcPr>
                  <w:tcW w:w="3742" w:type="dxa"/>
                  <w:tcBorders>
                    <w:top w:val="single" w:color="000000" w:sz="4" w:space="0"/>
                    <w:left w:val="single" w:color="000000" w:sz="4" w:space="0"/>
                    <w:bottom w:val="single" w:color="000000" w:sz="4" w:space="0"/>
                    <w:right w:val="single" w:color="000000" w:sz="4" w:space="0"/>
                  </w:tcBorders>
                  <w:noWrap/>
                  <w:vAlign w:val="center"/>
                </w:tcPr>
                <w:p w14:paraId="107D955F">
                  <w:pPr>
                    <w:widowControl/>
                    <w:jc w:val="center"/>
                    <w:rPr>
                      <w:rFonts w:hint="eastAsia" w:ascii="宋体" w:hAnsi="宋体" w:cs="宋体"/>
                      <w:color w:val="000000"/>
                      <w:sz w:val="22"/>
                      <w:szCs w:val="22"/>
                    </w:rPr>
                  </w:pPr>
                  <w:r>
                    <w:rPr>
                      <w:rFonts w:hint="eastAsia" w:ascii="宋体" w:hAnsi="宋体" w:cs="宋体"/>
                      <w:color w:val="000000"/>
                      <w:kern w:val="0"/>
                      <w:sz w:val="22"/>
                      <w:szCs w:val="22"/>
                      <w:lang w:bidi="ar"/>
                    </w:rPr>
                    <w:t>中柬路</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CD81735">
                  <w:pPr>
                    <w:widowControl/>
                    <w:jc w:val="center"/>
                    <w:rPr>
                      <w:rFonts w:hint="eastAsia" w:ascii="宋体" w:hAnsi="宋体" w:cs="宋体"/>
                      <w:color w:val="000000"/>
                      <w:sz w:val="22"/>
                      <w:szCs w:val="22"/>
                    </w:rPr>
                  </w:pPr>
                  <w:r>
                    <w:rPr>
                      <w:rFonts w:hint="eastAsia" w:ascii="宋体" w:hAnsi="宋体" w:cs="宋体"/>
                      <w:color w:val="000000"/>
                      <w:kern w:val="0"/>
                      <w:sz w:val="22"/>
                      <w:szCs w:val="22"/>
                      <w:lang w:bidi="ar"/>
                    </w:rPr>
                    <w:t>740</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8FF20D9">
                  <w:pPr>
                    <w:widowControl/>
                    <w:jc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E9C0171">
                  <w:pPr>
                    <w:widowControl/>
                    <w:jc w:val="center"/>
                    <w:rPr>
                      <w:rFonts w:hint="eastAsia" w:ascii="宋体" w:hAnsi="宋体" w:cs="宋体"/>
                      <w:color w:val="000000"/>
                      <w:sz w:val="22"/>
                      <w:szCs w:val="22"/>
                    </w:rPr>
                  </w:pPr>
                  <w:r>
                    <w:rPr>
                      <w:rFonts w:hint="eastAsia" w:ascii="宋体" w:hAnsi="宋体" w:cs="宋体"/>
                      <w:color w:val="000000"/>
                      <w:kern w:val="0"/>
                      <w:sz w:val="22"/>
                      <w:szCs w:val="22"/>
                      <w:lang w:bidi="ar"/>
                    </w:rPr>
                    <w:t>7400</w:t>
                  </w:r>
                </w:p>
              </w:tc>
            </w:tr>
            <w:tr w14:paraId="63FD6693">
              <w:tblPrEx>
                <w:tblCellMar>
                  <w:top w:w="0" w:type="dxa"/>
                  <w:left w:w="108" w:type="dxa"/>
                  <w:bottom w:w="0" w:type="dxa"/>
                  <w:right w:w="108"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noWrap/>
                  <w:vAlign w:val="center"/>
                </w:tcPr>
                <w:p w14:paraId="37D5CBF3">
                  <w:pPr>
                    <w:widowControl/>
                    <w:jc w:val="center"/>
                    <w:rPr>
                      <w:rFonts w:hint="eastAsia" w:ascii="宋体" w:hAnsi="宋体" w:cs="宋体"/>
                      <w:color w:val="000000"/>
                      <w:kern w:val="0"/>
                      <w:szCs w:val="21"/>
                      <w:lang w:bidi="ar"/>
                    </w:rPr>
                  </w:pPr>
                  <w:r>
                    <w:rPr>
                      <w:rFonts w:ascii="宋体" w:hAnsi="宋体" w:cs="宋体"/>
                      <w:color w:val="000000"/>
                      <w:kern w:val="0"/>
                      <w:szCs w:val="21"/>
                      <w:lang w:bidi="ar"/>
                    </w:rPr>
                    <w:t>20</w:t>
                  </w:r>
                </w:p>
              </w:tc>
              <w:tc>
                <w:tcPr>
                  <w:tcW w:w="3742" w:type="dxa"/>
                  <w:tcBorders>
                    <w:top w:val="single" w:color="000000" w:sz="4" w:space="0"/>
                    <w:left w:val="single" w:color="000000" w:sz="4" w:space="0"/>
                    <w:bottom w:val="single" w:color="000000" w:sz="4" w:space="0"/>
                    <w:right w:val="single" w:color="000000" w:sz="4" w:space="0"/>
                  </w:tcBorders>
                  <w:noWrap/>
                  <w:vAlign w:val="center"/>
                </w:tcPr>
                <w:p w14:paraId="1FFE0C56">
                  <w:pPr>
                    <w:widowControl/>
                    <w:jc w:val="center"/>
                    <w:rPr>
                      <w:rFonts w:hint="eastAsia" w:ascii="宋体" w:hAnsi="宋体" w:cs="宋体"/>
                      <w:color w:val="000000"/>
                      <w:sz w:val="22"/>
                      <w:szCs w:val="22"/>
                    </w:rPr>
                  </w:pPr>
                  <w:r>
                    <w:rPr>
                      <w:rFonts w:hint="eastAsia" w:ascii="宋体" w:hAnsi="宋体" w:cs="宋体"/>
                      <w:color w:val="000000"/>
                      <w:kern w:val="0"/>
                      <w:sz w:val="22"/>
                      <w:szCs w:val="22"/>
                      <w:lang w:bidi="ar"/>
                    </w:rPr>
                    <w:t>中马路</w:t>
                  </w:r>
                  <w:r>
                    <w:rPr>
                      <w:rFonts w:hint="eastAsia" w:ascii="宋体" w:hAnsi="宋体" w:cs="宋体"/>
                      <w:color w:val="000000"/>
                      <w:kern w:val="0"/>
                      <w:szCs w:val="21"/>
                      <w:lang w:bidi="ar"/>
                    </w:rPr>
                    <w:t>（芒果大道）</w:t>
                  </w:r>
                  <w:r>
                    <w:rPr>
                      <w:rFonts w:hint="eastAsia" w:ascii="宋体" w:hAnsi="宋体" w:cs="宋体"/>
                      <w:color w:val="000000"/>
                      <w:kern w:val="0"/>
                      <w:sz w:val="22"/>
                      <w:szCs w:val="22"/>
                      <w:lang w:bidi="ar"/>
                    </w:rPr>
                    <w:t>南段</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02BF7A9">
                  <w:pPr>
                    <w:widowControl/>
                    <w:jc w:val="center"/>
                    <w:rPr>
                      <w:rFonts w:hint="eastAsia" w:ascii="宋体" w:hAnsi="宋体" w:cs="宋体"/>
                      <w:color w:val="000000"/>
                      <w:sz w:val="22"/>
                      <w:szCs w:val="22"/>
                    </w:rPr>
                  </w:pPr>
                  <w:r>
                    <w:rPr>
                      <w:rFonts w:hint="eastAsia" w:ascii="宋体" w:hAnsi="宋体" w:cs="宋体"/>
                      <w:color w:val="000000"/>
                      <w:kern w:val="0"/>
                      <w:sz w:val="22"/>
                      <w:szCs w:val="22"/>
                      <w:lang w:bidi="ar"/>
                    </w:rPr>
                    <w:t>150</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1C905FA">
                  <w:pPr>
                    <w:widowControl/>
                    <w:jc w:val="center"/>
                    <w:rPr>
                      <w:rFonts w:hint="eastAsia" w:ascii="宋体" w:hAnsi="宋体" w:cs="宋体"/>
                      <w:color w:val="000000"/>
                      <w:sz w:val="22"/>
                      <w:szCs w:val="22"/>
                    </w:rPr>
                  </w:pPr>
                  <w:r>
                    <w:rPr>
                      <w:rFonts w:hint="eastAsia" w:ascii="宋体" w:hAnsi="宋体" w:cs="宋体"/>
                      <w:color w:val="000000"/>
                      <w:kern w:val="0"/>
                      <w:sz w:val="22"/>
                      <w:szCs w:val="22"/>
                      <w:lang w:bidi="ar"/>
                    </w:rPr>
                    <w:t>28</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7F74420">
                  <w:pPr>
                    <w:widowControl/>
                    <w:jc w:val="center"/>
                    <w:rPr>
                      <w:rFonts w:hint="eastAsia" w:ascii="宋体" w:hAnsi="宋体" w:cs="宋体"/>
                      <w:color w:val="000000"/>
                      <w:sz w:val="22"/>
                      <w:szCs w:val="22"/>
                    </w:rPr>
                  </w:pPr>
                  <w:r>
                    <w:rPr>
                      <w:rFonts w:hint="eastAsia" w:ascii="宋体" w:hAnsi="宋体" w:cs="宋体"/>
                      <w:color w:val="000000"/>
                      <w:kern w:val="0"/>
                      <w:sz w:val="22"/>
                      <w:szCs w:val="22"/>
                      <w:lang w:bidi="ar"/>
                    </w:rPr>
                    <w:t>4200</w:t>
                  </w:r>
                </w:p>
              </w:tc>
            </w:tr>
            <w:tr w14:paraId="4B1055B6">
              <w:tblPrEx>
                <w:tblCellMar>
                  <w:top w:w="0" w:type="dxa"/>
                  <w:left w:w="108" w:type="dxa"/>
                  <w:bottom w:w="0" w:type="dxa"/>
                  <w:right w:w="108"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noWrap/>
                  <w:vAlign w:val="center"/>
                </w:tcPr>
                <w:p w14:paraId="0B55056C">
                  <w:pPr>
                    <w:widowControl/>
                    <w:jc w:val="center"/>
                    <w:rPr>
                      <w:rFonts w:hint="eastAsia" w:ascii="宋体" w:hAnsi="宋体" w:cs="宋体"/>
                      <w:color w:val="000000"/>
                      <w:kern w:val="0"/>
                      <w:szCs w:val="21"/>
                      <w:lang w:bidi="ar"/>
                    </w:rPr>
                  </w:pPr>
                  <w:r>
                    <w:rPr>
                      <w:rFonts w:ascii="宋体" w:hAnsi="宋体" w:cs="宋体"/>
                      <w:color w:val="000000"/>
                      <w:kern w:val="0"/>
                      <w:szCs w:val="21"/>
                      <w:lang w:bidi="ar"/>
                    </w:rPr>
                    <w:t>21</w:t>
                  </w:r>
                </w:p>
              </w:tc>
              <w:tc>
                <w:tcPr>
                  <w:tcW w:w="3742" w:type="dxa"/>
                  <w:tcBorders>
                    <w:top w:val="single" w:color="000000" w:sz="4" w:space="0"/>
                    <w:left w:val="single" w:color="000000" w:sz="4" w:space="0"/>
                    <w:bottom w:val="single" w:color="000000" w:sz="4" w:space="0"/>
                    <w:right w:val="single" w:color="000000" w:sz="4" w:space="0"/>
                  </w:tcBorders>
                  <w:noWrap/>
                  <w:vAlign w:val="center"/>
                </w:tcPr>
                <w:p w14:paraId="57BDC8EA">
                  <w:pPr>
                    <w:widowControl/>
                    <w:jc w:val="center"/>
                    <w:rPr>
                      <w:rFonts w:hint="eastAsia" w:ascii="宋体" w:hAnsi="宋体" w:cs="宋体"/>
                      <w:color w:val="000000"/>
                      <w:sz w:val="22"/>
                      <w:szCs w:val="22"/>
                    </w:rPr>
                  </w:pPr>
                  <w:r>
                    <w:rPr>
                      <w:rFonts w:hint="eastAsia" w:ascii="宋体" w:hAnsi="宋体" w:cs="宋体"/>
                      <w:color w:val="000000"/>
                      <w:kern w:val="0"/>
                      <w:sz w:val="22"/>
                      <w:szCs w:val="22"/>
                      <w:lang w:bidi="ar"/>
                    </w:rPr>
                    <w:t>湿地公园东侧小路至六岭路路口</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6D19A31">
                  <w:pPr>
                    <w:widowControl/>
                    <w:jc w:val="center"/>
                    <w:rPr>
                      <w:rFonts w:hint="eastAsia" w:ascii="宋体" w:hAnsi="宋体" w:cs="宋体"/>
                      <w:color w:val="000000"/>
                      <w:sz w:val="22"/>
                      <w:szCs w:val="22"/>
                    </w:rPr>
                  </w:pPr>
                  <w:r>
                    <w:rPr>
                      <w:rFonts w:hint="eastAsia" w:ascii="宋体" w:hAnsi="宋体" w:cs="宋体"/>
                      <w:color w:val="000000"/>
                      <w:kern w:val="0"/>
                      <w:sz w:val="22"/>
                      <w:szCs w:val="22"/>
                      <w:lang w:bidi="ar"/>
                    </w:rPr>
                    <w:t>360</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21513D4">
                  <w:pPr>
                    <w:widowControl/>
                    <w:jc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DA6978B">
                  <w:pPr>
                    <w:widowControl/>
                    <w:jc w:val="center"/>
                    <w:rPr>
                      <w:rFonts w:hint="eastAsia" w:ascii="宋体" w:hAnsi="宋体" w:cs="宋体"/>
                      <w:color w:val="000000"/>
                      <w:sz w:val="22"/>
                      <w:szCs w:val="22"/>
                    </w:rPr>
                  </w:pPr>
                  <w:r>
                    <w:rPr>
                      <w:rFonts w:hint="eastAsia" w:ascii="宋体" w:hAnsi="宋体" w:cs="宋体"/>
                      <w:color w:val="000000"/>
                      <w:kern w:val="0"/>
                      <w:sz w:val="22"/>
                      <w:szCs w:val="22"/>
                      <w:lang w:bidi="ar"/>
                    </w:rPr>
                    <w:t>2160</w:t>
                  </w:r>
                </w:p>
              </w:tc>
            </w:tr>
            <w:tr w14:paraId="0EDB273A">
              <w:tblPrEx>
                <w:tblCellMar>
                  <w:top w:w="0" w:type="dxa"/>
                  <w:left w:w="108" w:type="dxa"/>
                  <w:bottom w:w="0" w:type="dxa"/>
                  <w:right w:w="108"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noWrap/>
                  <w:vAlign w:val="center"/>
                </w:tcPr>
                <w:p w14:paraId="4CB4F305">
                  <w:pPr>
                    <w:widowControl/>
                    <w:jc w:val="center"/>
                    <w:rPr>
                      <w:rFonts w:hint="eastAsia" w:ascii="宋体" w:hAnsi="宋体" w:cs="宋体"/>
                      <w:color w:val="000000"/>
                      <w:kern w:val="0"/>
                      <w:szCs w:val="21"/>
                      <w:lang w:bidi="ar"/>
                    </w:rPr>
                  </w:pPr>
                  <w:r>
                    <w:rPr>
                      <w:rFonts w:ascii="宋体" w:hAnsi="宋体" w:cs="宋体"/>
                      <w:color w:val="000000"/>
                      <w:kern w:val="0"/>
                      <w:szCs w:val="21"/>
                      <w:lang w:bidi="ar"/>
                    </w:rPr>
                    <w:t>22</w:t>
                  </w:r>
                </w:p>
              </w:tc>
              <w:tc>
                <w:tcPr>
                  <w:tcW w:w="3742" w:type="dxa"/>
                  <w:tcBorders>
                    <w:top w:val="single" w:color="000000" w:sz="4" w:space="0"/>
                    <w:left w:val="single" w:color="000000" w:sz="4" w:space="0"/>
                    <w:bottom w:val="single" w:color="000000" w:sz="4" w:space="0"/>
                    <w:right w:val="single" w:color="000000" w:sz="4" w:space="0"/>
                  </w:tcBorders>
                  <w:noWrap/>
                  <w:vAlign w:val="center"/>
                </w:tcPr>
                <w:p w14:paraId="54DBE0BB">
                  <w:pPr>
                    <w:widowControl/>
                    <w:jc w:val="center"/>
                    <w:rPr>
                      <w:rFonts w:hint="eastAsia" w:ascii="宋体" w:hAnsi="宋体" w:cs="宋体"/>
                      <w:color w:val="000000"/>
                      <w:sz w:val="22"/>
                      <w:szCs w:val="22"/>
                    </w:rPr>
                  </w:pPr>
                  <w:r>
                    <w:rPr>
                      <w:rFonts w:hint="eastAsia" w:ascii="宋体" w:hAnsi="宋体" w:cs="宋体"/>
                      <w:color w:val="000000"/>
                      <w:kern w:val="0"/>
                      <w:sz w:val="22"/>
                      <w:szCs w:val="22"/>
                      <w:lang w:bidi="ar"/>
                    </w:rPr>
                    <w:t>莲雾路南侧平行道路</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2493E94">
                  <w:pPr>
                    <w:widowControl/>
                    <w:jc w:val="center"/>
                    <w:rPr>
                      <w:rFonts w:hint="eastAsia" w:ascii="宋体" w:hAnsi="宋体" w:cs="宋体"/>
                      <w:color w:val="000000"/>
                      <w:sz w:val="22"/>
                      <w:szCs w:val="22"/>
                    </w:rPr>
                  </w:pPr>
                  <w:r>
                    <w:rPr>
                      <w:rFonts w:hint="eastAsia" w:ascii="宋体" w:hAnsi="宋体" w:cs="宋体"/>
                      <w:color w:val="000000"/>
                      <w:kern w:val="0"/>
                      <w:sz w:val="22"/>
                      <w:szCs w:val="22"/>
                      <w:lang w:bidi="ar"/>
                    </w:rPr>
                    <w:t>570</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F262AC">
                  <w:pPr>
                    <w:widowControl/>
                    <w:jc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3C02F15">
                  <w:pPr>
                    <w:widowControl/>
                    <w:jc w:val="center"/>
                    <w:rPr>
                      <w:rFonts w:hint="eastAsia" w:ascii="宋体" w:hAnsi="宋体" w:cs="宋体"/>
                      <w:color w:val="000000"/>
                      <w:sz w:val="22"/>
                      <w:szCs w:val="22"/>
                    </w:rPr>
                  </w:pPr>
                  <w:r>
                    <w:rPr>
                      <w:rFonts w:hint="eastAsia" w:ascii="宋体" w:hAnsi="宋体" w:cs="宋体"/>
                      <w:color w:val="000000"/>
                      <w:kern w:val="0"/>
                      <w:sz w:val="22"/>
                      <w:szCs w:val="22"/>
                      <w:lang w:bidi="ar"/>
                    </w:rPr>
                    <w:t>5700</w:t>
                  </w:r>
                </w:p>
              </w:tc>
            </w:tr>
            <w:tr w14:paraId="040540C1">
              <w:tblPrEx>
                <w:tblCellMar>
                  <w:top w:w="0" w:type="dxa"/>
                  <w:left w:w="108" w:type="dxa"/>
                  <w:bottom w:w="0" w:type="dxa"/>
                  <w:right w:w="108"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noWrap/>
                  <w:vAlign w:val="center"/>
                </w:tcPr>
                <w:p w14:paraId="087C9372">
                  <w:pPr>
                    <w:widowControl/>
                    <w:jc w:val="center"/>
                    <w:rPr>
                      <w:rFonts w:hint="eastAsia" w:ascii="宋体" w:hAnsi="宋体" w:cs="宋体"/>
                      <w:color w:val="000000"/>
                      <w:kern w:val="0"/>
                      <w:szCs w:val="21"/>
                      <w:lang w:bidi="ar"/>
                    </w:rPr>
                  </w:pPr>
                  <w:r>
                    <w:rPr>
                      <w:rFonts w:ascii="宋体" w:hAnsi="宋体" w:cs="宋体"/>
                      <w:color w:val="000000"/>
                      <w:kern w:val="0"/>
                      <w:szCs w:val="21"/>
                      <w:lang w:bidi="ar"/>
                    </w:rPr>
                    <w:t>23</w:t>
                  </w:r>
                </w:p>
              </w:tc>
              <w:tc>
                <w:tcPr>
                  <w:tcW w:w="3742" w:type="dxa"/>
                  <w:tcBorders>
                    <w:top w:val="single" w:color="000000" w:sz="4" w:space="0"/>
                    <w:left w:val="single" w:color="000000" w:sz="4" w:space="0"/>
                    <w:bottom w:val="single" w:color="000000" w:sz="4" w:space="0"/>
                    <w:right w:val="single" w:color="000000" w:sz="4" w:space="0"/>
                  </w:tcBorders>
                  <w:noWrap/>
                  <w:vAlign w:val="center"/>
                </w:tcPr>
                <w:p w14:paraId="2E3138CF">
                  <w:pPr>
                    <w:widowControl/>
                    <w:jc w:val="center"/>
                    <w:rPr>
                      <w:rFonts w:hint="eastAsia" w:ascii="宋体" w:hAnsi="宋体" w:cs="宋体"/>
                      <w:color w:val="000000"/>
                      <w:sz w:val="22"/>
                      <w:szCs w:val="22"/>
                    </w:rPr>
                  </w:pPr>
                  <w:r>
                    <w:rPr>
                      <w:rFonts w:hint="eastAsia" w:ascii="宋体" w:hAnsi="宋体" w:cs="宋体"/>
                      <w:color w:val="000000"/>
                      <w:kern w:val="0"/>
                      <w:sz w:val="22"/>
                      <w:szCs w:val="22"/>
                      <w:lang w:bidi="ar"/>
                    </w:rPr>
                    <w:t>驾校门口路段至西瓜大道路口</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15D201D">
                  <w:pPr>
                    <w:widowControl/>
                    <w:jc w:val="center"/>
                    <w:rPr>
                      <w:rFonts w:hint="eastAsia" w:ascii="宋体" w:hAnsi="宋体" w:cs="宋体"/>
                      <w:color w:val="000000"/>
                      <w:sz w:val="22"/>
                      <w:szCs w:val="22"/>
                    </w:rPr>
                  </w:pPr>
                  <w:r>
                    <w:rPr>
                      <w:rFonts w:hint="eastAsia" w:ascii="宋体" w:hAnsi="宋体" w:cs="宋体"/>
                      <w:color w:val="000000"/>
                      <w:kern w:val="0"/>
                      <w:sz w:val="22"/>
                      <w:szCs w:val="22"/>
                      <w:lang w:bidi="ar"/>
                    </w:rPr>
                    <w:t>110</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CA5B3E0">
                  <w:pPr>
                    <w:widowControl/>
                    <w:jc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BF2932E">
                  <w:pPr>
                    <w:widowControl/>
                    <w:jc w:val="center"/>
                    <w:rPr>
                      <w:rFonts w:hint="eastAsia" w:ascii="宋体" w:hAnsi="宋体" w:cs="宋体"/>
                      <w:color w:val="000000"/>
                      <w:sz w:val="22"/>
                      <w:szCs w:val="22"/>
                    </w:rPr>
                  </w:pPr>
                  <w:r>
                    <w:rPr>
                      <w:rFonts w:hint="eastAsia" w:ascii="宋体" w:hAnsi="宋体" w:cs="宋体"/>
                      <w:color w:val="000000"/>
                      <w:kern w:val="0"/>
                      <w:sz w:val="22"/>
                      <w:szCs w:val="22"/>
                      <w:lang w:bidi="ar"/>
                    </w:rPr>
                    <w:t>1650</w:t>
                  </w:r>
                </w:p>
              </w:tc>
            </w:tr>
            <w:tr w14:paraId="11CA24FA">
              <w:tblPrEx>
                <w:tblCellMar>
                  <w:top w:w="0" w:type="dxa"/>
                  <w:left w:w="108" w:type="dxa"/>
                  <w:bottom w:w="0" w:type="dxa"/>
                  <w:right w:w="108"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noWrap/>
                  <w:vAlign w:val="center"/>
                </w:tcPr>
                <w:p w14:paraId="5891D4F3">
                  <w:pPr>
                    <w:widowControl/>
                    <w:jc w:val="center"/>
                    <w:rPr>
                      <w:rFonts w:hint="eastAsia" w:ascii="宋体" w:hAnsi="宋体" w:cs="宋体"/>
                      <w:color w:val="000000"/>
                      <w:kern w:val="0"/>
                      <w:szCs w:val="21"/>
                      <w:lang w:bidi="ar"/>
                    </w:rPr>
                  </w:pPr>
                  <w:r>
                    <w:rPr>
                      <w:rFonts w:ascii="宋体" w:hAnsi="宋体" w:cs="宋体"/>
                      <w:color w:val="000000"/>
                      <w:kern w:val="0"/>
                      <w:szCs w:val="21"/>
                      <w:lang w:bidi="ar"/>
                    </w:rPr>
                    <w:t>24</w:t>
                  </w:r>
                </w:p>
              </w:tc>
              <w:tc>
                <w:tcPr>
                  <w:tcW w:w="3742" w:type="dxa"/>
                  <w:tcBorders>
                    <w:top w:val="single" w:color="000000" w:sz="4" w:space="0"/>
                    <w:left w:val="single" w:color="000000" w:sz="4" w:space="0"/>
                    <w:bottom w:val="single" w:color="000000" w:sz="4" w:space="0"/>
                    <w:right w:val="single" w:color="000000" w:sz="4" w:space="0"/>
                  </w:tcBorders>
                  <w:noWrap/>
                  <w:vAlign w:val="center"/>
                </w:tcPr>
                <w:p w14:paraId="6DA347E4">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规划馆周边道路</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C09D8F6">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1500</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0D514D6">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7</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98D0372">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10500</w:t>
                  </w:r>
                </w:p>
              </w:tc>
            </w:tr>
            <w:tr w14:paraId="7FCD9600">
              <w:tblPrEx>
                <w:tblCellMar>
                  <w:top w:w="0" w:type="dxa"/>
                  <w:left w:w="108" w:type="dxa"/>
                  <w:bottom w:w="0" w:type="dxa"/>
                  <w:right w:w="108" w:type="dxa"/>
                </w:tblCellMar>
              </w:tblPrEx>
              <w:trPr>
                <w:trHeight w:val="280" w:hRule="atLeast"/>
                <w:jc w:val="center"/>
              </w:trPr>
              <w:tc>
                <w:tcPr>
                  <w:tcW w:w="6363" w:type="dxa"/>
                  <w:gridSpan w:val="4"/>
                  <w:tcBorders>
                    <w:top w:val="single" w:color="000000" w:sz="4" w:space="0"/>
                    <w:left w:val="single" w:color="000000" w:sz="4" w:space="0"/>
                    <w:bottom w:val="single" w:color="000000" w:sz="4" w:space="0"/>
                    <w:right w:val="single" w:color="000000" w:sz="4" w:space="0"/>
                  </w:tcBorders>
                  <w:noWrap/>
                  <w:vAlign w:val="center"/>
                </w:tcPr>
                <w:p w14:paraId="12F94844">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合计</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0560A16">
                  <w:pPr>
                    <w:widowControl/>
                    <w:jc w:val="center"/>
                    <w:rPr>
                      <w:rFonts w:hint="eastAsia" w:ascii="宋体" w:hAnsi="宋体" w:cs="宋体"/>
                      <w:color w:val="000000"/>
                      <w:szCs w:val="21"/>
                    </w:rPr>
                  </w:pPr>
                  <w:r>
                    <w:rPr>
                      <w:rFonts w:ascii="宋体" w:hAnsi="宋体" w:cs="宋体"/>
                      <w:color w:val="000000"/>
                      <w:kern w:val="0"/>
                      <w:szCs w:val="21"/>
                      <w:lang w:bidi="ar"/>
                    </w:rPr>
                    <w:t>325257</w:t>
                  </w:r>
                </w:p>
              </w:tc>
            </w:tr>
          </w:tbl>
          <w:p w14:paraId="0D007E0F">
            <w:pPr>
              <w:pStyle w:val="52"/>
              <w:spacing w:after="0" w:line="360" w:lineRule="auto"/>
              <w:ind w:firstLine="0" w:firstLineChars="0"/>
              <w:rPr>
                <w:rFonts w:hint="eastAsia" w:hAnsi="宋体" w:cs="宋体"/>
                <w:b/>
                <w:bCs/>
                <w:color w:val="000000"/>
                <w:szCs w:val="21"/>
              </w:rPr>
            </w:pPr>
          </w:p>
          <w:p w14:paraId="66F0B148">
            <w:pPr>
              <w:pStyle w:val="52"/>
              <w:spacing w:after="0" w:line="360" w:lineRule="auto"/>
              <w:ind w:firstLine="0" w:firstLineChars="0"/>
              <w:rPr>
                <w:rFonts w:hint="eastAsia" w:ascii="宋体" w:hAnsi="宋体" w:cs="宋体"/>
                <w:b/>
                <w:bCs/>
                <w:color w:val="000000"/>
                <w:szCs w:val="21"/>
              </w:rPr>
            </w:pPr>
            <w:r>
              <w:rPr>
                <w:rFonts w:hint="eastAsia" w:ascii="宋体" w:hAnsi="宋体" w:cs="宋体"/>
                <w:b/>
                <w:bCs/>
                <w:color w:val="000000"/>
                <w:szCs w:val="21"/>
              </w:rPr>
              <w:t>二、岗位设置与人员配置</w:t>
            </w:r>
          </w:p>
          <w:p w14:paraId="3ACDFAF6">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1.保洁人员：配备 16 名，要求身体健康，能胜任日常保洁作业。</w:t>
            </w:r>
          </w:p>
          <w:p w14:paraId="0B21871D">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2.环卫车辆司机：配备 2 名，要求持有 B 类及以上机动车驾驶证，身体健康，具备相应驾驶技能与安全驾驶意识。</w:t>
            </w:r>
          </w:p>
          <w:p w14:paraId="20490B8D">
            <w:pPr>
              <w:pStyle w:val="52"/>
              <w:spacing w:after="0" w:line="360" w:lineRule="auto"/>
              <w:ind w:firstLine="0" w:firstLineChars="0"/>
              <w:rPr>
                <w:rFonts w:hint="eastAsia" w:ascii="宋体" w:hAnsi="宋体" w:cs="宋体"/>
                <w:b/>
                <w:bCs/>
                <w:color w:val="000000"/>
                <w:szCs w:val="21"/>
              </w:rPr>
            </w:pPr>
            <w:r>
              <w:rPr>
                <w:rFonts w:hint="eastAsia" w:ascii="宋体" w:hAnsi="宋体" w:cs="宋体"/>
                <w:b/>
                <w:bCs/>
                <w:color w:val="000000"/>
                <w:szCs w:val="21"/>
              </w:rPr>
              <w:t>三、服务内容</w:t>
            </w:r>
          </w:p>
          <w:p w14:paraId="2D4CD38D">
            <w:pPr>
              <w:pStyle w:val="52"/>
              <w:spacing w:after="0" w:line="360" w:lineRule="auto"/>
              <w:ind w:firstLine="0" w:firstLineChars="0"/>
              <w:rPr>
                <w:rFonts w:hint="eastAsia" w:ascii="宋体" w:hAnsi="宋体" w:cs="宋体"/>
                <w:b/>
                <w:bCs/>
                <w:color w:val="000000"/>
                <w:szCs w:val="21"/>
              </w:rPr>
            </w:pPr>
            <w:r>
              <w:rPr>
                <w:rFonts w:hint="eastAsia" w:ascii="宋体" w:hAnsi="宋体" w:cs="宋体"/>
                <w:b/>
                <w:bCs/>
                <w:color w:val="000000"/>
                <w:szCs w:val="21"/>
              </w:rPr>
              <w:t>（一）道路清洁卫生</w:t>
            </w:r>
          </w:p>
          <w:p w14:paraId="775C8BF4">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1.清扫道路地面、人行通道表面垃圾、落叶和杂草，确保道路整洁干净。</w:t>
            </w:r>
          </w:p>
          <w:p w14:paraId="347217A3">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2.清洗各种路标、宣传栏等保持干净，每月至少开展1次清洁作业。</w:t>
            </w:r>
          </w:p>
          <w:p w14:paraId="180195C5">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3.疏通、清理雨水排放系统排水入口，确保雨水系统畅通无阻。</w:t>
            </w:r>
          </w:p>
          <w:p w14:paraId="0FDB59F8">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4.处理道路破损和障碍物，确保道路畅通、安全通行。</w:t>
            </w:r>
          </w:p>
          <w:p w14:paraId="6D1749CB">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5.清理道路两旁草坪的枯草，树枝落叶，清除草坪内杂草。</w:t>
            </w:r>
          </w:p>
          <w:p w14:paraId="3176F49F">
            <w:pPr>
              <w:pStyle w:val="52"/>
              <w:spacing w:after="0" w:line="360" w:lineRule="auto"/>
              <w:ind w:firstLine="0" w:firstLineChars="0"/>
              <w:rPr>
                <w:rFonts w:hint="eastAsia" w:ascii="宋体" w:hAnsi="宋体" w:cs="宋体"/>
                <w:b/>
                <w:bCs/>
                <w:color w:val="000000"/>
                <w:szCs w:val="21"/>
              </w:rPr>
            </w:pPr>
            <w:r>
              <w:rPr>
                <w:rFonts w:hint="eastAsia" w:ascii="宋体" w:hAnsi="宋体" w:cs="宋体"/>
                <w:b/>
                <w:bCs/>
                <w:color w:val="000000"/>
                <w:szCs w:val="21"/>
              </w:rPr>
              <w:t>（二）洒水车路面清洗</w:t>
            </w:r>
          </w:p>
          <w:p w14:paraId="3B93459D">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1.安全操作：司机在工作中需要严格遵守安全操作规程，佩戴个人防护装备如安全帽、防护眼镜、防滑鞋等，确保自身安全。同时，定期参加相关的安全培训，增强安全意识和应急处理能力。在工作中，要经常检查洒水车的安全性能，如制动系统、指示灯和喷洒系统等，确保车辆正常运行。</w:t>
            </w:r>
          </w:p>
          <w:p w14:paraId="1BE26750">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2.车辆维护：司机负责驾驶、维护环卫车辆，每天对园区公共区域进行洒水、除尘，并定期对环卫车辆进行保养、维护，确保车辆能够正常运行。出车前认真检查车辆制动系统及灯光、转向、警示灯，油压系统、喷水系统，保证正常后方能出车作业。驾驶员要爱护车辆，熟悉车辆的性能，发现故障及时汇报、及时维修，避免造成事故。</w:t>
            </w:r>
          </w:p>
          <w:p w14:paraId="57A22248">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3.洒水作业：司机按照规定对园区道路、绿植等进行洒水作业，注意瞭望，避免刮碰事故发生，洒水应均匀、全面，尽量避免产生积水。</w:t>
            </w:r>
          </w:p>
          <w:p w14:paraId="020A032B">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4.配合各部门工作：司机必须配合各部门工作，服从安排、并积极完成上级主管交办的工作事项。</w:t>
            </w:r>
          </w:p>
        </w:tc>
      </w:tr>
      <w:tr w14:paraId="1DBE0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4" w:type="dxa"/>
            <w:tcBorders>
              <w:top w:val="single" w:color="000000" w:sz="4" w:space="0"/>
              <w:left w:val="single" w:color="000000" w:sz="4" w:space="0"/>
              <w:bottom w:val="single" w:color="000000" w:sz="4" w:space="0"/>
              <w:right w:val="single" w:color="000000" w:sz="4" w:space="0"/>
            </w:tcBorders>
            <w:vAlign w:val="center"/>
          </w:tcPr>
          <w:p w14:paraId="056DC78D">
            <w:pPr>
              <w:pStyle w:val="52"/>
              <w:ind w:firstLine="0" w:firstLineChars="0"/>
              <w:jc w:val="center"/>
              <w:rPr>
                <w:rFonts w:hint="eastAsia" w:ascii="宋体" w:hAnsi="宋体" w:cs="宋体"/>
                <w:color w:val="000000"/>
                <w:szCs w:val="21"/>
              </w:rPr>
            </w:pPr>
            <w:r>
              <w:rPr>
                <w:rFonts w:hint="eastAsia" w:ascii="宋体" w:hAnsi="宋体" w:cs="宋体"/>
                <w:color w:val="000000"/>
                <w:szCs w:val="21"/>
              </w:rPr>
              <w:t>3</w:t>
            </w:r>
          </w:p>
        </w:tc>
        <w:tc>
          <w:tcPr>
            <w:tcW w:w="870" w:type="dxa"/>
            <w:tcBorders>
              <w:top w:val="single" w:color="000000" w:sz="4" w:space="0"/>
              <w:left w:val="single" w:color="000000" w:sz="4" w:space="0"/>
              <w:bottom w:val="single" w:color="000000" w:sz="4" w:space="0"/>
              <w:right w:val="single" w:color="000000" w:sz="4" w:space="0"/>
            </w:tcBorders>
            <w:vAlign w:val="center"/>
          </w:tcPr>
          <w:p w14:paraId="5F8D1E93">
            <w:pPr>
              <w:pStyle w:val="52"/>
              <w:ind w:firstLine="0" w:firstLineChars="0"/>
              <w:jc w:val="center"/>
              <w:rPr>
                <w:rFonts w:hint="eastAsia" w:ascii="宋体" w:hAnsi="宋体" w:cs="宋体"/>
                <w:color w:val="000000"/>
                <w:szCs w:val="21"/>
              </w:rPr>
            </w:pPr>
            <w:r>
              <w:rPr>
                <w:rFonts w:hint="eastAsia" w:ascii="宋体" w:hAnsi="宋体" w:cs="宋体"/>
                <w:color w:val="000000"/>
                <w:szCs w:val="21"/>
              </w:rPr>
              <w:t>园区绿化养护</w:t>
            </w:r>
          </w:p>
        </w:tc>
        <w:tc>
          <w:tcPr>
            <w:tcW w:w="8067" w:type="dxa"/>
            <w:tcBorders>
              <w:top w:val="single" w:color="000000" w:sz="4" w:space="0"/>
              <w:left w:val="single" w:color="000000" w:sz="4" w:space="0"/>
              <w:bottom w:val="single" w:color="000000" w:sz="4" w:space="0"/>
              <w:right w:val="single" w:color="000000" w:sz="4" w:space="0"/>
            </w:tcBorders>
            <w:vAlign w:val="center"/>
          </w:tcPr>
          <w:p w14:paraId="43DAC9A4">
            <w:pPr>
              <w:pStyle w:val="52"/>
              <w:spacing w:after="0" w:line="360" w:lineRule="auto"/>
              <w:ind w:firstLine="0" w:firstLineChars="0"/>
              <w:rPr>
                <w:rFonts w:hint="eastAsia" w:ascii="宋体" w:hAnsi="宋体" w:cs="宋体"/>
                <w:b/>
                <w:bCs/>
                <w:color w:val="000000"/>
                <w:szCs w:val="21"/>
              </w:rPr>
            </w:pPr>
            <w:r>
              <w:rPr>
                <w:rFonts w:hint="eastAsia" w:ascii="宋体" w:hAnsi="宋体" w:cs="宋体"/>
                <w:b/>
                <w:bCs/>
                <w:color w:val="000000"/>
                <w:szCs w:val="21"/>
              </w:rPr>
              <w:t>一、服务区域</w:t>
            </w:r>
          </w:p>
          <w:tbl>
            <w:tblPr>
              <w:tblStyle w:val="54"/>
              <w:tblW w:w="6620" w:type="dxa"/>
              <w:jc w:val="center"/>
              <w:tblLayout w:type="fixed"/>
              <w:tblCellMar>
                <w:top w:w="0" w:type="dxa"/>
                <w:left w:w="108" w:type="dxa"/>
                <w:bottom w:w="0" w:type="dxa"/>
                <w:right w:w="108" w:type="dxa"/>
              </w:tblCellMar>
            </w:tblPr>
            <w:tblGrid>
              <w:gridCol w:w="960"/>
              <w:gridCol w:w="3830"/>
              <w:gridCol w:w="1830"/>
            </w:tblGrid>
            <w:tr w14:paraId="36F5D620">
              <w:tblPrEx>
                <w:tblCellMar>
                  <w:top w:w="0" w:type="dxa"/>
                  <w:left w:w="108" w:type="dxa"/>
                  <w:bottom w:w="0" w:type="dxa"/>
                  <w:right w:w="108" w:type="dxa"/>
                </w:tblCellMar>
              </w:tblPrEx>
              <w:trPr>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noWrap/>
                  <w:vAlign w:val="center"/>
                </w:tcPr>
                <w:p w14:paraId="3B76630F">
                  <w:pPr>
                    <w:widowControl/>
                    <w:jc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序号</w:t>
                  </w:r>
                </w:p>
              </w:tc>
              <w:tc>
                <w:tcPr>
                  <w:tcW w:w="3830" w:type="dxa"/>
                  <w:tcBorders>
                    <w:top w:val="single" w:color="000000" w:sz="4" w:space="0"/>
                    <w:left w:val="single" w:color="000000" w:sz="4" w:space="0"/>
                    <w:bottom w:val="single" w:color="000000" w:sz="4" w:space="0"/>
                    <w:right w:val="single" w:color="000000" w:sz="4" w:space="0"/>
                  </w:tcBorders>
                  <w:noWrap/>
                  <w:vAlign w:val="center"/>
                </w:tcPr>
                <w:p w14:paraId="47C2FF0E">
                  <w:pPr>
                    <w:widowControl/>
                    <w:jc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区域名称</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1EBF964D">
                  <w:pPr>
                    <w:widowControl/>
                    <w:jc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面积（㎡）</w:t>
                  </w:r>
                </w:p>
              </w:tc>
            </w:tr>
            <w:tr w14:paraId="04E91BF3">
              <w:tblPrEx>
                <w:tblCellMar>
                  <w:top w:w="0" w:type="dxa"/>
                  <w:left w:w="108" w:type="dxa"/>
                  <w:bottom w:w="0" w:type="dxa"/>
                  <w:right w:w="108" w:type="dxa"/>
                </w:tblCellMar>
              </w:tblPrEx>
              <w:trPr>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noWrap/>
                  <w:vAlign w:val="center"/>
                </w:tcPr>
                <w:p w14:paraId="10244E6A">
                  <w:pPr>
                    <w:widowControl/>
                    <w:jc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3830" w:type="dxa"/>
                  <w:tcBorders>
                    <w:top w:val="single" w:color="000000" w:sz="4" w:space="0"/>
                    <w:left w:val="single" w:color="000000" w:sz="4" w:space="0"/>
                    <w:bottom w:val="single" w:color="000000" w:sz="4" w:space="0"/>
                    <w:right w:val="single" w:color="000000" w:sz="4" w:space="0"/>
                  </w:tcBorders>
                  <w:noWrap/>
                  <w:vAlign w:val="center"/>
                </w:tcPr>
                <w:p w14:paraId="5BE0E23E">
                  <w:pPr>
                    <w:jc w:val="center"/>
                    <w:rPr>
                      <w:rFonts w:hint="eastAsia" w:ascii="宋体" w:hAnsi="宋体" w:cs="宋体"/>
                      <w:color w:val="000000"/>
                      <w:sz w:val="22"/>
                      <w:szCs w:val="22"/>
                    </w:rPr>
                  </w:pPr>
                  <w:r>
                    <w:rPr>
                      <w:rFonts w:hint="eastAsia" w:ascii="宋体" w:hAnsi="宋体" w:cs="宋体"/>
                      <w:color w:val="000000"/>
                      <w:szCs w:val="21"/>
                    </w:rPr>
                    <w:t>西瓜大道两边草坪</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5D544508">
                  <w:pPr>
                    <w:jc w:val="center"/>
                    <w:rPr>
                      <w:rFonts w:hint="eastAsia" w:ascii="宋体" w:hAnsi="宋体" w:cs="宋体"/>
                      <w:color w:val="000000"/>
                      <w:sz w:val="22"/>
                      <w:szCs w:val="22"/>
                    </w:rPr>
                  </w:pPr>
                  <w:r>
                    <w:rPr>
                      <w:rFonts w:hint="eastAsia" w:ascii="宋体" w:hAnsi="宋体" w:cs="宋体"/>
                      <w:color w:val="000000"/>
                      <w:sz w:val="22"/>
                      <w:szCs w:val="22"/>
                    </w:rPr>
                    <w:t>3200.00</w:t>
                  </w:r>
                </w:p>
              </w:tc>
            </w:tr>
            <w:tr w14:paraId="4DEC1FA5">
              <w:tblPrEx>
                <w:tblCellMar>
                  <w:top w:w="0" w:type="dxa"/>
                  <w:left w:w="108" w:type="dxa"/>
                  <w:bottom w:w="0" w:type="dxa"/>
                  <w:right w:w="108" w:type="dxa"/>
                </w:tblCellMar>
              </w:tblPrEx>
              <w:trPr>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noWrap/>
                  <w:vAlign w:val="center"/>
                </w:tcPr>
                <w:p w14:paraId="7DE1FD29">
                  <w:pPr>
                    <w:widowControl/>
                    <w:jc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3830" w:type="dxa"/>
                  <w:tcBorders>
                    <w:top w:val="single" w:color="000000" w:sz="4" w:space="0"/>
                    <w:left w:val="single" w:color="000000" w:sz="4" w:space="0"/>
                    <w:bottom w:val="single" w:color="000000" w:sz="4" w:space="0"/>
                    <w:right w:val="single" w:color="000000" w:sz="4" w:space="0"/>
                  </w:tcBorders>
                  <w:noWrap/>
                  <w:vAlign w:val="center"/>
                </w:tcPr>
                <w:p w14:paraId="61B9FD76">
                  <w:pPr>
                    <w:jc w:val="center"/>
                    <w:rPr>
                      <w:rFonts w:hint="eastAsia" w:ascii="宋体" w:hAnsi="宋体" w:cs="宋体"/>
                      <w:color w:val="000000"/>
                      <w:sz w:val="22"/>
                      <w:szCs w:val="22"/>
                    </w:rPr>
                  </w:pPr>
                  <w:r>
                    <w:rPr>
                      <w:rFonts w:hint="eastAsia" w:ascii="宋体" w:hAnsi="宋体" w:cs="宋体"/>
                      <w:color w:val="000000"/>
                      <w:szCs w:val="21"/>
                    </w:rPr>
                    <w:t>莲路两边草坪</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373D838A">
                  <w:pPr>
                    <w:jc w:val="center"/>
                    <w:rPr>
                      <w:rFonts w:hint="eastAsia" w:ascii="宋体" w:hAnsi="宋体" w:cs="宋体"/>
                      <w:color w:val="000000"/>
                      <w:szCs w:val="21"/>
                    </w:rPr>
                  </w:pPr>
                  <w:r>
                    <w:rPr>
                      <w:rFonts w:hint="eastAsia" w:ascii="宋体" w:hAnsi="宋体" w:cs="宋体"/>
                      <w:color w:val="000000"/>
                      <w:szCs w:val="21"/>
                    </w:rPr>
                    <w:t>1800</w:t>
                  </w:r>
                  <w:r>
                    <w:rPr>
                      <w:rFonts w:hint="eastAsia" w:ascii="宋体" w:hAnsi="宋体" w:cs="宋体"/>
                      <w:color w:val="000000"/>
                      <w:sz w:val="22"/>
                      <w:szCs w:val="22"/>
                    </w:rPr>
                    <w:t>.00</w:t>
                  </w:r>
                </w:p>
              </w:tc>
            </w:tr>
            <w:tr w14:paraId="2DDD190C">
              <w:tblPrEx>
                <w:tblCellMar>
                  <w:top w:w="0" w:type="dxa"/>
                  <w:left w:w="108" w:type="dxa"/>
                  <w:bottom w:w="0" w:type="dxa"/>
                  <w:right w:w="108" w:type="dxa"/>
                </w:tblCellMar>
              </w:tblPrEx>
              <w:trPr>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noWrap/>
                  <w:vAlign w:val="center"/>
                </w:tcPr>
                <w:p w14:paraId="7686E6F6">
                  <w:pPr>
                    <w:widowControl/>
                    <w:jc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3830" w:type="dxa"/>
                  <w:tcBorders>
                    <w:top w:val="single" w:color="000000" w:sz="4" w:space="0"/>
                    <w:left w:val="single" w:color="000000" w:sz="4" w:space="0"/>
                    <w:bottom w:val="single" w:color="000000" w:sz="4" w:space="0"/>
                    <w:right w:val="single" w:color="000000" w:sz="4" w:space="0"/>
                  </w:tcBorders>
                  <w:noWrap/>
                  <w:vAlign w:val="center"/>
                </w:tcPr>
                <w:p w14:paraId="30576C65">
                  <w:pPr>
                    <w:jc w:val="center"/>
                    <w:rPr>
                      <w:rFonts w:hint="eastAsia" w:ascii="宋体" w:hAnsi="宋体" w:cs="宋体"/>
                      <w:color w:val="000000"/>
                      <w:sz w:val="22"/>
                      <w:szCs w:val="22"/>
                    </w:rPr>
                  </w:pPr>
                  <w:r>
                    <w:rPr>
                      <w:rFonts w:hint="eastAsia" w:ascii="宋体" w:hAnsi="宋体" w:cs="宋体"/>
                      <w:color w:val="000000"/>
                      <w:szCs w:val="21"/>
                    </w:rPr>
                    <w:t>莲雾路两边草坪</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24E63071">
                  <w:pPr>
                    <w:jc w:val="center"/>
                    <w:rPr>
                      <w:rFonts w:hint="eastAsia" w:ascii="宋体" w:hAnsi="宋体" w:cs="宋体"/>
                      <w:color w:val="000000"/>
                      <w:szCs w:val="21"/>
                    </w:rPr>
                  </w:pPr>
                  <w:r>
                    <w:rPr>
                      <w:rFonts w:hint="eastAsia" w:ascii="宋体" w:hAnsi="宋体" w:cs="宋体"/>
                      <w:color w:val="000000"/>
                      <w:szCs w:val="21"/>
                    </w:rPr>
                    <w:t>2000</w:t>
                  </w:r>
                  <w:r>
                    <w:rPr>
                      <w:rFonts w:hint="eastAsia" w:ascii="宋体" w:hAnsi="宋体" w:cs="宋体"/>
                      <w:color w:val="000000"/>
                      <w:sz w:val="22"/>
                      <w:szCs w:val="22"/>
                    </w:rPr>
                    <w:t>.00</w:t>
                  </w:r>
                </w:p>
              </w:tc>
            </w:tr>
            <w:tr w14:paraId="014DF118">
              <w:tblPrEx>
                <w:tblCellMar>
                  <w:top w:w="0" w:type="dxa"/>
                  <w:left w:w="108" w:type="dxa"/>
                  <w:bottom w:w="0" w:type="dxa"/>
                  <w:right w:w="108" w:type="dxa"/>
                </w:tblCellMar>
              </w:tblPrEx>
              <w:trPr>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noWrap/>
                  <w:vAlign w:val="center"/>
                </w:tcPr>
                <w:p w14:paraId="1616AB77">
                  <w:pPr>
                    <w:widowControl/>
                    <w:jc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3830" w:type="dxa"/>
                  <w:tcBorders>
                    <w:top w:val="single" w:color="000000" w:sz="4" w:space="0"/>
                    <w:left w:val="single" w:color="000000" w:sz="4" w:space="0"/>
                    <w:bottom w:val="single" w:color="000000" w:sz="4" w:space="0"/>
                    <w:right w:val="single" w:color="000000" w:sz="4" w:space="0"/>
                  </w:tcBorders>
                  <w:noWrap/>
                  <w:vAlign w:val="center"/>
                </w:tcPr>
                <w:p w14:paraId="7EBCC05B">
                  <w:pPr>
                    <w:jc w:val="center"/>
                    <w:rPr>
                      <w:rFonts w:hint="eastAsia" w:ascii="宋体" w:hAnsi="宋体" w:cs="宋体"/>
                      <w:color w:val="000000"/>
                      <w:sz w:val="22"/>
                      <w:szCs w:val="22"/>
                    </w:rPr>
                  </w:pPr>
                  <w:r>
                    <w:rPr>
                      <w:rFonts w:hint="eastAsia" w:ascii="宋体" w:hAnsi="宋体" w:cs="宋体"/>
                      <w:color w:val="000000"/>
                      <w:szCs w:val="21"/>
                    </w:rPr>
                    <w:t>横三路两边草坪</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2A2C51E1">
                  <w:pPr>
                    <w:jc w:val="center"/>
                    <w:rPr>
                      <w:rFonts w:hint="eastAsia" w:ascii="宋体" w:hAnsi="宋体" w:cs="宋体"/>
                      <w:color w:val="000000"/>
                      <w:szCs w:val="21"/>
                    </w:rPr>
                  </w:pPr>
                  <w:r>
                    <w:rPr>
                      <w:rFonts w:hint="eastAsia" w:ascii="宋体" w:hAnsi="宋体" w:cs="宋体"/>
                      <w:color w:val="000000"/>
                      <w:szCs w:val="21"/>
                    </w:rPr>
                    <w:t>400</w:t>
                  </w:r>
                  <w:r>
                    <w:rPr>
                      <w:rFonts w:hint="eastAsia" w:ascii="宋体" w:hAnsi="宋体" w:cs="宋体"/>
                      <w:color w:val="000000"/>
                      <w:sz w:val="22"/>
                      <w:szCs w:val="22"/>
                    </w:rPr>
                    <w:t>.00</w:t>
                  </w:r>
                </w:p>
              </w:tc>
            </w:tr>
            <w:tr w14:paraId="67907F37">
              <w:tblPrEx>
                <w:tblCellMar>
                  <w:top w:w="0" w:type="dxa"/>
                  <w:left w:w="108" w:type="dxa"/>
                  <w:bottom w:w="0" w:type="dxa"/>
                  <w:right w:w="108" w:type="dxa"/>
                </w:tblCellMar>
              </w:tblPrEx>
              <w:trPr>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noWrap/>
                  <w:vAlign w:val="center"/>
                </w:tcPr>
                <w:p w14:paraId="2626DCB8">
                  <w:pPr>
                    <w:widowControl/>
                    <w:jc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3830" w:type="dxa"/>
                  <w:tcBorders>
                    <w:top w:val="single" w:color="000000" w:sz="4" w:space="0"/>
                    <w:left w:val="single" w:color="000000" w:sz="4" w:space="0"/>
                    <w:bottom w:val="single" w:color="000000" w:sz="4" w:space="0"/>
                    <w:right w:val="single" w:color="000000" w:sz="4" w:space="0"/>
                  </w:tcBorders>
                  <w:noWrap/>
                  <w:vAlign w:val="center"/>
                </w:tcPr>
                <w:p w14:paraId="3BEE3EC2">
                  <w:pPr>
                    <w:jc w:val="center"/>
                    <w:rPr>
                      <w:rFonts w:hint="eastAsia" w:ascii="宋体" w:hAnsi="宋体" w:cs="宋体"/>
                      <w:color w:val="000000"/>
                      <w:sz w:val="22"/>
                      <w:szCs w:val="22"/>
                    </w:rPr>
                  </w:pPr>
                  <w:r>
                    <w:rPr>
                      <w:rFonts w:hint="eastAsia" w:ascii="宋体" w:hAnsi="宋体" w:cs="宋体"/>
                      <w:color w:val="000000"/>
                      <w:szCs w:val="21"/>
                    </w:rPr>
                    <w:t>莲雾入六和路两边草坪</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3DEA7B7F">
                  <w:pPr>
                    <w:jc w:val="center"/>
                    <w:rPr>
                      <w:rFonts w:hint="eastAsia" w:ascii="宋体" w:hAnsi="宋体" w:cs="宋体"/>
                      <w:color w:val="000000"/>
                      <w:szCs w:val="21"/>
                    </w:rPr>
                  </w:pPr>
                  <w:r>
                    <w:rPr>
                      <w:rFonts w:hint="eastAsia" w:ascii="宋体" w:hAnsi="宋体" w:cs="宋体"/>
                      <w:color w:val="000000"/>
                      <w:szCs w:val="21"/>
                    </w:rPr>
                    <w:t>850</w:t>
                  </w:r>
                  <w:r>
                    <w:rPr>
                      <w:rFonts w:hint="eastAsia" w:ascii="宋体" w:hAnsi="宋体" w:cs="宋体"/>
                      <w:color w:val="000000"/>
                      <w:sz w:val="22"/>
                      <w:szCs w:val="22"/>
                    </w:rPr>
                    <w:t>.00</w:t>
                  </w:r>
                </w:p>
              </w:tc>
            </w:tr>
            <w:tr w14:paraId="4107DE59">
              <w:tblPrEx>
                <w:tblCellMar>
                  <w:top w:w="0" w:type="dxa"/>
                  <w:left w:w="108" w:type="dxa"/>
                  <w:bottom w:w="0" w:type="dxa"/>
                  <w:right w:w="108" w:type="dxa"/>
                </w:tblCellMar>
              </w:tblPrEx>
              <w:trPr>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noWrap/>
                  <w:vAlign w:val="center"/>
                </w:tcPr>
                <w:p w14:paraId="2D6D5725">
                  <w:pPr>
                    <w:widowControl/>
                    <w:jc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3830" w:type="dxa"/>
                  <w:tcBorders>
                    <w:top w:val="single" w:color="000000" w:sz="4" w:space="0"/>
                    <w:left w:val="single" w:color="000000" w:sz="4" w:space="0"/>
                    <w:bottom w:val="single" w:color="000000" w:sz="4" w:space="0"/>
                    <w:right w:val="single" w:color="000000" w:sz="4" w:space="0"/>
                  </w:tcBorders>
                  <w:noWrap/>
                  <w:vAlign w:val="center"/>
                </w:tcPr>
                <w:p w14:paraId="56B4EB13">
                  <w:pPr>
                    <w:jc w:val="center"/>
                    <w:rPr>
                      <w:rFonts w:hint="eastAsia" w:ascii="宋体" w:hAnsi="宋体" w:cs="宋体"/>
                      <w:color w:val="000000"/>
                      <w:sz w:val="22"/>
                      <w:szCs w:val="22"/>
                    </w:rPr>
                  </w:pPr>
                  <w:r>
                    <w:rPr>
                      <w:rFonts w:hint="eastAsia" w:ascii="宋体" w:hAnsi="宋体" w:cs="宋体"/>
                      <w:color w:val="000000"/>
                      <w:szCs w:val="21"/>
                    </w:rPr>
                    <w:t>产开集团门口直路两边草坪</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75AB206D">
                  <w:pPr>
                    <w:jc w:val="center"/>
                    <w:rPr>
                      <w:rFonts w:hint="eastAsia" w:ascii="宋体" w:hAnsi="宋体" w:cs="宋体"/>
                      <w:color w:val="000000"/>
                      <w:szCs w:val="21"/>
                    </w:rPr>
                  </w:pPr>
                  <w:r>
                    <w:rPr>
                      <w:rFonts w:hint="eastAsia" w:ascii="宋体" w:hAnsi="宋体" w:cs="宋体"/>
                      <w:color w:val="000000"/>
                      <w:szCs w:val="21"/>
                    </w:rPr>
                    <w:t>1000</w:t>
                  </w:r>
                  <w:r>
                    <w:rPr>
                      <w:rFonts w:hint="eastAsia" w:ascii="宋体" w:hAnsi="宋体" w:cs="宋体"/>
                      <w:color w:val="000000"/>
                      <w:sz w:val="22"/>
                      <w:szCs w:val="22"/>
                    </w:rPr>
                    <w:t>.00</w:t>
                  </w:r>
                </w:p>
              </w:tc>
            </w:tr>
            <w:tr w14:paraId="2FCAC3F9">
              <w:tblPrEx>
                <w:tblCellMar>
                  <w:top w:w="0" w:type="dxa"/>
                  <w:left w:w="108" w:type="dxa"/>
                  <w:bottom w:w="0" w:type="dxa"/>
                  <w:right w:w="108" w:type="dxa"/>
                </w:tblCellMar>
              </w:tblPrEx>
              <w:trPr>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noWrap/>
                  <w:vAlign w:val="center"/>
                </w:tcPr>
                <w:p w14:paraId="65E9D3C5">
                  <w:pPr>
                    <w:widowControl/>
                    <w:jc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3830" w:type="dxa"/>
                  <w:tcBorders>
                    <w:top w:val="single" w:color="000000" w:sz="4" w:space="0"/>
                    <w:left w:val="single" w:color="000000" w:sz="4" w:space="0"/>
                    <w:bottom w:val="single" w:color="000000" w:sz="4" w:space="0"/>
                    <w:right w:val="single" w:color="000000" w:sz="4" w:space="0"/>
                  </w:tcBorders>
                  <w:noWrap/>
                  <w:vAlign w:val="center"/>
                </w:tcPr>
                <w:p w14:paraId="566E2BCB">
                  <w:pPr>
                    <w:jc w:val="center"/>
                    <w:rPr>
                      <w:rFonts w:hint="eastAsia" w:ascii="宋体" w:hAnsi="宋体" w:cs="宋体"/>
                      <w:color w:val="000000"/>
                      <w:sz w:val="22"/>
                      <w:szCs w:val="22"/>
                    </w:rPr>
                  </w:pPr>
                  <w:r>
                    <w:rPr>
                      <w:rFonts w:hint="eastAsia" w:ascii="宋体" w:hAnsi="宋体" w:cs="宋体"/>
                      <w:color w:val="000000"/>
                      <w:szCs w:val="21"/>
                    </w:rPr>
                    <w:t>芒果大道两边草坪</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5B92F4EB">
                  <w:pPr>
                    <w:jc w:val="center"/>
                    <w:rPr>
                      <w:rFonts w:hint="eastAsia" w:ascii="宋体" w:hAnsi="宋体" w:cs="宋体"/>
                      <w:color w:val="000000"/>
                      <w:szCs w:val="21"/>
                    </w:rPr>
                  </w:pPr>
                  <w:r>
                    <w:rPr>
                      <w:rFonts w:hint="eastAsia" w:ascii="宋体" w:hAnsi="宋体" w:cs="宋体"/>
                      <w:color w:val="000000"/>
                      <w:szCs w:val="21"/>
                    </w:rPr>
                    <w:t>1300</w:t>
                  </w:r>
                  <w:r>
                    <w:rPr>
                      <w:rFonts w:hint="eastAsia" w:ascii="宋体" w:hAnsi="宋体" w:cs="宋体"/>
                      <w:color w:val="000000"/>
                      <w:sz w:val="22"/>
                      <w:szCs w:val="22"/>
                    </w:rPr>
                    <w:t>.00</w:t>
                  </w:r>
                </w:p>
              </w:tc>
            </w:tr>
            <w:tr w14:paraId="1F40B57A">
              <w:tblPrEx>
                <w:tblCellMar>
                  <w:top w:w="0" w:type="dxa"/>
                  <w:left w:w="108" w:type="dxa"/>
                  <w:bottom w:w="0" w:type="dxa"/>
                  <w:right w:w="108" w:type="dxa"/>
                </w:tblCellMar>
              </w:tblPrEx>
              <w:trPr>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noWrap/>
                  <w:vAlign w:val="center"/>
                </w:tcPr>
                <w:p w14:paraId="10CCF0D1">
                  <w:pPr>
                    <w:widowControl/>
                    <w:jc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3830" w:type="dxa"/>
                  <w:tcBorders>
                    <w:top w:val="single" w:color="000000" w:sz="4" w:space="0"/>
                    <w:left w:val="single" w:color="000000" w:sz="4" w:space="0"/>
                    <w:bottom w:val="single" w:color="000000" w:sz="4" w:space="0"/>
                    <w:right w:val="single" w:color="000000" w:sz="4" w:space="0"/>
                  </w:tcBorders>
                  <w:noWrap/>
                  <w:vAlign w:val="center"/>
                </w:tcPr>
                <w:p w14:paraId="213F2EBC">
                  <w:pPr>
                    <w:jc w:val="center"/>
                    <w:rPr>
                      <w:rFonts w:hint="eastAsia" w:ascii="宋体" w:hAnsi="宋体" w:cs="宋体"/>
                      <w:color w:val="000000"/>
                      <w:sz w:val="22"/>
                      <w:szCs w:val="22"/>
                    </w:rPr>
                  </w:pPr>
                  <w:r>
                    <w:rPr>
                      <w:rFonts w:hint="eastAsia" w:ascii="宋体" w:hAnsi="宋体" w:cs="宋体"/>
                      <w:color w:val="000000"/>
                      <w:szCs w:val="21"/>
                    </w:rPr>
                    <w:t>盐津路两边草坪</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0FF0AD9A">
                  <w:pPr>
                    <w:jc w:val="center"/>
                    <w:rPr>
                      <w:rFonts w:hint="eastAsia" w:ascii="宋体" w:hAnsi="宋体" w:cs="宋体"/>
                      <w:color w:val="000000"/>
                      <w:szCs w:val="21"/>
                    </w:rPr>
                  </w:pPr>
                  <w:r>
                    <w:rPr>
                      <w:rFonts w:hint="eastAsia" w:ascii="宋体" w:hAnsi="宋体" w:cs="宋体"/>
                      <w:color w:val="000000"/>
                      <w:szCs w:val="21"/>
                    </w:rPr>
                    <w:t>950</w:t>
                  </w:r>
                  <w:r>
                    <w:rPr>
                      <w:rFonts w:hint="eastAsia" w:ascii="宋体" w:hAnsi="宋体" w:cs="宋体"/>
                      <w:color w:val="000000"/>
                      <w:sz w:val="22"/>
                      <w:szCs w:val="22"/>
                    </w:rPr>
                    <w:t>.00</w:t>
                  </w:r>
                </w:p>
              </w:tc>
            </w:tr>
            <w:tr w14:paraId="4EAF21A2">
              <w:tblPrEx>
                <w:tblCellMar>
                  <w:top w:w="0" w:type="dxa"/>
                  <w:left w:w="108" w:type="dxa"/>
                  <w:bottom w:w="0" w:type="dxa"/>
                  <w:right w:w="108" w:type="dxa"/>
                </w:tblCellMar>
              </w:tblPrEx>
              <w:trPr>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noWrap/>
                  <w:vAlign w:val="center"/>
                </w:tcPr>
                <w:p w14:paraId="107EDC92">
                  <w:pPr>
                    <w:widowControl/>
                    <w:jc w:val="center"/>
                    <w:rPr>
                      <w:rFonts w:hint="eastAsia" w:ascii="宋体" w:hAnsi="宋体" w:cs="宋体"/>
                      <w:color w:val="000000"/>
                      <w:sz w:val="22"/>
                      <w:szCs w:val="22"/>
                    </w:rPr>
                  </w:pPr>
                  <w:r>
                    <w:rPr>
                      <w:rFonts w:hint="eastAsia" w:ascii="宋体" w:hAnsi="宋体" w:cs="宋体"/>
                      <w:color w:val="000000"/>
                      <w:kern w:val="0"/>
                      <w:sz w:val="22"/>
                      <w:szCs w:val="22"/>
                      <w:lang w:bidi="ar"/>
                    </w:rPr>
                    <w:t>9</w:t>
                  </w:r>
                </w:p>
              </w:tc>
              <w:tc>
                <w:tcPr>
                  <w:tcW w:w="3830" w:type="dxa"/>
                  <w:tcBorders>
                    <w:top w:val="single" w:color="000000" w:sz="4" w:space="0"/>
                    <w:left w:val="single" w:color="000000" w:sz="4" w:space="0"/>
                    <w:bottom w:val="single" w:color="000000" w:sz="4" w:space="0"/>
                    <w:right w:val="single" w:color="000000" w:sz="4" w:space="0"/>
                  </w:tcBorders>
                  <w:noWrap/>
                  <w:vAlign w:val="center"/>
                </w:tcPr>
                <w:p w14:paraId="6DE078F2">
                  <w:pPr>
                    <w:jc w:val="center"/>
                    <w:rPr>
                      <w:rFonts w:hint="eastAsia" w:ascii="宋体" w:hAnsi="宋体" w:cs="宋体"/>
                      <w:color w:val="000000"/>
                      <w:sz w:val="22"/>
                      <w:szCs w:val="22"/>
                    </w:rPr>
                  </w:pPr>
                  <w:r>
                    <w:rPr>
                      <w:rFonts w:hint="eastAsia" w:ascii="宋体" w:hAnsi="宋体" w:cs="宋体"/>
                      <w:color w:val="000000"/>
                      <w:szCs w:val="21"/>
                    </w:rPr>
                    <w:t>中老－河内－产业大道路口两边草坪</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578CC6B0">
                  <w:pPr>
                    <w:jc w:val="center"/>
                    <w:rPr>
                      <w:rFonts w:hint="eastAsia" w:ascii="宋体" w:hAnsi="宋体" w:cs="宋体"/>
                      <w:color w:val="000000"/>
                      <w:szCs w:val="21"/>
                    </w:rPr>
                  </w:pPr>
                  <w:r>
                    <w:rPr>
                      <w:rFonts w:hint="eastAsia" w:ascii="宋体" w:hAnsi="宋体" w:cs="宋体"/>
                      <w:color w:val="000000"/>
                      <w:szCs w:val="21"/>
                    </w:rPr>
                    <w:t>2500</w:t>
                  </w:r>
                  <w:r>
                    <w:rPr>
                      <w:rFonts w:hint="eastAsia" w:ascii="宋体" w:hAnsi="宋体" w:cs="宋体"/>
                      <w:color w:val="000000"/>
                      <w:sz w:val="22"/>
                      <w:szCs w:val="22"/>
                    </w:rPr>
                    <w:t>.00</w:t>
                  </w:r>
                </w:p>
              </w:tc>
            </w:tr>
            <w:tr w14:paraId="3B2FDCE8">
              <w:tblPrEx>
                <w:tblCellMar>
                  <w:top w:w="0" w:type="dxa"/>
                  <w:left w:w="108" w:type="dxa"/>
                  <w:bottom w:w="0" w:type="dxa"/>
                  <w:right w:w="108" w:type="dxa"/>
                </w:tblCellMar>
              </w:tblPrEx>
              <w:trPr>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noWrap/>
                  <w:vAlign w:val="center"/>
                </w:tcPr>
                <w:p w14:paraId="2FAA1992">
                  <w:pPr>
                    <w:widowControl/>
                    <w:jc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c>
                <w:tcPr>
                  <w:tcW w:w="3830" w:type="dxa"/>
                  <w:tcBorders>
                    <w:top w:val="single" w:color="000000" w:sz="4" w:space="0"/>
                    <w:left w:val="single" w:color="000000" w:sz="4" w:space="0"/>
                    <w:bottom w:val="single" w:color="000000" w:sz="4" w:space="0"/>
                    <w:right w:val="single" w:color="000000" w:sz="4" w:space="0"/>
                  </w:tcBorders>
                  <w:noWrap/>
                  <w:vAlign w:val="center"/>
                </w:tcPr>
                <w:p w14:paraId="2BA3C816">
                  <w:pPr>
                    <w:jc w:val="center"/>
                    <w:rPr>
                      <w:rFonts w:hint="eastAsia" w:ascii="宋体" w:hAnsi="宋体" w:cs="宋体"/>
                      <w:color w:val="000000"/>
                      <w:sz w:val="22"/>
                      <w:szCs w:val="22"/>
                    </w:rPr>
                  </w:pPr>
                  <w:r>
                    <w:rPr>
                      <w:rFonts w:hint="eastAsia" w:ascii="宋体" w:hAnsi="宋体" w:cs="宋体"/>
                      <w:color w:val="000000"/>
                      <w:szCs w:val="21"/>
                    </w:rPr>
                    <w:t>六岭路两边草坪</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453FC9DC">
                  <w:pPr>
                    <w:jc w:val="center"/>
                    <w:rPr>
                      <w:rFonts w:hint="eastAsia" w:ascii="宋体" w:hAnsi="宋体" w:cs="宋体"/>
                      <w:color w:val="000000"/>
                      <w:szCs w:val="21"/>
                    </w:rPr>
                  </w:pPr>
                  <w:r>
                    <w:rPr>
                      <w:rFonts w:hint="eastAsia" w:ascii="宋体" w:hAnsi="宋体" w:cs="宋体"/>
                      <w:color w:val="000000"/>
                      <w:szCs w:val="21"/>
                    </w:rPr>
                    <w:t>1000</w:t>
                  </w:r>
                  <w:r>
                    <w:rPr>
                      <w:rFonts w:hint="eastAsia" w:ascii="宋体" w:hAnsi="宋体" w:cs="宋体"/>
                      <w:color w:val="000000"/>
                      <w:sz w:val="22"/>
                      <w:szCs w:val="22"/>
                    </w:rPr>
                    <w:t>.00</w:t>
                  </w:r>
                </w:p>
              </w:tc>
            </w:tr>
            <w:tr w14:paraId="5330154E">
              <w:tblPrEx>
                <w:tblCellMar>
                  <w:top w:w="0" w:type="dxa"/>
                  <w:left w:w="108" w:type="dxa"/>
                  <w:bottom w:w="0" w:type="dxa"/>
                  <w:right w:w="108" w:type="dxa"/>
                </w:tblCellMar>
              </w:tblPrEx>
              <w:trPr>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noWrap/>
                  <w:vAlign w:val="center"/>
                </w:tcPr>
                <w:p w14:paraId="363A7DE8">
                  <w:pPr>
                    <w:widowControl/>
                    <w:jc w:val="center"/>
                    <w:rPr>
                      <w:rFonts w:hint="eastAsia" w:ascii="宋体" w:hAnsi="宋体" w:cs="宋体"/>
                      <w:color w:val="000000"/>
                      <w:sz w:val="22"/>
                      <w:szCs w:val="22"/>
                    </w:rPr>
                  </w:pPr>
                  <w:r>
                    <w:rPr>
                      <w:rFonts w:hint="eastAsia" w:ascii="宋体" w:hAnsi="宋体" w:cs="宋体"/>
                      <w:color w:val="000000"/>
                      <w:kern w:val="0"/>
                      <w:sz w:val="22"/>
                      <w:szCs w:val="22"/>
                      <w:lang w:bidi="ar"/>
                    </w:rPr>
                    <w:t>11</w:t>
                  </w:r>
                </w:p>
              </w:tc>
              <w:tc>
                <w:tcPr>
                  <w:tcW w:w="3830" w:type="dxa"/>
                  <w:tcBorders>
                    <w:top w:val="single" w:color="000000" w:sz="4" w:space="0"/>
                    <w:left w:val="single" w:color="000000" w:sz="4" w:space="0"/>
                    <w:bottom w:val="single" w:color="000000" w:sz="4" w:space="0"/>
                    <w:right w:val="single" w:color="000000" w:sz="4" w:space="0"/>
                  </w:tcBorders>
                  <w:noWrap/>
                  <w:vAlign w:val="center"/>
                </w:tcPr>
                <w:p w14:paraId="7CFD0E03">
                  <w:pPr>
                    <w:jc w:val="center"/>
                    <w:rPr>
                      <w:rFonts w:hint="eastAsia" w:ascii="宋体" w:hAnsi="宋体" w:cs="宋体"/>
                      <w:color w:val="000000"/>
                      <w:sz w:val="22"/>
                      <w:szCs w:val="22"/>
                    </w:rPr>
                  </w:pPr>
                  <w:r>
                    <w:rPr>
                      <w:rFonts w:hint="eastAsia" w:ascii="宋体" w:hAnsi="宋体" w:cs="宋体"/>
                      <w:color w:val="000000"/>
                      <w:szCs w:val="21"/>
                    </w:rPr>
                    <w:t>夏石高速收费站－西瓜大道路口</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130F760A">
                  <w:pPr>
                    <w:jc w:val="center"/>
                    <w:rPr>
                      <w:rFonts w:hint="eastAsia" w:ascii="宋体" w:hAnsi="宋体" w:cs="宋体"/>
                      <w:color w:val="000000"/>
                      <w:szCs w:val="21"/>
                    </w:rPr>
                  </w:pPr>
                  <w:r>
                    <w:rPr>
                      <w:rFonts w:hint="eastAsia" w:ascii="宋体" w:hAnsi="宋体" w:cs="宋体"/>
                      <w:color w:val="000000"/>
                      <w:szCs w:val="21"/>
                    </w:rPr>
                    <w:t>600</w:t>
                  </w:r>
                  <w:r>
                    <w:rPr>
                      <w:rFonts w:hint="eastAsia" w:ascii="宋体" w:hAnsi="宋体" w:cs="宋体"/>
                      <w:color w:val="000000"/>
                      <w:sz w:val="22"/>
                      <w:szCs w:val="22"/>
                    </w:rPr>
                    <w:t>.00</w:t>
                  </w:r>
                </w:p>
              </w:tc>
            </w:tr>
            <w:tr w14:paraId="26268718">
              <w:tblPrEx>
                <w:tblCellMar>
                  <w:top w:w="0" w:type="dxa"/>
                  <w:left w:w="108" w:type="dxa"/>
                  <w:bottom w:w="0" w:type="dxa"/>
                  <w:right w:w="108" w:type="dxa"/>
                </w:tblCellMar>
              </w:tblPrEx>
              <w:trPr>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noWrap/>
                  <w:vAlign w:val="center"/>
                </w:tcPr>
                <w:p w14:paraId="76AE2999">
                  <w:pPr>
                    <w:widowControl/>
                    <w:jc w:val="center"/>
                    <w:rPr>
                      <w:rFonts w:hint="eastAsia" w:ascii="宋体" w:hAnsi="宋体" w:cs="宋体"/>
                      <w:color w:val="000000"/>
                      <w:sz w:val="22"/>
                      <w:szCs w:val="22"/>
                    </w:rPr>
                  </w:pPr>
                  <w:r>
                    <w:rPr>
                      <w:rFonts w:hint="eastAsia" w:ascii="宋体" w:hAnsi="宋体" w:cs="宋体"/>
                      <w:color w:val="000000"/>
                      <w:kern w:val="0"/>
                      <w:sz w:val="22"/>
                      <w:szCs w:val="22"/>
                      <w:lang w:bidi="ar"/>
                    </w:rPr>
                    <w:t>12</w:t>
                  </w:r>
                </w:p>
              </w:tc>
              <w:tc>
                <w:tcPr>
                  <w:tcW w:w="383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27ED1BD">
                  <w:pPr>
                    <w:widowControl/>
                    <w:jc w:val="center"/>
                    <w:rPr>
                      <w:rFonts w:hint="eastAsia" w:ascii="宋体" w:hAnsi="宋体" w:cs="宋体"/>
                      <w:color w:val="000000"/>
                      <w:szCs w:val="21"/>
                    </w:rPr>
                  </w:pPr>
                  <w:r>
                    <w:rPr>
                      <w:rFonts w:hint="eastAsia" w:ascii="宋体" w:hAnsi="宋体" w:cs="宋体"/>
                      <w:color w:val="000000"/>
                      <w:kern w:val="0"/>
                      <w:szCs w:val="21"/>
                      <w:lang w:bidi="ar"/>
                    </w:rPr>
                    <w:t>创意电子产业园外侧草坪</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640FC94">
                  <w:pPr>
                    <w:widowControl/>
                    <w:jc w:val="center"/>
                    <w:rPr>
                      <w:rFonts w:hint="eastAsia" w:ascii="宋体" w:hAnsi="宋体" w:cs="宋体"/>
                      <w:color w:val="000000"/>
                      <w:szCs w:val="21"/>
                    </w:rPr>
                  </w:pPr>
                  <w:r>
                    <w:rPr>
                      <w:rFonts w:hint="eastAsia" w:ascii="宋体" w:hAnsi="宋体" w:cs="宋体"/>
                      <w:color w:val="000000"/>
                      <w:kern w:val="0"/>
                      <w:szCs w:val="21"/>
                      <w:lang w:bidi="ar"/>
                    </w:rPr>
                    <w:t>7781.60</w:t>
                  </w:r>
                </w:p>
              </w:tc>
            </w:tr>
            <w:tr w14:paraId="4129AEB2">
              <w:tblPrEx>
                <w:tblCellMar>
                  <w:top w:w="0" w:type="dxa"/>
                  <w:left w:w="108" w:type="dxa"/>
                  <w:bottom w:w="0" w:type="dxa"/>
                  <w:right w:w="108" w:type="dxa"/>
                </w:tblCellMar>
              </w:tblPrEx>
              <w:trPr>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noWrap/>
                  <w:vAlign w:val="center"/>
                </w:tcPr>
                <w:p w14:paraId="2F196894">
                  <w:pPr>
                    <w:widowControl/>
                    <w:jc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13</w:t>
                  </w:r>
                </w:p>
              </w:tc>
              <w:tc>
                <w:tcPr>
                  <w:tcW w:w="383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CCDCCD4">
                  <w:pPr>
                    <w:widowControl/>
                    <w:jc w:val="center"/>
                    <w:rPr>
                      <w:rFonts w:hint="eastAsia" w:ascii="宋体" w:hAnsi="宋体" w:cs="宋体"/>
                      <w:color w:val="000000"/>
                      <w:szCs w:val="21"/>
                    </w:rPr>
                  </w:pPr>
                  <w:r>
                    <w:rPr>
                      <w:rFonts w:hint="eastAsia" w:ascii="宋体" w:hAnsi="宋体" w:cs="宋体"/>
                      <w:color w:val="000000"/>
                      <w:kern w:val="0"/>
                      <w:szCs w:val="21"/>
                      <w:lang w:bidi="ar"/>
                    </w:rPr>
                    <w:t>福鑫药业门口绿化带草坪</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E37E3C3">
                  <w:pPr>
                    <w:widowControl/>
                    <w:jc w:val="center"/>
                    <w:rPr>
                      <w:rFonts w:hint="eastAsia" w:ascii="宋体" w:hAnsi="宋体" w:cs="宋体"/>
                      <w:color w:val="000000"/>
                      <w:szCs w:val="21"/>
                    </w:rPr>
                  </w:pPr>
                  <w:r>
                    <w:rPr>
                      <w:rFonts w:hint="eastAsia" w:ascii="宋体" w:hAnsi="宋体" w:cs="宋体"/>
                      <w:color w:val="000000"/>
                      <w:kern w:val="0"/>
                      <w:szCs w:val="21"/>
                      <w:lang w:bidi="ar"/>
                    </w:rPr>
                    <w:t>14223.60</w:t>
                  </w:r>
                </w:p>
              </w:tc>
            </w:tr>
            <w:tr w14:paraId="340EA03D">
              <w:tblPrEx>
                <w:tblCellMar>
                  <w:top w:w="0" w:type="dxa"/>
                  <w:left w:w="108" w:type="dxa"/>
                  <w:bottom w:w="0" w:type="dxa"/>
                  <w:right w:w="108" w:type="dxa"/>
                </w:tblCellMar>
              </w:tblPrEx>
              <w:trPr>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noWrap/>
                  <w:vAlign w:val="center"/>
                </w:tcPr>
                <w:p w14:paraId="771FAA11">
                  <w:pPr>
                    <w:widowControl/>
                    <w:jc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14</w:t>
                  </w:r>
                </w:p>
              </w:tc>
              <w:tc>
                <w:tcPr>
                  <w:tcW w:w="383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4CC525A">
                  <w:pPr>
                    <w:widowControl/>
                    <w:jc w:val="center"/>
                    <w:rPr>
                      <w:rFonts w:hint="eastAsia" w:ascii="宋体" w:hAnsi="宋体" w:cs="宋体"/>
                      <w:color w:val="000000"/>
                      <w:szCs w:val="21"/>
                    </w:rPr>
                  </w:pPr>
                  <w:r>
                    <w:rPr>
                      <w:rFonts w:hint="eastAsia" w:ascii="宋体" w:hAnsi="宋体" w:cs="宋体"/>
                      <w:color w:val="000000"/>
                      <w:kern w:val="0"/>
                      <w:szCs w:val="21"/>
                      <w:lang w:bidi="ar"/>
                    </w:rPr>
                    <w:t>产业大道零公里南侧绿化带草坪</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D800A0D">
                  <w:pPr>
                    <w:widowControl/>
                    <w:jc w:val="center"/>
                    <w:rPr>
                      <w:rFonts w:hint="eastAsia" w:ascii="宋体" w:hAnsi="宋体" w:cs="宋体"/>
                      <w:color w:val="000000"/>
                      <w:szCs w:val="21"/>
                    </w:rPr>
                  </w:pPr>
                  <w:r>
                    <w:rPr>
                      <w:rFonts w:hint="eastAsia" w:ascii="宋体" w:hAnsi="宋体" w:cs="宋体"/>
                      <w:color w:val="000000"/>
                      <w:kern w:val="0"/>
                      <w:szCs w:val="21"/>
                      <w:lang w:bidi="ar"/>
                    </w:rPr>
                    <w:t>6391.20</w:t>
                  </w:r>
                </w:p>
              </w:tc>
            </w:tr>
            <w:tr w14:paraId="39BEE850">
              <w:tblPrEx>
                <w:tblCellMar>
                  <w:top w:w="0" w:type="dxa"/>
                  <w:left w:w="108" w:type="dxa"/>
                  <w:bottom w:w="0" w:type="dxa"/>
                  <w:right w:w="108" w:type="dxa"/>
                </w:tblCellMar>
              </w:tblPrEx>
              <w:trPr>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noWrap/>
                  <w:vAlign w:val="center"/>
                </w:tcPr>
                <w:p w14:paraId="30262664">
                  <w:pPr>
                    <w:widowControl/>
                    <w:jc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15</w:t>
                  </w:r>
                </w:p>
              </w:tc>
              <w:tc>
                <w:tcPr>
                  <w:tcW w:w="383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29BA930">
                  <w:pPr>
                    <w:widowControl/>
                    <w:jc w:val="center"/>
                    <w:rPr>
                      <w:rFonts w:hint="eastAsia" w:ascii="宋体" w:hAnsi="宋体" w:cs="宋体"/>
                      <w:color w:val="000000"/>
                      <w:szCs w:val="21"/>
                    </w:rPr>
                  </w:pPr>
                  <w:r>
                    <w:rPr>
                      <w:rFonts w:hint="eastAsia" w:ascii="宋体" w:hAnsi="宋体" w:cs="宋体"/>
                      <w:color w:val="000000"/>
                      <w:kern w:val="0"/>
                      <w:szCs w:val="21"/>
                      <w:lang w:bidi="ar"/>
                    </w:rPr>
                    <w:t>华方药业正门两侧草坪</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8B66EA0">
                  <w:pPr>
                    <w:widowControl/>
                    <w:jc w:val="center"/>
                    <w:rPr>
                      <w:rFonts w:hint="eastAsia" w:ascii="宋体" w:hAnsi="宋体" w:cs="宋体"/>
                      <w:color w:val="000000"/>
                      <w:szCs w:val="21"/>
                    </w:rPr>
                  </w:pPr>
                  <w:r>
                    <w:rPr>
                      <w:rFonts w:hint="eastAsia" w:ascii="宋体" w:hAnsi="宋体" w:cs="宋体"/>
                      <w:color w:val="000000"/>
                      <w:kern w:val="0"/>
                      <w:szCs w:val="21"/>
                      <w:lang w:bidi="ar"/>
                    </w:rPr>
                    <w:t>4000.10</w:t>
                  </w:r>
                </w:p>
              </w:tc>
            </w:tr>
            <w:tr w14:paraId="67340A9C">
              <w:tblPrEx>
                <w:tblCellMar>
                  <w:top w:w="0" w:type="dxa"/>
                  <w:left w:w="108" w:type="dxa"/>
                  <w:bottom w:w="0" w:type="dxa"/>
                  <w:right w:w="108" w:type="dxa"/>
                </w:tblCellMar>
              </w:tblPrEx>
              <w:trPr>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noWrap/>
                  <w:vAlign w:val="center"/>
                </w:tcPr>
                <w:p w14:paraId="6BE30606">
                  <w:pPr>
                    <w:widowControl/>
                    <w:jc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16</w:t>
                  </w:r>
                </w:p>
              </w:tc>
              <w:tc>
                <w:tcPr>
                  <w:tcW w:w="3830" w:type="dxa"/>
                  <w:tcBorders>
                    <w:top w:val="single" w:color="000000" w:sz="4" w:space="0"/>
                    <w:left w:val="single" w:color="000000" w:sz="4" w:space="0"/>
                    <w:bottom w:val="single" w:color="000000" w:sz="4" w:space="0"/>
                    <w:right w:val="single" w:color="000000" w:sz="4" w:space="0"/>
                  </w:tcBorders>
                  <w:noWrap/>
                  <w:vAlign w:val="center"/>
                </w:tcPr>
                <w:p w14:paraId="7F6B0086">
                  <w:pPr>
                    <w:jc w:val="center"/>
                    <w:rPr>
                      <w:rFonts w:hint="eastAsia" w:ascii="宋体" w:hAnsi="宋体" w:cs="宋体"/>
                      <w:color w:val="000000"/>
                      <w:sz w:val="22"/>
                      <w:szCs w:val="22"/>
                    </w:rPr>
                  </w:pPr>
                  <w:r>
                    <w:rPr>
                      <w:rFonts w:hint="eastAsia" w:ascii="宋体" w:hAnsi="宋体" w:cs="宋体"/>
                      <w:color w:val="000000"/>
                      <w:szCs w:val="21"/>
                    </w:rPr>
                    <w:t>规划馆周边草坪</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470007B2">
                  <w:pPr>
                    <w:jc w:val="center"/>
                    <w:rPr>
                      <w:rFonts w:hint="eastAsia" w:ascii="宋体" w:hAnsi="宋体" w:cs="宋体"/>
                      <w:color w:val="000000"/>
                      <w:szCs w:val="21"/>
                    </w:rPr>
                  </w:pPr>
                  <w:r>
                    <w:rPr>
                      <w:rFonts w:hint="eastAsia" w:ascii="宋体" w:hAnsi="宋体" w:cs="宋体"/>
                      <w:color w:val="000000"/>
                      <w:szCs w:val="21"/>
                    </w:rPr>
                    <w:t>15000</w:t>
                  </w:r>
                  <w:r>
                    <w:rPr>
                      <w:rFonts w:hint="eastAsia" w:ascii="宋体" w:hAnsi="宋体" w:cs="宋体"/>
                      <w:color w:val="000000"/>
                      <w:sz w:val="22"/>
                      <w:szCs w:val="22"/>
                    </w:rPr>
                    <w:t>.00</w:t>
                  </w:r>
                </w:p>
              </w:tc>
            </w:tr>
            <w:tr w14:paraId="51C48877">
              <w:tblPrEx>
                <w:tblCellMar>
                  <w:top w:w="0" w:type="dxa"/>
                  <w:left w:w="108" w:type="dxa"/>
                  <w:bottom w:w="0" w:type="dxa"/>
                  <w:right w:w="108" w:type="dxa"/>
                </w:tblCellMar>
              </w:tblPrEx>
              <w:trPr>
                <w:trHeight w:val="280" w:hRule="atLeast"/>
                <w:jc w:val="center"/>
              </w:trPr>
              <w:tc>
                <w:tcPr>
                  <w:tcW w:w="4790" w:type="dxa"/>
                  <w:gridSpan w:val="2"/>
                  <w:tcBorders>
                    <w:top w:val="single" w:color="000000" w:sz="4" w:space="0"/>
                    <w:left w:val="single" w:color="000000" w:sz="4" w:space="0"/>
                    <w:bottom w:val="single" w:color="000000" w:sz="4" w:space="0"/>
                    <w:right w:val="single" w:color="000000" w:sz="4" w:space="0"/>
                  </w:tcBorders>
                  <w:noWrap/>
                  <w:vAlign w:val="center"/>
                </w:tcPr>
                <w:p w14:paraId="5287DF6F">
                  <w:pPr>
                    <w:widowControl/>
                    <w:jc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合计</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41937A38">
                  <w:pPr>
                    <w:jc w:val="center"/>
                    <w:rPr>
                      <w:rFonts w:hint="eastAsia" w:ascii="宋体" w:hAnsi="宋体" w:cs="宋体"/>
                      <w:color w:val="000000"/>
                      <w:szCs w:val="21"/>
                    </w:rPr>
                  </w:pPr>
                  <w:r>
                    <w:rPr>
                      <w:rFonts w:hint="eastAsia" w:ascii="宋体" w:hAnsi="宋体" w:cs="宋体"/>
                      <w:color w:val="000000"/>
                      <w:szCs w:val="21"/>
                    </w:rPr>
                    <w:t>62996.50</w:t>
                  </w:r>
                </w:p>
              </w:tc>
            </w:tr>
          </w:tbl>
          <w:p w14:paraId="7BB41A10">
            <w:pPr>
              <w:pStyle w:val="52"/>
              <w:spacing w:after="0" w:line="360" w:lineRule="auto"/>
              <w:ind w:firstLine="0" w:firstLineChars="0"/>
              <w:rPr>
                <w:rFonts w:hint="eastAsia" w:ascii="宋体" w:hAnsi="宋体" w:cs="宋体"/>
                <w:b/>
                <w:bCs/>
                <w:color w:val="000000"/>
                <w:szCs w:val="21"/>
              </w:rPr>
            </w:pPr>
          </w:p>
          <w:p w14:paraId="4758DA0A">
            <w:pPr>
              <w:pStyle w:val="52"/>
              <w:spacing w:after="0" w:line="360" w:lineRule="auto"/>
              <w:ind w:firstLine="0" w:firstLineChars="0"/>
              <w:rPr>
                <w:rFonts w:hint="eastAsia" w:ascii="宋体" w:hAnsi="宋体" w:cs="宋体"/>
                <w:b/>
                <w:bCs/>
                <w:color w:val="000000"/>
                <w:szCs w:val="21"/>
              </w:rPr>
            </w:pPr>
            <w:r>
              <w:rPr>
                <w:rFonts w:hint="eastAsia" w:ascii="宋体" w:hAnsi="宋体" w:cs="宋体"/>
                <w:b/>
                <w:bCs/>
                <w:color w:val="000000"/>
                <w:szCs w:val="21"/>
              </w:rPr>
              <w:t>二、岗位设置与人员配置</w:t>
            </w:r>
          </w:p>
          <w:p w14:paraId="36B17FC9">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绿化工：配备 5 名，身体健康，能适应绿化养护相关工作。</w:t>
            </w:r>
          </w:p>
          <w:p w14:paraId="528006CE">
            <w:pPr>
              <w:pStyle w:val="52"/>
              <w:spacing w:after="0" w:line="360" w:lineRule="auto"/>
              <w:ind w:firstLine="0" w:firstLineChars="0"/>
              <w:rPr>
                <w:rFonts w:hint="eastAsia" w:ascii="宋体" w:hAnsi="宋体" w:cs="宋体"/>
                <w:b/>
                <w:bCs/>
                <w:color w:val="000000"/>
                <w:szCs w:val="21"/>
              </w:rPr>
            </w:pPr>
            <w:r>
              <w:rPr>
                <w:rFonts w:hint="eastAsia" w:ascii="宋体" w:hAnsi="宋体" w:cs="宋体"/>
                <w:b/>
                <w:bCs/>
                <w:color w:val="000000"/>
                <w:szCs w:val="21"/>
              </w:rPr>
              <w:t>三、服务内容</w:t>
            </w:r>
          </w:p>
          <w:p w14:paraId="1491DCF0">
            <w:pPr>
              <w:pStyle w:val="52"/>
              <w:spacing w:after="0" w:line="360" w:lineRule="auto"/>
              <w:ind w:firstLine="0" w:firstLineChars="0"/>
              <w:rPr>
                <w:rFonts w:hint="eastAsia" w:ascii="宋体" w:hAnsi="宋体" w:cs="宋体"/>
                <w:b/>
                <w:bCs/>
                <w:color w:val="000000"/>
                <w:szCs w:val="21"/>
              </w:rPr>
            </w:pPr>
            <w:r>
              <w:rPr>
                <w:rFonts w:hint="eastAsia" w:ascii="宋体" w:hAnsi="宋体" w:cs="宋体"/>
                <w:b/>
                <w:bCs/>
                <w:color w:val="000000"/>
                <w:szCs w:val="21"/>
              </w:rPr>
              <w:t>（一）绿化养护</w:t>
            </w:r>
          </w:p>
          <w:p w14:paraId="3AD59D55">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1.根据生长环境、植物特性进行除草、灌溉、施肥、整形修剪、防治病虫害等。</w:t>
            </w:r>
          </w:p>
          <w:p w14:paraId="30019DEC">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2.根据生长情况修剪绿地，绿地内无枯草、无杂物，无干枯坏死和病虫侵害，基本无裸露土地。</w:t>
            </w:r>
          </w:p>
          <w:p w14:paraId="49142A9F">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3.定期修剪树木、花卉等，灌乔木生长正常、造型美观自然、花枝新鲜，无枯叶、无病虫、无死树缺株。</w:t>
            </w:r>
          </w:p>
          <w:p w14:paraId="25B3DEF8">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4.绿篱生长造型正常，颜色正常，修剪及时，基本无死株和干死株，有虫株率在10%以下。</w:t>
            </w:r>
          </w:p>
          <w:p w14:paraId="007D9555">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5.清除花坛和花景的花蒂、黄叶、杂草、垃圾，做好病虫害防治。</w:t>
            </w:r>
          </w:p>
          <w:p w14:paraId="6CD68B0F">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 xml:space="preserve">6.水池水面定期清理，无枯枝落叶、水质清洁。 </w:t>
            </w:r>
          </w:p>
          <w:p w14:paraId="7DA1AC97">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7.根据病虫害发生规律实施综合治理，通常在病虫率高时，以药剂杀死病虫，以确保植物良好生长。产生垃圾的主要区域和路段做到日产日清。</w:t>
            </w:r>
          </w:p>
          <w:p w14:paraId="3E67290C">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8.暴雨、台风、霜冻等恶劣天气来临前，专人巡查，对绿植做好预防措施，排除安全隐患。</w:t>
            </w:r>
          </w:p>
          <w:p w14:paraId="169E8582">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9.恶劣天气过后，及时清理倒伏树木、断枝落叶，疏通受阻道路，尽快恢复现场原貌。</w:t>
            </w:r>
          </w:p>
          <w:p w14:paraId="5A747F07">
            <w:pPr>
              <w:pStyle w:val="52"/>
              <w:spacing w:after="0" w:line="360" w:lineRule="auto"/>
              <w:ind w:firstLine="0" w:firstLineChars="0"/>
              <w:rPr>
                <w:rFonts w:hint="eastAsia" w:ascii="宋体" w:hAnsi="宋体" w:cs="宋体"/>
                <w:b/>
                <w:bCs/>
                <w:color w:val="000000"/>
                <w:szCs w:val="21"/>
              </w:rPr>
            </w:pPr>
            <w:r>
              <w:rPr>
                <w:rFonts w:hint="eastAsia" w:ascii="宋体" w:hAnsi="宋体" w:cs="宋体"/>
                <w:b/>
                <w:bCs/>
                <w:color w:val="000000"/>
                <w:szCs w:val="21"/>
              </w:rPr>
              <w:t>（二）工具养护</w:t>
            </w:r>
          </w:p>
          <w:p w14:paraId="423A0F3A">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1.定期清洁：保持绿化工具的清洁是关键，清除工具上的尘土、杂草和油脂等污垢，确保工具运转正常。</w:t>
            </w:r>
          </w:p>
          <w:p w14:paraId="4866FC30">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2.润滑保养：适时添加润滑油或维护剂，保持工具的良好工作状态。</w:t>
            </w:r>
          </w:p>
          <w:p w14:paraId="31E5884B">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3.刀片修整：定期对割草机、修枝剪等工具的刀片进行修整，并保持刀片的锋利度。</w:t>
            </w:r>
          </w:p>
          <w:p w14:paraId="4DAA6A54">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4.存放整理：在工具使用完毕后，正确存放和整理，避免受潮、丢失或损坏。</w:t>
            </w:r>
          </w:p>
        </w:tc>
      </w:tr>
      <w:tr w14:paraId="29B56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1" w:type="dxa"/>
            <w:gridSpan w:val="3"/>
            <w:tcBorders>
              <w:top w:val="single" w:color="000000" w:sz="4" w:space="0"/>
              <w:left w:val="single" w:color="000000" w:sz="4" w:space="0"/>
              <w:bottom w:val="single" w:color="000000" w:sz="4" w:space="0"/>
              <w:right w:val="single" w:color="000000" w:sz="4" w:space="0"/>
            </w:tcBorders>
            <w:vAlign w:val="center"/>
          </w:tcPr>
          <w:p w14:paraId="1DBEFF70">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其他要求及说明</w:t>
            </w:r>
          </w:p>
          <w:p w14:paraId="435A1EDD">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1.供应商对一般员工必须购买意外伤害险作出承诺；</w:t>
            </w:r>
          </w:p>
          <w:p w14:paraId="735EE072">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2.人员工资（不算加班工资）不得低于崇左市最低工资标准；项目成本总金额已包含聘用人员“五险”。</w:t>
            </w:r>
          </w:p>
          <w:p w14:paraId="19D55F4A">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3.涉及用工方面的劳务纠纷和劳动事故全部由成交供应商承担责任。</w:t>
            </w:r>
          </w:p>
        </w:tc>
      </w:tr>
      <w:tr w14:paraId="0BE70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1" w:type="dxa"/>
            <w:gridSpan w:val="3"/>
            <w:tcBorders>
              <w:top w:val="single" w:color="000000" w:sz="4" w:space="0"/>
              <w:left w:val="single" w:color="000000" w:sz="4" w:space="0"/>
              <w:bottom w:val="single" w:color="000000" w:sz="4" w:space="0"/>
              <w:right w:val="single" w:color="000000" w:sz="4" w:space="0"/>
            </w:tcBorders>
            <w:vAlign w:val="center"/>
          </w:tcPr>
          <w:p w14:paraId="2F312862">
            <w:pPr>
              <w:autoSpaceDE w:val="0"/>
              <w:autoSpaceDN w:val="0"/>
              <w:adjustRightInd w:val="0"/>
              <w:spacing w:line="400" w:lineRule="exact"/>
              <w:rPr>
                <w:rFonts w:hint="eastAsia" w:ascii="宋体" w:hAnsi="宋体" w:cs="宋体"/>
                <w:b/>
                <w:bCs/>
                <w:color w:val="000000"/>
                <w:kern w:val="0"/>
                <w:szCs w:val="21"/>
              </w:rPr>
            </w:pPr>
            <w:r>
              <w:rPr>
                <w:rFonts w:hint="eastAsia" w:ascii="宋体" w:hAnsi="宋体" w:cs="宋体"/>
                <w:color w:val="000000"/>
                <w:szCs w:val="21"/>
              </w:rPr>
              <w:t>二、</w:t>
            </w:r>
            <w:r>
              <w:rPr>
                <w:rFonts w:hint="eastAsia" w:ascii="宋体" w:hAnsi="宋体" w:cs="宋体"/>
                <w:b/>
                <w:color w:val="000000"/>
                <w:szCs w:val="21"/>
              </w:rPr>
              <w:t>商务条款</w:t>
            </w:r>
          </w:p>
        </w:tc>
      </w:tr>
      <w:tr w14:paraId="5DBBB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1" w:type="dxa"/>
            <w:gridSpan w:val="3"/>
            <w:tcBorders>
              <w:top w:val="single" w:color="000000" w:sz="4" w:space="0"/>
              <w:left w:val="single" w:color="000000" w:sz="4" w:space="0"/>
              <w:bottom w:val="single" w:color="000000" w:sz="4" w:space="0"/>
              <w:right w:val="single" w:color="000000" w:sz="4" w:space="0"/>
            </w:tcBorders>
            <w:vAlign w:val="center"/>
          </w:tcPr>
          <w:p w14:paraId="38BD82EF">
            <w:pPr>
              <w:numPr>
                <w:ilvl w:val="0"/>
                <w:numId w:val="2"/>
              </w:numPr>
              <w:spacing w:line="360" w:lineRule="auto"/>
              <w:jc w:val="left"/>
              <w:rPr>
                <w:rFonts w:hint="eastAsia" w:ascii="宋体" w:hAnsi="宋体" w:cs="宋体"/>
                <w:color w:val="000000"/>
                <w:szCs w:val="21"/>
              </w:rPr>
            </w:pPr>
            <w:r>
              <w:rPr>
                <w:rFonts w:hint="eastAsia" w:ascii="宋体" w:hAnsi="宋体" w:cs="宋体"/>
                <w:color w:val="000000"/>
                <w:szCs w:val="21"/>
              </w:rPr>
              <w:t>物业正式进场时间：自合同签订之日起7个工作日内。</w:t>
            </w:r>
          </w:p>
          <w:p w14:paraId="5954D587">
            <w:pPr>
              <w:numPr>
                <w:ilvl w:val="0"/>
                <w:numId w:val="2"/>
              </w:numPr>
              <w:spacing w:line="360" w:lineRule="auto"/>
              <w:jc w:val="left"/>
              <w:rPr>
                <w:rFonts w:hint="eastAsia" w:ascii="宋体" w:hAnsi="宋体" w:cs="宋体"/>
                <w:color w:val="000000"/>
                <w:szCs w:val="21"/>
              </w:rPr>
            </w:pPr>
            <w:r>
              <w:rPr>
                <w:rFonts w:hint="eastAsia" w:ascii="宋体" w:hAnsi="宋体" w:cs="宋体"/>
                <w:color w:val="000000"/>
                <w:szCs w:val="21"/>
              </w:rPr>
              <w:t>提供服务地点：凭祥产业园</w:t>
            </w:r>
            <w:r>
              <w:rPr>
                <w:rFonts w:hint="eastAsia" w:ascii="宋体" w:hAnsi="宋体" w:cs="宋体"/>
                <w:color w:val="FF0000"/>
                <w:szCs w:val="21"/>
              </w:rPr>
              <w:t>区</w:t>
            </w:r>
            <w:r>
              <w:rPr>
                <w:rFonts w:hint="eastAsia" w:ascii="宋体" w:hAnsi="宋体" w:cs="宋体"/>
                <w:color w:val="000000"/>
                <w:szCs w:val="21"/>
              </w:rPr>
              <w:t>。</w:t>
            </w:r>
          </w:p>
          <w:p w14:paraId="2690798E">
            <w:pPr>
              <w:pStyle w:val="52"/>
              <w:spacing w:after="0" w:line="360" w:lineRule="auto"/>
              <w:ind w:firstLine="0" w:firstLineChars="0"/>
              <w:rPr>
                <w:rFonts w:hint="eastAsia" w:ascii="宋体" w:hAnsi="宋体" w:cs="宋体"/>
                <w:color w:val="000000"/>
                <w:szCs w:val="21"/>
                <w:highlight w:val="none"/>
              </w:rPr>
            </w:pPr>
            <w:r>
              <w:rPr>
                <w:rFonts w:hint="eastAsia" w:ascii="宋体" w:hAnsi="宋体" w:cs="宋体"/>
                <w:color w:val="000000"/>
                <w:szCs w:val="21"/>
              </w:rPr>
              <w:t>3.服务</w:t>
            </w:r>
            <w:r>
              <w:rPr>
                <w:rFonts w:hint="eastAsia" w:ascii="宋体" w:hAnsi="宋体" w:cs="宋体"/>
                <w:color w:val="000000"/>
                <w:szCs w:val="21"/>
                <w:highlight w:val="none"/>
              </w:rPr>
              <w:t>期限：项目服务期限3年，合同一年一签。年度考核合格后续签下一年度合同，不合格则终止服务。</w:t>
            </w:r>
          </w:p>
          <w:p w14:paraId="0F940A71">
            <w:pPr>
              <w:spacing w:line="360" w:lineRule="auto"/>
              <w:jc w:val="left"/>
              <w:rPr>
                <w:rFonts w:hint="eastAsia" w:ascii="宋体" w:hAnsi="宋体" w:cs="宋体"/>
                <w:color w:val="000000"/>
                <w:szCs w:val="21"/>
                <w:highlight w:val="none"/>
              </w:rPr>
            </w:pPr>
            <w:r>
              <w:rPr>
                <w:rFonts w:hint="eastAsia" w:ascii="宋体" w:hAnsi="宋体" w:cs="宋体"/>
                <w:color w:val="000000"/>
                <w:szCs w:val="21"/>
                <w:highlight w:val="none"/>
              </w:rPr>
              <w:t>4.采购人每月对成交人的服务质量进行考核，考核结果达不到规定合格标准的，采购人可以视情节轻重扣除考核月份的物业管理服务费（50~1000元/次）。同时采购人有权书面要求成交人在规定期限内整改，逾期未整改，采购人有权暂停支付成交人的物业管理费；整改合格后，方可继续划拨。累计三个月考核不合格的，采购人可以停止支付物业管理费，或解除服务合同。</w:t>
            </w:r>
          </w:p>
          <w:p w14:paraId="3D6139F6">
            <w:pPr>
              <w:spacing w:line="360" w:lineRule="auto"/>
              <w:jc w:val="left"/>
              <w:rPr>
                <w:rFonts w:hint="eastAsia" w:ascii="宋体" w:hAnsi="宋体" w:cs="宋体"/>
                <w:color w:val="000000"/>
                <w:szCs w:val="21"/>
              </w:rPr>
            </w:pPr>
            <w:r>
              <w:rPr>
                <w:rFonts w:hint="eastAsia" w:ascii="宋体" w:hAnsi="宋体" w:cs="宋体"/>
                <w:color w:val="000000"/>
                <w:szCs w:val="21"/>
                <w:highlight w:val="none"/>
              </w:rPr>
              <w:t>5.邻里中心根据建设周期将分批交付，本次招标服务范围以外部分如交付</w:t>
            </w:r>
            <w:r>
              <w:rPr>
                <w:rFonts w:hint="eastAsia" w:ascii="宋体" w:hAnsi="宋体" w:cs="宋体"/>
                <w:color w:val="000000"/>
                <w:szCs w:val="21"/>
              </w:rPr>
              <w:t>后需要相应物业服务，其服务内容将另行开展采购，所涉及服务经费不包含在本次采购范围内。</w:t>
            </w:r>
          </w:p>
          <w:p w14:paraId="55F972F3">
            <w:pPr>
              <w:spacing w:line="360" w:lineRule="auto"/>
              <w:jc w:val="left"/>
              <w:rPr>
                <w:rFonts w:hint="eastAsia" w:ascii="宋体" w:hAnsi="宋体" w:cs="宋体"/>
                <w:color w:val="000000"/>
                <w:szCs w:val="21"/>
              </w:rPr>
            </w:pPr>
            <w:r>
              <w:rPr>
                <w:rFonts w:hint="eastAsia" w:ascii="宋体" w:hAnsi="宋体" w:cs="宋体"/>
                <w:color w:val="000000"/>
                <w:szCs w:val="21"/>
              </w:rPr>
              <w:t>6.园区2025年新铺设绿化草坪于2026年内尚处于施工维保期，该区域不在本次采购范围内。如维保期结束后，需要专业单位进行绿化养护，将另行开展采购，所涉及服务经费不包含在本次采购范围内。</w:t>
            </w:r>
          </w:p>
        </w:tc>
      </w:tr>
      <w:tr w14:paraId="3518F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1" w:type="dxa"/>
            <w:gridSpan w:val="3"/>
            <w:tcBorders>
              <w:top w:val="single" w:color="000000" w:sz="4" w:space="0"/>
              <w:left w:val="single" w:color="000000" w:sz="4" w:space="0"/>
              <w:bottom w:val="single" w:color="000000" w:sz="4" w:space="0"/>
              <w:right w:val="single" w:color="000000" w:sz="4" w:space="0"/>
            </w:tcBorders>
            <w:vAlign w:val="center"/>
          </w:tcPr>
          <w:p w14:paraId="04D9DDA7">
            <w:pPr>
              <w:spacing w:line="360" w:lineRule="auto"/>
              <w:jc w:val="left"/>
              <w:rPr>
                <w:rFonts w:hint="eastAsia" w:ascii="宋体" w:hAnsi="宋体" w:cs="宋体"/>
                <w:color w:val="000000"/>
                <w:szCs w:val="21"/>
              </w:rPr>
            </w:pPr>
            <w:r>
              <w:rPr>
                <w:rFonts w:hint="eastAsia" w:ascii="宋体" w:hAnsi="宋体" w:cs="宋体"/>
                <w:b/>
                <w:color w:val="000000"/>
                <w:szCs w:val="21"/>
              </w:rPr>
              <w:t>三、验收标准</w:t>
            </w:r>
          </w:p>
        </w:tc>
      </w:tr>
      <w:tr w14:paraId="15B59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1" w:type="dxa"/>
            <w:gridSpan w:val="3"/>
            <w:tcBorders>
              <w:top w:val="single" w:color="000000" w:sz="4" w:space="0"/>
              <w:left w:val="single" w:color="000000" w:sz="4" w:space="0"/>
              <w:bottom w:val="single" w:color="000000" w:sz="4" w:space="0"/>
              <w:right w:val="single" w:color="000000" w:sz="4" w:space="0"/>
            </w:tcBorders>
            <w:vAlign w:val="center"/>
          </w:tcPr>
          <w:p w14:paraId="192AB02E">
            <w:pPr>
              <w:spacing w:line="360" w:lineRule="auto"/>
              <w:jc w:val="left"/>
              <w:rPr>
                <w:rFonts w:hint="eastAsia" w:ascii="宋体" w:hAnsi="宋体" w:cs="宋体"/>
                <w:b/>
                <w:color w:val="000000"/>
                <w:szCs w:val="21"/>
              </w:rPr>
            </w:pPr>
            <w:r>
              <w:rPr>
                <w:rFonts w:hint="eastAsia" w:ascii="宋体" w:hAnsi="宋体" w:cs="宋体"/>
                <w:bCs/>
                <w:color w:val="000000"/>
                <w:szCs w:val="21"/>
              </w:rPr>
              <w:t>符合现行国家相关标准、行业标准、地方标准或者其他标准、规范。</w:t>
            </w:r>
          </w:p>
        </w:tc>
      </w:tr>
      <w:tr w14:paraId="5ACD3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1" w:type="dxa"/>
            <w:gridSpan w:val="3"/>
            <w:tcBorders>
              <w:top w:val="single" w:color="000000" w:sz="4" w:space="0"/>
              <w:left w:val="single" w:color="000000" w:sz="4" w:space="0"/>
              <w:bottom w:val="single" w:color="000000" w:sz="4" w:space="0"/>
              <w:right w:val="single" w:color="000000" w:sz="4" w:space="0"/>
            </w:tcBorders>
            <w:vAlign w:val="center"/>
          </w:tcPr>
          <w:p w14:paraId="71EE3752">
            <w:pPr>
              <w:spacing w:line="360" w:lineRule="auto"/>
              <w:jc w:val="left"/>
              <w:rPr>
                <w:rFonts w:hint="eastAsia" w:ascii="宋体" w:hAnsi="宋体" w:cs="宋体"/>
                <w:b/>
                <w:color w:val="000000"/>
                <w:szCs w:val="21"/>
              </w:rPr>
            </w:pPr>
            <w:r>
              <w:rPr>
                <w:rFonts w:hint="eastAsia" w:ascii="宋体" w:hAnsi="宋体" w:cs="宋体"/>
                <w:b/>
                <w:color w:val="000000"/>
                <w:szCs w:val="21"/>
              </w:rPr>
              <w:t>四、其他要求</w:t>
            </w:r>
          </w:p>
        </w:tc>
      </w:tr>
      <w:tr w14:paraId="4EE0D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1" w:type="dxa"/>
            <w:gridSpan w:val="3"/>
            <w:tcBorders>
              <w:top w:val="single" w:color="000000" w:sz="4" w:space="0"/>
              <w:left w:val="single" w:color="000000" w:sz="4" w:space="0"/>
              <w:bottom w:val="single" w:color="000000" w:sz="4" w:space="0"/>
              <w:right w:val="single" w:color="000000" w:sz="4" w:space="0"/>
            </w:tcBorders>
            <w:vAlign w:val="center"/>
          </w:tcPr>
          <w:p w14:paraId="0D4A53B7">
            <w:pPr>
              <w:spacing w:line="360" w:lineRule="auto"/>
              <w:rPr>
                <w:rFonts w:hint="eastAsia" w:ascii="宋体" w:hAnsi="宋体" w:cs="宋体"/>
                <w:color w:val="000000"/>
                <w:szCs w:val="21"/>
              </w:rPr>
            </w:pPr>
            <w:r>
              <w:rPr>
                <w:rFonts w:hint="eastAsia" w:ascii="宋体" w:hAnsi="宋体" w:cs="宋体"/>
                <w:color w:val="000000"/>
                <w:szCs w:val="21"/>
              </w:rPr>
              <w:t>1. 投标报价必须包含但不限于以下部分，包括：</w:t>
            </w:r>
          </w:p>
          <w:p w14:paraId="777A4514">
            <w:pPr>
              <w:spacing w:line="360" w:lineRule="auto"/>
              <w:rPr>
                <w:rFonts w:hint="eastAsia" w:ascii="宋体" w:hAnsi="宋体" w:cs="宋体"/>
                <w:color w:val="000000"/>
                <w:szCs w:val="21"/>
              </w:rPr>
            </w:pPr>
            <w:r>
              <w:rPr>
                <w:rFonts w:hint="eastAsia" w:ascii="宋体" w:hAnsi="宋体" w:cs="宋体"/>
                <w:color w:val="000000"/>
                <w:szCs w:val="21"/>
              </w:rPr>
              <w:t>（1）服务的价格，包含物业服务人员的住房及办公设备费用，工作人员工作服、工资、社会保险、节假日奖金及加班工资以及所有围绕大楼保洁、安保、养护人员服务费以及费用；</w:t>
            </w:r>
          </w:p>
          <w:p w14:paraId="28B919E9">
            <w:pPr>
              <w:spacing w:line="360" w:lineRule="auto"/>
              <w:rPr>
                <w:rFonts w:hint="eastAsia" w:ascii="宋体" w:hAnsi="宋体" w:cs="宋体"/>
                <w:color w:val="000000"/>
                <w:szCs w:val="21"/>
              </w:rPr>
            </w:pPr>
            <w:r>
              <w:rPr>
                <w:rFonts w:hint="eastAsia" w:ascii="宋体" w:hAnsi="宋体" w:cs="宋体"/>
                <w:color w:val="000000"/>
                <w:szCs w:val="21"/>
              </w:rPr>
              <w:t>（2）必要的保险费用和各项税金。</w:t>
            </w:r>
          </w:p>
          <w:p w14:paraId="6023CD0B">
            <w:pPr>
              <w:spacing w:line="360" w:lineRule="auto"/>
              <w:rPr>
                <w:rFonts w:hint="eastAsia" w:ascii="宋体" w:hAnsi="宋体" w:cs="宋体"/>
                <w:color w:val="000000"/>
                <w:szCs w:val="21"/>
              </w:rPr>
            </w:pPr>
            <w:r>
              <w:rPr>
                <w:rFonts w:hint="eastAsia" w:ascii="宋体" w:hAnsi="宋体" w:cs="宋体"/>
                <w:color w:val="000000"/>
                <w:szCs w:val="21"/>
              </w:rPr>
              <w:t>2. 供应商获取招标文件后，如需要可自行开展实地勘察，勘察费用自理。</w:t>
            </w:r>
          </w:p>
          <w:p w14:paraId="587E1130">
            <w:pPr>
              <w:spacing w:line="360" w:lineRule="auto"/>
              <w:rPr>
                <w:rFonts w:hint="eastAsia" w:ascii="宋体" w:hAnsi="宋体" w:cs="宋体"/>
                <w:color w:val="000000"/>
                <w:szCs w:val="21"/>
              </w:rPr>
            </w:pPr>
            <w:r>
              <w:rPr>
                <w:rFonts w:hint="eastAsia" w:ascii="宋体" w:hAnsi="宋体" w:cs="宋体"/>
                <w:color w:val="000000"/>
                <w:szCs w:val="21"/>
              </w:rPr>
              <w:t>3. 成交人应严格执行国家、自治区、崇左市有关物业管理法律法规规定和物业管理服务合同，实施专业化统一管理。</w:t>
            </w:r>
          </w:p>
          <w:p w14:paraId="77663161">
            <w:pPr>
              <w:spacing w:line="360" w:lineRule="auto"/>
              <w:rPr>
                <w:rFonts w:hint="eastAsia" w:ascii="宋体" w:hAnsi="宋体" w:cs="宋体"/>
                <w:color w:val="000000"/>
                <w:szCs w:val="21"/>
              </w:rPr>
            </w:pPr>
            <w:r>
              <w:rPr>
                <w:rFonts w:hint="eastAsia" w:ascii="宋体" w:hAnsi="宋体" w:cs="宋体"/>
                <w:color w:val="000000"/>
                <w:szCs w:val="21"/>
              </w:rPr>
              <w:t>4. 成交人必须按照《中华人民共和国劳动合同法》的规定与员工签订劳动合同并依据国家、广西和崇左市有关最低工资标准的规定要求以及缴纳各种社会保险的规定要求向员工支付工资和缴纳社保及其他保险。供应商的报价中必须按该条款要求充分考虑“人员配置要求”中各类人员的工资、福利、加班费、社保及其他应缴保险。</w:t>
            </w:r>
          </w:p>
          <w:p w14:paraId="2681595D">
            <w:pPr>
              <w:spacing w:line="360" w:lineRule="auto"/>
              <w:rPr>
                <w:rFonts w:hint="eastAsia" w:ascii="宋体" w:hAnsi="宋体" w:cs="宋体"/>
                <w:color w:val="000000"/>
                <w:szCs w:val="21"/>
              </w:rPr>
            </w:pPr>
            <w:r>
              <w:rPr>
                <w:rFonts w:hint="eastAsia" w:ascii="宋体" w:hAnsi="宋体" w:cs="宋体"/>
                <w:color w:val="000000"/>
                <w:szCs w:val="21"/>
              </w:rPr>
              <w:t>5. 供应商若在响应文件中提出增设规划设施设备以外其他设施设备的，视为供应商自愿承担费用，成交后须在承诺期限内予以实施。</w:t>
            </w:r>
          </w:p>
          <w:p w14:paraId="4B4E19D4">
            <w:pPr>
              <w:spacing w:line="360" w:lineRule="auto"/>
              <w:rPr>
                <w:rFonts w:hint="eastAsia" w:ascii="宋体" w:hAnsi="宋体" w:cs="宋体"/>
                <w:color w:val="000000"/>
                <w:szCs w:val="21"/>
                <w:shd w:val="clear" w:color="auto" w:fill="FFFFFF"/>
              </w:rPr>
            </w:pPr>
            <w:r>
              <w:rPr>
                <w:rFonts w:hint="eastAsia" w:ascii="宋体" w:hAnsi="宋体" w:cs="宋体"/>
                <w:color w:val="000000"/>
                <w:szCs w:val="21"/>
              </w:rPr>
              <w:t>6. 成交人可将电梯、消防、空调的修护保养委托给有资质第三者进行</w:t>
            </w:r>
            <w:r>
              <w:rPr>
                <w:rFonts w:hint="eastAsia" w:ascii="宋体" w:hAnsi="宋体" w:cs="宋体"/>
                <w:bCs/>
                <w:color w:val="000000"/>
                <w:szCs w:val="21"/>
              </w:rPr>
              <w:t>维护保养</w:t>
            </w:r>
            <w:r>
              <w:rPr>
                <w:rFonts w:hint="eastAsia" w:ascii="宋体" w:hAnsi="宋体" w:cs="宋体"/>
                <w:color w:val="000000"/>
                <w:szCs w:val="21"/>
              </w:rPr>
              <w:t>。</w:t>
            </w:r>
          </w:p>
          <w:p w14:paraId="0E41BA14">
            <w:pPr>
              <w:spacing w:line="360" w:lineRule="auto"/>
              <w:rPr>
                <w:rFonts w:hint="eastAsia" w:ascii="宋体" w:hAnsi="宋体" w:cs="宋体"/>
                <w:color w:val="000000"/>
                <w:szCs w:val="21"/>
              </w:rPr>
            </w:pPr>
            <w:r>
              <w:rPr>
                <w:rFonts w:hint="eastAsia" w:ascii="宋体" w:hAnsi="宋体" w:cs="宋体"/>
                <w:color w:val="000000"/>
                <w:szCs w:val="21"/>
              </w:rPr>
              <w:t>7. 采购单位负责提供物业管理办公用房供成交人办公使用，提供日常卫生间耗材和零星维修耗材等。其他物业服务中所需各类制服等及物业公司管理人员日常办公用品由成交人负责（含卫生保洁用具保洁车辆运维费用）。</w:t>
            </w:r>
          </w:p>
          <w:p w14:paraId="0A8C3F80">
            <w:pPr>
              <w:numPr>
                <w:ilvl w:val="0"/>
                <w:numId w:val="3"/>
              </w:numPr>
              <w:spacing w:line="360" w:lineRule="auto"/>
              <w:rPr>
                <w:rFonts w:hint="eastAsia" w:ascii="宋体" w:hAnsi="宋体" w:cs="宋体"/>
                <w:color w:val="000000"/>
                <w:szCs w:val="21"/>
              </w:rPr>
            </w:pPr>
            <w:r>
              <w:rPr>
                <w:rFonts w:hint="eastAsia" w:ascii="宋体" w:hAnsi="宋体" w:cs="宋体"/>
                <w:color w:val="000000"/>
                <w:szCs w:val="21"/>
              </w:rPr>
              <w:t>售后服务要求</w:t>
            </w:r>
          </w:p>
          <w:p w14:paraId="416CC7C0">
            <w:pPr>
              <w:spacing w:line="360" w:lineRule="auto"/>
              <w:rPr>
                <w:rFonts w:hint="eastAsia" w:ascii="宋体" w:hAnsi="宋体" w:cs="宋体"/>
                <w:color w:val="000000"/>
                <w:szCs w:val="21"/>
              </w:rPr>
            </w:pPr>
            <w:r>
              <w:rPr>
                <w:rFonts w:hint="eastAsia" w:ascii="宋体" w:hAnsi="宋体" w:cs="宋体"/>
                <w:color w:val="000000"/>
                <w:szCs w:val="21"/>
              </w:rPr>
              <w:t>（1）处理问题响应时间：接到采购人处理问题通知后30分钟内到达采购人指定现场。</w:t>
            </w:r>
          </w:p>
          <w:p w14:paraId="0537D7B6">
            <w:pPr>
              <w:spacing w:line="360" w:lineRule="auto"/>
              <w:rPr>
                <w:rFonts w:hint="eastAsia" w:ascii="宋体" w:hAnsi="宋体" w:cs="宋体"/>
                <w:color w:val="000000"/>
                <w:szCs w:val="21"/>
              </w:rPr>
            </w:pPr>
            <w:r>
              <w:rPr>
                <w:rFonts w:hint="eastAsia" w:ascii="宋体" w:hAnsi="宋体" w:cs="宋体"/>
                <w:color w:val="000000"/>
                <w:szCs w:val="21"/>
              </w:rPr>
              <w:t>（2）如遇采购人等上级领导临时交办特殊紧急事件，按采购人要求进行特殊处理。</w:t>
            </w:r>
          </w:p>
          <w:p w14:paraId="4A5B151E">
            <w:pPr>
              <w:spacing w:line="360" w:lineRule="auto"/>
              <w:rPr>
                <w:rFonts w:hint="eastAsia" w:ascii="宋体" w:hAnsi="宋体" w:cs="宋体"/>
                <w:color w:val="000000"/>
                <w:szCs w:val="21"/>
              </w:rPr>
            </w:pPr>
            <w:r>
              <w:rPr>
                <w:rFonts w:hint="eastAsia" w:ascii="宋体" w:hAnsi="宋体" w:cs="宋体"/>
                <w:color w:val="000000"/>
                <w:szCs w:val="21"/>
              </w:rPr>
              <w:t>（3）成交供应商需按照合同约定人数及岗位配备齐全，各岗位人员资格要求满足或优于招标文件要求。</w:t>
            </w:r>
          </w:p>
          <w:p w14:paraId="2345FBFD">
            <w:pPr>
              <w:spacing w:line="360" w:lineRule="auto"/>
              <w:rPr>
                <w:rFonts w:hint="eastAsia" w:ascii="宋体" w:hAnsi="宋体" w:cs="宋体"/>
                <w:color w:val="000000"/>
                <w:szCs w:val="21"/>
              </w:rPr>
            </w:pPr>
            <w:r>
              <w:rPr>
                <w:rFonts w:hint="eastAsia" w:ascii="宋体" w:hAnsi="宋体" w:cs="宋体"/>
                <w:color w:val="000000"/>
                <w:szCs w:val="21"/>
              </w:rPr>
              <w:t>9. 供应商应根据项目要求提供具体的技术方案（包括但不限于企业管理制度、服务方案、服务保障及应急方案、拟投入本项目的人员情况、综合管理服务质量保证措施等）。</w:t>
            </w:r>
          </w:p>
        </w:tc>
      </w:tr>
      <w:tr w14:paraId="28E97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2" w:hRule="atLeast"/>
          <w:jc w:val="center"/>
        </w:trPr>
        <w:tc>
          <w:tcPr>
            <w:tcW w:w="1544" w:type="dxa"/>
            <w:gridSpan w:val="2"/>
            <w:tcBorders>
              <w:top w:val="single" w:color="000000" w:sz="4" w:space="0"/>
              <w:left w:val="single" w:color="000000" w:sz="4" w:space="0"/>
              <w:bottom w:val="single" w:color="000000" w:sz="4" w:space="0"/>
              <w:right w:val="single" w:color="000000" w:sz="4" w:space="0"/>
            </w:tcBorders>
            <w:vAlign w:val="center"/>
          </w:tcPr>
          <w:p w14:paraId="226993FE">
            <w:pPr>
              <w:spacing w:line="340" w:lineRule="exact"/>
              <w:rPr>
                <w:rFonts w:hint="eastAsia" w:ascii="宋体" w:hAnsi="宋体" w:cs="宋体"/>
                <w:b/>
                <w:color w:val="000000"/>
                <w:szCs w:val="21"/>
              </w:rPr>
            </w:pPr>
            <w:r>
              <w:rPr>
                <w:rFonts w:hint="eastAsia" w:ascii="宋体" w:hAnsi="宋体" w:cs="宋体"/>
                <w:b/>
                <w:color w:val="000000"/>
                <w:szCs w:val="21"/>
              </w:rPr>
              <w:t>五、合同签订</w:t>
            </w:r>
          </w:p>
        </w:tc>
        <w:tc>
          <w:tcPr>
            <w:tcW w:w="8067" w:type="dxa"/>
            <w:tcBorders>
              <w:top w:val="single" w:color="000000" w:sz="4" w:space="0"/>
              <w:left w:val="single" w:color="000000" w:sz="4" w:space="0"/>
              <w:bottom w:val="single" w:color="000000" w:sz="4" w:space="0"/>
              <w:right w:val="single" w:color="000000" w:sz="4" w:space="0"/>
            </w:tcBorders>
            <w:vAlign w:val="center"/>
          </w:tcPr>
          <w:p w14:paraId="475F2A60">
            <w:pPr>
              <w:spacing w:line="360" w:lineRule="auto"/>
              <w:jc w:val="left"/>
              <w:rPr>
                <w:rFonts w:hint="eastAsia" w:ascii="宋体" w:hAnsi="宋体" w:cs="宋体"/>
                <w:b/>
                <w:bCs/>
                <w:color w:val="000000"/>
                <w:szCs w:val="21"/>
              </w:rPr>
            </w:pPr>
            <w:r>
              <w:rPr>
                <w:rFonts w:hint="eastAsia" w:ascii="宋体" w:hAnsi="宋体" w:cs="宋体"/>
                <w:color w:val="000000"/>
              </w:rPr>
              <w:t>合同签订时间：自成交通知书发出之日起15日内，因不可抗力原因延迟签订合同的，自不可抗力事由消除之日起5个工作日内完成合同签订事宜。成交供应商领取成交通知书后，应按规定与采购人签订合同。</w:t>
            </w:r>
          </w:p>
        </w:tc>
      </w:tr>
      <w:tr w14:paraId="46154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1544" w:type="dxa"/>
            <w:gridSpan w:val="2"/>
            <w:tcBorders>
              <w:top w:val="single" w:color="000000" w:sz="4" w:space="0"/>
              <w:left w:val="single" w:color="000000" w:sz="4" w:space="0"/>
              <w:bottom w:val="single" w:color="000000" w:sz="4" w:space="0"/>
              <w:right w:val="single" w:color="000000" w:sz="4" w:space="0"/>
            </w:tcBorders>
            <w:vAlign w:val="center"/>
          </w:tcPr>
          <w:p w14:paraId="1FFCCC2C">
            <w:pPr>
              <w:spacing w:line="340" w:lineRule="exact"/>
              <w:rPr>
                <w:rFonts w:hint="eastAsia" w:ascii="宋体" w:hAnsi="宋体" w:cs="宋体"/>
                <w:b/>
                <w:color w:val="000000"/>
                <w:szCs w:val="21"/>
              </w:rPr>
            </w:pPr>
            <w:r>
              <w:rPr>
                <w:rFonts w:hint="eastAsia" w:ascii="宋体" w:hAnsi="宋体" w:cs="宋体"/>
                <w:b/>
                <w:color w:val="000000"/>
                <w:szCs w:val="21"/>
              </w:rPr>
              <w:t>六、付款方式</w:t>
            </w:r>
          </w:p>
        </w:tc>
        <w:tc>
          <w:tcPr>
            <w:tcW w:w="8067" w:type="dxa"/>
            <w:tcBorders>
              <w:top w:val="single" w:color="000000" w:sz="4" w:space="0"/>
              <w:left w:val="single" w:color="000000" w:sz="4" w:space="0"/>
              <w:bottom w:val="single" w:color="000000" w:sz="4" w:space="0"/>
              <w:right w:val="single" w:color="000000" w:sz="4" w:space="0"/>
            </w:tcBorders>
            <w:vAlign w:val="center"/>
          </w:tcPr>
          <w:p w14:paraId="40318056">
            <w:pPr>
              <w:pStyle w:val="52"/>
              <w:spacing w:after="0" w:line="360" w:lineRule="auto"/>
              <w:ind w:firstLine="0" w:firstLineChars="0"/>
              <w:rPr>
                <w:rFonts w:hint="eastAsia" w:ascii="宋体" w:hAnsi="宋体" w:cs="宋体"/>
                <w:color w:val="000000"/>
                <w:szCs w:val="21"/>
              </w:rPr>
            </w:pPr>
            <w:r>
              <w:rPr>
                <w:rFonts w:hint="eastAsia" w:ascii="宋体" w:hAnsi="宋体" w:cs="宋体"/>
                <w:color w:val="000000"/>
                <w:szCs w:val="21"/>
              </w:rPr>
              <w:t>甲乙双方签订合同后，乙方开具面额为合同价款30%的发票给甲方，甲方在收到预付款发票后10个工作日内向乙方指定账户拨付预付款。管理服务费从合同约定服务期限首日起开始计算，每2个月作为一个服务费支付周期，支付一次管理服务费。当期的管理服务费，在下一个服务费支付周期首月的10日前支付，甲方以转账方式转入乙方指定账户。转账前乙方将相应金额的发票及请款函交给甲方，每个支付周期的管理服务费先从预付款合同金额的30%中扣除（不再重复开票），直至扣除完预付款。如在预付款扣回期内考核不合格，造成合同无效后，乙方应主动退回已支付剩余的物业费（预付款）。具体情况按财政到账情况为准。</w:t>
            </w:r>
          </w:p>
        </w:tc>
      </w:tr>
    </w:tbl>
    <w:p w14:paraId="385C3A39">
      <w:pPr>
        <w:pStyle w:val="414"/>
        <w:rPr>
          <w:rFonts w:hint="eastAsia" w:hAnsi="宋体"/>
        </w:rPr>
      </w:pPr>
    </w:p>
    <w:p w14:paraId="45327439">
      <w:pPr>
        <w:pStyle w:val="414"/>
        <w:rPr>
          <w:rFonts w:hint="eastAsia" w:hAnsi="宋体"/>
        </w:rPr>
      </w:pPr>
    </w:p>
    <w:p w14:paraId="3BA18E8A">
      <w:pPr>
        <w:pStyle w:val="414"/>
        <w:rPr>
          <w:rFonts w:hint="eastAsia" w:hAnsi="宋体"/>
        </w:rPr>
      </w:pPr>
    </w:p>
    <w:p w14:paraId="3FE62A2F">
      <w:pPr>
        <w:rPr>
          <w:rFonts w:hint="eastAsia" w:ascii="宋体" w:hAnsi="宋体" w:cs="宋体"/>
          <w:b/>
          <w:bCs/>
        </w:rPr>
      </w:pPr>
      <w:r>
        <w:rPr>
          <w:rFonts w:hint="eastAsia" w:ascii="宋体" w:hAnsi="宋体" w:cs="宋体"/>
          <w:b/>
          <w:bCs/>
        </w:rPr>
        <w:t>采购需求附件：物业服务考核表</w:t>
      </w:r>
    </w:p>
    <w:p w14:paraId="7BED360C">
      <w:pPr>
        <w:pStyle w:val="52"/>
        <w:ind w:firstLine="210"/>
      </w:pPr>
    </w:p>
    <w:tbl>
      <w:tblPr>
        <w:tblStyle w:val="55"/>
        <w:tblW w:w="96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916"/>
        <w:gridCol w:w="7036"/>
      </w:tblGrid>
      <w:tr w14:paraId="34C3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36" w:type="dxa"/>
            <w:vAlign w:val="center"/>
          </w:tcPr>
          <w:p w14:paraId="563F568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1916" w:type="dxa"/>
            <w:vAlign w:val="center"/>
          </w:tcPr>
          <w:p w14:paraId="56E86A8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考核项目和分值</w:t>
            </w:r>
          </w:p>
        </w:tc>
        <w:tc>
          <w:tcPr>
            <w:tcW w:w="7036" w:type="dxa"/>
            <w:vAlign w:val="center"/>
          </w:tcPr>
          <w:p w14:paraId="2D4B172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考核标准</w:t>
            </w:r>
          </w:p>
        </w:tc>
      </w:tr>
      <w:tr w14:paraId="51EE5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3E399EBD">
            <w:pPr>
              <w:jc w:val="center"/>
              <w:rPr>
                <w:rFonts w:hint="eastAsia" w:ascii="仿宋_GB2312" w:hAnsi="仿宋_GB2312" w:eastAsia="仿宋_GB2312" w:cs="仿宋_GB2312"/>
                <w:color w:val="000000"/>
                <w:szCs w:val="21"/>
              </w:rPr>
            </w:pPr>
            <w:r>
              <w:rPr>
                <w:rFonts w:hint="eastAsia" w:ascii="微软雅黑" w:hAnsi="微软雅黑" w:eastAsia="微软雅黑" w:cs="微软雅黑"/>
                <w:b/>
                <w:bCs/>
                <w:color w:val="000000"/>
                <w:szCs w:val="21"/>
              </w:rPr>
              <w:t>一</w:t>
            </w:r>
          </w:p>
        </w:tc>
        <w:tc>
          <w:tcPr>
            <w:tcW w:w="1916" w:type="dxa"/>
            <w:vAlign w:val="center"/>
          </w:tcPr>
          <w:p w14:paraId="438B944C">
            <w:pPr>
              <w:jc w:val="center"/>
              <w:rPr>
                <w:rFonts w:hint="eastAsia" w:ascii="宋体" w:hAnsi="宋体" w:cs="宋体"/>
                <w:b/>
                <w:bCs/>
                <w:color w:val="000000"/>
                <w:szCs w:val="21"/>
              </w:rPr>
            </w:pPr>
            <w:r>
              <w:rPr>
                <w:rFonts w:hint="eastAsia" w:ascii="宋体" w:hAnsi="宋体" w:cs="宋体"/>
                <w:b/>
                <w:bCs/>
                <w:color w:val="000000"/>
                <w:szCs w:val="21"/>
              </w:rPr>
              <w:t>房屋及设施设备运行和维修养护</w:t>
            </w:r>
          </w:p>
          <w:p w14:paraId="5CC50711">
            <w:pPr>
              <w:jc w:val="center"/>
              <w:rPr>
                <w:rFonts w:hint="eastAsia" w:ascii="仿宋_GB2312" w:hAnsi="仿宋_GB2312" w:eastAsia="仿宋_GB2312" w:cs="仿宋_GB2312"/>
                <w:color w:val="000000"/>
                <w:szCs w:val="21"/>
              </w:rPr>
            </w:pPr>
            <w:r>
              <w:rPr>
                <w:rFonts w:hint="eastAsia" w:ascii="宋体" w:hAnsi="宋体" w:cs="宋体"/>
                <w:b/>
                <w:bCs/>
                <w:color w:val="000000"/>
                <w:szCs w:val="21"/>
              </w:rPr>
              <w:t>（20分）</w:t>
            </w:r>
          </w:p>
        </w:tc>
        <w:tc>
          <w:tcPr>
            <w:tcW w:w="7036" w:type="dxa"/>
          </w:tcPr>
          <w:p w14:paraId="0DAD00C1">
            <w:pPr>
              <w:pStyle w:val="52"/>
              <w:spacing w:after="0" w:line="440" w:lineRule="exact"/>
              <w:ind w:firstLine="0" w:firstLineChars="0"/>
              <w:rPr>
                <w:rFonts w:hint="eastAsia" w:ascii="宋体" w:hAnsi="宋体" w:cs="宋体"/>
                <w:color w:val="000000"/>
                <w:szCs w:val="21"/>
              </w:rPr>
            </w:pPr>
            <w:r>
              <w:rPr>
                <w:rFonts w:hint="eastAsia" w:hAnsi="宋体" w:cs="宋体"/>
                <w:color w:val="000000"/>
                <w:szCs w:val="21"/>
              </w:rPr>
              <w:t>1.室内</w:t>
            </w:r>
            <w:r>
              <w:rPr>
                <w:rFonts w:hint="eastAsia" w:ascii="宋体" w:hAnsi="宋体" w:cs="宋体"/>
                <w:color w:val="000000"/>
                <w:szCs w:val="21"/>
              </w:rPr>
              <w:t>外观完好、整洁，外墙装饰无脱落、无污迹</w:t>
            </w:r>
            <w:r>
              <w:rPr>
                <w:rFonts w:hint="eastAsia" w:hAnsi="宋体" w:cs="宋体"/>
                <w:color w:val="000000"/>
                <w:szCs w:val="21"/>
              </w:rPr>
              <w:t>（5分）</w:t>
            </w:r>
            <w:r>
              <w:rPr>
                <w:rFonts w:hint="eastAsia" w:ascii="宋体" w:hAnsi="宋体" w:cs="宋体"/>
                <w:color w:val="000000"/>
                <w:szCs w:val="21"/>
              </w:rPr>
              <w:t>。</w:t>
            </w:r>
            <w:r>
              <w:rPr>
                <w:rFonts w:hint="eastAsia" w:hAnsi="宋体" w:cs="宋体"/>
                <w:color w:val="000000"/>
                <w:szCs w:val="21"/>
              </w:rPr>
              <w:t>否则扣1分/次。</w:t>
            </w:r>
          </w:p>
          <w:p w14:paraId="41029CF7">
            <w:pPr>
              <w:pStyle w:val="52"/>
              <w:spacing w:after="0" w:line="440" w:lineRule="exact"/>
              <w:ind w:firstLine="0" w:firstLineChars="0"/>
              <w:rPr>
                <w:rFonts w:hint="eastAsia" w:ascii="宋体" w:hAnsi="宋体" w:cs="宋体"/>
                <w:color w:val="000000"/>
                <w:szCs w:val="21"/>
              </w:rPr>
            </w:pPr>
            <w:r>
              <w:rPr>
                <w:rFonts w:hint="eastAsia" w:hAnsi="宋体" w:cs="宋体"/>
                <w:color w:val="000000"/>
                <w:szCs w:val="21"/>
              </w:rPr>
              <w:t>2</w:t>
            </w:r>
            <w:r>
              <w:rPr>
                <w:rFonts w:hint="eastAsia" w:ascii="宋体" w:hAnsi="宋体" w:cs="宋体"/>
                <w:color w:val="000000"/>
                <w:szCs w:val="21"/>
              </w:rPr>
              <w:t>.配电箱、会议室</w:t>
            </w:r>
            <w:r>
              <w:rPr>
                <w:rFonts w:hint="eastAsia" w:hAnsi="宋体" w:cs="宋体"/>
                <w:color w:val="000000"/>
                <w:szCs w:val="21"/>
              </w:rPr>
              <w:t>会议桌、</w:t>
            </w:r>
            <w:r>
              <w:rPr>
                <w:rFonts w:hint="eastAsia" w:ascii="宋体" w:hAnsi="宋体" w:cs="宋体"/>
                <w:color w:val="000000"/>
                <w:szCs w:val="21"/>
              </w:rPr>
              <w:t>音频设备、消防栓及开关插座等保持表面干净，无尘无污迹</w:t>
            </w:r>
            <w:r>
              <w:rPr>
                <w:rFonts w:hint="eastAsia" w:hAnsi="宋体" w:cs="宋体"/>
                <w:color w:val="000000"/>
                <w:szCs w:val="21"/>
              </w:rPr>
              <w:t>（5分）。否则扣1分/次。</w:t>
            </w:r>
          </w:p>
          <w:p w14:paraId="1C4C9A0E">
            <w:pPr>
              <w:pStyle w:val="52"/>
              <w:spacing w:after="0" w:line="440" w:lineRule="exact"/>
              <w:ind w:firstLine="0" w:firstLineChars="0"/>
              <w:rPr>
                <w:rFonts w:hint="eastAsia" w:ascii="宋体" w:hAnsi="宋体" w:cs="宋体"/>
                <w:color w:val="000000"/>
                <w:szCs w:val="21"/>
              </w:rPr>
            </w:pPr>
            <w:r>
              <w:rPr>
                <w:rFonts w:hint="eastAsia" w:hAnsi="宋体" w:cs="宋体"/>
                <w:color w:val="000000"/>
                <w:szCs w:val="21"/>
              </w:rPr>
              <w:t>3</w:t>
            </w:r>
            <w:r>
              <w:rPr>
                <w:rFonts w:hint="eastAsia" w:ascii="宋体" w:hAnsi="宋体" w:cs="宋体"/>
                <w:color w:val="000000"/>
                <w:szCs w:val="21"/>
              </w:rPr>
              <w:t>.</w:t>
            </w:r>
            <w:r>
              <w:rPr>
                <w:rFonts w:hint="eastAsia" w:hAnsi="宋体" w:cs="宋体"/>
                <w:color w:val="000000"/>
                <w:szCs w:val="21"/>
              </w:rPr>
              <w:t>做好</w:t>
            </w:r>
            <w:r>
              <w:rPr>
                <w:rFonts w:hint="eastAsia" w:ascii="宋体" w:hAnsi="宋体" w:cs="宋体"/>
                <w:color w:val="000000"/>
                <w:szCs w:val="21"/>
              </w:rPr>
              <w:t>公用设施、设备的运行、保养、维修、安全检查工作的安排与落实</w:t>
            </w:r>
            <w:r>
              <w:rPr>
                <w:rFonts w:hint="eastAsia" w:hAnsi="宋体" w:cs="宋体"/>
                <w:color w:val="000000"/>
                <w:szCs w:val="21"/>
              </w:rPr>
              <w:t>，并做好记录（5分）。否则扣1分/次。</w:t>
            </w:r>
          </w:p>
          <w:p w14:paraId="41BEDB42">
            <w:pPr>
              <w:pStyle w:val="52"/>
              <w:spacing w:after="0" w:line="440" w:lineRule="exact"/>
              <w:ind w:firstLine="0" w:firstLineChars="0"/>
              <w:rPr>
                <w:rFonts w:hint="eastAsia" w:ascii="仿宋_GB2312" w:hAnsi="仿宋_GB2312" w:eastAsia="仿宋_GB2312" w:cs="仿宋_GB2312"/>
                <w:color w:val="000000"/>
                <w:szCs w:val="21"/>
              </w:rPr>
            </w:pPr>
            <w:r>
              <w:rPr>
                <w:rFonts w:hint="eastAsia" w:hAnsi="宋体" w:cs="宋体"/>
                <w:color w:val="000000"/>
                <w:szCs w:val="21"/>
              </w:rPr>
              <w:t>4</w:t>
            </w:r>
            <w:r>
              <w:rPr>
                <w:rFonts w:hint="eastAsia" w:ascii="宋体" w:hAnsi="宋体" w:cs="宋体"/>
                <w:color w:val="000000"/>
                <w:szCs w:val="21"/>
              </w:rPr>
              <w:t>.维护设备和检查：定期对</w:t>
            </w:r>
            <w:r>
              <w:rPr>
                <w:rFonts w:hint="eastAsia" w:hAnsi="宋体" w:cs="宋体"/>
                <w:color w:val="000000"/>
                <w:szCs w:val="21"/>
              </w:rPr>
              <w:t>消防栓</w:t>
            </w:r>
            <w:r>
              <w:rPr>
                <w:rFonts w:hint="eastAsia" w:ascii="宋体" w:hAnsi="宋体" w:cs="宋体"/>
                <w:color w:val="000000"/>
                <w:szCs w:val="21"/>
              </w:rPr>
              <w:t>、灭火器材等</w:t>
            </w:r>
            <w:r>
              <w:rPr>
                <w:rFonts w:hint="eastAsia" w:hAnsi="宋体" w:cs="宋体"/>
                <w:color w:val="000000"/>
                <w:szCs w:val="21"/>
              </w:rPr>
              <w:t>器材</w:t>
            </w:r>
            <w:r>
              <w:rPr>
                <w:rFonts w:hint="eastAsia" w:ascii="宋体" w:hAnsi="宋体" w:cs="宋体"/>
                <w:color w:val="000000"/>
                <w:szCs w:val="21"/>
              </w:rPr>
              <w:t>进行检查</w:t>
            </w:r>
            <w:r>
              <w:rPr>
                <w:rFonts w:hint="eastAsia" w:hAnsi="宋体" w:cs="宋体"/>
                <w:color w:val="000000"/>
                <w:szCs w:val="21"/>
              </w:rPr>
              <w:t>、</w:t>
            </w:r>
            <w:r>
              <w:rPr>
                <w:rFonts w:hint="eastAsia" w:ascii="宋体" w:hAnsi="宋体" w:cs="宋体"/>
                <w:color w:val="000000"/>
                <w:szCs w:val="21"/>
              </w:rPr>
              <w:t>维护</w:t>
            </w:r>
            <w:r>
              <w:rPr>
                <w:rFonts w:hint="eastAsia" w:hAnsi="宋体" w:cs="宋体"/>
                <w:color w:val="000000"/>
                <w:szCs w:val="21"/>
              </w:rPr>
              <w:t>及更新，并做记录（5分）</w:t>
            </w:r>
            <w:r>
              <w:rPr>
                <w:rFonts w:hint="eastAsia" w:ascii="宋体" w:hAnsi="宋体" w:cs="宋体"/>
                <w:color w:val="000000"/>
                <w:szCs w:val="21"/>
              </w:rPr>
              <w:t>。</w:t>
            </w:r>
            <w:r>
              <w:rPr>
                <w:rFonts w:hint="eastAsia" w:hAnsi="宋体" w:cs="宋体"/>
                <w:color w:val="000000"/>
                <w:szCs w:val="21"/>
              </w:rPr>
              <w:t>否则扣1分/次。</w:t>
            </w:r>
          </w:p>
        </w:tc>
      </w:tr>
      <w:tr w14:paraId="5B70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4010E810">
            <w:pPr>
              <w:jc w:val="center"/>
              <w:rPr>
                <w:rFonts w:hint="eastAsia" w:ascii="仿宋_GB2312" w:hAnsi="仿宋_GB2312" w:eastAsia="仿宋_GB2312" w:cs="仿宋_GB2312"/>
                <w:b/>
                <w:bCs/>
                <w:color w:val="000000"/>
                <w:szCs w:val="21"/>
              </w:rPr>
            </w:pPr>
            <w:r>
              <w:rPr>
                <w:rFonts w:hint="eastAsia" w:ascii="微软雅黑" w:hAnsi="微软雅黑" w:eastAsia="微软雅黑" w:cs="微软雅黑"/>
                <w:b/>
                <w:bCs/>
                <w:color w:val="000000"/>
                <w:szCs w:val="21"/>
              </w:rPr>
              <w:t>二</w:t>
            </w:r>
          </w:p>
        </w:tc>
        <w:tc>
          <w:tcPr>
            <w:tcW w:w="1916" w:type="dxa"/>
            <w:vAlign w:val="center"/>
          </w:tcPr>
          <w:p w14:paraId="63A37212">
            <w:pPr>
              <w:jc w:val="center"/>
              <w:rPr>
                <w:rFonts w:hint="eastAsia" w:ascii="仿宋_GB2312" w:hAnsi="仿宋_GB2312" w:eastAsia="仿宋_GB2312" w:cs="仿宋_GB2312"/>
                <w:color w:val="000000"/>
                <w:szCs w:val="21"/>
              </w:rPr>
            </w:pPr>
            <w:r>
              <w:rPr>
                <w:rFonts w:hint="eastAsia" w:ascii="宋体" w:hAnsi="宋体" w:cs="宋体"/>
                <w:b/>
                <w:bCs/>
                <w:color w:val="000000"/>
                <w:szCs w:val="21"/>
              </w:rPr>
              <w:t>公共环境卫生    （20分）</w:t>
            </w:r>
          </w:p>
        </w:tc>
        <w:tc>
          <w:tcPr>
            <w:tcW w:w="7036" w:type="dxa"/>
          </w:tcPr>
          <w:p w14:paraId="105C0897">
            <w:pPr>
              <w:pStyle w:val="52"/>
              <w:spacing w:after="0" w:line="360" w:lineRule="exact"/>
              <w:ind w:firstLine="0" w:firstLineChars="0"/>
              <w:rPr>
                <w:rFonts w:hint="eastAsia" w:ascii="宋体" w:hAnsi="宋体" w:cs="宋体"/>
                <w:color w:val="000000"/>
                <w:szCs w:val="21"/>
              </w:rPr>
            </w:pPr>
            <w:r>
              <w:rPr>
                <w:rFonts w:hint="eastAsia" w:ascii="宋体" w:hAnsi="宋体" w:cs="宋体"/>
                <w:color w:val="000000"/>
                <w:szCs w:val="21"/>
              </w:rPr>
              <w:t>1.垃圾日产日清，垃圾箱外表干净，无异味</w:t>
            </w:r>
            <w:r>
              <w:rPr>
                <w:rFonts w:hint="eastAsia" w:hAnsi="宋体" w:cs="宋体"/>
                <w:color w:val="000000"/>
                <w:szCs w:val="21"/>
              </w:rPr>
              <w:t>（4分）。否则扣1分/次。</w:t>
            </w:r>
          </w:p>
          <w:p w14:paraId="35C2397C">
            <w:pPr>
              <w:pStyle w:val="52"/>
              <w:spacing w:after="0" w:line="360" w:lineRule="exact"/>
              <w:ind w:firstLine="0" w:firstLineChars="0"/>
              <w:rPr>
                <w:rFonts w:hint="eastAsia" w:ascii="宋体" w:hAnsi="宋体" w:cs="宋体"/>
                <w:color w:val="000000"/>
                <w:szCs w:val="21"/>
              </w:rPr>
            </w:pPr>
            <w:r>
              <w:rPr>
                <w:rFonts w:hint="eastAsia" w:ascii="宋体" w:hAnsi="宋体" w:cs="宋体"/>
                <w:color w:val="000000"/>
                <w:szCs w:val="21"/>
              </w:rPr>
              <w:t>2.公共场地保持清洁，无废弃物</w:t>
            </w:r>
            <w:r>
              <w:rPr>
                <w:rFonts w:hint="eastAsia" w:hAnsi="宋体" w:cs="宋体"/>
                <w:color w:val="000000"/>
                <w:szCs w:val="21"/>
              </w:rPr>
              <w:t>（4分）。否则扣1分/次。</w:t>
            </w:r>
          </w:p>
          <w:p w14:paraId="77241F76">
            <w:pPr>
              <w:pStyle w:val="52"/>
              <w:spacing w:after="0" w:line="360" w:lineRule="exact"/>
              <w:ind w:firstLine="0" w:firstLineChars="0"/>
              <w:rPr>
                <w:rFonts w:hint="eastAsia" w:ascii="宋体" w:hAnsi="宋体" w:cs="宋体"/>
                <w:color w:val="000000"/>
                <w:szCs w:val="21"/>
              </w:rPr>
            </w:pPr>
            <w:r>
              <w:rPr>
                <w:rFonts w:hint="eastAsia" w:ascii="宋体" w:hAnsi="宋体" w:cs="宋体"/>
                <w:color w:val="000000"/>
                <w:szCs w:val="21"/>
              </w:rPr>
              <w:t>3.楼道地面干净，无污渍、积水，扶手干净、无积尘</w:t>
            </w:r>
            <w:r>
              <w:rPr>
                <w:rFonts w:hint="eastAsia" w:hAnsi="宋体" w:cs="宋体"/>
                <w:color w:val="000000"/>
                <w:szCs w:val="21"/>
              </w:rPr>
              <w:t>（4分）。否则扣1分/次。</w:t>
            </w:r>
          </w:p>
          <w:p w14:paraId="3FD7F4C4">
            <w:pPr>
              <w:pStyle w:val="52"/>
              <w:spacing w:after="0" w:line="360" w:lineRule="exact"/>
              <w:ind w:firstLine="0" w:firstLineChars="0"/>
              <w:rPr>
                <w:rFonts w:hint="eastAsia" w:ascii="宋体" w:hAnsi="宋体" w:cs="宋体"/>
                <w:color w:val="000000"/>
                <w:szCs w:val="21"/>
              </w:rPr>
            </w:pPr>
            <w:r>
              <w:rPr>
                <w:rFonts w:hint="eastAsia" w:ascii="宋体" w:hAnsi="宋体" w:cs="宋体"/>
                <w:color w:val="000000"/>
                <w:szCs w:val="21"/>
              </w:rPr>
              <w:t>4.公共厕所冲洗每天不少于3次，保持清洁，无污渍、无异味、无堵塞</w:t>
            </w:r>
            <w:r>
              <w:rPr>
                <w:rFonts w:hint="eastAsia" w:hAnsi="宋体" w:cs="宋体"/>
                <w:color w:val="000000"/>
                <w:szCs w:val="21"/>
              </w:rPr>
              <w:t>（4分）。否则扣1分/次。</w:t>
            </w:r>
          </w:p>
          <w:p w14:paraId="5AD5E9A1">
            <w:pPr>
              <w:pStyle w:val="52"/>
              <w:spacing w:after="0" w:line="360" w:lineRule="exact"/>
              <w:ind w:firstLine="0" w:firstLineChars="0"/>
              <w:rPr>
                <w:rFonts w:hint="eastAsia" w:ascii="仿宋_GB2312" w:hAnsi="仿宋_GB2312" w:eastAsia="仿宋_GB2312" w:cs="仿宋_GB2312"/>
                <w:color w:val="000000"/>
                <w:szCs w:val="21"/>
              </w:rPr>
            </w:pPr>
            <w:r>
              <w:rPr>
                <w:rFonts w:hint="eastAsia" w:hAnsi="宋体" w:cs="宋体"/>
                <w:color w:val="000000"/>
                <w:szCs w:val="21"/>
              </w:rPr>
              <w:t>5</w:t>
            </w:r>
            <w:r>
              <w:rPr>
                <w:rFonts w:hint="eastAsia" w:ascii="宋体" w:hAnsi="宋体" w:cs="宋体"/>
                <w:color w:val="000000"/>
                <w:szCs w:val="21"/>
              </w:rPr>
              <w:t>.电梯不锈钢表面无手印、灰尘、污迹，地毯干净无污迹</w:t>
            </w:r>
            <w:r>
              <w:rPr>
                <w:rFonts w:hint="eastAsia" w:hAnsi="宋体" w:cs="宋体"/>
                <w:color w:val="000000"/>
                <w:szCs w:val="21"/>
              </w:rPr>
              <w:t>（4分）。否则扣1分/次。</w:t>
            </w:r>
          </w:p>
        </w:tc>
      </w:tr>
      <w:tr w14:paraId="7466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0C5AB725">
            <w:pPr>
              <w:jc w:val="center"/>
              <w:rPr>
                <w:rFonts w:hint="eastAsia" w:ascii="仿宋_GB2312" w:hAnsi="仿宋_GB2312" w:eastAsia="仿宋_GB2312" w:cs="仿宋_GB2312"/>
                <w:color w:val="000000"/>
                <w:szCs w:val="21"/>
              </w:rPr>
            </w:pPr>
            <w:r>
              <w:rPr>
                <w:rFonts w:hint="eastAsia" w:ascii="微软雅黑" w:hAnsi="微软雅黑" w:eastAsia="微软雅黑" w:cs="微软雅黑"/>
                <w:color w:val="000000"/>
                <w:szCs w:val="21"/>
              </w:rPr>
              <w:t>三</w:t>
            </w:r>
          </w:p>
        </w:tc>
        <w:tc>
          <w:tcPr>
            <w:tcW w:w="1916" w:type="dxa"/>
            <w:vAlign w:val="center"/>
          </w:tcPr>
          <w:p w14:paraId="0F30C6E2">
            <w:pPr>
              <w:jc w:val="center"/>
              <w:rPr>
                <w:rFonts w:hint="eastAsia" w:ascii="宋体" w:hAnsi="宋体" w:cs="宋体"/>
                <w:b/>
                <w:bCs/>
                <w:color w:val="000000"/>
                <w:szCs w:val="21"/>
              </w:rPr>
            </w:pPr>
            <w:r>
              <w:rPr>
                <w:rFonts w:hint="eastAsia" w:ascii="宋体" w:hAnsi="宋体" w:cs="宋体"/>
                <w:b/>
                <w:bCs/>
                <w:color w:val="000000"/>
                <w:szCs w:val="21"/>
              </w:rPr>
              <w:t>美化绿化</w:t>
            </w:r>
          </w:p>
          <w:p w14:paraId="5D4A87AB">
            <w:pPr>
              <w:jc w:val="center"/>
              <w:rPr>
                <w:rFonts w:hint="eastAsia" w:ascii="仿宋_GB2312" w:hAnsi="仿宋_GB2312" w:eastAsia="仿宋_GB2312" w:cs="仿宋_GB2312"/>
                <w:color w:val="000000"/>
                <w:szCs w:val="21"/>
              </w:rPr>
            </w:pPr>
            <w:r>
              <w:rPr>
                <w:rFonts w:hint="eastAsia" w:ascii="宋体" w:hAnsi="宋体" w:cs="宋体"/>
                <w:b/>
                <w:bCs/>
                <w:color w:val="000000"/>
                <w:szCs w:val="21"/>
              </w:rPr>
              <w:t>（20分）</w:t>
            </w:r>
          </w:p>
        </w:tc>
        <w:tc>
          <w:tcPr>
            <w:tcW w:w="7036" w:type="dxa"/>
          </w:tcPr>
          <w:p w14:paraId="0F439479">
            <w:pPr>
              <w:pStyle w:val="52"/>
              <w:spacing w:after="0"/>
              <w:ind w:firstLine="0" w:firstLineChars="0"/>
              <w:rPr>
                <w:rFonts w:hint="eastAsia" w:ascii="宋体" w:hAnsi="宋体" w:cs="宋体"/>
                <w:color w:val="000000"/>
                <w:szCs w:val="21"/>
              </w:rPr>
            </w:pPr>
            <w:r>
              <w:rPr>
                <w:rFonts w:hint="eastAsia" w:ascii="宋体" w:hAnsi="宋体" w:cs="宋体"/>
                <w:color w:val="000000"/>
                <w:szCs w:val="21"/>
              </w:rPr>
              <w:t>1.根据生长情况修剪绿地，绿地内无枯草、无杂物，无干枯坏死和病虫侵害，基本无裸露土地</w:t>
            </w:r>
            <w:r>
              <w:rPr>
                <w:rFonts w:hint="eastAsia" w:hAnsi="宋体" w:cs="宋体"/>
                <w:color w:val="000000"/>
                <w:szCs w:val="21"/>
              </w:rPr>
              <w:t>（4分）</w:t>
            </w:r>
            <w:r>
              <w:rPr>
                <w:rFonts w:hint="eastAsia" w:ascii="宋体" w:hAnsi="宋体" w:cs="宋体"/>
                <w:color w:val="000000"/>
                <w:szCs w:val="21"/>
              </w:rPr>
              <w:t>。</w:t>
            </w:r>
            <w:r>
              <w:rPr>
                <w:rFonts w:hint="eastAsia" w:hAnsi="宋体" w:cs="宋体"/>
                <w:color w:val="000000"/>
                <w:szCs w:val="21"/>
              </w:rPr>
              <w:t>否则扣1分/次。</w:t>
            </w:r>
          </w:p>
          <w:p w14:paraId="2EA3A845">
            <w:pPr>
              <w:pStyle w:val="52"/>
              <w:spacing w:after="0"/>
              <w:ind w:firstLine="0" w:firstLineChars="0"/>
              <w:rPr>
                <w:rFonts w:hint="eastAsia" w:ascii="宋体" w:hAnsi="宋体" w:cs="宋体"/>
                <w:color w:val="000000"/>
                <w:szCs w:val="21"/>
              </w:rPr>
            </w:pPr>
            <w:r>
              <w:rPr>
                <w:rFonts w:hint="eastAsia" w:hAnsi="宋体" w:cs="宋体"/>
                <w:color w:val="000000"/>
                <w:szCs w:val="21"/>
              </w:rPr>
              <w:t>2</w:t>
            </w:r>
            <w:r>
              <w:rPr>
                <w:rFonts w:hint="eastAsia" w:ascii="宋体" w:hAnsi="宋体" w:cs="宋体"/>
                <w:color w:val="000000"/>
                <w:szCs w:val="21"/>
              </w:rPr>
              <w:t>.绿化长势良好，定期浇水</w:t>
            </w:r>
            <w:r>
              <w:rPr>
                <w:rFonts w:hint="eastAsia" w:hAnsi="宋体" w:cs="宋体"/>
                <w:color w:val="000000"/>
                <w:szCs w:val="21"/>
              </w:rPr>
              <w:t>、施肥、施药</w:t>
            </w:r>
            <w:r>
              <w:rPr>
                <w:rFonts w:hint="eastAsia" w:ascii="宋体" w:hAnsi="宋体" w:cs="宋体"/>
                <w:color w:val="000000"/>
                <w:szCs w:val="21"/>
              </w:rPr>
              <w:t>，无杂草丛生，无因干旱缺肥</w:t>
            </w:r>
            <w:r>
              <w:rPr>
                <w:rFonts w:hint="eastAsia" w:hAnsi="宋体" w:cs="宋体"/>
                <w:color w:val="000000"/>
                <w:szCs w:val="21"/>
              </w:rPr>
              <w:t>虫害</w:t>
            </w:r>
            <w:r>
              <w:rPr>
                <w:rFonts w:hint="eastAsia" w:ascii="宋体" w:hAnsi="宋体" w:cs="宋体"/>
                <w:color w:val="000000"/>
                <w:szCs w:val="21"/>
              </w:rPr>
              <w:t>而枯萎</w:t>
            </w:r>
            <w:r>
              <w:rPr>
                <w:rFonts w:hint="eastAsia" w:hAnsi="宋体" w:cs="宋体"/>
                <w:color w:val="000000"/>
                <w:szCs w:val="21"/>
              </w:rPr>
              <w:t>死亡</w:t>
            </w:r>
            <w:r>
              <w:rPr>
                <w:rFonts w:hint="eastAsia" w:ascii="宋体" w:hAnsi="宋体" w:cs="宋体"/>
                <w:color w:val="000000"/>
                <w:szCs w:val="21"/>
              </w:rPr>
              <w:t>现象</w:t>
            </w:r>
            <w:r>
              <w:rPr>
                <w:rFonts w:hint="eastAsia" w:hAnsi="宋体" w:cs="宋体"/>
                <w:color w:val="000000"/>
                <w:szCs w:val="21"/>
              </w:rPr>
              <w:t>（4分）。否则扣1分/次。</w:t>
            </w:r>
          </w:p>
          <w:p w14:paraId="577B2F63">
            <w:pPr>
              <w:rPr>
                <w:rFonts w:hint="eastAsia" w:ascii="宋体" w:hAnsi="宋体" w:cs="宋体"/>
                <w:color w:val="000000"/>
                <w:szCs w:val="21"/>
              </w:rPr>
            </w:pPr>
            <w:r>
              <w:rPr>
                <w:rFonts w:hint="eastAsia" w:ascii="宋体" w:hAnsi="宋体" w:cs="宋体"/>
                <w:color w:val="000000"/>
                <w:szCs w:val="21"/>
              </w:rPr>
              <w:t>3.区域内的盆栽绿化养护和管理（4分）。</w:t>
            </w:r>
            <w:r>
              <w:rPr>
                <w:rFonts w:hint="eastAsia" w:hAnsi="宋体" w:cs="宋体"/>
                <w:color w:val="000000"/>
                <w:szCs w:val="21"/>
              </w:rPr>
              <w:t>否则扣1分/次。</w:t>
            </w:r>
          </w:p>
          <w:p w14:paraId="2BD5DE61">
            <w:pPr>
              <w:pStyle w:val="52"/>
              <w:spacing w:after="0"/>
              <w:ind w:firstLine="0" w:firstLineChars="0"/>
              <w:rPr>
                <w:rFonts w:hint="eastAsia" w:ascii="宋体" w:hAnsi="宋体" w:cs="宋体"/>
                <w:color w:val="000000"/>
                <w:szCs w:val="21"/>
              </w:rPr>
            </w:pPr>
            <w:r>
              <w:rPr>
                <w:rFonts w:hint="eastAsia" w:hAnsi="宋体" w:cs="宋体"/>
                <w:color w:val="000000"/>
                <w:szCs w:val="21"/>
              </w:rPr>
              <w:t>4</w:t>
            </w:r>
            <w:r>
              <w:rPr>
                <w:rFonts w:hint="eastAsia" w:ascii="宋体" w:hAnsi="宋体" w:cs="宋体"/>
                <w:color w:val="000000"/>
                <w:szCs w:val="21"/>
              </w:rPr>
              <w:t>.定期修剪树木、花卉等，灌乔木生长正常、造型美观自然、花枝新鲜，无枯叶、无病虫、无死树缺株</w:t>
            </w:r>
            <w:r>
              <w:rPr>
                <w:rFonts w:hint="eastAsia" w:hAnsi="宋体" w:cs="宋体"/>
                <w:color w:val="000000"/>
                <w:szCs w:val="21"/>
              </w:rPr>
              <w:t>（4分）</w:t>
            </w:r>
            <w:r>
              <w:rPr>
                <w:rFonts w:hint="eastAsia" w:ascii="宋体" w:hAnsi="宋体" w:cs="宋体"/>
                <w:color w:val="000000"/>
                <w:szCs w:val="21"/>
              </w:rPr>
              <w:t>。</w:t>
            </w:r>
            <w:r>
              <w:rPr>
                <w:rFonts w:hint="eastAsia" w:hAnsi="宋体" w:cs="宋体"/>
                <w:color w:val="000000"/>
                <w:szCs w:val="21"/>
              </w:rPr>
              <w:t>否则扣1分/次。</w:t>
            </w:r>
          </w:p>
          <w:p w14:paraId="46C0FAEA">
            <w:pPr>
              <w:pStyle w:val="52"/>
              <w:ind w:firstLine="0" w:firstLineChars="0"/>
            </w:pPr>
            <w:r>
              <w:rPr>
                <w:rFonts w:hint="eastAsia" w:hAnsi="宋体" w:cs="宋体"/>
                <w:color w:val="000000"/>
                <w:szCs w:val="21"/>
              </w:rPr>
              <w:t>5</w:t>
            </w:r>
            <w:r>
              <w:rPr>
                <w:rFonts w:hint="eastAsia" w:ascii="宋体" w:hAnsi="宋体" w:cs="宋体"/>
                <w:color w:val="000000"/>
                <w:szCs w:val="21"/>
              </w:rPr>
              <w:t>.恶劣天气后，及时清除倒树断枝，疏通道路，尽快恢复原状</w:t>
            </w:r>
            <w:r>
              <w:rPr>
                <w:rFonts w:hint="eastAsia" w:hAnsi="宋体" w:cs="宋体"/>
                <w:color w:val="000000"/>
                <w:szCs w:val="21"/>
              </w:rPr>
              <w:t>（4分）</w:t>
            </w:r>
            <w:r>
              <w:rPr>
                <w:rFonts w:hint="eastAsia" w:ascii="宋体" w:hAnsi="宋体" w:cs="宋体"/>
                <w:color w:val="000000"/>
                <w:szCs w:val="21"/>
              </w:rPr>
              <w:t>。</w:t>
            </w:r>
            <w:r>
              <w:rPr>
                <w:rFonts w:hint="eastAsia" w:hAnsi="宋体" w:cs="宋体"/>
                <w:color w:val="000000"/>
                <w:szCs w:val="21"/>
              </w:rPr>
              <w:t>否则扣1分/次。</w:t>
            </w:r>
          </w:p>
        </w:tc>
      </w:tr>
      <w:tr w14:paraId="68244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2708443E">
            <w:pPr>
              <w:jc w:val="center"/>
              <w:rPr>
                <w:rFonts w:hint="eastAsia" w:ascii="仿宋_GB2312" w:hAnsi="仿宋_GB2312" w:eastAsia="仿宋_GB2312" w:cs="仿宋_GB2312"/>
                <w:color w:val="000000"/>
                <w:szCs w:val="21"/>
              </w:rPr>
            </w:pPr>
            <w:r>
              <w:rPr>
                <w:rFonts w:hint="eastAsia" w:ascii="微软雅黑" w:hAnsi="微软雅黑" w:eastAsia="微软雅黑" w:cs="微软雅黑"/>
                <w:color w:val="000000"/>
                <w:szCs w:val="21"/>
              </w:rPr>
              <w:t>四</w:t>
            </w:r>
          </w:p>
        </w:tc>
        <w:tc>
          <w:tcPr>
            <w:tcW w:w="1916" w:type="dxa"/>
            <w:vAlign w:val="center"/>
          </w:tcPr>
          <w:p w14:paraId="032ED2AC">
            <w:pPr>
              <w:jc w:val="center"/>
              <w:rPr>
                <w:rFonts w:hint="eastAsia" w:ascii="宋体" w:hAnsi="宋体" w:cs="宋体"/>
                <w:b/>
                <w:bCs/>
                <w:color w:val="000000"/>
                <w:szCs w:val="21"/>
              </w:rPr>
            </w:pPr>
            <w:r>
              <w:rPr>
                <w:rFonts w:hint="eastAsia" w:ascii="宋体" w:hAnsi="宋体" w:cs="宋体"/>
                <w:b/>
                <w:bCs/>
                <w:color w:val="000000"/>
                <w:szCs w:val="21"/>
              </w:rPr>
              <w:t>安全保卫</w:t>
            </w:r>
          </w:p>
          <w:p w14:paraId="3654C349">
            <w:pPr>
              <w:jc w:val="center"/>
              <w:rPr>
                <w:rFonts w:hint="eastAsia" w:ascii="仿宋_GB2312" w:hAnsi="仿宋_GB2312" w:eastAsia="仿宋_GB2312" w:cs="仿宋_GB2312"/>
                <w:color w:val="000000"/>
                <w:szCs w:val="21"/>
              </w:rPr>
            </w:pPr>
            <w:r>
              <w:rPr>
                <w:rFonts w:hint="eastAsia" w:ascii="宋体" w:hAnsi="宋体" w:cs="宋体"/>
                <w:b/>
                <w:bCs/>
                <w:color w:val="000000"/>
                <w:szCs w:val="21"/>
              </w:rPr>
              <w:t>（10分）</w:t>
            </w:r>
          </w:p>
        </w:tc>
        <w:tc>
          <w:tcPr>
            <w:tcW w:w="7036" w:type="dxa"/>
          </w:tcPr>
          <w:p w14:paraId="6CD4A734">
            <w:pPr>
              <w:pStyle w:val="52"/>
              <w:spacing w:after="0" w:line="400" w:lineRule="exact"/>
              <w:ind w:firstLine="0" w:firstLineChars="0"/>
              <w:rPr>
                <w:rFonts w:hint="eastAsia" w:ascii="宋体" w:hAnsi="宋体" w:cs="宋体"/>
                <w:color w:val="000000"/>
                <w:szCs w:val="21"/>
              </w:rPr>
            </w:pPr>
            <w:r>
              <w:rPr>
                <w:rFonts w:hint="eastAsia" w:hAnsi="宋体" w:cs="宋体"/>
                <w:color w:val="000000"/>
                <w:szCs w:val="21"/>
              </w:rPr>
              <w:t>1.</w:t>
            </w:r>
            <w:r>
              <w:rPr>
                <w:rFonts w:hint="eastAsia" w:ascii="宋体" w:hAnsi="宋体" w:cs="宋体"/>
                <w:color w:val="000000"/>
                <w:szCs w:val="21"/>
              </w:rPr>
              <w:t>负责</w:t>
            </w:r>
            <w:r>
              <w:rPr>
                <w:rFonts w:hint="eastAsia" w:hAnsi="宋体" w:cs="宋体"/>
                <w:color w:val="000000"/>
                <w:szCs w:val="21"/>
              </w:rPr>
              <w:t>规划馆</w:t>
            </w:r>
            <w:r>
              <w:rPr>
                <w:rFonts w:hint="eastAsia" w:ascii="宋体" w:hAnsi="宋体" w:cs="宋体"/>
                <w:color w:val="000000"/>
                <w:szCs w:val="21"/>
              </w:rPr>
              <w:t>日常治安、车辆、秩序等管理</w:t>
            </w:r>
            <w:r>
              <w:rPr>
                <w:rFonts w:hint="eastAsia" w:hAnsi="宋体" w:cs="宋体"/>
                <w:color w:val="000000"/>
                <w:szCs w:val="21"/>
              </w:rPr>
              <w:t>，</w:t>
            </w:r>
            <w:r>
              <w:rPr>
                <w:rFonts w:hint="eastAsia" w:ascii="宋体" w:hAnsi="宋体" w:cs="宋体"/>
                <w:color w:val="000000"/>
                <w:szCs w:val="21"/>
              </w:rPr>
              <w:t>做好人员</w:t>
            </w:r>
            <w:r>
              <w:rPr>
                <w:rFonts w:hint="eastAsia" w:hAnsi="宋体" w:cs="宋体"/>
                <w:color w:val="000000"/>
                <w:szCs w:val="21"/>
              </w:rPr>
              <w:t>来访</w:t>
            </w:r>
            <w:r>
              <w:rPr>
                <w:rFonts w:hint="eastAsia" w:ascii="宋体" w:hAnsi="宋体" w:cs="宋体"/>
                <w:color w:val="000000"/>
                <w:szCs w:val="21"/>
              </w:rPr>
              <w:t>登记</w:t>
            </w:r>
            <w:r>
              <w:rPr>
                <w:rFonts w:hint="eastAsia" w:hAnsi="宋体" w:cs="宋体"/>
                <w:color w:val="000000"/>
                <w:szCs w:val="21"/>
              </w:rPr>
              <w:t>，</w:t>
            </w:r>
            <w:r>
              <w:rPr>
                <w:rFonts w:hint="eastAsia" w:ascii="宋体" w:hAnsi="宋体" w:cs="宋体"/>
                <w:color w:val="000000"/>
                <w:szCs w:val="21"/>
              </w:rPr>
              <w:t>引导车辆有序停放，</w:t>
            </w:r>
            <w:r>
              <w:rPr>
                <w:rFonts w:hint="eastAsia" w:hAnsi="宋体" w:cs="宋体"/>
                <w:color w:val="000000"/>
                <w:szCs w:val="21"/>
              </w:rPr>
              <w:t>保持</w:t>
            </w:r>
            <w:r>
              <w:rPr>
                <w:rFonts w:hint="eastAsia" w:ascii="宋体" w:hAnsi="宋体" w:cs="宋体"/>
                <w:color w:val="000000"/>
                <w:szCs w:val="21"/>
              </w:rPr>
              <w:t>良好公共秩序</w:t>
            </w:r>
            <w:r>
              <w:rPr>
                <w:rFonts w:hint="eastAsia" w:hAnsi="宋体" w:cs="宋体"/>
                <w:color w:val="000000"/>
                <w:szCs w:val="21"/>
              </w:rPr>
              <w:t>（2分）</w:t>
            </w:r>
            <w:r>
              <w:rPr>
                <w:rFonts w:hint="eastAsia" w:ascii="宋体" w:hAnsi="宋体" w:cs="宋体"/>
                <w:color w:val="000000"/>
                <w:szCs w:val="21"/>
              </w:rPr>
              <w:t>。</w:t>
            </w:r>
            <w:r>
              <w:rPr>
                <w:rFonts w:hint="eastAsia" w:hAnsi="宋体" w:cs="宋体"/>
                <w:color w:val="000000"/>
                <w:szCs w:val="21"/>
              </w:rPr>
              <w:t>否则扣1分/次。</w:t>
            </w:r>
          </w:p>
          <w:p w14:paraId="351F6503">
            <w:pPr>
              <w:pStyle w:val="52"/>
              <w:spacing w:after="0" w:line="400" w:lineRule="exact"/>
              <w:ind w:firstLine="0" w:firstLineChars="0"/>
              <w:rPr>
                <w:rFonts w:hint="eastAsia" w:ascii="宋体" w:hAnsi="宋体" w:cs="宋体"/>
                <w:color w:val="000000"/>
                <w:szCs w:val="21"/>
              </w:rPr>
            </w:pPr>
            <w:r>
              <w:rPr>
                <w:rFonts w:hint="eastAsia" w:hAnsi="宋体" w:cs="宋体"/>
                <w:color w:val="000000"/>
                <w:szCs w:val="21"/>
              </w:rPr>
              <w:t>2</w:t>
            </w:r>
            <w:r>
              <w:rPr>
                <w:rFonts w:hint="eastAsia" w:ascii="宋体" w:hAnsi="宋体" w:cs="宋体"/>
                <w:color w:val="000000"/>
                <w:szCs w:val="21"/>
              </w:rPr>
              <w:t>.值班期间必须尽职尽责，</w:t>
            </w:r>
            <w:r>
              <w:rPr>
                <w:rFonts w:hint="eastAsia" w:hAnsi="宋体" w:cs="宋体"/>
                <w:color w:val="000000"/>
                <w:szCs w:val="21"/>
              </w:rPr>
              <w:t>上班期间穿戴制服，</w:t>
            </w:r>
            <w:r>
              <w:rPr>
                <w:rFonts w:hint="eastAsia" w:ascii="宋体" w:hAnsi="宋体" w:cs="宋体"/>
                <w:color w:val="000000"/>
                <w:szCs w:val="21"/>
              </w:rPr>
              <w:t>不许擅离职守，不许出现睡岗、脱岗等现象，不得酒后上班</w:t>
            </w:r>
            <w:r>
              <w:rPr>
                <w:rFonts w:hint="eastAsia" w:hAnsi="宋体" w:cs="宋体"/>
                <w:color w:val="000000"/>
                <w:szCs w:val="21"/>
              </w:rPr>
              <w:t>（2分）。否则扣1分/次。</w:t>
            </w:r>
          </w:p>
          <w:p w14:paraId="1072E5F4">
            <w:pPr>
              <w:pStyle w:val="52"/>
              <w:spacing w:after="0" w:line="400" w:lineRule="exact"/>
              <w:ind w:firstLine="0" w:firstLineChars="0"/>
              <w:rPr>
                <w:rFonts w:hint="eastAsia" w:hAnsi="宋体" w:cs="宋体"/>
                <w:color w:val="000000"/>
                <w:szCs w:val="21"/>
              </w:rPr>
            </w:pPr>
            <w:r>
              <w:rPr>
                <w:rFonts w:hint="eastAsia" w:hAnsi="宋体" w:cs="宋体"/>
                <w:color w:val="000000"/>
                <w:szCs w:val="21"/>
              </w:rPr>
              <w:t>3</w:t>
            </w:r>
            <w:r>
              <w:rPr>
                <w:rFonts w:hint="eastAsia" w:ascii="宋体" w:hAnsi="宋体" w:cs="宋体"/>
                <w:color w:val="000000"/>
                <w:szCs w:val="21"/>
              </w:rPr>
              <w:t>.</w:t>
            </w:r>
            <w:r>
              <w:rPr>
                <w:rFonts w:hint="eastAsia" w:hAnsi="宋体" w:cs="宋体"/>
                <w:color w:val="000000"/>
                <w:szCs w:val="21"/>
              </w:rPr>
              <w:t>值守</w:t>
            </w:r>
            <w:r>
              <w:rPr>
                <w:rFonts w:hint="eastAsia" w:ascii="宋体" w:hAnsi="宋体" w:cs="宋体"/>
                <w:color w:val="000000"/>
                <w:szCs w:val="21"/>
              </w:rPr>
              <w:t>、巡逻中及时发现、正确处置安全隐患和险情，</w:t>
            </w:r>
            <w:r>
              <w:rPr>
                <w:rFonts w:hint="eastAsia" w:hAnsi="宋体" w:cs="宋体"/>
                <w:color w:val="000000"/>
                <w:szCs w:val="21"/>
              </w:rPr>
              <w:t>并及时报告企业服务中心（3分）。因处置不当或不及时报告，造成不良后果的，该项得分为0分。</w:t>
            </w:r>
          </w:p>
          <w:p w14:paraId="22EC8E85">
            <w:pPr>
              <w:pStyle w:val="52"/>
              <w:spacing w:after="0" w:line="400" w:lineRule="exact"/>
              <w:ind w:firstLine="0" w:firstLineChars="0"/>
              <w:rPr>
                <w:rFonts w:hint="eastAsia" w:hAnsi="宋体" w:cs="宋体"/>
                <w:color w:val="000000"/>
                <w:szCs w:val="21"/>
              </w:rPr>
            </w:pPr>
            <w:r>
              <w:rPr>
                <w:rFonts w:hint="eastAsia" w:hAnsi="宋体" w:cs="宋体"/>
                <w:color w:val="000000"/>
                <w:szCs w:val="21"/>
              </w:rPr>
              <w:t>4.及时准确处置突发事件，并及时报告党政办公室和企业服务中心（3分）。因处置不当或不及时报告，造成不良后果的，该项得分为0分。</w:t>
            </w:r>
          </w:p>
        </w:tc>
      </w:tr>
      <w:tr w14:paraId="29F9F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5293E05D">
            <w:pPr>
              <w:jc w:val="center"/>
              <w:rPr>
                <w:rFonts w:hint="eastAsia" w:ascii="仿宋_GB2312" w:hAnsi="仿宋_GB2312" w:eastAsia="仿宋_GB2312" w:cs="仿宋_GB2312"/>
                <w:color w:val="000000"/>
                <w:szCs w:val="21"/>
              </w:rPr>
            </w:pPr>
            <w:r>
              <w:rPr>
                <w:rFonts w:hint="eastAsia" w:ascii="微软雅黑" w:hAnsi="微软雅黑" w:eastAsia="微软雅黑" w:cs="微软雅黑"/>
                <w:color w:val="000000"/>
                <w:szCs w:val="21"/>
              </w:rPr>
              <w:t>五</w:t>
            </w:r>
          </w:p>
        </w:tc>
        <w:tc>
          <w:tcPr>
            <w:tcW w:w="1916" w:type="dxa"/>
            <w:vAlign w:val="center"/>
          </w:tcPr>
          <w:p w14:paraId="0E1329ED">
            <w:pPr>
              <w:jc w:val="center"/>
              <w:rPr>
                <w:rFonts w:hint="eastAsia" w:ascii="宋体" w:hAnsi="宋体" w:cs="宋体"/>
                <w:b/>
                <w:bCs/>
                <w:color w:val="000000"/>
                <w:szCs w:val="21"/>
              </w:rPr>
            </w:pPr>
            <w:r>
              <w:rPr>
                <w:rFonts w:hint="eastAsia" w:ascii="宋体" w:hAnsi="宋体" w:cs="宋体"/>
                <w:b/>
                <w:bCs/>
                <w:color w:val="000000"/>
                <w:szCs w:val="21"/>
              </w:rPr>
              <w:t>会务服务</w:t>
            </w:r>
          </w:p>
          <w:p w14:paraId="103C3048">
            <w:pPr>
              <w:jc w:val="center"/>
              <w:rPr>
                <w:rFonts w:hint="eastAsia" w:ascii="仿宋_GB2312" w:hAnsi="仿宋_GB2312" w:eastAsia="仿宋_GB2312" w:cs="仿宋_GB2312"/>
                <w:color w:val="000000"/>
                <w:szCs w:val="21"/>
              </w:rPr>
            </w:pPr>
            <w:r>
              <w:rPr>
                <w:rFonts w:hint="eastAsia" w:ascii="宋体" w:hAnsi="宋体" w:cs="宋体"/>
                <w:b/>
                <w:bCs/>
                <w:color w:val="000000"/>
                <w:szCs w:val="21"/>
              </w:rPr>
              <w:t>（10分）</w:t>
            </w:r>
          </w:p>
        </w:tc>
        <w:tc>
          <w:tcPr>
            <w:tcW w:w="7036" w:type="dxa"/>
          </w:tcPr>
          <w:p w14:paraId="7015030F">
            <w:pPr>
              <w:pStyle w:val="52"/>
              <w:spacing w:after="0" w:line="400" w:lineRule="exact"/>
              <w:ind w:firstLine="0" w:firstLineChars="0"/>
              <w:rPr>
                <w:rFonts w:hint="eastAsia" w:ascii="宋体" w:hAnsi="宋体" w:cs="宋体"/>
                <w:color w:val="000000"/>
                <w:szCs w:val="21"/>
              </w:rPr>
            </w:pPr>
            <w:r>
              <w:rPr>
                <w:rFonts w:hint="eastAsia" w:ascii="宋体" w:hAnsi="宋体" w:cs="宋体"/>
                <w:color w:val="000000"/>
                <w:szCs w:val="21"/>
              </w:rPr>
              <w:t>1.配合做好会议室桌椅、笔纸、会议资料</w:t>
            </w:r>
            <w:r>
              <w:rPr>
                <w:rFonts w:hint="eastAsia" w:hAnsi="宋体" w:cs="宋体"/>
                <w:color w:val="000000"/>
                <w:szCs w:val="21"/>
              </w:rPr>
              <w:t>、台卡的</w:t>
            </w:r>
            <w:r>
              <w:rPr>
                <w:rFonts w:hint="eastAsia" w:ascii="宋体" w:hAnsi="宋体" w:cs="宋体"/>
                <w:color w:val="000000"/>
                <w:szCs w:val="21"/>
              </w:rPr>
              <w:t>摆放</w:t>
            </w:r>
            <w:r>
              <w:rPr>
                <w:rFonts w:hint="eastAsia" w:hAnsi="宋体" w:cs="宋体"/>
                <w:color w:val="000000"/>
                <w:szCs w:val="21"/>
              </w:rPr>
              <w:t>以及</w:t>
            </w:r>
            <w:r>
              <w:rPr>
                <w:rFonts w:hint="eastAsia" w:ascii="宋体" w:hAnsi="宋体" w:cs="宋体"/>
                <w:color w:val="000000"/>
                <w:szCs w:val="21"/>
              </w:rPr>
              <w:t>会标、</w:t>
            </w:r>
            <w:r>
              <w:rPr>
                <w:rFonts w:hint="eastAsia" w:hAnsi="宋体" w:cs="宋体"/>
                <w:color w:val="000000"/>
                <w:szCs w:val="21"/>
              </w:rPr>
              <w:t>台卡</w:t>
            </w:r>
            <w:r>
              <w:rPr>
                <w:rFonts w:hint="eastAsia" w:ascii="宋体" w:hAnsi="宋体" w:cs="宋体"/>
                <w:color w:val="000000"/>
                <w:szCs w:val="21"/>
              </w:rPr>
              <w:t>制作</w:t>
            </w:r>
            <w:r>
              <w:rPr>
                <w:rFonts w:hint="eastAsia" w:hAnsi="宋体" w:cs="宋体"/>
                <w:color w:val="000000"/>
                <w:szCs w:val="21"/>
              </w:rPr>
              <w:t>（2分）</w:t>
            </w:r>
            <w:r>
              <w:rPr>
                <w:rFonts w:hint="eastAsia" w:ascii="宋体" w:hAnsi="宋体" w:cs="宋体"/>
                <w:color w:val="000000"/>
                <w:szCs w:val="21"/>
              </w:rPr>
              <w:t>。</w:t>
            </w:r>
            <w:r>
              <w:rPr>
                <w:rFonts w:hint="eastAsia" w:hAnsi="宋体" w:cs="宋体"/>
                <w:color w:val="000000"/>
                <w:szCs w:val="21"/>
              </w:rPr>
              <w:t>否则扣1分/次。</w:t>
            </w:r>
          </w:p>
          <w:p w14:paraId="71234C89">
            <w:pPr>
              <w:pStyle w:val="52"/>
              <w:spacing w:after="0" w:line="400" w:lineRule="exact"/>
              <w:ind w:firstLine="0" w:firstLineChars="0"/>
              <w:rPr>
                <w:rFonts w:hint="eastAsia" w:ascii="宋体" w:hAnsi="宋体" w:cs="宋体"/>
                <w:color w:val="000000"/>
                <w:szCs w:val="21"/>
              </w:rPr>
            </w:pPr>
            <w:r>
              <w:rPr>
                <w:rFonts w:hint="eastAsia" w:ascii="宋体" w:hAnsi="宋体" w:cs="宋体"/>
                <w:color w:val="000000"/>
                <w:szCs w:val="21"/>
              </w:rPr>
              <w:t>2.提供茶水服务、提前做好会议前的检查和准备，会后做好整理和消毒</w:t>
            </w:r>
            <w:r>
              <w:rPr>
                <w:rFonts w:hint="eastAsia" w:hAnsi="宋体" w:cs="宋体"/>
                <w:color w:val="000000"/>
                <w:szCs w:val="21"/>
              </w:rPr>
              <w:t>（3分）</w:t>
            </w:r>
            <w:r>
              <w:rPr>
                <w:rFonts w:hint="eastAsia" w:ascii="宋体" w:hAnsi="宋体" w:cs="宋体"/>
                <w:color w:val="000000"/>
                <w:szCs w:val="21"/>
              </w:rPr>
              <w:t>。</w:t>
            </w:r>
            <w:r>
              <w:rPr>
                <w:rFonts w:hint="eastAsia" w:hAnsi="宋体" w:cs="宋体"/>
                <w:color w:val="000000"/>
                <w:szCs w:val="21"/>
              </w:rPr>
              <w:t>否则扣1分/次。</w:t>
            </w:r>
          </w:p>
          <w:p w14:paraId="723C07CC">
            <w:pPr>
              <w:spacing w:line="400" w:lineRule="exact"/>
              <w:rPr>
                <w:rFonts w:hint="eastAsia" w:ascii="宋体" w:hAnsi="宋体" w:cs="宋体"/>
                <w:color w:val="000000"/>
                <w:szCs w:val="21"/>
              </w:rPr>
            </w:pPr>
            <w:r>
              <w:rPr>
                <w:rFonts w:hint="eastAsia" w:ascii="宋体" w:hAnsi="宋体" w:cs="宋体"/>
                <w:color w:val="000000"/>
                <w:szCs w:val="21"/>
              </w:rPr>
              <w:t>3.服从管委会人员的调派（2分）。无正当理由，拒绝调派的，该项分值为0分。</w:t>
            </w:r>
          </w:p>
          <w:p w14:paraId="040409D6">
            <w:pPr>
              <w:pStyle w:val="52"/>
              <w:spacing w:line="400" w:lineRule="exact"/>
              <w:ind w:firstLine="0" w:firstLineChars="0"/>
            </w:pPr>
            <w:r>
              <w:rPr>
                <w:rFonts w:hint="eastAsia" w:hAnsi="宋体" w:cs="宋体"/>
                <w:color w:val="000000"/>
                <w:szCs w:val="21"/>
              </w:rPr>
              <w:t>4.严格遵守上班纪律，上班期间穿戴制服，</w:t>
            </w:r>
            <w:r>
              <w:rPr>
                <w:rFonts w:hint="eastAsia" w:ascii="宋体" w:hAnsi="宋体" w:cs="宋体"/>
                <w:color w:val="000000"/>
                <w:szCs w:val="21"/>
              </w:rPr>
              <w:t>不许擅离职守，不许出现睡岗、脱岗等现象</w:t>
            </w:r>
            <w:r>
              <w:rPr>
                <w:rFonts w:hint="eastAsia" w:hAnsi="宋体" w:cs="宋体"/>
                <w:color w:val="000000"/>
                <w:szCs w:val="21"/>
              </w:rPr>
              <w:t>（3分）。否则扣1分/次。</w:t>
            </w:r>
          </w:p>
        </w:tc>
      </w:tr>
      <w:tr w14:paraId="6183D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75E2F4FB">
            <w:pPr>
              <w:jc w:val="center"/>
              <w:rPr>
                <w:rFonts w:hint="eastAsia" w:ascii="仿宋_GB2312" w:hAnsi="仿宋_GB2312" w:eastAsia="仿宋_GB2312" w:cs="仿宋_GB2312"/>
                <w:color w:val="000000"/>
                <w:szCs w:val="21"/>
              </w:rPr>
            </w:pPr>
            <w:r>
              <w:rPr>
                <w:rFonts w:hint="eastAsia" w:ascii="微软雅黑" w:hAnsi="微软雅黑" w:eastAsia="微软雅黑" w:cs="微软雅黑"/>
                <w:color w:val="000000"/>
                <w:szCs w:val="21"/>
              </w:rPr>
              <w:t>六</w:t>
            </w:r>
          </w:p>
        </w:tc>
        <w:tc>
          <w:tcPr>
            <w:tcW w:w="1916" w:type="dxa"/>
            <w:vAlign w:val="center"/>
          </w:tcPr>
          <w:p w14:paraId="1EDD4356">
            <w:pPr>
              <w:jc w:val="center"/>
              <w:rPr>
                <w:rFonts w:hint="eastAsia" w:ascii="仿宋_GB2312" w:hAnsi="仿宋_GB2312" w:eastAsia="仿宋_GB2312" w:cs="仿宋_GB2312"/>
                <w:color w:val="000000"/>
                <w:szCs w:val="21"/>
              </w:rPr>
            </w:pPr>
            <w:r>
              <w:rPr>
                <w:rFonts w:hint="eastAsia" w:ascii="宋体" w:hAnsi="宋体" w:cs="宋体"/>
                <w:b/>
                <w:bCs/>
                <w:color w:val="000000"/>
                <w:szCs w:val="21"/>
              </w:rPr>
              <w:t>园区道路清洁卫生  （20分）</w:t>
            </w:r>
          </w:p>
        </w:tc>
        <w:tc>
          <w:tcPr>
            <w:tcW w:w="7036" w:type="dxa"/>
          </w:tcPr>
          <w:p w14:paraId="296D015A">
            <w:pPr>
              <w:pStyle w:val="52"/>
              <w:spacing w:after="0" w:line="400" w:lineRule="exact"/>
              <w:ind w:firstLine="0" w:firstLineChars="0"/>
              <w:rPr>
                <w:rFonts w:hint="eastAsia" w:ascii="宋体" w:hAnsi="宋体" w:cs="宋体"/>
                <w:color w:val="000000"/>
                <w:szCs w:val="21"/>
              </w:rPr>
            </w:pPr>
            <w:r>
              <w:rPr>
                <w:rFonts w:hint="eastAsia" w:ascii="宋体" w:hAnsi="宋体" w:cs="宋体"/>
                <w:color w:val="000000"/>
                <w:szCs w:val="21"/>
              </w:rPr>
              <w:t>1.清扫道路地面、人行通道表面垃圾、落叶和杂草，确保道路整洁干净</w:t>
            </w:r>
            <w:r>
              <w:rPr>
                <w:rFonts w:hint="eastAsia" w:hAnsi="宋体" w:cs="宋体"/>
                <w:color w:val="000000"/>
                <w:szCs w:val="21"/>
              </w:rPr>
              <w:t>（3分）</w:t>
            </w:r>
            <w:r>
              <w:rPr>
                <w:rFonts w:hint="eastAsia" w:ascii="宋体" w:hAnsi="宋体" w:cs="宋体"/>
                <w:color w:val="000000"/>
                <w:szCs w:val="21"/>
              </w:rPr>
              <w:t>。</w:t>
            </w:r>
            <w:r>
              <w:rPr>
                <w:rFonts w:hint="eastAsia" w:hAnsi="宋体" w:cs="宋体"/>
                <w:color w:val="000000"/>
                <w:szCs w:val="21"/>
              </w:rPr>
              <w:t>否则扣1分/次。</w:t>
            </w:r>
          </w:p>
          <w:p w14:paraId="55D99BA2">
            <w:pPr>
              <w:pStyle w:val="52"/>
              <w:spacing w:after="0" w:line="400" w:lineRule="exact"/>
              <w:ind w:firstLine="0" w:firstLineChars="0"/>
              <w:rPr>
                <w:rFonts w:hint="eastAsia" w:ascii="宋体" w:hAnsi="宋体" w:cs="宋体"/>
                <w:color w:val="000000"/>
                <w:szCs w:val="21"/>
              </w:rPr>
            </w:pPr>
            <w:r>
              <w:rPr>
                <w:rFonts w:hint="eastAsia" w:ascii="宋体" w:hAnsi="宋体" w:cs="宋体"/>
                <w:color w:val="000000"/>
                <w:szCs w:val="21"/>
              </w:rPr>
              <w:t>2.清洗各种路标、宣传栏等保持干净，每月至少开展1次清洁作业</w:t>
            </w:r>
            <w:r>
              <w:rPr>
                <w:rFonts w:hint="eastAsia" w:hAnsi="宋体" w:cs="宋体"/>
                <w:color w:val="000000"/>
                <w:szCs w:val="21"/>
              </w:rPr>
              <w:t>（2分）</w:t>
            </w:r>
            <w:r>
              <w:rPr>
                <w:rFonts w:hint="eastAsia" w:ascii="宋体" w:hAnsi="宋体" w:cs="宋体"/>
                <w:color w:val="000000"/>
                <w:szCs w:val="21"/>
              </w:rPr>
              <w:t>。</w:t>
            </w:r>
            <w:r>
              <w:rPr>
                <w:rFonts w:hint="eastAsia" w:hAnsi="宋体" w:cs="宋体"/>
                <w:color w:val="000000"/>
                <w:szCs w:val="21"/>
              </w:rPr>
              <w:t>否则扣1分/次。</w:t>
            </w:r>
          </w:p>
          <w:p w14:paraId="183469B3">
            <w:pPr>
              <w:pStyle w:val="52"/>
              <w:spacing w:after="0" w:line="400" w:lineRule="exact"/>
              <w:ind w:firstLine="0" w:firstLineChars="0"/>
              <w:rPr>
                <w:rFonts w:hint="eastAsia" w:ascii="宋体" w:hAnsi="宋体" w:cs="宋体"/>
                <w:color w:val="000000"/>
                <w:szCs w:val="21"/>
              </w:rPr>
            </w:pPr>
            <w:r>
              <w:rPr>
                <w:rFonts w:hint="eastAsia" w:ascii="宋体" w:hAnsi="宋体" w:cs="宋体"/>
                <w:color w:val="000000"/>
                <w:szCs w:val="21"/>
              </w:rPr>
              <w:t>3</w:t>
            </w:r>
            <w:r>
              <w:rPr>
                <w:rFonts w:hint="eastAsia" w:hAnsi="宋体" w:cs="宋体"/>
                <w:color w:val="000000"/>
                <w:szCs w:val="21"/>
              </w:rPr>
              <w:t>.</w:t>
            </w:r>
            <w:r>
              <w:rPr>
                <w:rFonts w:hint="eastAsia" w:ascii="宋体" w:hAnsi="宋体" w:cs="宋体"/>
                <w:color w:val="000000"/>
                <w:szCs w:val="21"/>
              </w:rPr>
              <w:t>处理道路破损和障碍物，确保道路畅通、安全通行</w:t>
            </w:r>
            <w:r>
              <w:rPr>
                <w:rFonts w:hint="eastAsia" w:hAnsi="宋体" w:cs="宋体"/>
                <w:color w:val="000000"/>
                <w:szCs w:val="21"/>
              </w:rPr>
              <w:t>（2分）</w:t>
            </w:r>
            <w:r>
              <w:rPr>
                <w:rFonts w:hint="eastAsia" w:ascii="宋体" w:hAnsi="宋体" w:cs="宋体"/>
                <w:color w:val="000000"/>
                <w:szCs w:val="21"/>
              </w:rPr>
              <w:t>。</w:t>
            </w:r>
            <w:r>
              <w:rPr>
                <w:rFonts w:hint="eastAsia" w:hAnsi="宋体" w:cs="宋体"/>
                <w:color w:val="000000"/>
                <w:szCs w:val="21"/>
              </w:rPr>
              <w:t>否则扣1分/次。</w:t>
            </w:r>
          </w:p>
          <w:p w14:paraId="2DC7B552">
            <w:pPr>
              <w:spacing w:line="400" w:lineRule="exact"/>
              <w:rPr>
                <w:rFonts w:hint="eastAsia" w:ascii="仿宋_GB2312" w:hAnsi="仿宋_GB2312" w:eastAsia="仿宋_GB2312" w:cs="仿宋_GB2312"/>
                <w:color w:val="000000"/>
                <w:szCs w:val="21"/>
              </w:rPr>
            </w:pPr>
            <w:r>
              <w:rPr>
                <w:rFonts w:hint="eastAsia" w:ascii="宋体" w:hAnsi="宋体" w:cs="宋体"/>
                <w:color w:val="000000"/>
                <w:szCs w:val="21"/>
              </w:rPr>
              <w:t>4.清理道路两旁草坪的枯草，树枝落叶，清除草坪内杂草（3分）。</w:t>
            </w:r>
            <w:r>
              <w:rPr>
                <w:rFonts w:hint="eastAsia" w:hAnsi="宋体" w:cs="宋体"/>
                <w:color w:val="000000"/>
                <w:szCs w:val="21"/>
              </w:rPr>
              <w:t>否则扣1分/次。</w:t>
            </w:r>
          </w:p>
        </w:tc>
      </w:tr>
    </w:tbl>
    <w:p w14:paraId="197FA1D7">
      <w:pPr>
        <w:pStyle w:val="414"/>
        <w:rPr>
          <w:rFonts w:hint="eastAsia" w:hAnsi="宋体"/>
        </w:rPr>
      </w:pPr>
    </w:p>
    <w:p w14:paraId="2FF73F79">
      <w:pPr>
        <w:pageBreakBefore/>
        <w:snapToGrid w:val="0"/>
        <w:jc w:val="center"/>
        <w:rPr>
          <w:rFonts w:hint="eastAsia" w:ascii="宋体" w:hAnsi="宋体" w:cs="宋体"/>
          <w:b/>
          <w:color w:val="000000"/>
          <w:szCs w:val="21"/>
        </w:rPr>
      </w:pPr>
      <w:bookmarkStart w:id="2" w:name="_Toc254970526"/>
      <w:bookmarkStart w:id="3" w:name="_Toc254970667"/>
      <w:r>
        <w:rPr>
          <w:rFonts w:hint="eastAsia" w:ascii="宋体" w:hAnsi="宋体" w:eastAsia="宋体" w:cs="宋体"/>
          <w:b/>
          <w:color w:val="auto"/>
          <w:sz w:val="32"/>
          <w:szCs w:val="32"/>
          <w:highlight w:val="none"/>
        </w:rPr>
        <w:t>投标</w:t>
      </w:r>
      <w:r>
        <w:rPr>
          <w:rFonts w:hint="eastAsia" w:ascii="宋体" w:hAnsi="宋体" w:cs="宋体"/>
          <w:b/>
          <w:color w:val="000000"/>
          <w:sz w:val="32"/>
          <w:szCs w:val="32"/>
        </w:rPr>
        <w:t>人须知及前附表</w:t>
      </w:r>
      <w:bookmarkEnd w:id="2"/>
      <w:bookmarkEnd w:id="3"/>
    </w:p>
    <w:tbl>
      <w:tblPr>
        <w:tblStyle w:val="5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9099"/>
      </w:tblGrid>
      <w:tr w14:paraId="48FEF1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48" w:type="dxa"/>
            <w:tcBorders>
              <w:top w:val="single" w:color="auto" w:sz="4" w:space="0"/>
              <w:left w:val="single" w:color="auto" w:sz="4" w:space="0"/>
              <w:bottom w:val="single" w:color="auto" w:sz="4" w:space="0"/>
              <w:right w:val="single" w:color="auto" w:sz="4" w:space="0"/>
            </w:tcBorders>
            <w:vAlign w:val="center"/>
          </w:tcPr>
          <w:p w14:paraId="3B4AD1E9">
            <w:pPr>
              <w:snapToGrid w:val="0"/>
              <w:spacing w:line="360" w:lineRule="exact"/>
              <w:jc w:val="center"/>
              <w:rPr>
                <w:rFonts w:hint="eastAsia" w:ascii="宋体" w:hAnsi="宋体" w:cs="宋体"/>
                <w:color w:val="000000"/>
                <w:szCs w:val="21"/>
              </w:rPr>
            </w:pPr>
            <w:r>
              <w:rPr>
                <w:rFonts w:hint="eastAsia" w:ascii="宋体" w:hAnsi="宋体" w:cs="宋体"/>
                <w:color w:val="000000"/>
                <w:szCs w:val="21"/>
              </w:rPr>
              <w:t>序号</w:t>
            </w:r>
          </w:p>
        </w:tc>
        <w:tc>
          <w:tcPr>
            <w:tcW w:w="9099" w:type="dxa"/>
            <w:tcBorders>
              <w:top w:val="single" w:color="auto" w:sz="4" w:space="0"/>
              <w:left w:val="single" w:color="auto" w:sz="4" w:space="0"/>
              <w:bottom w:val="single" w:color="auto" w:sz="4" w:space="0"/>
              <w:right w:val="single" w:color="auto" w:sz="4" w:space="0"/>
            </w:tcBorders>
            <w:vAlign w:val="center"/>
          </w:tcPr>
          <w:p w14:paraId="4063A007">
            <w:pPr>
              <w:snapToGrid w:val="0"/>
              <w:spacing w:line="360" w:lineRule="exact"/>
              <w:jc w:val="center"/>
              <w:rPr>
                <w:rFonts w:hint="eastAsia" w:ascii="宋体" w:hAnsi="宋体" w:cs="宋体"/>
                <w:color w:val="000000"/>
                <w:szCs w:val="21"/>
              </w:rPr>
            </w:pPr>
            <w:r>
              <w:rPr>
                <w:rFonts w:hint="eastAsia" w:ascii="宋体" w:hAnsi="宋体" w:cs="宋体"/>
                <w:color w:val="000000"/>
                <w:szCs w:val="21"/>
              </w:rPr>
              <w:t>内容、要求</w:t>
            </w:r>
          </w:p>
        </w:tc>
      </w:tr>
      <w:tr w14:paraId="533D1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8" w:type="dxa"/>
            <w:tcBorders>
              <w:top w:val="single" w:color="auto" w:sz="4" w:space="0"/>
              <w:left w:val="single" w:color="auto" w:sz="4" w:space="0"/>
              <w:bottom w:val="single" w:color="auto" w:sz="4" w:space="0"/>
              <w:right w:val="single" w:color="auto" w:sz="4" w:space="0"/>
            </w:tcBorders>
            <w:vAlign w:val="center"/>
          </w:tcPr>
          <w:p w14:paraId="779112B5">
            <w:pPr>
              <w:snapToGrid w:val="0"/>
              <w:spacing w:line="360" w:lineRule="exact"/>
              <w:jc w:val="center"/>
              <w:rPr>
                <w:rFonts w:hint="eastAsia" w:ascii="宋体" w:hAnsi="宋体" w:cs="宋体"/>
                <w:color w:val="000000"/>
                <w:szCs w:val="21"/>
              </w:rPr>
            </w:pPr>
            <w:r>
              <w:rPr>
                <w:rFonts w:hint="eastAsia" w:ascii="宋体" w:hAnsi="宋体" w:cs="宋体"/>
                <w:color w:val="000000"/>
                <w:szCs w:val="21"/>
              </w:rPr>
              <w:t>1</w:t>
            </w:r>
          </w:p>
        </w:tc>
        <w:tc>
          <w:tcPr>
            <w:tcW w:w="9099" w:type="dxa"/>
            <w:tcBorders>
              <w:top w:val="single" w:color="auto" w:sz="4" w:space="0"/>
              <w:left w:val="single" w:color="auto" w:sz="4" w:space="0"/>
              <w:bottom w:val="single" w:color="auto" w:sz="4" w:space="0"/>
              <w:right w:val="single" w:color="auto" w:sz="4" w:space="0"/>
            </w:tcBorders>
            <w:vAlign w:val="center"/>
          </w:tcPr>
          <w:p w14:paraId="138793C8">
            <w:pPr>
              <w:spacing w:line="400" w:lineRule="exact"/>
              <w:ind w:right="-109" w:rightChars="-52"/>
              <w:jc w:val="left"/>
              <w:rPr>
                <w:rFonts w:hint="eastAsia" w:ascii="宋体" w:hAnsi="宋体" w:cs="宋体"/>
                <w:color w:val="000000"/>
                <w:szCs w:val="21"/>
              </w:rPr>
            </w:pPr>
            <w:r>
              <w:rPr>
                <w:rFonts w:hint="eastAsia" w:ascii="宋体" w:hAnsi="宋体" w:cs="宋体"/>
                <w:color w:val="000000"/>
                <w:szCs w:val="21"/>
              </w:rPr>
              <w:t>项目名称：广西凭祥产业园区物业管理服务采购项目</w:t>
            </w:r>
          </w:p>
        </w:tc>
      </w:tr>
      <w:tr w14:paraId="31EAED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48" w:type="dxa"/>
            <w:tcBorders>
              <w:top w:val="single" w:color="auto" w:sz="4" w:space="0"/>
              <w:left w:val="single" w:color="auto" w:sz="4" w:space="0"/>
              <w:bottom w:val="single" w:color="auto" w:sz="4" w:space="0"/>
              <w:right w:val="single" w:color="auto" w:sz="4" w:space="0"/>
            </w:tcBorders>
            <w:vAlign w:val="center"/>
          </w:tcPr>
          <w:p w14:paraId="69364F78">
            <w:pPr>
              <w:snapToGrid w:val="0"/>
              <w:spacing w:line="360" w:lineRule="exact"/>
              <w:jc w:val="center"/>
              <w:rPr>
                <w:rFonts w:hint="eastAsia" w:ascii="宋体" w:hAnsi="宋体" w:cs="宋体"/>
                <w:color w:val="000000"/>
                <w:szCs w:val="21"/>
              </w:rPr>
            </w:pPr>
            <w:r>
              <w:rPr>
                <w:rFonts w:hint="eastAsia" w:ascii="宋体" w:hAnsi="宋体" w:cs="宋体"/>
                <w:color w:val="000000"/>
                <w:szCs w:val="21"/>
              </w:rPr>
              <w:t>2</w:t>
            </w:r>
          </w:p>
        </w:tc>
        <w:tc>
          <w:tcPr>
            <w:tcW w:w="9099" w:type="dxa"/>
            <w:tcBorders>
              <w:top w:val="single" w:color="auto" w:sz="4" w:space="0"/>
              <w:left w:val="single" w:color="auto" w:sz="4" w:space="0"/>
              <w:bottom w:val="single" w:color="auto" w:sz="4" w:space="0"/>
              <w:right w:val="single" w:color="auto" w:sz="4" w:space="0"/>
            </w:tcBorders>
            <w:vAlign w:val="center"/>
          </w:tcPr>
          <w:p w14:paraId="6393A341">
            <w:pPr>
              <w:snapToGrid w:val="0"/>
              <w:spacing w:line="380" w:lineRule="exact"/>
              <w:rPr>
                <w:rFonts w:hint="eastAsia" w:ascii="宋体" w:hAnsi="宋体" w:cs="宋体"/>
                <w:color w:val="000000"/>
                <w:szCs w:val="21"/>
              </w:rPr>
            </w:pPr>
            <w:r>
              <w:rPr>
                <w:rFonts w:hint="eastAsia" w:ascii="宋体" w:hAnsi="宋体" w:cs="宋体"/>
                <w:color w:val="000000"/>
                <w:szCs w:val="21"/>
              </w:rPr>
              <w:t>投标报价及费用：1、本项目投标应以人民币报价；2、不论投标结果如何，投标人均应自行承担所有与投标有关的全部费用。</w:t>
            </w:r>
          </w:p>
        </w:tc>
      </w:tr>
      <w:tr w14:paraId="39F888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8" w:type="dxa"/>
            <w:tcBorders>
              <w:top w:val="single" w:color="auto" w:sz="4" w:space="0"/>
              <w:left w:val="single" w:color="auto" w:sz="4" w:space="0"/>
              <w:bottom w:val="single" w:color="auto" w:sz="4" w:space="0"/>
              <w:right w:val="single" w:color="auto" w:sz="4" w:space="0"/>
            </w:tcBorders>
            <w:vAlign w:val="center"/>
          </w:tcPr>
          <w:p w14:paraId="1CADB3E3">
            <w:pPr>
              <w:snapToGrid w:val="0"/>
              <w:spacing w:line="360" w:lineRule="exact"/>
              <w:jc w:val="center"/>
              <w:rPr>
                <w:rFonts w:hint="eastAsia" w:ascii="宋体" w:hAnsi="宋体" w:cs="宋体"/>
                <w:color w:val="000000"/>
                <w:szCs w:val="21"/>
              </w:rPr>
            </w:pPr>
            <w:r>
              <w:rPr>
                <w:rFonts w:hint="eastAsia" w:ascii="宋体" w:hAnsi="宋体" w:cs="宋体"/>
                <w:color w:val="000000"/>
                <w:szCs w:val="21"/>
              </w:rPr>
              <w:t>3</w:t>
            </w:r>
          </w:p>
        </w:tc>
        <w:tc>
          <w:tcPr>
            <w:tcW w:w="9099" w:type="dxa"/>
            <w:tcBorders>
              <w:top w:val="single" w:color="auto" w:sz="4" w:space="0"/>
              <w:left w:val="single" w:color="auto" w:sz="4" w:space="0"/>
              <w:bottom w:val="single" w:color="auto" w:sz="4" w:space="0"/>
              <w:right w:val="single" w:color="auto" w:sz="4" w:space="0"/>
            </w:tcBorders>
            <w:vAlign w:val="center"/>
          </w:tcPr>
          <w:p w14:paraId="4EDAC65C">
            <w:pPr>
              <w:snapToGrid w:val="0"/>
              <w:spacing w:line="380" w:lineRule="exact"/>
              <w:rPr>
                <w:rFonts w:hint="eastAsia" w:ascii="宋体" w:hAnsi="宋体" w:cs="宋体"/>
                <w:color w:val="000000"/>
                <w:szCs w:val="21"/>
              </w:rPr>
            </w:pPr>
            <w:r>
              <w:rPr>
                <w:rFonts w:hint="eastAsia" w:ascii="宋体" w:hAnsi="宋体" w:cs="宋体"/>
                <w:color w:val="000000"/>
                <w:szCs w:val="21"/>
              </w:rPr>
              <w:t>投标保证金：</w:t>
            </w:r>
            <w:r>
              <w:rPr>
                <w:rStyle w:val="307"/>
                <w:rFonts w:hint="eastAsia" w:ascii="宋体" w:hAnsi="宋体" w:cs="宋体"/>
                <w:color w:val="000000"/>
                <w:szCs w:val="21"/>
              </w:rPr>
              <w:t>本项目不收取投标保证金</w:t>
            </w:r>
            <w:r>
              <w:rPr>
                <w:rFonts w:hint="eastAsia" w:ascii="宋体" w:hAnsi="宋体" w:cs="宋体"/>
                <w:color w:val="000000"/>
                <w:szCs w:val="21"/>
              </w:rPr>
              <w:t>。</w:t>
            </w:r>
          </w:p>
        </w:tc>
      </w:tr>
      <w:tr w14:paraId="029071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48" w:type="dxa"/>
            <w:tcBorders>
              <w:top w:val="single" w:color="auto" w:sz="4" w:space="0"/>
              <w:left w:val="single" w:color="auto" w:sz="4" w:space="0"/>
              <w:bottom w:val="single" w:color="auto" w:sz="4" w:space="0"/>
              <w:right w:val="single" w:color="auto" w:sz="4" w:space="0"/>
            </w:tcBorders>
            <w:vAlign w:val="center"/>
          </w:tcPr>
          <w:p w14:paraId="0E965847">
            <w:pPr>
              <w:snapToGrid w:val="0"/>
              <w:spacing w:line="360" w:lineRule="exact"/>
              <w:jc w:val="center"/>
              <w:rPr>
                <w:rFonts w:hint="eastAsia" w:ascii="宋体" w:hAnsi="宋体" w:cs="宋体"/>
                <w:b/>
                <w:color w:val="000000"/>
                <w:szCs w:val="21"/>
              </w:rPr>
            </w:pPr>
            <w:r>
              <w:rPr>
                <w:rFonts w:hint="eastAsia" w:ascii="宋体" w:hAnsi="宋体" w:cs="宋体"/>
                <w:b/>
                <w:color w:val="000000"/>
                <w:szCs w:val="21"/>
              </w:rPr>
              <w:t>4</w:t>
            </w:r>
          </w:p>
        </w:tc>
        <w:tc>
          <w:tcPr>
            <w:tcW w:w="9099" w:type="dxa"/>
            <w:tcBorders>
              <w:top w:val="single" w:color="auto" w:sz="4" w:space="0"/>
              <w:left w:val="single" w:color="auto" w:sz="4" w:space="0"/>
              <w:bottom w:val="single" w:color="auto" w:sz="4" w:space="0"/>
              <w:right w:val="single" w:color="auto" w:sz="4" w:space="0"/>
            </w:tcBorders>
            <w:vAlign w:val="center"/>
          </w:tcPr>
          <w:p w14:paraId="38C54262">
            <w:pPr>
              <w:spacing w:line="360" w:lineRule="exact"/>
              <w:jc w:val="left"/>
              <w:rPr>
                <w:rFonts w:hint="eastAsia" w:ascii="宋体" w:hAnsi="宋体" w:cs="宋体"/>
                <w:b/>
                <w:color w:val="000000"/>
                <w:szCs w:val="21"/>
              </w:rPr>
            </w:pPr>
            <w:r>
              <w:rPr>
                <w:rFonts w:hint="eastAsia" w:ascii="宋体" w:hAnsi="宋体" w:cs="宋体"/>
                <w:b/>
                <w:color w:val="000000"/>
                <w:szCs w:val="21"/>
              </w:rPr>
              <w:t>现场踏勘：详见第二章采购人的特殊要求及说明。</w:t>
            </w:r>
          </w:p>
        </w:tc>
      </w:tr>
      <w:tr w14:paraId="6B5E2C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48" w:type="dxa"/>
            <w:tcBorders>
              <w:top w:val="single" w:color="auto" w:sz="4" w:space="0"/>
              <w:left w:val="single" w:color="auto" w:sz="4" w:space="0"/>
              <w:bottom w:val="single" w:color="auto" w:sz="4" w:space="0"/>
              <w:right w:val="single" w:color="auto" w:sz="4" w:space="0"/>
            </w:tcBorders>
            <w:vAlign w:val="center"/>
          </w:tcPr>
          <w:p w14:paraId="7A7195DA">
            <w:pPr>
              <w:snapToGrid w:val="0"/>
              <w:spacing w:line="360" w:lineRule="exact"/>
              <w:jc w:val="center"/>
              <w:rPr>
                <w:rFonts w:hint="eastAsia" w:ascii="宋体" w:hAnsi="宋体" w:cs="宋体"/>
                <w:color w:val="000000"/>
                <w:szCs w:val="21"/>
              </w:rPr>
            </w:pPr>
            <w:r>
              <w:rPr>
                <w:rFonts w:hint="eastAsia" w:ascii="宋体" w:hAnsi="宋体" w:cs="宋体"/>
                <w:color w:val="000000"/>
                <w:szCs w:val="21"/>
              </w:rPr>
              <w:t>5</w:t>
            </w:r>
          </w:p>
        </w:tc>
        <w:tc>
          <w:tcPr>
            <w:tcW w:w="9099" w:type="dxa"/>
            <w:tcBorders>
              <w:top w:val="single" w:color="auto" w:sz="4" w:space="0"/>
              <w:left w:val="single" w:color="auto" w:sz="4" w:space="0"/>
              <w:bottom w:val="single" w:color="auto" w:sz="4" w:space="0"/>
              <w:right w:val="single" w:color="auto" w:sz="4" w:space="0"/>
            </w:tcBorders>
            <w:vAlign w:val="center"/>
          </w:tcPr>
          <w:p w14:paraId="728ECD12">
            <w:pPr>
              <w:snapToGrid w:val="0"/>
              <w:spacing w:line="360" w:lineRule="exact"/>
              <w:rPr>
                <w:rFonts w:hint="eastAsia" w:ascii="宋体" w:hAnsi="宋体" w:cs="宋体"/>
                <w:color w:val="000000"/>
                <w:szCs w:val="21"/>
              </w:rPr>
            </w:pPr>
            <w:r>
              <w:rPr>
                <w:rFonts w:hint="eastAsia" w:ascii="宋体" w:hAnsi="宋体" w:cs="宋体"/>
                <w:color w:val="000000"/>
                <w:szCs w:val="21"/>
              </w:rPr>
              <w:t>演示时间及地点：</w:t>
            </w:r>
            <w:r>
              <w:rPr>
                <w:rFonts w:hint="eastAsia" w:ascii="宋体" w:hAnsi="宋体" w:cs="宋体"/>
                <w:color w:val="000000"/>
                <w:szCs w:val="21"/>
                <w:u w:val="single"/>
              </w:rPr>
              <w:t>无</w:t>
            </w:r>
            <w:r>
              <w:rPr>
                <w:rFonts w:hint="eastAsia" w:ascii="宋体" w:hAnsi="宋体" w:cs="宋体"/>
                <w:color w:val="000000"/>
                <w:szCs w:val="21"/>
              </w:rPr>
              <w:t>。</w:t>
            </w:r>
          </w:p>
        </w:tc>
      </w:tr>
      <w:tr w14:paraId="538646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8" w:type="dxa"/>
            <w:tcBorders>
              <w:top w:val="single" w:color="auto" w:sz="4" w:space="0"/>
              <w:left w:val="single" w:color="auto" w:sz="4" w:space="0"/>
              <w:bottom w:val="single" w:color="auto" w:sz="4" w:space="0"/>
              <w:right w:val="single" w:color="auto" w:sz="4" w:space="0"/>
            </w:tcBorders>
            <w:vAlign w:val="center"/>
          </w:tcPr>
          <w:p w14:paraId="16E36839">
            <w:pPr>
              <w:snapToGrid w:val="0"/>
              <w:spacing w:line="360" w:lineRule="exact"/>
              <w:jc w:val="center"/>
              <w:rPr>
                <w:rFonts w:hint="eastAsia" w:ascii="宋体" w:hAnsi="宋体" w:cs="宋体"/>
                <w:color w:val="000000"/>
                <w:szCs w:val="21"/>
              </w:rPr>
            </w:pPr>
            <w:r>
              <w:rPr>
                <w:rFonts w:hint="eastAsia" w:ascii="宋体" w:hAnsi="宋体" w:cs="宋体"/>
                <w:color w:val="000000"/>
                <w:szCs w:val="21"/>
              </w:rPr>
              <w:t>6</w:t>
            </w:r>
          </w:p>
        </w:tc>
        <w:tc>
          <w:tcPr>
            <w:tcW w:w="9099" w:type="dxa"/>
            <w:tcBorders>
              <w:top w:val="single" w:color="auto" w:sz="4" w:space="0"/>
              <w:left w:val="single" w:color="auto" w:sz="4" w:space="0"/>
              <w:bottom w:val="single" w:color="auto" w:sz="4" w:space="0"/>
              <w:right w:val="single" w:color="auto" w:sz="4" w:space="0"/>
            </w:tcBorders>
            <w:vAlign w:val="center"/>
          </w:tcPr>
          <w:p w14:paraId="2D2201B0">
            <w:pPr>
              <w:snapToGrid w:val="0"/>
              <w:spacing w:line="320" w:lineRule="exact"/>
              <w:rPr>
                <w:rFonts w:hint="eastAsia" w:ascii="宋体" w:hAnsi="宋体" w:cs="宋体"/>
                <w:color w:val="000000"/>
                <w:szCs w:val="21"/>
              </w:rPr>
            </w:pPr>
            <w:r>
              <w:rPr>
                <w:rFonts w:hint="eastAsia" w:ascii="宋体" w:hAnsi="宋体" w:cs="宋体"/>
                <w:color w:val="000000"/>
                <w:szCs w:val="21"/>
              </w:rPr>
              <w:t>答疑、澄清：投标人如认为招标文件表述不清晰、</w:t>
            </w:r>
            <w:r>
              <w:rPr>
                <w:rFonts w:hint="eastAsia" w:ascii="宋体" w:hAnsi="宋体" w:cs="宋体"/>
                <w:bCs/>
                <w:color w:val="000000"/>
                <w:szCs w:val="21"/>
              </w:rPr>
              <w:t>有误或有不合理要求的</w:t>
            </w:r>
            <w:r>
              <w:rPr>
                <w:rFonts w:hint="eastAsia" w:ascii="宋体" w:hAnsi="宋体" w:cs="宋体"/>
                <w:color w:val="000000"/>
                <w:szCs w:val="21"/>
              </w:rPr>
              <w:t>，应当以书面形式要求采购人或者本中心作出书面答疑、澄清；</w:t>
            </w:r>
          </w:p>
          <w:p w14:paraId="0CA79282">
            <w:pPr>
              <w:snapToGrid w:val="0"/>
              <w:spacing w:line="320" w:lineRule="exact"/>
              <w:rPr>
                <w:rFonts w:hint="eastAsia" w:ascii="宋体" w:hAnsi="宋体" w:cs="宋体"/>
                <w:color w:val="000000"/>
                <w:szCs w:val="21"/>
              </w:rPr>
            </w:pPr>
            <w:r>
              <w:rPr>
                <w:rFonts w:hint="eastAsia" w:ascii="宋体" w:hAnsi="宋体" w:cs="宋体"/>
                <w:color w:val="000000"/>
                <w:szCs w:val="21"/>
              </w:rPr>
              <w:t>询问、质疑：投标人如认为招标文件存在歧视性、排他性或者其他违法内容的，按投标人须知“一、总则（八）询问、质疑和投诉”中的要求向采购人或者本中心提出书面询问、质疑。</w:t>
            </w:r>
          </w:p>
          <w:p w14:paraId="13AC4957">
            <w:pPr>
              <w:snapToGrid w:val="0"/>
              <w:spacing w:line="320" w:lineRule="exact"/>
              <w:rPr>
                <w:rFonts w:hint="eastAsia" w:ascii="宋体" w:hAnsi="宋体" w:cs="宋体"/>
                <w:color w:val="000000"/>
                <w:szCs w:val="21"/>
              </w:rPr>
            </w:pPr>
            <w:r>
              <w:rPr>
                <w:rFonts w:hint="eastAsia" w:ascii="宋体" w:hAnsi="宋体" w:cs="宋体"/>
                <w:color w:val="000000"/>
                <w:szCs w:val="21"/>
              </w:rPr>
              <w:t>答疑、澄清内容是招标文件的组成部分，本中心将以书面形式送达所有已报名的投标人；本中心可以视采购具体情况，延长招标文件或者资格预审文件提供期限，并在财政部门指定的政府采购信息发布媒体及本中心网站上发布公告。</w:t>
            </w:r>
          </w:p>
        </w:tc>
      </w:tr>
      <w:tr w14:paraId="1476A8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14:paraId="6145C9ED">
            <w:pPr>
              <w:snapToGrid w:val="0"/>
              <w:spacing w:line="360" w:lineRule="exact"/>
              <w:jc w:val="center"/>
              <w:rPr>
                <w:rFonts w:hint="eastAsia" w:ascii="宋体" w:hAnsi="宋体" w:cs="宋体"/>
                <w:color w:val="000000"/>
                <w:szCs w:val="21"/>
              </w:rPr>
            </w:pPr>
            <w:r>
              <w:rPr>
                <w:rFonts w:hint="eastAsia" w:ascii="宋体" w:hAnsi="宋体" w:cs="宋体"/>
                <w:color w:val="000000"/>
                <w:szCs w:val="21"/>
              </w:rPr>
              <w:t>7</w:t>
            </w:r>
          </w:p>
        </w:tc>
        <w:tc>
          <w:tcPr>
            <w:tcW w:w="9099" w:type="dxa"/>
            <w:tcBorders>
              <w:top w:val="single" w:color="auto" w:sz="4" w:space="0"/>
              <w:left w:val="single" w:color="auto" w:sz="4" w:space="0"/>
              <w:bottom w:val="single" w:color="auto" w:sz="4" w:space="0"/>
              <w:right w:val="single" w:color="auto" w:sz="4" w:space="0"/>
            </w:tcBorders>
            <w:vAlign w:val="center"/>
          </w:tcPr>
          <w:p w14:paraId="4D608421">
            <w:pPr>
              <w:snapToGrid w:val="0"/>
              <w:spacing w:line="320" w:lineRule="exact"/>
              <w:rPr>
                <w:rFonts w:hint="eastAsia" w:ascii="宋体" w:hAnsi="宋体" w:cs="宋体"/>
                <w:color w:val="000000"/>
                <w:szCs w:val="21"/>
              </w:rPr>
            </w:pPr>
            <w:r>
              <w:rPr>
                <w:rFonts w:hint="eastAsia" w:ascii="宋体" w:hAnsi="宋体" w:cs="宋体"/>
                <w:color w:val="000000"/>
                <w:szCs w:val="21"/>
              </w:rPr>
              <w:t>投标文件形式：投标供应商应准备电子投标文件。</w:t>
            </w:r>
          </w:p>
          <w:p w14:paraId="0AB9C992">
            <w:pPr>
              <w:snapToGrid w:val="0"/>
              <w:spacing w:line="320" w:lineRule="exact"/>
              <w:rPr>
                <w:rFonts w:hint="eastAsia" w:ascii="宋体" w:hAnsi="宋体" w:cs="宋体"/>
                <w:color w:val="000000"/>
                <w:szCs w:val="21"/>
              </w:rPr>
            </w:pPr>
            <w:r>
              <w:rPr>
                <w:rFonts w:hint="eastAsia" w:ascii="宋体" w:hAnsi="宋体" w:cs="宋体"/>
                <w:color w:val="000000"/>
                <w:szCs w:val="21"/>
              </w:rPr>
              <w:t>电子投标文件是指通过“</w:t>
            </w:r>
            <w:r>
              <w:rPr>
                <w:rFonts w:hint="eastAsia" w:ascii="宋体" w:hAnsi="宋体" w:cs="宋体"/>
                <w:color w:val="000000"/>
                <w:szCs w:val="21"/>
                <w:lang w:val="en"/>
              </w:rPr>
              <w:t>广西政府采购云平台新版客户端</w:t>
            </w:r>
            <w:r>
              <w:rPr>
                <w:rFonts w:hint="eastAsia" w:ascii="宋体" w:hAnsi="宋体" w:cs="宋体"/>
                <w:color w:val="000000"/>
                <w:szCs w:val="21"/>
              </w:rPr>
              <w:t>”完成投标文件编制后生成并加密的数据电文形式的电子加密投标文件。</w:t>
            </w:r>
          </w:p>
        </w:tc>
      </w:tr>
      <w:tr w14:paraId="405594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14:paraId="2739741D">
            <w:pPr>
              <w:snapToGrid w:val="0"/>
              <w:spacing w:line="360" w:lineRule="exact"/>
              <w:jc w:val="center"/>
              <w:rPr>
                <w:rFonts w:hint="eastAsia" w:ascii="宋体" w:hAnsi="宋体" w:cs="宋体"/>
                <w:color w:val="000000"/>
                <w:szCs w:val="21"/>
              </w:rPr>
            </w:pPr>
            <w:r>
              <w:rPr>
                <w:rFonts w:hint="eastAsia" w:ascii="宋体" w:hAnsi="宋体" w:cs="宋体"/>
                <w:color w:val="000000"/>
                <w:szCs w:val="21"/>
              </w:rPr>
              <w:t>8</w:t>
            </w:r>
          </w:p>
        </w:tc>
        <w:tc>
          <w:tcPr>
            <w:tcW w:w="9099" w:type="dxa"/>
            <w:tcBorders>
              <w:top w:val="single" w:color="auto" w:sz="4" w:space="0"/>
              <w:left w:val="single" w:color="auto" w:sz="4" w:space="0"/>
              <w:bottom w:val="single" w:color="auto" w:sz="4" w:space="0"/>
              <w:right w:val="single" w:color="auto" w:sz="4" w:space="0"/>
            </w:tcBorders>
            <w:vAlign w:val="center"/>
          </w:tcPr>
          <w:p w14:paraId="62285519">
            <w:pPr>
              <w:snapToGrid w:val="0"/>
              <w:spacing w:line="320" w:lineRule="exact"/>
              <w:rPr>
                <w:rFonts w:hint="eastAsia" w:ascii="宋体" w:hAnsi="宋体" w:cs="宋体"/>
                <w:color w:val="000000"/>
                <w:szCs w:val="21"/>
              </w:rPr>
            </w:pPr>
            <w:r>
              <w:rPr>
                <w:rFonts w:hint="eastAsia" w:ascii="宋体" w:hAnsi="宋体" w:cs="宋体"/>
                <w:color w:val="000000"/>
                <w:szCs w:val="21"/>
              </w:rPr>
              <w:t>投标文件的编制：供应商应先安装“</w:t>
            </w:r>
            <w:r>
              <w:rPr>
                <w:rFonts w:hint="eastAsia" w:ascii="宋体" w:hAnsi="宋体" w:cs="宋体"/>
                <w:color w:val="000000"/>
                <w:szCs w:val="21"/>
                <w:lang w:val="en"/>
              </w:rPr>
              <w:t>广西政府采购云平台新版客户端</w:t>
            </w:r>
            <w:r>
              <w:rPr>
                <w:rFonts w:hint="eastAsia" w:ascii="宋体" w:hAnsi="宋体" w:cs="宋体"/>
                <w:color w:val="000000"/>
                <w:szCs w:val="21"/>
              </w:rPr>
              <w:t>”，并按照本招标文件和“</w:t>
            </w:r>
            <w:r>
              <w:rPr>
                <w:rFonts w:hint="eastAsia" w:ascii="宋体" w:hAnsi="宋体" w:cs="宋体"/>
                <w:color w:val="000000"/>
                <w:szCs w:val="21"/>
                <w:lang w:val="en"/>
              </w:rPr>
              <w:t>广西政府采购云平台</w:t>
            </w:r>
            <w:r>
              <w:rPr>
                <w:rFonts w:hint="eastAsia" w:ascii="宋体" w:hAnsi="宋体" w:cs="宋体"/>
                <w:color w:val="000000"/>
                <w:szCs w:val="21"/>
              </w:rPr>
              <w:t>”的要求，通过“</w:t>
            </w:r>
            <w:r>
              <w:rPr>
                <w:rFonts w:hint="eastAsia" w:ascii="宋体" w:hAnsi="宋体" w:cs="宋体"/>
                <w:color w:val="000000"/>
                <w:szCs w:val="21"/>
                <w:lang w:val="en"/>
              </w:rPr>
              <w:t>广西政府采购云平台新版客户端</w:t>
            </w:r>
            <w:r>
              <w:rPr>
                <w:rFonts w:hint="eastAsia" w:ascii="宋体" w:hAnsi="宋体" w:cs="宋体"/>
                <w:color w:val="000000"/>
                <w:szCs w:val="21"/>
              </w:rPr>
              <w:t>”编制并加密投标文件。</w:t>
            </w:r>
          </w:p>
        </w:tc>
      </w:tr>
      <w:tr w14:paraId="095525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14:paraId="2E38361C">
            <w:pPr>
              <w:snapToGrid w:val="0"/>
              <w:spacing w:line="360" w:lineRule="exact"/>
              <w:jc w:val="center"/>
              <w:rPr>
                <w:rFonts w:hint="eastAsia" w:ascii="宋体" w:hAnsi="宋体" w:cs="宋体"/>
                <w:color w:val="000000"/>
                <w:szCs w:val="21"/>
              </w:rPr>
            </w:pPr>
            <w:r>
              <w:rPr>
                <w:rFonts w:hint="eastAsia" w:ascii="宋体" w:hAnsi="宋体" w:cs="宋体"/>
                <w:color w:val="000000"/>
                <w:szCs w:val="21"/>
              </w:rPr>
              <w:t>9</w:t>
            </w:r>
          </w:p>
        </w:tc>
        <w:tc>
          <w:tcPr>
            <w:tcW w:w="9099" w:type="dxa"/>
            <w:tcBorders>
              <w:top w:val="single" w:color="auto" w:sz="4" w:space="0"/>
              <w:left w:val="single" w:color="auto" w:sz="4" w:space="0"/>
              <w:bottom w:val="single" w:color="auto" w:sz="4" w:space="0"/>
              <w:right w:val="single" w:color="auto" w:sz="4" w:space="0"/>
            </w:tcBorders>
            <w:vAlign w:val="center"/>
          </w:tcPr>
          <w:p w14:paraId="3D809807">
            <w:pPr>
              <w:snapToGrid w:val="0"/>
              <w:spacing w:line="320" w:lineRule="exact"/>
              <w:rPr>
                <w:rFonts w:hint="eastAsia" w:ascii="宋体" w:hAnsi="宋体" w:cs="宋体"/>
                <w:color w:val="000000"/>
                <w:szCs w:val="21"/>
              </w:rPr>
            </w:pPr>
            <w:r>
              <w:rPr>
                <w:rFonts w:hint="eastAsia" w:ascii="宋体" w:hAnsi="宋体" w:cs="宋体"/>
                <w:color w:val="000000"/>
                <w:szCs w:val="21"/>
              </w:rPr>
              <w:t>投标文件的盖章：投标文件中所涉及的加盖公章均采用CA电子签章。</w:t>
            </w:r>
          </w:p>
        </w:tc>
      </w:tr>
      <w:tr w14:paraId="6DDC67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14:paraId="2297FA79">
            <w:pPr>
              <w:snapToGrid w:val="0"/>
              <w:spacing w:line="360" w:lineRule="exact"/>
              <w:jc w:val="center"/>
              <w:rPr>
                <w:rFonts w:hint="eastAsia" w:ascii="宋体" w:hAnsi="宋体" w:cs="宋体"/>
                <w:color w:val="000000"/>
                <w:szCs w:val="21"/>
              </w:rPr>
            </w:pPr>
            <w:r>
              <w:rPr>
                <w:rFonts w:hint="eastAsia" w:ascii="宋体" w:hAnsi="宋体" w:cs="宋体"/>
                <w:color w:val="000000"/>
                <w:szCs w:val="21"/>
              </w:rPr>
              <w:t>10</w:t>
            </w:r>
          </w:p>
        </w:tc>
        <w:tc>
          <w:tcPr>
            <w:tcW w:w="9099" w:type="dxa"/>
            <w:tcBorders>
              <w:top w:val="single" w:color="auto" w:sz="4" w:space="0"/>
              <w:left w:val="single" w:color="auto" w:sz="4" w:space="0"/>
              <w:bottom w:val="single" w:color="auto" w:sz="4" w:space="0"/>
              <w:right w:val="single" w:color="auto" w:sz="4" w:space="0"/>
            </w:tcBorders>
            <w:vAlign w:val="center"/>
          </w:tcPr>
          <w:p w14:paraId="3B70B4FF">
            <w:pPr>
              <w:snapToGrid w:val="0"/>
              <w:spacing w:line="320" w:lineRule="exact"/>
              <w:rPr>
                <w:rFonts w:hint="eastAsia" w:ascii="宋体" w:hAnsi="宋体" w:cs="宋体"/>
                <w:color w:val="000000"/>
                <w:szCs w:val="21"/>
              </w:rPr>
            </w:pPr>
            <w:bookmarkStart w:id="4" w:name="auto_fouce_5"/>
            <w:r>
              <w:rPr>
                <w:rFonts w:hint="eastAsia"/>
                <w:snapToGrid w:val="0"/>
              </w:rPr>
              <w:t>法定代表人或其授权代表签字：本招标文件所涉及的法定代表人或其授权代表签字的地方，如果法定代表人没有电子签章，可以线下手写签字后扫描文件上传。法定代表人或其授权代表盖章：本招标文件所涉及的法定代表人或其授权代表盖章的地方，如果法定代表人没有电子印章，可以线下加盖印章后扫描文件上传。</w:t>
            </w:r>
            <w:bookmarkEnd w:id="4"/>
          </w:p>
        </w:tc>
      </w:tr>
      <w:tr w14:paraId="37C8AE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14:paraId="3B7ED43D">
            <w:pPr>
              <w:snapToGrid w:val="0"/>
              <w:spacing w:line="360" w:lineRule="exact"/>
              <w:jc w:val="center"/>
              <w:rPr>
                <w:rFonts w:hint="eastAsia" w:ascii="宋体" w:hAnsi="宋体" w:cs="宋体"/>
                <w:color w:val="000000"/>
                <w:szCs w:val="21"/>
              </w:rPr>
            </w:pPr>
            <w:r>
              <w:rPr>
                <w:rFonts w:hint="eastAsia" w:ascii="宋体" w:hAnsi="宋体" w:cs="宋体"/>
                <w:color w:val="000000"/>
                <w:szCs w:val="21"/>
              </w:rPr>
              <w:t>11</w:t>
            </w:r>
          </w:p>
        </w:tc>
        <w:tc>
          <w:tcPr>
            <w:tcW w:w="9099" w:type="dxa"/>
            <w:tcBorders>
              <w:top w:val="single" w:color="auto" w:sz="4" w:space="0"/>
              <w:left w:val="single" w:color="auto" w:sz="4" w:space="0"/>
              <w:bottom w:val="single" w:color="auto" w:sz="4" w:space="0"/>
              <w:right w:val="single" w:color="auto" w:sz="4" w:space="0"/>
            </w:tcBorders>
            <w:vAlign w:val="center"/>
          </w:tcPr>
          <w:p w14:paraId="0BA0ED9F">
            <w:pPr>
              <w:snapToGrid w:val="0"/>
              <w:spacing w:line="320" w:lineRule="exact"/>
              <w:rPr>
                <w:rFonts w:hint="eastAsia" w:ascii="宋体" w:hAnsi="宋体" w:cs="宋体"/>
                <w:color w:val="000000"/>
                <w:szCs w:val="21"/>
              </w:rPr>
            </w:pPr>
            <w:r>
              <w:rPr>
                <w:rFonts w:hint="eastAsia" w:ascii="宋体" w:hAnsi="宋体" w:cs="宋体"/>
                <w:color w:val="000000"/>
                <w:szCs w:val="21"/>
              </w:rPr>
              <w:t>投标文件份数：电子加密投标文件在线上传提交一份。</w:t>
            </w:r>
          </w:p>
        </w:tc>
      </w:tr>
      <w:tr w14:paraId="2B6206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14:paraId="28E89C9D">
            <w:pPr>
              <w:snapToGrid w:val="0"/>
              <w:spacing w:line="360" w:lineRule="exact"/>
              <w:jc w:val="center"/>
              <w:rPr>
                <w:rFonts w:hint="eastAsia" w:ascii="宋体" w:hAnsi="宋体" w:cs="宋体"/>
                <w:color w:val="000000"/>
                <w:szCs w:val="21"/>
              </w:rPr>
            </w:pPr>
            <w:r>
              <w:rPr>
                <w:rFonts w:hint="eastAsia" w:ascii="宋体" w:hAnsi="宋体" w:cs="宋体"/>
                <w:color w:val="000000"/>
                <w:szCs w:val="21"/>
              </w:rPr>
              <w:t>12</w:t>
            </w:r>
          </w:p>
        </w:tc>
        <w:tc>
          <w:tcPr>
            <w:tcW w:w="9099" w:type="dxa"/>
            <w:tcBorders>
              <w:top w:val="single" w:color="auto" w:sz="4" w:space="0"/>
              <w:left w:val="single" w:color="auto" w:sz="4" w:space="0"/>
              <w:bottom w:val="single" w:color="auto" w:sz="4" w:space="0"/>
              <w:right w:val="single" w:color="auto" w:sz="4" w:space="0"/>
            </w:tcBorders>
            <w:vAlign w:val="center"/>
          </w:tcPr>
          <w:p w14:paraId="7ECD0E72">
            <w:pPr>
              <w:snapToGrid w:val="0"/>
              <w:spacing w:line="320" w:lineRule="exact"/>
              <w:rPr>
                <w:rFonts w:hint="eastAsia" w:ascii="宋体" w:hAnsi="宋体" w:cs="宋体"/>
                <w:color w:val="000000"/>
                <w:szCs w:val="21"/>
              </w:rPr>
            </w:pPr>
            <w:r>
              <w:rPr>
                <w:rFonts w:hint="eastAsia" w:ascii="宋体" w:hAnsi="宋体" w:cs="宋体"/>
                <w:color w:val="000000"/>
                <w:szCs w:val="21"/>
              </w:rPr>
              <w:t>投标文件的上传和提交：本项目通过“</w:t>
            </w:r>
            <w:r>
              <w:rPr>
                <w:rFonts w:hint="eastAsia" w:ascii="宋体" w:hAnsi="宋体" w:cs="宋体"/>
                <w:color w:val="000000"/>
                <w:szCs w:val="21"/>
                <w:lang w:val="en"/>
              </w:rPr>
              <w:t>广西政府采购云平台</w:t>
            </w:r>
            <w:r>
              <w:rPr>
                <w:rFonts w:hint="eastAsia" w:ascii="宋体" w:hAnsi="宋体" w:cs="宋体"/>
                <w:color w:val="000000"/>
                <w:szCs w:val="21"/>
              </w:rPr>
              <w:t>（</w:t>
            </w:r>
            <w:r>
              <w:rPr>
                <w:rFonts w:hint="eastAsia" w:ascii="宋体" w:hAnsi="宋体" w:cs="宋体"/>
                <w:color w:val="000000"/>
                <w:szCs w:val="21"/>
                <w:lang w:val="en"/>
              </w:rPr>
              <w:t>http://www.gcy.zfcg.gxzf.gov.cn</w:t>
            </w:r>
            <w:r>
              <w:rPr>
                <w:rFonts w:hint="eastAsia" w:ascii="宋体" w:hAnsi="宋体" w:cs="宋体"/>
                <w:color w:val="000000"/>
                <w:szCs w:val="21"/>
              </w:rPr>
              <w:t>）”实行在线投标响应（电子投标），投标供应商应当在投标截止时间前，将生成的“电子加密投标文件”上传提交至“</w:t>
            </w:r>
            <w:r>
              <w:rPr>
                <w:rFonts w:hint="eastAsia" w:ascii="宋体" w:hAnsi="宋体" w:cs="宋体"/>
                <w:color w:val="000000"/>
                <w:szCs w:val="21"/>
                <w:lang w:val="en"/>
              </w:rPr>
              <w:t>广西政府采购云平台</w:t>
            </w:r>
            <w:r>
              <w:rPr>
                <w:rFonts w:hint="eastAsia" w:ascii="宋体" w:hAnsi="宋体" w:cs="宋体"/>
                <w:color w:val="000000"/>
                <w:szCs w:val="21"/>
              </w:rPr>
              <w:t>”。</w:t>
            </w:r>
          </w:p>
          <w:p w14:paraId="1BB01C55">
            <w:pPr>
              <w:snapToGrid w:val="0"/>
              <w:spacing w:line="320" w:lineRule="exact"/>
              <w:rPr>
                <w:rFonts w:hint="eastAsia" w:ascii="宋体" w:hAnsi="宋体" w:cs="宋体"/>
                <w:color w:val="000000"/>
                <w:szCs w:val="21"/>
              </w:rPr>
            </w:pPr>
            <w:r>
              <w:rPr>
                <w:rFonts w:hint="eastAsia" w:ascii="宋体" w:hAnsi="宋体" w:cs="宋体"/>
                <w:color w:val="000000"/>
                <w:szCs w:val="21"/>
              </w:rPr>
              <w:t>“电子加密投标文件”的上传、提交：</w:t>
            </w:r>
          </w:p>
          <w:p w14:paraId="4E3BB887">
            <w:pPr>
              <w:snapToGrid w:val="0"/>
              <w:spacing w:line="320" w:lineRule="exact"/>
              <w:rPr>
                <w:rFonts w:hint="eastAsia" w:ascii="宋体" w:hAnsi="宋体" w:cs="宋体"/>
                <w:color w:val="000000"/>
                <w:szCs w:val="21"/>
              </w:rPr>
            </w:pPr>
            <w:r>
              <w:rPr>
                <w:rFonts w:hint="eastAsia" w:ascii="宋体" w:hAnsi="宋体" w:cs="宋体"/>
                <w:color w:val="000000"/>
                <w:szCs w:val="21"/>
              </w:rPr>
              <w:t>a.投标供应商应在投标截止时间前将“电子加密投标文件”成功上传提交至“</w:t>
            </w:r>
            <w:r>
              <w:rPr>
                <w:rFonts w:hint="eastAsia" w:ascii="宋体" w:hAnsi="宋体" w:cs="宋体"/>
                <w:color w:val="000000"/>
                <w:szCs w:val="21"/>
                <w:lang w:val="en"/>
              </w:rPr>
              <w:t>广西政府采购云平台</w:t>
            </w:r>
            <w:r>
              <w:rPr>
                <w:rFonts w:hint="eastAsia" w:ascii="宋体" w:hAnsi="宋体" w:cs="宋体"/>
                <w:color w:val="000000"/>
                <w:szCs w:val="21"/>
              </w:rPr>
              <w:t>”，否则投标无效。</w:t>
            </w:r>
          </w:p>
          <w:p w14:paraId="6422F01A">
            <w:pPr>
              <w:snapToGrid w:val="0"/>
              <w:spacing w:line="320" w:lineRule="exact"/>
              <w:rPr>
                <w:rFonts w:hint="eastAsia" w:ascii="宋体" w:hAnsi="宋体" w:cs="宋体"/>
                <w:color w:val="000000"/>
                <w:szCs w:val="21"/>
              </w:rPr>
            </w:pPr>
            <w:r>
              <w:rPr>
                <w:rFonts w:hint="eastAsia" w:ascii="宋体" w:hAnsi="宋体" w:cs="宋体"/>
                <w:color w:val="000000"/>
                <w:szCs w:val="21"/>
              </w:rPr>
              <w:t>b.“电子加密投标文件”成功上传提交后，供应商可自行打印投标文件接收回执。</w:t>
            </w:r>
          </w:p>
        </w:tc>
      </w:tr>
      <w:tr w14:paraId="447077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14:paraId="6A952D9E">
            <w:pPr>
              <w:snapToGrid w:val="0"/>
              <w:spacing w:line="360" w:lineRule="exact"/>
              <w:jc w:val="center"/>
              <w:rPr>
                <w:rFonts w:hint="eastAsia" w:ascii="宋体" w:hAnsi="宋体" w:cs="宋体"/>
                <w:color w:val="000000"/>
                <w:szCs w:val="21"/>
              </w:rPr>
            </w:pPr>
            <w:r>
              <w:rPr>
                <w:rFonts w:hint="eastAsia" w:ascii="宋体" w:hAnsi="宋体" w:cs="宋体"/>
                <w:color w:val="000000"/>
                <w:szCs w:val="21"/>
              </w:rPr>
              <w:t>13</w:t>
            </w:r>
          </w:p>
        </w:tc>
        <w:tc>
          <w:tcPr>
            <w:tcW w:w="9099" w:type="dxa"/>
            <w:tcBorders>
              <w:top w:val="single" w:color="auto" w:sz="4" w:space="0"/>
              <w:left w:val="single" w:color="auto" w:sz="4" w:space="0"/>
              <w:bottom w:val="single" w:color="auto" w:sz="4" w:space="0"/>
              <w:right w:val="single" w:color="auto" w:sz="4" w:space="0"/>
            </w:tcBorders>
            <w:vAlign w:val="center"/>
          </w:tcPr>
          <w:p w14:paraId="7803E4BB">
            <w:pPr>
              <w:snapToGrid w:val="0"/>
              <w:spacing w:line="320" w:lineRule="exact"/>
              <w:rPr>
                <w:rFonts w:hint="eastAsia" w:ascii="宋体" w:hAnsi="宋体" w:cs="宋体"/>
                <w:color w:val="000000"/>
                <w:szCs w:val="21"/>
              </w:rPr>
            </w:pPr>
            <w:r>
              <w:rPr>
                <w:rFonts w:hint="eastAsia" w:ascii="宋体" w:hAnsi="宋体" w:cs="宋体"/>
                <w:color w:val="000000"/>
                <w:szCs w:val="21"/>
              </w:rPr>
              <w:t>电子加密投标文件的解密：</w:t>
            </w:r>
          </w:p>
          <w:p w14:paraId="486ACE13">
            <w:pPr>
              <w:snapToGrid w:val="0"/>
              <w:spacing w:line="320" w:lineRule="exact"/>
              <w:rPr>
                <w:rFonts w:hint="eastAsia" w:ascii="宋体" w:hAnsi="宋体" w:cs="宋体"/>
                <w:color w:val="000000"/>
                <w:szCs w:val="21"/>
              </w:rPr>
            </w:pPr>
            <w:r>
              <w:rPr>
                <w:rFonts w:hint="eastAsia" w:ascii="宋体" w:hAnsi="宋体" w:cs="宋体"/>
                <w:color w:val="000000"/>
                <w:szCs w:val="21"/>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14:paraId="36A5A8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48" w:type="dxa"/>
            <w:tcBorders>
              <w:top w:val="single" w:color="auto" w:sz="4" w:space="0"/>
              <w:left w:val="single" w:color="auto" w:sz="4" w:space="0"/>
              <w:bottom w:val="single" w:color="auto" w:sz="4" w:space="0"/>
              <w:right w:val="single" w:color="auto" w:sz="4" w:space="0"/>
            </w:tcBorders>
            <w:vAlign w:val="center"/>
          </w:tcPr>
          <w:p w14:paraId="299FD0B3">
            <w:pPr>
              <w:snapToGrid w:val="0"/>
              <w:spacing w:line="360" w:lineRule="exact"/>
              <w:jc w:val="center"/>
              <w:rPr>
                <w:rFonts w:hint="eastAsia" w:ascii="宋体" w:hAnsi="宋体" w:cs="宋体"/>
                <w:color w:val="000000"/>
                <w:szCs w:val="21"/>
                <w:highlight w:val="yellow"/>
              </w:rPr>
            </w:pPr>
            <w:r>
              <w:rPr>
                <w:rFonts w:hint="eastAsia" w:ascii="宋体" w:hAnsi="宋体" w:cs="宋体"/>
                <w:color w:val="000000"/>
                <w:szCs w:val="21"/>
                <w:highlight w:val="yellow"/>
              </w:rPr>
              <w:t>14</w:t>
            </w:r>
          </w:p>
        </w:tc>
        <w:tc>
          <w:tcPr>
            <w:tcW w:w="9099" w:type="dxa"/>
            <w:tcBorders>
              <w:top w:val="single" w:color="auto" w:sz="4" w:space="0"/>
              <w:left w:val="single" w:color="auto" w:sz="4" w:space="0"/>
              <w:bottom w:val="single" w:color="auto" w:sz="4" w:space="0"/>
              <w:right w:val="single" w:color="auto" w:sz="4" w:space="0"/>
            </w:tcBorders>
            <w:vAlign w:val="center"/>
          </w:tcPr>
          <w:p w14:paraId="7316396B">
            <w:pPr>
              <w:snapToGrid w:val="0"/>
              <w:spacing w:line="300" w:lineRule="exact"/>
              <w:rPr>
                <w:rFonts w:hint="eastAsia" w:ascii="宋体" w:hAnsi="宋体" w:cs="宋体"/>
                <w:color w:val="000000"/>
                <w:szCs w:val="21"/>
                <w:highlight w:val="yellow"/>
              </w:rPr>
            </w:pPr>
            <w:r>
              <w:rPr>
                <w:rFonts w:hint="eastAsia" w:ascii="宋体" w:hAnsi="宋体" w:cs="宋体"/>
                <w:color w:val="000000"/>
                <w:szCs w:val="21"/>
                <w:highlight w:val="yellow"/>
              </w:rPr>
              <w:t>投标截止时间及地点：</w:t>
            </w:r>
            <w:r>
              <w:rPr>
                <w:rFonts w:hint="eastAsia" w:ascii="宋体" w:hAnsi="宋体" w:cs="宋体"/>
                <w:b/>
                <w:color w:val="000000"/>
                <w:szCs w:val="21"/>
                <w:highlight w:val="yellow"/>
                <w:lang w:val="en"/>
              </w:rPr>
              <w:t>202</w:t>
            </w:r>
            <w:r>
              <w:rPr>
                <w:rFonts w:hint="eastAsia" w:ascii="宋体" w:hAnsi="宋体" w:cs="宋体"/>
                <w:b/>
                <w:color w:val="000000"/>
                <w:szCs w:val="21"/>
                <w:highlight w:val="yellow"/>
              </w:rPr>
              <w:t>6</w:t>
            </w:r>
            <w:r>
              <w:rPr>
                <w:rFonts w:hint="eastAsia" w:ascii="宋体" w:hAnsi="宋体" w:cs="宋体"/>
                <w:b/>
                <w:color w:val="000000"/>
                <w:szCs w:val="21"/>
                <w:highlight w:val="yellow"/>
                <w:lang w:val="en"/>
              </w:rPr>
              <w:t>年</w:t>
            </w:r>
            <w:r>
              <w:rPr>
                <w:rFonts w:hint="eastAsia" w:ascii="宋体" w:hAnsi="宋体" w:cs="宋体"/>
                <w:b/>
                <w:color w:val="000000"/>
                <w:szCs w:val="21"/>
                <w:highlight w:val="yellow"/>
              </w:rPr>
              <w:t>*</w:t>
            </w:r>
            <w:r>
              <w:rPr>
                <w:rFonts w:hint="eastAsia" w:ascii="宋体" w:hAnsi="宋体" w:cs="宋体"/>
                <w:b/>
                <w:color w:val="000000"/>
                <w:szCs w:val="21"/>
                <w:highlight w:val="yellow"/>
                <w:lang w:val="en"/>
              </w:rPr>
              <w:t>月</w:t>
            </w:r>
            <w:r>
              <w:rPr>
                <w:rFonts w:hint="eastAsia" w:ascii="宋体" w:hAnsi="宋体" w:cs="宋体"/>
                <w:b/>
                <w:color w:val="000000"/>
                <w:szCs w:val="21"/>
                <w:highlight w:val="yellow"/>
              </w:rPr>
              <w:t>*</w:t>
            </w:r>
            <w:r>
              <w:rPr>
                <w:rFonts w:hint="eastAsia" w:ascii="宋体" w:hAnsi="宋体" w:cs="宋体"/>
                <w:b/>
                <w:color w:val="000000"/>
                <w:szCs w:val="21"/>
                <w:highlight w:val="yellow"/>
                <w:lang w:val="en"/>
              </w:rPr>
              <w:t>日</w:t>
            </w:r>
            <w:r>
              <w:rPr>
                <w:rFonts w:hint="eastAsia" w:ascii="宋体" w:hAnsi="宋体" w:cs="宋体"/>
                <w:b/>
                <w:color w:val="000000"/>
                <w:szCs w:val="21"/>
                <w:highlight w:val="yellow"/>
              </w:rPr>
              <w:t>上午9时整，崇左市石景林东路5号崇左市公共资源交易中心*开标室。（</w:t>
            </w:r>
            <w:r>
              <w:rPr>
                <w:rFonts w:hint="eastAsia" w:ascii="宋体" w:hAnsi="宋体" w:cs="宋体"/>
                <w:color w:val="000000"/>
                <w:szCs w:val="21"/>
                <w:highlight w:val="yellow"/>
              </w:rPr>
              <w:t>本项目采用在线开评标方式，投标供应商无须前往开标现场</w:t>
            </w:r>
            <w:r>
              <w:rPr>
                <w:rFonts w:hint="eastAsia" w:ascii="宋体" w:hAnsi="宋体" w:cs="宋体"/>
                <w:b/>
                <w:color w:val="000000"/>
                <w:szCs w:val="21"/>
                <w:highlight w:val="yellow"/>
              </w:rPr>
              <w:t>）</w:t>
            </w:r>
          </w:p>
        </w:tc>
      </w:tr>
      <w:tr w14:paraId="31D29E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14:paraId="0C353636">
            <w:pPr>
              <w:snapToGrid w:val="0"/>
              <w:spacing w:line="360" w:lineRule="exact"/>
              <w:jc w:val="center"/>
              <w:rPr>
                <w:rFonts w:hint="eastAsia" w:ascii="宋体" w:hAnsi="宋体" w:cs="宋体"/>
                <w:color w:val="000000"/>
                <w:szCs w:val="21"/>
              </w:rPr>
            </w:pPr>
            <w:r>
              <w:rPr>
                <w:rFonts w:hint="eastAsia" w:ascii="宋体" w:hAnsi="宋体" w:cs="宋体"/>
                <w:color w:val="000000"/>
                <w:szCs w:val="21"/>
              </w:rPr>
              <w:t>15</w:t>
            </w:r>
          </w:p>
        </w:tc>
        <w:tc>
          <w:tcPr>
            <w:tcW w:w="9099" w:type="dxa"/>
            <w:tcBorders>
              <w:top w:val="single" w:color="auto" w:sz="4" w:space="0"/>
              <w:left w:val="single" w:color="auto" w:sz="4" w:space="0"/>
              <w:bottom w:val="single" w:color="auto" w:sz="4" w:space="0"/>
              <w:right w:val="single" w:color="auto" w:sz="4" w:space="0"/>
            </w:tcBorders>
            <w:vAlign w:val="center"/>
          </w:tcPr>
          <w:p w14:paraId="706D729B">
            <w:pPr>
              <w:snapToGrid w:val="0"/>
              <w:spacing w:line="300" w:lineRule="exact"/>
              <w:rPr>
                <w:rFonts w:hint="eastAsia" w:ascii="宋体" w:hAnsi="宋体" w:cs="宋体"/>
                <w:color w:val="000000"/>
                <w:szCs w:val="21"/>
              </w:rPr>
            </w:pPr>
            <w:r>
              <w:rPr>
                <w:rFonts w:hint="eastAsia" w:ascii="宋体" w:hAnsi="宋体" w:cs="宋体"/>
                <w:color w:val="000000"/>
                <w:szCs w:val="21"/>
                <w:highlight w:val="yellow"/>
              </w:rPr>
              <w:t>开标时间及地点：</w:t>
            </w:r>
            <w:r>
              <w:rPr>
                <w:rFonts w:hint="eastAsia" w:ascii="宋体" w:hAnsi="宋体" w:cs="宋体"/>
                <w:b/>
                <w:color w:val="000000"/>
                <w:szCs w:val="21"/>
                <w:highlight w:val="yellow"/>
                <w:lang w:val="en"/>
              </w:rPr>
              <w:t>202</w:t>
            </w:r>
            <w:r>
              <w:rPr>
                <w:rFonts w:hint="eastAsia" w:ascii="宋体" w:hAnsi="宋体" w:cs="宋体"/>
                <w:b/>
                <w:color w:val="000000"/>
                <w:szCs w:val="21"/>
                <w:highlight w:val="yellow"/>
              </w:rPr>
              <w:t>6</w:t>
            </w:r>
            <w:r>
              <w:rPr>
                <w:rFonts w:hint="eastAsia" w:ascii="宋体" w:hAnsi="宋体" w:cs="宋体"/>
                <w:b/>
                <w:color w:val="000000"/>
                <w:szCs w:val="21"/>
                <w:highlight w:val="yellow"/>
                <w:lang w:val="en"/>
              </w:rPr>
              <w:t>年</w:t>
            </w:r>
            <w:r>
              <w:rPr>
                <w:rFonts w:hint="eastAsia" w:ascii="宋体" w:hAnsi="宋体" w:cs="宋体"/>
                <w:b/>
                <w:color w:val="000000"/>
                <w:szCs w:val="21"/>
                <w:highlight w:val="yellow"/>
              </w:rPr>
              <w:t>*</w:t>
            </w:r>
            <w:r>
              <w:rPr>
                <w:rFonts w:hint="eastAsia" w:ascii="宋体" w:hAnsi="宋体" w:cs="宋体"/>
                <w:b/>
                <w:color w:val="000000"/>
                <w:szCs w:val="21"/>
                <w:highlight w:val="yellow"/>
                <w:lang w:val="en"/>
              </w:rPr>
              <w:t>月</w:t>
            </w:r>
            <w:r>
              <w:rPr>
                <w:rFonts w:hint="eastAsia" w:ascii="宋体" w:hAnsi="宋体" w:cs="宋体"/>
                <w:b/>
                <w:color w:val="000000"/>
                <w:szCs w:val="21"/>
                <w:highlight w:val="yellow"/>
              </w:rPr>
              <w:t>*</w:t>
            </w:r>
            <w:r>
              <w:rPr>
                <w:rFonts w:hint="eastAsia" w:ascii="宋体" w:hAnsi="宋体" w:cs="宋体"/>
                <w:b/>
                <w:color w:val="000000"/>
                <w:szCs w:val="21"/>
                <w:highlight w:val="yellow"/>
                <w:lang w:val="en"/>
              </w:rPr>
              <w:t>日</w:t>
            </w:r>
            <w:r>
              <w:rPr>
                <w:rFonts w:hint="eastAsia" w:ascii="宋体" w:hAnsi="宋体" w:cs="宋体"/>
                <w:b/>
                <w:color w:val="000000"/>
                <w:szCs w:val="21"/>
                <w:highlight w:val="yellow"/>
              </w:rPr>
              <w:t>上午9时整，崇左市石景林东路5号崇左市公共资源交易中心*开标室。（</w:t>
            </w:r>
            <w:r>
              <w:rPr>
                <w:rFonts w:hint="eastAsia" w:ascii="宋体" w:hAnsi="宋体" w:cs="宋体"/>
                <w:color w:val="000000"/>
                <w:szCs w:val="21"/>
                <w:highlight w:val="yellow"/>
              </w:rPr>
              <w:t>本项目采用在线开评标方式，投标供应商无须前往开标现场</w:t>
            </w:r>
            <w:r>
              <w:rPr>
                <w:rFonts w:hint="eastAsia" w:ascii="宋体" w:hAnsi="宋体" w:cs="宋体"/>
                <w:b/>
                <w:color w:val="000000"/>
                <w:szCs w:val="21"/>
                <w:highlight w:val="yellow"/>
              </w:rPr>
              <w:t>）</w:t>
            </w:r>
          </w:p>
        </w:tc>
      </w:tr>
      <w:tr w14:paraId="160105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14:paraId="782950E7">
            <w:pPr>
              <w:snapToGrid w:val="0"/>
              <w:spacing w:line="360" w:lineRule="exact"/>
              <w:jc w:val="center"/>
              <w:rPr>
                <w:rFonts w:hint="eastAsia" w:ascii="宋体" w:hAnsi="宋体" w:cs="宋体"/>
                <w:color w:val="000000"/>
                <w:szCs w:val="21"/>
              </w:rPr>
            </w:pPr>
            <w:r>
              <w:rPr>
                <w:rFonts w:hint="eastAsia" w:ascii="宋体" w:hAnsi="宋体" w:cs="宋体"/>
                <w:color w:val="000000"/>
                <w:szCs w:val="21"/>
              </w:rPr>
              <w:t>16</w:t>
            </w:r>
          </w:p>
        </w:tc>
        <w:tc>
          <w:tcPr>
            <w:tcW w:w="9099" w:type="dxa"/>
            <w:tcBorders>
              <w:top w:val="single" w:color="auto" w:sz="4" w:space="0"/>
              <w:left w:val="single" w:color="auto" w:sz="4" w:space="0"/>
              <w:bottom w:val="single" w:color="auto" w:sz="4" w:space="0"/>
              <w:right w:val="single" w:color="auto" w:sz="4" w:space="0"/>
            </w:tcBorders>
            <w:vAlign w:val="center"/>
          </w:tcPr>
          <w:p w14:paraId="6411B2B0">
            <w:pPr>
              <w:autoSpaceDE w:val="0"/>
              <w:autoSpaceDN w:val="0"/>
              <w:snapToGrid w:val="0"/>
              <w:spacing w:line="360" w:lineRule="exact"/>
              <w:textAlignment w:val="bottom"/>
              <w:rPr>
                <w:rFonts w:hint="eastAsia" w:ascii="宋体" w:hAnsi="宋体" w:cs="宋体"/>
                <w:color w:val="000000"/>
                <w:szCs w:val="21"/>
              </w:rPr>
            </w:pPr>
            <w:r>
              <w:rPr>
                <w:rFonts w:hint="eastAsia" w:ascii="宋体" w:hAnsi="宋体" w:cs="宋体"/>
                <w:color w:val="000000"/>
                <w:szCs w:val="21"/>
              </w:rPr>
              <w:t>评标方法及评定标准：综合评分法</w:t>
            </w:r>
          </w:p>
        </w:tc>
      </w:tr>
      <w:tr w14:paraId="3F8540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48" w:type="dxa"/>
            <w:tcBorders>
              <w:top w:val="single" w:color="auto" w:sz="4" w:space="0"/>
              <w:left w:val="single" w:color="auto" w:sz="4" w:space="0"/>
              <w:bottom w:val="single" w:color="auto" w:sz="4" w:space="0"/>
              <w:right w:val="single" w:color="auto" w:sz="4" w:space="0"/>
            </w:tcBorders>
            <w:vAlign w:val="center"/>
          </w:tcPr>
          <w:p w14:paraId="402B618B">
            <w:pPr>
              <w:snapToGrid w:val="0"/>
              <w:spacing w:line="360" w:lineRule="exact"/>
              <w:jc w:val="center"/>
              <w:rPr>
                <w:rFonts w:hint="eastAsia" w:ascii="宋体" w:hAnsi="宋体" w:cs="宋体"/>
                <w:color w:val="000000"/>
                <w:szCs w:val="21"/>
              </w:rPr>
            </w:pPr>
            <w:r>
              <w:rPr>
                <w:rFonts w:hint="eastAsia" w:ascii="宋体" w:hAnsi="宋体" w:cs="宋体"/>
                <w:color w:val="000000"/>
                <w:szCs w:val="21"/>
              </w:rPr>
              <w:t>17</w:t>
            </w:r>
          </w:p>
        </w:tc>
        <w:tc>
          <w:tcPr>
            <w:tcW w:w="9099" w:type="dxa"/>
            <w:tcBorders>
              <w:top w:val="single" w:color="auto" w:sz="4" w:space="0"/>
              <w:left w:val="single" w:color="auto" w:sz="4" w:space="0"/>
              <w:bottom w:val="single" w:color="auto" w:sz="4" w:space="0"/>
              <w:right w:val="single" w:color="auto" w:sz="4" w:space="0"/>
            </w:tcBorders>
            <w:vAlign w:val="center"/>
          </w:tcPr>
          <w:p w14:paraId="5B49F693">
            <w:pPr>
              <w:autoSpaceDE w:val="0"/>
              <w:autoSpaceDN w:val="0"/>
              <w:snapToGrid w:val="0"/>
              <w:spacing w:line="300" w:lineRule="exact"/>
              <w:textAlignment w:val="bottom"/>
              <w:rPr>
                <w:rFonts w:hint="eastAsia" w:ascii="宋体" w:hAnsi="宋体" w:cs="宋体"/>
                <w:color w:val="000000"/>
                <w:szCs w:val="21"/>
              </w:rPr>
            </w:pPr>
            <w:r>
              <w:rPr>
                <w:rFonts w:hint="eastAsia" w:ascii="宋体" w:hAnsi="宋体" w:cs="宋体"/>
                <w:color w:val="000000"/>
                <w:szCs w:val="21"/>
              </w:rPr>
              <w:t>中标公告及中标通知书：本中心在采购人依法确认中标人后两个工作日内发布中标公告和中标通知书，中标公告发布于上述媒体（详见公告中公布的网站）。</w:t>
            </w:r>
          </w:p>
        </w:tc>
      </w:tr>
      <w:tr w14:paraId="6D5B3B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48" w:type="dxa"/>
            <w:tcBorders>
              <w:top w:val="single" w:color="auto" w:sz="4" w:space="0"/>
              <w:left w:val="single" w:color="auto" w:sz="4" w:space="0"/>
              <w:bottom w:val="single" w:color="auto" w:sz="4" w:space="0"/>
              <w:right w:val="single" w:color="auto" w:sz="4" w:space="0"/>
            </w:tcBorders>
            <w:vAlign w:val="center"/>
          </w:tcPr>
          <w:p w14:paraId="7608DCFE">
            <w:pPr>
              <w:snapToGrid w:val="0"/>
              <w:spacing w:line="360" w:lineRule="exact"/>
              <w:jc w:val="center"/>
              <w:rPr>
                <w:rFonts w:hint="eastAsia" w:ascii="宋体" w:hAnsi="宋体" w:cs="宋体"/>
                <w:color w:val="000000"/>
                <w:szCs w:val="21"/>
              </w:rPr>
            </w:pPr>
            <w:r>
              <w:rPr>
                <w:rFonts w:hint="eastAsia" w:ascii="宋体" w:hAnsi="宋体" w:cs="宋体"/>
                <w:color w:val="000000"/>
                <w:szCs w:val="21"/>
              </w:rPr>
              <w:t>18</w:t>
            </w:r>
          </w:p>
        </w:tc>
        <w:tc>
          <w:tcPr>
            <w:tcW w:w="9099" w:type="dxa"/>
            <w:tcBorders>
              <w:top w:val="single" w:color="auto" w:sz="4" w:space="0"/>
              <w:left w:val="single" w:color="auto" w:sz="4" w:space="0"/>
              <w:bottom w:val="single" w:color="auto" w:sz="4" w:space="0"/>
              <w:right w:val="single" w:color="auto" w:sz="4" w:space="0"/>
            </w:tcBorders>
            <w:vAlign w:val="center"/>
          </w:tcPr>
          <w:p w14:paraId="4D1302B2">
            <w:pPr>
              <w:autoSpaceDE w:val="0"/>
              <w:autoSpaceDN w:val="0"/>
              <w:snapToGrid w:val="0"/>
              <w:spacing w:line="320" w:lineRule="exact"/>
              <w:textAlignment w:val="bottom"/>
              <w:rPr>
                <w:rFonts w:hint="eastAsia" w:ascii="宋体" w:hAnsi="宋体" w:cs="宋体"/>
                <w:color w:val="000000"/>
                <w:szCs w:val="21"/>
              </w:rPr>
            </w:pPr>
            <w:r>
              <w:rPr>
                <w:rFonts w:hint="eastAsia" w:ascii="宋体" w:hAnsi="宋体" w:cs="宋体"/>
                <w:color w:val="000000"/>
                <w:szCs w:val="21"/>
              </w:rPr>
              <w:t>采购资金来源：财政性资金。</w:t>
            </w:r>
          </w:p>
        </w:tc>
      </w:tr>
      <w:tr w14:paraId="196DB8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single" w:color="auto" w:sz="4" w:space="0"/>
              <w:left w:val="single" w:color="auto" w:sz="4" w:space="0"/>
              <w:bottom w:val="single" w:color="auto" w:sz="4" w:space="0"/>
              <w:right w:val="single" w:color="auto" w:sz="4" w:space="0"/>
            </w:tcBorders>
            <w:vAlign w:val="center"/>
          </w:tcPr>
          <w:p w14:paraId="6002EF54">
            <w:pPr>
              <w:snapToGrid w:val="0"/>
              <w:spacing w:line="360" w:lineRule="exact"/>
              <w:jc w:val="center"/>
              <w:rPr>
                <w:rFonts w:hint="eastAsia" w:ascii="宋体" w:hAnsi="宋体" w:cs="宋体"/>
                <w:color w:val="000000"/>
                <w:szCs w:val="21"/>
              </w:rPr>
            </w:pPr>
            <w:r>
              <w:rPr>
                <w:rFonts w:hint="eastAsia" w:ascii="宋体" w:hAnsi="宋体" w:cs="宋体"/>
                <w:color w:val="000000"/>
                <w:szCs w:val="21"/>
              </w:rPr>
              <w:t>19</w:t>
            </w:r>
          </w:p>
        </w:tc>
        <w:tc>
          <w:tcPr>
            <w:tcW w:w="9099" w:type="dxa"/>
            <w:tcBorders>
              <w:top w:val="single" w:color="auto" w:sz="4" w:space="0"/>
              <w:left w:val="single" w:color="auto" w:sz="4" w:space="0"/>
              <w:bottom w:val="single" w:color="auto" w:sz="4" w:space="0"/>
              <w:right w:val="single" w:color="auto" w:sz="4" w:space="0"/>
            </w:tcBorders>
            <w:vAlign w:val="center"/>
          </w:tcPr>
          <w:p w14:paraId="6BA44EBE">
            <w:pPr>
              <w:widowControl/>
              <w:spacing w:line="400" w:lineRule="exact"/>
              <w:rPr>
                <w:rFonts w:hint="eastAsia" w:ascii="宋体" w:hAnsi="宋体" w:cs="宋体"/>
                <w:color w:val="000000"/>
                <w:kern w:val="0"/>
                <w:szCs w:val="21"/>
              </w:rPr>
            </w:pPr>
            <w:r>
              <w:rPr>
                <w:rFonts w:hint="eastAsia" w:ascii="宋体" w:hAnsi="宋体" w:cs="宋体"/>
                <w:color w:val="000000"/>
                <w:szCs w:val="21"/>
              </w:rPr>
              <w:t>付款方式：</w:t>
            </w:r>
            <w:r>
              <w:rPr>
                <w:rFonts w:hint="eastAsia" w:ascii="宋体" w:hAnsi="宋体" w:cs="宋体"/>
                <w:color w:val="000000"/>
                <w:kern w:val="0"/>
                <w:szCs w:val="21"/>
              </w:rPr>
              <w:t>见招标项目采购需求。</w:t>
            </w:r>
          </w:p>
        </w:tc>
      </w:tr>
      <w:tr w14:paraId="05759C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48" w:type="dxa"/>
            <w:tcBorders>
              <w:top w:val="single" w:color="auto" w:sz="4" w:space="0"/>
              <w:left w:val="single" w:color="auto" w:sz="4" w:space="0"/>
              <w:bottom w:val="single" w:color="auto" w:sz="4" w:space="0"/>
              <w:right w:val="single" w:color="auto" w:sz="4" w:space="0"/>
            </w:tcBorders>
            <w:vAlign w:val="center"/>
          </w:tcPr>
          <w:p w14:paraId="213B7DDB">
            <w:pPr>
              <w:snapToGrid w:val="0"/>
              <w:spacing w:line="360" w:lineRule="exact"/>
              <w:jc w:val="center"/>
              <w:rPr>
                <w:rFonts w:hint="eastAsia" w:ascii="宋体" w:hAnsi="宋体" w:cs="宋体"/>
                <w:color w:val="000000"/>
                <w:szCs w:val="21"/>
              </w:rPr>
            </w:pPr>
            <w:r>
              <w:rPr>
                <w:rFonts w:hint="eastAsia" w:ascii="宋体" w:hAnsi="宋体" w:cs="宋体"/>
                <w:color w:val="000000"/>
                <w:szCs w:val="21"/>
              </w:rPr>
              <w:t>20</w:t>
            </w:r>
          </w:p>
        </w:tc>
        <w:tc>
          <w:tcPr>
            <w:tcW w:w="9099" w:type="dxa"/>
            <w:tcBorders>
              <w:top w:val="single" w:color="auto" w:sz="4" w:space="0"/>
              <w:left w:val="single" w:color="auto" w:sz="4" w:space="0"/>
              <w:bottom w:val="single" w:color="auto" w:sz="4" w:space="0"/>
              <w:right w:val="single" w:color="auto" w:sz="4" w:space="0"/>
            </w:tcBorders>
            <w:vAlign w:val="center"/>
          </w:tcPr>
          <w:p w14:paraId="025802F2">
            <w:pPr>
              <w:snapToGrid w:val="0"/>
              <w:spacing w:line="360" w:lineRule="exact"/>
              <w:rPr>
                <w:rFonts w:hint="eastAsia" w:ascii="宋体" w:hAnsi="宋体" w:cs="宋体"/>
                <w:color w:val="000000"/>
                <w:szCs w:val="21"/>
              </w:rPr>
            </w:pPr>
            <w:r>
              <w:rPr>
                <w:rFonts w:hint="eastAsia" w:ascii="宋体" w:hAnsi="宋体" w:cs="宋体"/>
                <w:color w:val="000000"/>
                <w:szCs w:val="21"/>
              </w:rPr>
              <w:t>投标文件有效期：</w:t>
            </w:r>
            <w:r>
              <w:rPr>
                <w:rFonts w:hint="eastAsia" w:ascii="宋体" w:hAnsi="宋体" w:cs="宋体"/>
                <w:color w:val="000000"/>
                <w:szCs w:val="21"/>
                <w:u w:val="single"/>
              </w:rPr>
              <w:t>六十日。</w:t>
            </w:r>
          </w:p>
        </w:tc>
      </w:tr>
      <w:tr w14:paraId="454017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restart"/>
            <w:tcBorders>
              <w:top w:val="single" w:color="auto" w:sz="4" w:space="0"/>
              <w:left w:val="single" w:color="auto" w:sz="4" w:space="0"/>
              <w:right w:val="single" w:color="auto" w:sz="4" w:space="0"/>
            </w:tcBorders>
            <w:vAlign w:val="center"/>
          </w:tcPr>
          <w:p w14:paraId="0C0F7E71">
            <w:pPr>
              <w:snapToGrid w:val="0"/>
              <w:spacing w:line="360" w:lineRule="exact"/>
              <w:jc w:val="center"/>
              <w:rPr>
                <w:rFonts w:hint="eastAsia" w:ascii="宋体" w:hAnsi="宋体" w:cs="宋体"/>
                <w:color w:val="000000"/>
                <w:szCs w:val="21"/>
              </w:rPr>
            </w:pPr>
            <w:r>
              <w:rPr>
                <w:rFonts w:hint="eastAsia" w:ascii="宋体" w:hAnsi="宋体" w:cs="宋体"/>
                <w:color w:val="000000"/>
                <w:szCs w:val="21"/>
              </w:rPr>
              <w:t>21</w:t>
            </w:r>
          </w:p>
        </w:tc>
        <w:tc>
          <w:tcPr>
            <w:tcW w:w="9099" w:type="dxa"/>
            <w:tcBorders>
              <w:top w:val="single" w:color="auto" w:sz="4" w:space="0"/>
              <w:left w:val="single" w:color="auto" w:sz="4" w:space="0"/>
              <w:bottom w:val="single" w:color="auto" w:sz="4" w:space="0"/>
              <w:right w:val="single" w:color="auto" w:sz="4" w:space="0"/>
            </w:tcBorders>
            <w:vAlign w:val="center"/>
          </w:tcPr>
          <w:p w14:paraId="49726957">
            <w:pPr>
              <w:pStyle w:val="399"/>
              <w:spacing w:line="320" w:lineRule="exact"/>
              <w:rPr>
                <w:rFonts w:hint="eastAsia" w:hAnsi="宋体" w:cs="宋体"/>
                <w:b/>
                <w:bCs/>
                <w:snapToGrid w:val="0"/>
                <w:color w:val="000000"/>
                <w:szCs w:val="21"/>
              </w:rPr>
            </w:pPr>
            <w:r>
              <w:rPr>
                <w:rFonts w:hint="eastAsia" w:hAnsi="宋体" w:cs="宋体"/>
                <w:b/>
                <w:bCs/>
                <w:snapToGrid w:val="0"/>
                <w:color w:val="000000"/>
                <w:szCs w:val="21"/>
              </w:rPr>
              <w:t>对公开招标采购文件、采购过程或者成交结果的质疑由采购人接收或采购代理机构代为接收，由采购人负责答复。</w:t>
            </w:r>
          </w:p>
        </w:tc>
      </w:tr>
      <w:tr w14:paraId="1107E9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vAlign w:val="center"/>
          </w:tcPr>
          <w:p w14:paraId="46CB0971">
            <w:pPr>
              <w:snapToGrid w:val="0"/>
              <w:spacing w:line="360" w:lineRule="exact"/>
              <w:jc w:val="center"/>
              <w:rPr>
                <w:rFonts w:hint="eastAsia" w:ascii="宋体" w:hAnsi="宋体" w:cs="宋体"/>
                <w:color w:val="000000"/>
                <w:szCs w:val="21"/>
              </w:rPr>
            </w:pPr>
          </w:p>
        </w:tc>
        <w:tc>
          <w:tcPr>
            <w:tcW w:w="9099" w:type="dxa"/>
            <w:tcBorders>
              <w:top w:val="single" w:color="auto" w:sz="4" w:space="0"/>
              <w:left w:val="single" w:color="auto" w:sz="4" w:space="0"/>
              <w:bottom w:val="single" w:color="auto" w:sz="4" w:space="0"/>
              <w:right w:val="single" w:color="auto" w:sz="4" w:space="0"/>
            </w:tcBorders>
            <w:vAlign w:val="center"/>
          </w:tcPr>
          <w:p w14:paraId="7636026C">
            <w:pPr>
              <w:pStyle w:val="399"/>
              <w:spacing w:line="320" w:lineRule="exact"/>
              <w:rPr>
                <w:rFonts w:hint="eastAsia" w:hAnsi="宋体" w:cs="宋体"/>
                <w:snapToGrid w:val="0"/>
                <w:color w:val="000000"/>
                <w:szCs w:val="21"/>
              </w:rPr>
            </w:pPr>
            <w:r>
              <w:rPr>
                <w:rFonts w:hint="eastAsia" w:hAnsi="宋体" w:cs="宋体"/>
                <w:snapToGrid w:val="0"/>
                <w:color w:val="000000"/>
                <w:szCs w:val="21"/>
              </w:rPr>
              <w:t>接收质疑函方式：以书面形式。</w:t>
            </w:r>
          </w:p>
        </w:tc>
      </w:tr>
      <w:tr w14:paraId="0FC459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vAlign w:val="center"/>
          </w:tcPr>
          <w:p w14:paraId="778D7FB1">
            <w:pPr>
              <w:snapToGrid w:val="0"/>
              <w:spacing w:line="360" w:lineRule="exact"/>
              <w:jc w:val="center"/>
              <w:rPr>
                <w:rFonts w:hint="eastAsia" w:ascii="宋体" w:hAnsi="宋体" w:cs="宋体"/>
                <w:color w:val="000000"/>
                <w:szCs w:val="21"/>
              </w:rPr>
            </w:pPr>
          </w:p>
        </w:tc>
        <w:tc>
          <w:tcPr>
            <w:tcW w:w="9099" w:type="dxa"/>
            <w:tcBorders>
              <w:top w:val="single" w:color="auto" w:sz="4" w:space="0"/>
              <w:left w:val="single" w:color="auto" w:sz="4" w:space="0"/>
              <w:bottom w:val="single" w:color="auto" w:sz="4" w:space="0"/>
              <w:right w:val="single" w:color="auto" w:sz="4" w:space="0"/>
            </w:tcBorders>
            <w:vAlign w:val="center"/>
          </w:tcPr>
          <w:p w14:paraId="0A6891E7">
            <w:pPr>
              <w:pStyle w:val="399"/>
              <w:spacing w:line="320" w:lineRule="exact"/>
              <w:rPr>
                <w:rFonts w:hint="eastAsia" w:hAnsi="宋体" w:cs="宋体"/>
                <w:snapToGrid w:val="0"/>
                <w:color w:val="000000"/>
                <w:szCs w:val="21"/>
              </w:rPr>
            </w:pPr>
            <w:r>
              <w:rPr>
                <w:rFonts w:hint="eastAsia" w:hAnsi="宋体" w:cs="宋体"/>
                <w:snapToGrid w:val="0"/>
                <w:color w:val="000000"/>
                <w:szCs w:val="21"/>
              </w:rPr>
              <w:t>质疑联系部门及联系方式：</w:t>
            </w:r>
          </w:p>
          <w:p w14:paraId="68B21445">
            <w:pPr>
              <w:pStyle w:val="399"/>
              <w:spacing w:line="320" w:lineRule="exact"/>
              <w:rPr>
                <w:rFonts w:hint="eastAsia" w:hAnsi="宋体" w:cs="宋体"/>
                <w:snapToGrid w:val="0"/>
                <w:color w:val="000000"/>
                <w:szCs w:val="21"/>
              </w:rPr>
            </w:pPr>
            <w:r>
              <w:rPr>
                <w:rFonts w:hint="eastAsia" w:hAnsi="宋体" w:cs="宋体"/>
                <w:snapToGrid w:val="0"/>
                <w:color w:val="000000"/>
                <w:szCs w:val="21"/>
              </w:rPr>
              <w:t>（1）崇左市政府集中采购中心</w:t>
            </w:r>
          </w:p>
          <w:p w14:paraId="12C0949A">
            <w:pPr>
              <w:pStyle w:val="399"/>
              <w:spacing w:line="320" w:lineRule="exact"/>
              <w:rPr>
                <w:rFonts w:hint="eastAsia" w:hAnsi="宋体" w:cs="宋体"/>
                <w:snapToGrid w:val="0"/>
                <w:color w:val="000000"/>
                <w:szCs w:val="21"/>
              </w:rPr>
            </w:pPr>
            <w:r>
              <w:rPr>
                <w:rFonts w:hint="eastAsia" w:hAnsi="宋体" w:cs="宋体"/>
                <w:snapToGrid w:val="0"/>
                <w:color w:val="000000"/>
                <w:szCs w:val="21"/>
              </w:rPr>
              <w:t>电话：0771-7920270</w:t>
            </w:r>
          </w:p>
          <w:p w14:paraId="0111A341">
            <w:pPr>
              <w:pStyle w:val="399"/>
              <w:spacing w:line="320" w:lineRule="exact"/>
              <w:rPr>
                <w:rFonts w:hint="eastAsia" w:hAnsi="宋体" w:cs="宋体"/>
                <w:snapToGrid w:val="0"/>
                <w:color w:val="000000"/>
                <w:szCs w:val="21"/>
              </w:rPr>
            </w:pPr>
            <w:r>
              <w:rPr>
                <w:rFonts w:hint="eastAsia" w:hAnsi="宋体" w:cs="宋体"/>
                <w:snapToGrid w:val="0"/>
                <w:color w:val="000000"/>
                <w:szCs w:val="21"/>
              </w:rPr>
              <w:t>地址：崇左市新城区石景林东路5号（崇左市政务服务中心综合楼）</w:t>
            </w:r>
          </w:p>
          <w:p w14:paraId="1CB096C8">
            <w:pPr>
              <w:pStyle w:val="399"/>
              <w:spacing w:line="320" w:lineRule="exact"/>
              <w:rPr>
                <w:rFonts w:hint="eastAsia" w:hAnsi="宋体" w:cs="宋体"/>
                <w:snapToGrid w:val="0"/>
                <w:color w:val="000000"/>
                <w:szCs w:val="21"/>
              </w:rPr>
            </w:pPr>
            <w:r>
              <w:rPr>
                <w:rFonts w:hint="eastAsia" w:hAnsi="宋体" w:cs="宋体"/>
                <w:snapToGrid w:val="0"/>
                <w:color w:val="000000"/>
                <w:szCs w:val="21"/>
              </w:rPr>
              <w:t>（2）广西凭祥产业园企业服务中心</w:t>
            </w:r>
          </w:p>
          <w:p w14:paraId="3D9549E7">
            <w:pPr>
              <w:pStyle w:val="399"/>
              <w:spacing w:line="320" w:lineRule="exact"/>
              <w:rPr>
                <w:rFonts w:hint="eastAsia" w:hAnsi="宋体" w:cs="宋体"/>
                <w:snapToGrid w:val="0"/>
                <w:color w:val="000000"/>
                <w:szCs w:val="21"/>
              </w:rPr>
            </w:pPr>
            <w:r>
              <w:rPr>
                <w:rFonts w:hint="eastAsia" w:hAnsi="宋体" w:cs="宋体"/>
                <w:snapToGrid w:val="0"/>
                <w:color w:val="000000"/>
                <w:szCs w:val="21"/>
              </w:rPr>
              <w:t>电话：0771-8555626</w:t>
            </w:r>
          </w:p>
          <w:p w14:paraId="234100B1">
            <w:pPr>
              <w:pStyle w:val="399"/>
              <w:spacing w:line="320" w:lineRule="exact"/>
              <w:rPr>
                <w:rFonts w:hint="eastAsia" w:hAnsi="宋体" w:cs="宋体"/>
                <w:snapToGrid w:val="0"/>
                <w:color w:val="000000"/>
                <w:szCs w:val="21"/>
              </w:rPr>
            </w:pPr>
            <w:r>
              <w:rPr>
                <w:rFonts w:hint="eastAsia" w:hAnsi="宋体" w:cs="宋体"/>
                <w:snapToGrid w:val="0"/>
                <w:color w:val="000000"/>
                <w:szCs w:val="21"/>
              </w:rPr>
              <w:t>地址：崇左市凭祥市夏石镇凭祥产业园区规划馆</w:t>
            </w:r>
          </w:p>
        </w:tc>
      </w:tr>
      <w:tr w14:paraId="51AABA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vAlign w:val="center"/>
          </w:tcPr>
          <w:p w14:paraId="7AA38284">
            <w:pPr>
              <w:snapToGrid w:val="0"/>
              <w:spacing w:line="360" w:lineRule="exact"/>
              <w:jc w:val="center"/>
              <w:rPr>
                <w:rFonts w:hint="eastAsia" w:ascii="宋体" w:hAnsi="宋体" w:cs="宋体"/>
                <w:color w:val="000000"/>
                <w:szCs w:val="21"/>
              </w:rPr>
            </w:pPr>
          </w:p>
        </w:tc>
        <w:tc>
          <w:tcPr>
            <w:tcW w:w="9099" w:type="dxa"/>
            <w:tcBorders>
              <w:top w:val="single" w:color="auto" w:sz="4" w:space="0"/>
              <w:left w:val="single" w:color="auto" w:sz="4" w:space="0"/>
              <w:bottom w:val="single" w:color="auto" w:sz="4" w:space="0"/>
              <w:right w:val="single" w:color="auto" w:sz="4" w:space="0"/>
            </w:tcBorders>
            <w:vAlign w:val="center"/>
          </w:tcPr>
          <w:p w14:paraId="6DD2F916">
            <w:pPr>
              <w:pStyle w:val="399"/>
              <w:spacing w:line="320" w:lineRule="exact"/>
              <w:rPr>
                <w:rFonts w:hint="eastAsia" w:hAnsi="宋体" w:cs="宋体"/>
                <w:snapToGrid w:val="0"/>
                <w:color w:val="000000"/>
                <w:szCs w:val="21"/>
              </w:rPr>
            </w:pPr>
            <w:r>
              <w:rPr>
                <w:rFonts w:hint="eastAsia" w:hAnsi="宋体" w:cs="宋体"/>
                <w:snapToGrid w:val="0"/>
                <w:color w:val="000000"/>
                <w:szCs w:val="21"/>
              </w:rPr>
              <w:t>现场提交质疑办理业务时间：质疑期内每个工作日采购人或采购代理机构正常工作时间（其中采购代理机构为8:00-12:00，15:00-18:00）</w:t>
            </w:r>
          </w:p>
        </w:tc>
      </w:tr>
      <w:tr w14:paraId="1B506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bottom w:val="single" w:color="auto" w:sz="4" w:space="0"/>
              <w:right w:val="single" w:color="auto" w:sz="4" w:space="0"/>
            </w:tcBorders>
            <w:vAlign w:val="center"/>
          </w:tcPr>
          <w:p w14:paraId="1DAE7954">
            <w:pPr>
              <w:snapToGrid w:val="0"/>
              <w:spacing w:line="360" w:lineRule="exact"/>
              <w:jc w:val="center"/>
              <w:rPr>
                <w:rFonts w:hint="eastAsia" w:ascii="宋体" w:hAnsi="宋体" w:cs="宋体"/>
                <w:color w:val="000000"/>
                <w:szCs w:val="21"/>
              </w:rPr>
            </w:pPr>
          </w:p>
        </w:tc>
        <w:tc>
          <w:tcPr>
            <w:tcW w:w="9099" w:type="dxa"/>
            <w:tcBorders>
              <w:top w:val="single" w:color="auto" w:sz="4" w:space="0"/>
              <w:left w:val="single" w:color="auto" w:sz="4" w:space="0"/>
              <w:bottom w:val="single" w:color="auto" w:sz="4" w:space="0"/>
              <w:right w:val="single" w:color="auto" w:sz="4" w:space="0"/>
            </w:tcBorders>
            <w:vAlign w:val="center"/>
          </w:tcPr>
          <w:p w14:paraId="49715180">
            <w:pPr>
              <w:pStyle w:val="399"/>
              <w:spacing w:line="320" w:lineRule="exact"/>
              <w:rPr>
                <w:rFonts w:hint="eastAsia" w:hAnsi="宋体" w:cs="宋体"/>
                <w:b/>
                <w:bCs/>
                <w:snapToGrid w:val="0"/>
                <w:color w:val="000000"/>
                <w:szCs w:val="21"/>
              </w:rPr>
            </w:pPr>
            <w:r>
              <w:rPr>
                <w:rFonts w:hint="eastAsia" w:hAnsi="宋体" w:cs="宋体"/>
                <w:b/>
                <w:bCs/>
                <w:snapToGrid w:val="0"/>
                <w:color w:val="000000"/>
                <w:szCs w:val="21"/>
              </w:rPr>
              <w:t>根据《崇左市财政局关于进一步做好线上“政采贷”融资业务工作的通知》（崇财采〔2023〕10号），供应商可凭成交通知书、政府采购合同，通过中征应收账款融资服务平台向银行在线申请“政采贷”融资。</w:t>
            </w:r>
          </w:p>
        </w:tc>
      </w:tr>
      <w:tr w14:paraId="3A10BA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tcBorders>
              <w:top w:val="single" w:color="auto" w:sz="4" w:space="0"/>
              <w:left w:val="single" w:color="auto" w:sz="4" w:space="0"/>
              <w:bottom w:val="single" w:color="auto" w:sz="4" w:space="0"/>
              <w:right w:val="single" w:color="auto" w:sz="4" w:space="0"/>
            </w:tcBorders>
            <w:vAlign w:val="center"/>
          </w:tcPr>
          <w:p w14:paraId="76B2B34B">
            <w:pPr>
              <w:snapToGrid w:val="0"/>
              <w:spacing w:line="360" w:lineRule="exact"/>
              <w:jc w:val="center"/>
              <w:rPr>
                <w:rFonts w:hint="eastAsia" w:ascii="宋体" w:hAnsi="宋体" w:cs="宋体"/>
                <w:color w:val="000000"/>
                <w:szCs w:val="21"/>
              </w:rPr>
            </w:pPr>
            <w:r>
              <w:rPr>
                <w:rFonts w:hint="eastAsia" w:ascii="宋体" w:hAnsi="宋体" w:cs="宋体"/>
                <w:color w:val="000000"/>
                <w:szCs w:val="21"/>
              </w:rPr>
              <w:t>22</w:t>
            </w:r>
          </w:p>
        </w:tc>
        <w:tc>
          <w:tcPr>
            <w:tcW w:w="9099" w:type="dxa"/>
            <w:tcBorders>
              <w:top w:val="single" w:color="auto" w:sz="4" w:space="0"/>
              <w:left w:val="single" w:color="auto" w:sz="4" w:space="0"/>
              <w:bottom w:val="single" w:color="auto" w:sz="4" w:space="0"/>
              <w:right w:val="single" w:color="auto" w:sz="4" w:space="0"/>
            </w:tcBorders>
            <w:vAlign w:val="center"/>
          </w:tcPr>
          <w:p w14:paraId="409548A5">
            <w:pPr>
              <w:snapToGrid w:val="0"/>
              <w:spacing w:line="360" w:lineRule="exact"/>
              <w:rPr>
                <w:rFonts w:hint="eastAsia" w:ascii="宋体" w:hAnsi="宋体" w:cs="宋体"/>
                <w:color w:val="000000"/>
                <w:szCs w:val="21"/>
              </w:rPr>
            </w:pPr>
            <w:r>
              <w:rPr>
                <w:rFonts w:hint="eastAsia" w:ascii="宋体" w:hAnsi="宋体" w:cs="宋体"/>
                <w:color w:val="000000"/>
                <w:szCs w:val="21"/>
              </w:rPr>
              <w:t>本招标文件解释权属于崇左市政府集中采购中心。</w:t>
            </w:r>
          </w:p>
        </w:tc>
      </w:tr>
    </w:tbl>
    <w:p w14:paraId="2EC73BEA">
      <w:pPr>
        <w:widowControl/>
        <w:spacing w:line="720" w:lineRule="exact"/>
        <w:jc w:val="left"/>
        <w:rPr>
          <w:rFonts w:hint="eastAsia" w:ascii="宋体" w:hAnsi="宋体" w:cs="宋体"/>
          <w:b/>
          <w:color w:val="000000"/>
          <w:sz w:val="32"/>
          <w:szCs w:val="32"/>
          <w:lang w:val="zh-CN"/>
        </w:rPr>
      </w:pPr>
    </w:p>
    <w:p w14:paraId="2C525F18">
      <w:pPr>
        <w:widowControl/>
        <w:spacing w:line="720" w:lineRule="exact"/>
        <w:jc w:val="left"/>
        <w:rPr>
          <w:rFonts w:hint="eastAsia" w:ascii="宋体" w:hAnsi="宋体" w:cs="宋体"/>
          <w:b/>
          <w:color w:val="000000"/>
          <w:sz w:val="32"/>
          <w:szCs w:val="32"/>
          <w:lang w:val="zh-CN"/>
        </w:rPr>
      </w:pPr>
    </w:p>
    <w:p w14:paraId="6F16E273">
      <w:pPr>
        <w:widowControl/>
        <w:spacing w:line="720" w:lineRule="exact"/>
        <w:jc w:val="left"/>
        <w:rPr>
          <w:rFonts w:hint="eastAsia" w:ascii="宋体" w:hAnsi="宋体" w:cs="宋体"/>
          <w:b/>
          <w:color w:val="000000"/>
          <w:sz w:val="32"/>
          <w:szCs w:val="32"/>
          <w:lang w:val="zh-CN"/>
        </w:rPr>
      </w:pPr>
    </w:p>
    <w:p w14:paraId="5BFA4199">
      <w:pPr>
        <w:widowControl/>
        <w:spacing w:line="720" w:lineRule="exact"/>
        <w:jc w:val="left"/>
        <w:rPr>
          <w:rFonts w:hint="eastAsia" w:ascii="宋体" w:hAnsi="宋体" w:cs="宋体"/>
          <w:b/>
          <w:color w:val="000000"/>
          <w:sz w:val="32"/>
          <w:szCs w:val="32"/>
          <w:lang w:val="zh-CN"/>
        </w:rPr>
      </w:pPr>
    </w:p>
    <w:p w14:paraId="2AB3731C">
      <w:pPr>
        <w:widowControl/>
        <w:spacing w:line="720" w:lineRule="exact"/>
        <w:jc w:val="left"/>
        <w:rPr>
          <w:rFonts w:hint="eastAsia" w:ascii="宋体" w:hAnsi="宋体" w:cs="宋体"/>
          <w:b/>
          <w:color w:val="000000"/>
          <w:sz w:val="32"/>
          <w:szCs w:val="32"/>
          <w:lang w:val="zh-CN"/>
        </w:rPr>
      </w:pPr>
    </w:p>
    <w:p w14:paraId="4153BB8F">
      <w:pPr>
        <w:widowControl/>
        <w:spacing w:line="720" w:lineRule="exact"/>
        <w:jc w:val="left"/>
        <w:rPr>
          <w:rFonts w:hint="eastAsia" w:ascii="宋体" w:hAnsi="宋体" w:cs="宋体"/>
          <w:b/>
          <w:color w:val="000000"/>
          <w:sz w:val="32"/>
          <w:szCs w:val="32"/>
          <w:lang w:val="zh-CN"/>
        </w:rPr>
      </w:pPr>
    </w:p>
    <w:p w14:paraId="444F343E">
      <w:pPr>
        <w:widowControl/>
        <w:spacing w:line="720" w:lineRule="exact"/>
        <w:jc w:val="left"/>
        <w:rPr>
          <w:rFonts w:hint="eastAsia" w:ascii="宋体" w:hAnsi="宋体" w:cs="宋体"/>
          <w:b/>
          <w:color w:val="000000"/>
          <w:sz w:val="32"/>
          <w:szCs w:val="32"/>
          <w:lang w:val="zh-CN"/>
        </w:rPr>
      </w:pPr>
    </w:p>
    <w:p w14:paraId="2D93F974">
      <w:pPr>
        <w:widowControl/>
        <w:spacing w:line="720" w:lineRule="exact"/>
        <w:jc w:val="left"/>
        <w:rPr>
          <w:rFonts w:hint="eastAsia" w:ascii="宋体" w:hAnsi="宋体" w:cs="宋体"/>
          <w:b/>
          <w:color w:val="000000"/>
          <w:sz w:val="32"/>
          <w:szCs w:val="32"/>
          <w:lang w:val="zh-CN"/>
        </w:rPr>
      </w:pPr>
    </w:p>
    <w:p w14:paraId="7EFA1BFA">
      <w:pPr>
        <w:pStyle w:val="28"/>
        <w:pageBreakBefore/>
        <w:snapToGrid w:val="0"/>
        <w:spacing w:before="120" w:after="120" w:line="360" w:lineRule="exact"/>
        <w:jc w:val="center"/>
        <w:rPr>
          <w:rFonts w:hint="eastAsia" w:hAnsi="宋体" w:cs="宋体"/>
          <w:b/>
          <w:color w:val="000000"/>
        </w:rPr>
      </w:pPr>
      <w:r>
        <w:rPr>
          <w:rFonts w:hint="eastAsia" w:hAnsi="宋体" w:cs="宋体"/>
          <w:b/>
          <w:color w:val="000000"/>
          <w:sz w:val="32"/>
          <w:szCs w:val="32"/>
        </w:rPr>
        <w:t>投标人须知</w:t>
      </w:r>
    </w:p>
    <w:p w14:paraId="5C1039A8">
      <w:pPr>
        <w:pStyle w:val="28"/>
        <w:adjustRightInd w:val="0"/>
        <w:snapToGrid w:val="0"/>
        <w:spacing w:line="400" w:lineRule="exact"/>
        <w:rPr>
          <w:rFonts w:hint="eastAsia" w:hAnsi="宋体" w:cs="宋体"/>
          <w:b/>
          <w:color w:val="000000"/>
        </w:rPr>
      </w:pPr>
      <w:r>
        <w:rPr>
          <w:rFonts w:hint="eastAsia" w:hAnsi="宋体" w:cs="宋体"/>
          <w:b/>
          <w:color w:val="000000"/>
        </w:rPr>
        <w:t>一、总则</w:t>
      </w:r>
    </w:p>
    <w:p w14:paraId="7580DB56">
      <w:pPr>
        <w:adjustRightInd w:val="0"/>
        <w:snapToGrid w:val="0"/>
        <w:spacing w:line="400" w:lineRule="exact"/>
        <w:ind w:firstLine="420" w:firstLineChars="200"/>
        <w:rPr>
          <w:rFonts w:hint="eastAsia" w:ascii="宋体" w:hAnsi="宋体" w:cs="宋体"/>
          <w:b/>
          <w:color w:val="000000"/>
          <w:szCs w:val="21"/>
        </w:rPr>
      </w:pPr>
      <w:bookmarkStart w:id="5" w:name="_Toc254970668"/>
      <w:bookmarkStart w:id="6" w:name="_Toc254970527"/>
      <w:r>
        <w:rPr>
          <w:rFonts w:hint="eastAsia" w:ascii="宋体" w:hAnsi="宋体" w:cs="宋体"/>
          <w:b/>
          <w:color w:val="000000"/>
          <w:szCs w:val="21"/>
        </w:rPr>
        <w:t>（一）适用范围</w:t>
      </w:r>
      <w:bookmarkEnd w:id="5"/>
      <w:bookmarkEnd w:id="6"/>
    </w:p>
    <w:p w14:paraId="6B6B755D">
      <w:pPr>
        <w:adjustRightInd w:val="0"/>
        <w:snapToGrid w:val="0"/>
        <w:spacing w:line="400" w:lineRule="exact"/>
        <w:ind w:firstLine="420" w:firstLineChars="200"/>
        <w:jc w:val="left"/>
        <w:rPr>
          <w:rFonts w:hint="eastAsia" w:ascii="宋体" w:hAnsi="宋体" w:cs="宋体"/>
          <w:color w:val="000000"/>
          <w:szCs w:val="21"/>
        </w:rPr>
      </w:pPr>
      <w:r>
        <w:rPr>
          <w:rFonts w:hint="eastAsia" w:ascii="宋体" w:hAnsi="宋体" w:cs="宋体"/>
          <w:color w:val="000000"/>
          <w:szCs w:val="21"/>
        </w:rPr>
        <w:t>本招标文件适用于</w:t>
      </w:r>
      <w:r>
        <w:rPr>
          <w:rFonts w:hint="eastAsia" w:ascii="宋体" w:hAnsi="宋体" w:cs="宋体"/>
          <w:bCs/>
          <w:color w:val="000000"/>
          <w:szCs w:val="21"/>
        </w:rPr>
        <w:t>本</w:t>
      </w:r>
      <w:r>
        <w:rPr>
          <w:rFonts w:hint="eastAsia" w:ascii="宋体" w:hAnsi="宋体" w:cs="宋体"/>
          <w:color w:val="000000"/>
          <w:szCs w:val="21"/>
        </w:rPr>
        <w:t>项目的招标、投标、评标、定标、验收、合同履约、付款等行为（法律法规另有规定的，从其规定）。</w:t>
      </w:r>
    </w:p>
    <w:p w14:paraId="14826C32">
      <w:pPr>
        <w:adjustRightInd w:val="0"/>
        <w:snapToGrid w:val="0"/>
        <w:spacing w:line="400" w:lineRule="exact"/>
        <w:ind w:firstLine="420" w:firstLineChars="200"/>
        <w:rPr>
          <w:rFonts w:hint="eastAsia" w:ascii="宋体" w:hAnsi="宋体" w:cs="宋体"/>
          <w:b/>
          <w:color w:val="000000"/>
          <w:szCs w:val="21"/>
        </w:rPr>
      </w:pPr>
      <w:bookmarkStart w:id="7" w:name="_Toc254970528"/>
      <w:bookmarkStart w:id="8" w:name="_Toc254970669"/>
      <w:bookmarkStart w:id="9" w:name="_Toc254970689"/>
      <w:bookmarkStart w:id="10" w:name="_Toc254970548"/>
      <w:r>
        <w:rPr>
          <w:rFonts w:hint="eastAsia" w:ascii="宋体" w:hAnsi="宋体" w:cs="宋体"/>
          <w:b/>
          <w:color w:val="000000"/>
          <w:szCs w:val="21"/>
        </w:rPr>
        <w:t>（二）定义</w:t>
      </w:r>
      <w:bookmarkEnd w:id="7"/>
      <w:bookmarkEnd w:id="8"/>
    </w:p>
    <w:p w14:paraId="6A7D73EE">
      <w:pPr>
        <w:adjustRightInd w:val="0"/>
        <w:snapToGrid w:val="0"/>
        <w:spacing w:line="400" w:lineRule="exact"/>
        <w:ind w:firstLine="420" w:firstLineChars="200"/>
        <w:jc w:val="left"/>
        <w:rPr>
          <w:rFonts w:hint="eastAsia" w:ascii="宋体" w:hAnsi="宋体" w:cs="宋体"/>
          <w:color w:val="000000"/>
          <w:szCs w:val="21"/>
        </w:rPr>
      </w:pPr>
      <w:bookmarkStart w:id="11" w:name="_Toc254970529"/>
      <w:bookmarkStart w:id="12" w:name="_Toc254970670"/>
      <w:r>
        <w:rPr>
          <w:rFonts w:hint="eastAsia" w:ascii="宋体" w:hAnsi="宋体" w:cs="宋体"/>
          <w:color w:val="000000"/>
          <w:szCs w:val="21"/>
        </w:rPr>
        <w:t>1.“采购人”系指组织本次招标的采购单位。</w:t>
      </w:r>
    </w:p>
    <w:p w14:paraId="69D57362">
      <w:pPr>
        <w:adjustRightInd w:val="0"/>
        <w:snapToGrid w:val="0"/>
        <w:spacing w:line="400" w:lineRule="exact"/>
        <w:ind w:firstLine="420" w:firstLineChars="200"/>
        <w:jc w:val="left"/>
        <w:rPr>
          <w:rFonts w:hint="eastAsia" w:ascii="宋体" w:hAnsi="宋体" w:cs="宋体"/>
          <w:color w:val="000000"/>
          <w:szCs w:val="21"/>
        </w:rPr>
      </w:pPr>
      <w:r>
        <w:rPr>
          <w:rFonts w:hint="eastAsia" w:ascii="宋体" w:hAnsi="宋体" w:cs="宋体"/>
          <w:color w:val="000000"/>
          <w:szCs w:val="21"/>
        </w:rPr>
        <w:t>2.“采购代理机构”系指崇左市政府集中采购中心（以下简称本中心）。</w:t>
      </w:r>
    </w:p>
    <w:p w14:paraId="3CB87575">
      <w:pPr>
        <w:adjustRightInd w:val="0"/>
        <w:snapToGrid w:val="0"/>
        <w:spacing w:line="400" w:lineRule="exact"/>
        <w:ind w:firstLine="420" w:firstLineChars="200"/>
        <w:jc w:val="left"/>
        <w:rPr>
          <w:rFonts w:hint="eastAsia" w:ascii="宋体" w:hAnsi="宋体" w:cs="宋体"/>
          <w:color w:val="000000"/>
          <w:szCs w:val="21"/>
        </w:rPr>
      </w:pPr>
      <w:r>
        <w:rPr>
          <w:rFonts w:hint="eastAsia" w:ascii="宋体" w:hAnsi="宋体" w:cs="宋体"/>
          <w:color w:val="000000"/>
          <w:szCs w:val="21"/>
        </w:rPr>
        <w:t>3.“投标人”系指响应招标、参加投标竞争的法人、其他组织或者自然人。</w:t>
      </w:r>
    </w:p>
    <w:p w14:paraId="0B7ED0D7">
      <w:pPr>
        <w:adjustRightInd w:val="0"/>
        <w:snapToGrid w:val="0"/>
        <w:spacing w:line="400" w:lineRule="exact"/>
        <w:ind w:firstLine="420" w:firstLineChars="200"/>
        <w:jc w:val="left"/>
        <w:rPr>
          <w:rFonts w:hint="eastAsia" w:ascii="宋体" w:hAnsi="宋体" w:cs="宋体"/>
          <w:color w:val="000000"/>
          <w:szCs w:val="21"/>
        </w:rPr>
      </w:pPr>
      <w:r>
        <w:rPr>
          <w:rFonts w:hint="eastAsia" w:ascii="宋体" w:hAnsi="宋体" w:cs="宋体"/>
          <w:color w:val="000000"/>
          <w:szCs w:val="21"/>
        </w:rPr>
        <w:t>4.“产品”系指供方按招标文件规定，须向采购人提供的一切设备、保险、税金、备品备件、工具、手册及其他有关技术资料和材料。</w:t>
      </w:r>
    </w:p>
    <w:p w14:paraId="1B1E7896">
      <w:pPr>
        <w:adjustRightInd w:val="0"/>
        <w:snapToGrid w:val="0"/>
        <w:spacing w:line="400" w:lineRule="exact"/>
        <w:ind w:firstLine="420" w:firstLineChars="200"/>
        <w:jc w:val="left"/>
        <w:rPr>
          <w:rFonts w:hint="eastAsia" w:ascii="宋体" w:hAnsi="宋体" w:cs="宋体"/>
          <w:color w:val="000000"/>
          <w:szCs w:val="21"/>
        </w:rPr>
      </w:pPr>
      <w:r>
        <w:rPr>
          <w:rFonts w:hint="eastAsia" w:ascii="宋体" w:hAnsi="宋体" w:cs="宋体"/>
          <w:color w:val="000000"/>
          <w:szCs w:val="21"/>
        </w:rPr>
        <w:t>5.“服务”系指招标文件规定投标人须承担的安装、调试、技术协助、校准、培训、技术指导以及其他类似的义务。</w:t>
      </w:r>
    </w:p>
    <w:p w14:paraId="7B04D9F8">
      <w:pPr>
        <w:adjustRightInd w:val="0"/>
        <w:snapToGrid w:val="0"/>
        <w:spacing w:line="400" w:lineRule="exact"/>
        <w:ind w:firstLine="420" w:firstLineChars="200"/>
        <w:jc w:val="left"/>
        <w:rPr>
          <w:rFonts w:hint="eastAsia" w:ascii="宋体" w:hAnsi="宋体" w:cs="宋体"/>
          <w:color w:val="000000"/>
          <w:szCs w:val="21"/>
        </w:rPr>
      </w:pPr>
      <w:r>
        <w:rPr>
          <w:rFonts w:hint="eastAsia" w:ascii="宋体" w:hAnsi="宋体" w:cs="宋体"/>
          <w:color w:val="000000"/>
          <w:szCs w:val="21"/>
        </w:rPr>
        <w:t>6.“项目”系指投标人按招标文件规定向采购人提供的产品和服务。</w:t>
      </w:r>
    </w:p>
    <w:p w14:paraId="042B0A3D">
      <w:pPr>
        <w:adjustRightInd w:val="0"/>
        <w:snapToGrid w:val="0"/>
        <w:spacing w:line="400" w:lineRule="exact"/>
        <w:ind w:firstLine="420" w:firstLineChars="200"/>
        <w:jc w:val="left"/>
        <w:rPr>
          <w:rFonts w:hint="eastAsia" w:ascii="宋体" w:hAnsi="宋体" w:cs="宋体"/>
          <w:color w:val="000000"/>
          <w:szCs w:val="21"/>
        </w:rPr>
      </w:pPr>
      <w:r>
        <w:rPr>
          <w:rFonts w:hint="eastAsia" w:ascii="宋体" w:hAnsi="宋体" w:cs="宋体"/>
          <w:color w:val="000000"/>
          <w:szCs w:val="21"/>
        </w:rPr>
        <w:t>7.“书面形式”包括信函、传真、电报等。</w:t>
      </w:r>
    </w:p>
    <w:p w14:paraId="0234857B">
      <w:pPr>
        <w:adjustRightInd w:val="0"/>
        <w:snapToGrid w:val="0"/>
        <w:spacing w:line="400" w:lineRule="exact"/>
        <w:ind w:firstLine="420" w:firstLineChars="200"/>
        <w:jc w:val="left"/>
        <w:rPr>
          <w:rFonts w:hint="eastAsia" w:ascii="宋体" w:hAnsi="宋体" w:cs="宋体"/>
          <w:color w:val="000000"/>
          <w:szCs w:val="21"/>
        </w:rPr>
      </w:pPr>
      <w:r>
        <w:rPr>
          <w:rFonts w:hint="eastAsia" w:ascii="宋体" w:hAnsi="宋体" w:cs="宋体"/>
          <w:color w:val="000000"/>
          <w:szCs w:val="21"/>
        </w:rPr>
        <w:t>8.“▲”系指实质性要求条款。</w:t>
      </w:r>
    </w:p>
    <w:p w14:paraId="33F15F74">
      <w:pPr>
        <w:adjustRightInd w:val="0"/>
        <w:snapToGrid w:val="0"/>
        <w:spacing w:line="400" w:lineRule="exact"/>
        <w:ind w:firstLine="420" w:firstLineChars="200"/>
        <w:rPr>
          <w:rFonts w:hint="eastAsia" w:ascii="宋体" w:hAnsi="宋体" w:cs="宋体"/>
          <w:b/>
          <w:color w:val="000000"/>
          <w:szCs w:val="21"/>
        </w:rPr>
      </w:pPr>
      <w:r>
        <w:rPr>
          <w:rFonts w:hint="eastAsia" w:ascii="宋体" w:hAnsi="宋体" w:cs="宋体"/>
          <w:b/>
          <w:color w:val="000000"/>
          <w:szCs w:val="21"/>
        </w:rPr>
        <w:t>（三）招标方式</w:t>
      </w:r>
      <w:bookmarkEnd w:id="11"/>
      <w:bookmarkEnd w:id="12"/>
    </w:p>
    <w:p w14:paraId="4DE7BF95">
      <w:pPr>
        <w:adjustRightInd w:val="0"/>
        <w:snapToGrid w:val="0"/>
        <w:spacing w:line="400" w:lineRule="exact"/>
        <w:ind w:firstLine="420" w:firstLineChars="200"/>
        <w:jc w:val="left"/>
        <w:rPr>
          <w:rFonts w:hint="eastAsia" w:ascii="宋体" w:hAnsi="宋体" w:cs="宋体"/>
          <w:color w:val="000000"/>
          <w:szCs w:val="21"/>
        </w:rPr>
      </w:pPr>
      <w:r>
        <w:rPr>
          <w:rFonts w:hint="eastAsia" w:ascii="宋体" w:hAnsi="宋体" w:cs="宋体"/>
          <w:color w:val="000000"/>
          <w:szCs w:val="21"/>
        </w:rPr>
        <w:t>公开招标方式。</w:t>
      </w:r>
    </w:p>
    <w:p w14:paraId="4EAD8AD3">
      <w:pPr>
        <w:adjustRightInd w:val="0"/>
        <w:snapToGrid w:val="0"/>
        <w:spacing w:line="400" w:lineRule="exact"/>
        <w:ind w:firstLine="420" w:firstLineChars="200"/>
        <w:rPr>
          <w:rFonts w:hint="eastAsia" w:ascii="宋体" w:hAnsi="宋体" w:cs="宋体"/>
          <w:b/>
          <w:color w:val="000000"/>
          <w:szCs w:val="21"/>
        </w:rPr>
      </w:pPr>
      <w:bookmarkStart w:id="13" w:name="_Toc254970530"/>
      <w:bookmarkStart w:id="14" w:name="_Toc254970671"/>
      <w:r>
        <w:rPr>
          <w:rFonts w:hint="eastAsia" w:ascii="宋体" w:hAnsi="宋体" w:cs="宋体"/>
          <w:b/>
          <w:color w:val="000000"/>
          <w:szCs w:val="21"/>
        </w:rPr>
        <w:t>（四）投标委托</w:t>
      </w:r>
      <w:bookmarkEnd w:id="13"/>
      <w:bookmarkEnd w:id="14"/>
    </w:p>
    <w:p w14:paraId="72B3965E">
      <w:pPr>
        <w:pStyle w:val="22"/>
        <w:adjustRightInd w:val="0"/>
        <w:snapToGrid w:val="0"/>
        <w:spacing w:line="40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如投标人代表不是法定代表人（负责人），须有法定代表人（负责人）出具的授权委托书，格式见第六章《投标文件格式》）。</w:t>
      </w:r>
    </w:p>
    <w:p w14:paraId="6E9C8C8E">
      <w:pPr>
        <w:adjustRightInd w:val="0"/>
        <w:snapToGrid w:val="0"/>
        <w:spacing w:line="400" w:lineRule="exact"/>
        <w:ind w:firstLine="420" w:firstLineChars="200"/>
        <w:rPr>
          <w:rFonts w:hint="eastAsia" w:ascii="宋体" w:hAnsi="宋体" w:cs="宋体"/>
          <w:b/>
          <w:color w:val="000000"/>
          <w:szCs w:val="21"/>
        </w:rPr>
      </w:pPr>
      <w:bookmarkStart w:id="15" w:name="_Toc254970531"/>
      <w:bookmarkStart w:id="16" w:name="_Toc254970672"/>
      <w:r>
        <w:rPr>
          <w:rFonts w:hint="eastAsia" w:ascii="宋体" w:hAnsi="宋体" w:cs="宋体"/>
          <w:b/>
          <w:color w:val="000000"/>
          <w:szCs w:val="21"/>
        </w:rPr>
        <w:t>（五）投标费用</w:t>
      </w:r>
      <w:bookmarkEnd w:id="15"/>
      <w:bookmarkEnd w:id="16"/>
    </w:p>
    <w:p w14:paraId="06C91FE5">
      <w:pPr>
        <w:adjustRightInd w:val="0"/>
        <w:snapToGrid w:val="0"/>
        <w:spacing w:line="400" w:lineRule="exact"/>
        <w:ind w:firstLine="420" w:firstLineChars="200"/>
        <w:jc w:val="left"/>
        <w:rPr>
          <w:rFonts w:hint="eastAsia" w:ascii="宋体" w:hAnsi="宋体" w:cs="宋体"/>
          <w:color w:val="000000"/>
          <w:szCs w:val="21"/>
        </w:rPr>
      </w:pPr>
      <w:r>
        <w:rPr>
          <w:rFonts w:hint="eastAsia" w:ascii="宋体" w:hAnsi="宋体" w:cs="宋体"/>
          <w:color w:val="000000"/>
          <w:szCs w:val="21"/>
        </w:rPr>
        <w:t>投标人均应自行承担所有与投标有关的全部费用（招标文件有相关的规定除外）。</w:t>
      </w:r>
    </w:p>
    <w:p w14:paraId="6CD954DA">
      <w:pPr>
        <w:adjustRightInd w:val="0"/>
        <w:snapToGrid w:val="0"/>
        <w:spacing w:line="400" w:lineRule="exact"/>
        <w:ind w:firstLine="420" w:firstLineChars="200"/>
        <w:rPr>
          <w:rFonts w:hint="eastAsia" w:ascii="宋体" w:hAnsi="宋体" w:cs="宋体"/>
          <w:b/>
          <w:color w:val="000000"/>
          <w:kern w:val="0"/>
          <w:szCs w:val="21"/>
        </w:rPr>
      </w:pPr>
      <w:r>
        <w:rPr>
          <w:rFonts w:hint="eastAsia" w:ascii="宋体" w:hAnsi="宋体" w:cs="宋体"/>
          <w:b/>
          <w:color w:val="000000"/>
          <w:szCs w:val="21"/>
        </w:rPr>
        <w:t>（六）转包与分包</w:t>
      </w:r>
    </w:p>
    <w:p w14:paraId="68992608">
      <w:pPr>
        <w:adjustRightInd w:val="0"/>
        <w:snapToGrid w:val="0"/>
        <w:spacing w:line="4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1.</w:t>
      </w:r>
      <w:bookmarkStart w:id="17" w:name="auto_fouce_6"/>
      <w:r>
        <w:rPr>
          <w:rFonts w:hint="eastAsia" w:ascii="宋体" w:hAnsi="宋体" w:cs="宋体"/>
          <w:color w:val="000000"/>
          <w:kern w:val="0"/>
          <w:szCs w:val="21"/>
        </w:rPr>
        <w:t>本项目不允许转包。</w:t>
      </w:r>
    </w:p>
    <w:p w14:paraId="5654DE0B">
      <w:pPr>
        <w:adjustRightInd w:val="0"/>
        <w:snapToGrid w:val="0"/>
        <w:spacing w:line="400" w:lineRule="exact"/>
        <w:ind w:firstLine="420" w:firstLineChars="200"/>
        <w:rPr>
          <w:rFonts w:hint="eastAsia" w:ascii="宋体" w:hAnsi="宋体" w:cs="宋体"/>
          <w:color w:val="000000"/>
          <w:szCs w:val="21"/>
        </w:rPr>
      </w:pPr>
      <w:r>
        <w:rPr>
          <w:rFonts w:hint="eastAsia" w:ascii="宋体" w:hAnsi="宋体" w:cs="宋体"/>
          <w:color w:val="000000"/>
          <w:kern w:val="0"/>
          <w:szCs w:val="21"/>
        </w:rPr>
        <w:t>2.本项目不得分包。</w:t>
      </w:r>
    </w:p>
    <w:p w14:paraId="10D71D5F">
      <w:pPr>
        <w:adjustRightInd w:val="0"/>
        <w:snapToGrid w:val="0"/>
        <w:spacing w:line="400" w:lineRule="exact"/>
        <w:ind w:firstLine="420" w:firstLineChars="200"/>
        <w:rPr>
          <w:rFonts w:hint="eastAsia" w:ascii="宋体" w:hAnsi="宋体" w:cs="宋体"/>
          <w:b/>
          <w:color w:val="000000"/>
          <w:szCs w:val="21"/>
        </w:rPr>
      </w:pPr>
      <w:bookmarkStart w:id="18" w:name="_Toc254970532"/>
      <w:bookmarkStart w:id="19" w:name="_Toc254970673"/>
      <w:r>
        <w:rPr>
          <w:rFonts w:hint="eastAsia" w:ascii="宋体" w:hAnsi="宋体" w:cs="宋体"/>
          <w:b/>
          <w:color w:val="000000"/>
          <w:szCs w:val="21"/>
        </w:rPr>
        <w:t>（七）特别说明：</w:t>
      </w:r>
      <w:bookmarkEnd w:id="17"/>
      <w:bookmarkEnd w:id="18"/>
      <w:bookmarkEnd w:id="19"/>
    </w:p>
    <w:p w14:paraId="278E8308">
      <w:pPr>
        <w:pStyle w:val="28"/>
        <w:adjustRightInd w:val="0"/>
        <w:snapToGrid w:val="0"/>
        <w:spacing w:line="400" w:lineRule="exact"/>
        <w:ind w:left="2" w:leftChars="1" w:firstLine="420" w:firstLineChars="200"/>
        <w:rPr>
          <w:rFonts w:hint="eastAsia" w:hAnsi="宋体" w:cs="宋体"/>
          <w:color w:val="000000"/>
        </w:rPr>
      </w:pPr>
      <w:r>
        <w:rPr>
          <w:rFonts w:hint="eastAsia" w:hAnsi="宋体" w:cs="宋体"/>
          <w:color w:val="000000"/>
        </w:rPr>
        <w:t>▲1.单位负责人为同一人或者存在直接控股、管理关系的不同供应商，不得参加同一合同项下的政府采购活动。</w:t>
      </w:r>
    </w:p>
    <w:p w14:paraId="21458241">
      <w:pPr>
        <w:adjustRightInd w:val="0"/>
        <w:snapToGrid w:val="0"/>
        <w:spacing w:line="4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▲2.</w:t>
      </w:r>
      <w:r>
        <w:rPr>
          <w:rFonts w:hint="eastAsia" w:ascii="宋体" w:hAnsi="宋体" w:cs="宋体"/>
          <w:color w:val="000000"/>
          <w:szCs w:val="21"/>
        </w:rPr>
        <w:t>提供相同品牌核心产品且通过资格审查、符合性审查的不同投标人参加同一合同项下投标的，按一家投标人计算，评审后得分最高的同品牌投标人获得中标人推荐资格；评审得分相同的，由采购人或者采购人委托评标委员会按照《评标方法及评定标准》中的推荐原则确定一个投标人获得中标人推荐资格，其他同品牌投标人不作为中标候选人。</w:t>
      </w:r>
    </w:p>
    <w:p w14:paraId="02A2C1DF">
      <w:pPr>
        <w:pStyle w:val="28"/>
        <w:adjustRightInd w:val="0"/>
        <w:snapToGrid w:val="0"/>
        <w:spacing w:line="400" w:lineRule="exact"/>
        <w:ind w:left="2" w:leftChars="1" w:firstLine="420" w:firstLineChars="200"/>
        <w:rPr>
          <w:rFonts w:hint="eastAsia" w:hAnsi="宋体" w:cs="宋体"/>
          <w:color w:val="000000"/>
        </w:rPr>
      </w:pPr>
      <w:r>
        <w:rPr>
          <w:rFonts w:hint="eastAsia" w:hAnsi="宋体" w:cs="宋体"/>
          <w:color w:val="000000"/>
        </w:rPr>
        <w:t>非单一产品采购项目中，多家投标人提供的招标文件中载明的核心产品品牌相同的，视为提供相同品牌产品。</w:t>
      </w:r>
    </w:p>
    <w:p w14:paraId="38F43BB7">
      <w:pPr>
        <w:pStyle w:val="28"/>
        <w:adjustRightInd w:val="0"/>
        <w:snapToGrid w:val="0"/>
        <w:spacing w:line="400" w:lineRule="exact"/>
        <w:ind w:left="2" w:leftChars="1" w:firstLine="420" w:firstLineChars="200"/>
        <w:rPr>
          <w:rFonts w:hint="eastAsia" w:hAnsi="宋体" w:cs="宋体"/>
          <w:color w:val="000000"/>
        </w:rPr>
      </w:pPr>
      <w:r>
        <w:rPr>
          <w:rFonts w:hint="eastAsia" w:hAnsi="宋体" w:cs="宋体"/>
          <w:color w:val="000000"/>
        </w:rPr>
        <w:t>▲</w:t>
      </w:r>
      <w:r>
        <w:rPr>
          <w:rFonts w:hint="eastAsia" w:hAnsi="宋体" w:cs="宋体"/>
          <w:color w:val="000000"/>
          <w:lang w:val="en"/>
        </w:rPr>
        <w:t>3</w:t>
      </w:r>
      <w:r>
        <w:rPr>
          <w:rFonts w:hint="eastAsia" w:hAnsi="宋体" w:cs="宋体"/>
          <w:color w:val="000000"/>
        </w:rPr>
        <w:t>.投标人投标所使用的资格、信誉、荣誉、业绩与企业认证必须为本法人所拥有。投标人投标所使用的采购项目实施（指项目合同的履行）人员必须为本法人员工（或必须为本法人或控股公司正式员工）。</w:t>
      </w:r>
    </w:p>
    <w:p w14:paraId="0CA39BB3">
      <w:pPr>
        <w:pStyle w:val="28"/>
        <w:adjustRightInd w:val="0"/>
        <w:snapToGrid w:val="0"/>
        <w:spacing w:line="400" w:lineRule="exact"/>
        <w:ind w:left="2" w:leftChars="1" w:firstLine="420" w:firstLineChars="200"/>
        <w:rPr>
          <w:rFonts w:hint="eastAsia" w:hAnsi="宋体" w:cs="宋体"/>
          <w:color w:val="000000"/>
        </w:rPr>
      </w:pPr>
      <w:r>
        <w:rPr>
          <w:rFonts w:hint="eastAsia" w:hAnsi="宋体" w:cs="宋体"/>
          <w:color w:val="000000"/>
        </w:rPr>
        <w:t>▲</w:t>
      </w:r>
      <w:r>
        <w:rPr>
          <w:rFonts w:hint="eastAsia" w:hAnsi="宋体" w:cs="宋体"/>
          <w:color w:val="000000"/>
          <w:lang w:val="en"/>
        </w:rPr>
        <w:t>4</w:t>
      </w:r>
      <w:r>
        <w:rPr>
          <w:rFonts w:hint="eastAsia" w:hAnsi="宋体" w:cs="宋体"/>
          <w:color w:val="000000"/>
        </w:rPr>
        <w:t>.投标人应仔细阅读招标文件的所有内容，按照招标文件的要求提交投标文件，并对所提供的全部资料的真实性承担法律责任。</w:t>
      </w:r>
    </w:p>
    <w:p w14:paraId="7B98DFB1">
      <w:pPr>
        <w:pStyle w:val="28"/>
        <w:adjustRightInd w:val="0"/>
        <w:snapToGrid w:val="0"/>
        <w:spacing w:line="400" w:lineRule="exact"/>
        <w:ind w:left="2" w:leftChars="1" w:firstLine="420" w:firstLineChars="200"/>
        <w:rPr>
          <w:rFonts w:hint="eastAsia" w:hAnsi="宋体" w:cs="宋体"/>
          <w:color w:val="000000"/>
        </w:rPr>
      </w:pPr>
      <w:r>
        <w:rPr>
          <w:rFonts w:hint="eastAsia" w:hAnsi="宋体" w:cs="宋体"/>
          <w:color w:val="000000"/>
        </w:rPr>
        <w:t>▲</w:t>
      </w:r>
      <w:r>
        <w:rPr>
          <w:rFonts w:hint="eastAsia" w:hAnsi="宋体" w:cs="宋体"/>
          <w:color w:val="000000"/>
          <w:lang w:val="en"/>
        </w:rPr>
        <w:t>5</w:t>
      </w:r>
      <w:r>
        <w:rPr>
          <w:rFonts w:hint="eastAsia" w:hAnsi="宋体" w:cs="宋体"/>
          <w:color w:val="000000"/>
        </w:rPr>
        <w:t>.投标人在投标活动中提供任何虚假材料、互相串通投标，其投标无效，并报监管部门查处。</w:t>
      </w:r>
    </w:p>
    <w:p w14:paraId="32CA75F3">
      <w:pPr>
        <w:pStyle w:val="28"/>
        <w:adjustRightInd w:val="0"/>
        <w:snapToGrid w:val="0"/>
        <w:spacing w:line="400" w:lineRule="exact"/>
        <w:ind w:left="2" w:leftChars="1" w:firstLine="420" w:firstLineChars="200"/>
        <w:rPr>
          <w:rFonts w:hint="eastAsia" w:hAnsi="宋体" w:cs="宋体"/>
          <w:color w:val="000000"/>
        </w:rPr>
      </w:pPr>
      <w:r>
        <w:rPr>
          <w:rFonts w:hint="eastAsia" w:hAnsi="宋体" w:cs="宋体"/>
          <w:color w:val="000000"/>
        </w:rPr>
        <w:t>▲</w:t>
      </w:r>
      <w:r>
        <w:rPr>
          <w:rFonts w:hint="eastAsia" w:hAnsi="宋体" w:cs="宋体"/>
          <w:color w:val="000000"/>
          <w:lang w:val="en"/>
        </w:rPr>
        <w:t>6</w:t>
      </w:r>
      <w:r>
        <w:rPr>
          <w:rFonts w:hint="eastAsia" w:hAnsi="宋体" w:cs="宋体"/>
          <w:color w:val="000000"/>
        </w:rPr>
        <w:t>.投标截止时间前三天，获取招标文件的供应商不足三家的，本中心将延迟截标和开标时间不少于十日，并通知已获取招标文件的供应商，并在财政部门指定的政府采购信息发布媒体及本中心网站上发布变更公告。</w:t>
      </w:r>
    </w:p>
    <w:p w14:paraId="1C1BAD71">
      <w:pPr>
        <w:adjustRightInd w:val="0"/>
        <w:snapToGrid w:val="0"/>
        <w:spacing w:line="400" w:lineRule="exact"/>
        <w:ind w:firstLine="420" w:firstLineChars="200"/>
        <w:rPr>
          <w:rFonts w:hint="eastAsia" w:ascii="宋体" w:hAnsi="宋体" w:cs="宋体"/>
          <w:b/>
          <w:color w:val="000000"/>
          <w:szCs w:val="21"/>
        </w:rPr>
      </w:pPr>
      <w:bookmarkStart w:id="20" w:name="_Toc254970674"/>
      <w:bookmarkStart w:id="21" w:name="_Toc254970533"/>
      <w:r>
        <w:rPr>
          <w:rFonts w:hint="eastAsia" w:ascii="宋体" w:hAnsi="宋体" w:cs="宋体"/>
          <w:b/>
          <w:color w:val="000000"/>
          <w:szCs w:val="21"/>
        </w:rPr>
        <w:t>（八）</w:t>
      </w:r>
      <w:bookmarkEnd w:id="20"/>
      <w:bookmarkEnd w:id="21"/>
      <w:r>
        <w:rPr>
          <w:rFonts w:hint="eastAsia" w:ascii="宋体" w:hAnsi="宋体" w:cs="宋体"/>
          <w:b/>
          <w:color w:val="000000"/>
          <w:szCs w:val="21"/>
        </w:rPr>
        <w:t>询问、质疑和投诉</w:t>
      </w:r>
    </w:p>
    <w:p w14:paraId="6CD98A6F">
      <w:pPr>
        <w:pStyle w:val="28"/>
        <w:adjustRightInd w:val="0"/>
        <w:snapToGrid w:val="0"/>
        <w:spacing w:line="400" w:lineRule="exact"/>
        <w:ind w:firstLine="420" w:firstLineChars="200"/>
        <w:rPr>
          <w:rFonts w:hint="eastAsia" w:hAnsi="宋体" w:cs="宋体"/>
          <w:color w:val="000000"/>
        </w:rPr>
      </w:pPr>
      <w:r>
        <w:rPr>
          <w:rFonts w:hint="eastAsia" w:hAnsi="宋体" w:cs="宋体"/>
          <w:color w:val="000000"/>
        </w:rPr>
        <w:t>1.投标人对政府采购活动事项有疑问的，可以向采购人、本中心提出询问。</w:t>
      </w:r>
    </w:p>
    <w:p w14:paraId="70A0C1FA">
      <w:pPr>
        <w:pStyle w:val="28"/>
        <w:adjustRightInd w:val="0"/>
        <w:snapToGrid w:val="0"/>
        <w:spacing w:line="400" w:lineRule="exact"/>
        <w:ind w:firstLine="420" w:firstLineChars="200"/>
        <w:rPr>
          <w:rFonts w:hint="eastAsia" w:hAnsi="宋体" w:cs="宋体"/>
          <w:color w:val="000000"/>
        </w:rPr>
      </w:pPr>
      <w:r>
        <w:rPr>
          <w:rFonts w:hint="eastAsia" w:hAnsi="宋体" w:cs="宋体"/>
          <w:color w:val="000000"/>
        </w:rPr>
        <w:t>2.投标人认为招标文件、招标过程或中标结果使自己的合法权益受到损害的，应当在知道或者应知其权益受到损害之日起七个工作日内，以书面形式向采购人或者本中心提出质疑。具体计算时间如下：</w:t>
      </w:r>
    </w:p>
    <w:p w14:paraId="623E852F">
      <w:pPr>
        <w:pStyle w:val="28"/>
        <w:adjustRightInd w:val="0"/>
        <w:snapToGrid w:val="0"/>
        <w:spacing w:line="400" w:lineRule="exact"/>
        <w:ind w:firstLine="308" w:firstLineChars="147"/>
        <w:rPr>
          <w:rFonts w:hint="eastAsia" w:hAnsi="宋体" w:cs="宋体"/>
          <w:bCs/>
          <w:color w:val="000000"/>
        </w:rPr>
      </w:pPr>
      <w:r>
        <w:rPr>
          <w:rFonts w:hint="eastAsia" w:hAnsi="宋体" w:cs="宋体"/>
          <w:b/>
          <w:color w:val="000000"/>
        </w:rPr>
        <w:t>（1）对可以质疑的招标采购文件提出质疑的，为收到采购文件之日；</w:t>
      </w:r>
    </w:p>
    <w:p w14:paraId="13885589">
      <w:pPr>
        <w:widowControl/>
        <w:adjustRightInd w:val="0"/>
        <w:snapToGrid w:val="0"/>
        <w:spacing w:line="400" w:lineRule="exact"/>
        <w:jc w:val="left"/>
        <w:rPr>
          <w:rFonts w:hint="eastAsia" w:ascii="宋体" w:hAnsi="宋体" w:cs="宋体"/>
          <w:b/>
          <w:color w:val="000000"/>
          <w:szCs w:val="21"/>
        </w:rPr>
      </w:pPr>
      <w:r>
        <w:rPr>
          <w:rFonts w:hint="eastAsia" w:ascii="宋体" w:hAnsi="宋体" w:cs="宋体"/>
          <w:color w:val="000000"/>
          <w:szCs w:val="21"/>
        </w:rPr>
        <w:t>　</w:t>
      </w:r>
      <w:r>
        <w:rPr>
          <w:rFonts w:hint="eastAsia" w:ascii="宋体" w:hAnsi="宋体" w:cs="宋体"/>
          <w:b/>
          <w:color w:val="000000"/>
          <w:szCs w:val="21"/>
        </w:rPr>
        <w:t>（2）对招标采购过程提出质疑的，为各采购程序环节结束之日；</w:t>
      </w:r>
    </w:p>
    <w:p w14:paraId="70462D1A">
      <w:pPr>
        <w:widowControl/>
        <w:adjustRightInd w:val="0"/>
        <w:snapToGrid w:val="0"/>
        <w:spacing w:line="400" w:lineRule="exact"/>
        <w:ind w:firstLine="102" w:firstLineChars="49"/>
        <w:jc w:val="left"/>
        <w:rPr>
          <w:rFonts w:hint="eastAsia" w:ascii="宋体" w:hAnsi="宋体" w:cs="宋体"/>
          <w:b/>
          <w:color w:val="000000"/>
          <w:szCs w:val="21"/>
        </w:rPr>
      </w:pPr>
      <w:r>
        <w:rPr>
          <w:rFonts w:hint="eastAsia" w:ascii="宋体" w:hAnsi="宋体" w:cs="宋体"/>
          <w:b/>
          <w:color w:val="000000"/>
          <w:szCs w:val="21"/>
        </w:rPr>
        <w:t>（3）对中标结果提出质疑的，为中标结果公告期限届满之日。投标人对采购人或者本中心的质疑答复不满意或者采购人、本中心未在规定时间内作出答复的，可以在答复期满后十五个工作日内向同级采购监管部门投诉。</w:t>
      </w:r>
    </w:p>
    <w:p w14:paraId="4F3D3176">
      <w:pPr>
        <w:pStyle w:val="28"/>
        <w:adjustRightInd w:val="0"/>
        <w:snapToGrid w:val="0"/>
        <w:spacing w:line="400" w:lineRule="exact"/>
        <w:ind w:firstLine="420" w:firstLineChars="200"/>
        <w:rPr>
          <w:rFonts w:hint="eastAsia" w:hAnsi="宋体" w:cs="宋体"/>
          <w:bCs/>
          <w:color w:val="000000"/>
        </w:rPr>
      </w:pPr>
      <w:r>
        <w:rPr>
          <w:rFonts w:hint="eastAsia" w:hAnsi="宋体" w:cs="宋体"/>
          <w:bCs/>
          <w:color w:val="000000"/>
        </w:rPr>
        <w:t>3.质疑、投诉应当采用书面形式，质疑书、投诉书均应明确阐述招标采购文件、招标采购过程、中标结果中使自己合法权益受到损害的实质性内容，提供相关事实、明确的请求、必要的证明材料，便于有关单位调查、答复和处理。</w:t>
      </w:r>
    </w:p>
    <w:p w14:paraId="799F4ECF">
      <w:pPr>
        <w:pStyle w:val="28"/>
        <w:adjustRightInd w:val="0"/>
        <w:snapToGrid w:val="0"/>
        <w:spacing w:line="400" w:lineRule="exact"/>
        <w:ind w:firstLine="735" w:firstLineChars="350"/>
        <w:rPr>
          <w:rFonts w:hint="eastAsia" w:hAnsi="宋体" w:cs="宋体"/>
          <w:bCs/>
          <w:color w:val="000000"/>
          <w:highlight w:val="yellow"/>
        </w:rPr>
      </w:pPr>
      <w:r>
        <w:rPr>
          <w:rFonts w:hint="eastAsia" w:hAnsi="宋体" w:cs="宋体"/>
          <w:bCs/>
          <w:color w:val="000000"/>
        </w:rPr>
        <w:t>①质疑联系部门及电话为：广西凭祥产业园企业服务中心 0771-8555626</w:t>
      </w:r>
    </w:p>
    <w:p w14:paraId="6F9F5E52">
      <w:pPr>
        <w:pStyle w:val="28"/>
        <w:adjustRightInd w:val="0"/>
        <w:snapToGrid w:val="0"/>
        <w:spacing w:line="400" w:lineRule="exact"/>
        <w:ind w:firstLine="3255" w:firstLineChars="1550"/>
        <w:rPr>
          <w:rFonts w:hint="eastAsia" w:hAnsi="宋体" w:cs="宋体"/>
          <w:bCs/>
          <w:color w:val="000000"/>
        </w:rPr>
      </w:pPr>
      <w:r>
        <w:rPr>
          <w:rFonts w:hint="eastAsia" w:hAnsi="宋体" w:cs="宋体"/>
          <w:bCs/>
          <w:color w:val="000000"/>
        </w:rPr>
        <w:t>崇左市政府集中采购中心0771-7920270</w:t>
      </w:r>
    </w:p>
    <w:p w14:paraId="4FF26B32">
      <w:pPr>
        <w:pStyle w:val="28"/>
        <w:adjustRightInd w:val="0"/>
        <w:snapToGrid w:val="0"/>
        <w:spacing w:line="400" w:lineRule="exact"/>
        <w:ind w:left="200" w:firstLine="420"/>
        <w:rPr>
          <w:rFonts w:hint="eastAsia" w:hAnsi="宋体" w:cs="宋体"/>
          <w:bCs/>
          <w:color w:val="000000"/>
        </w:rPr>
      </w:pPr>
      <w:r>
        <w:rPr>
          <w:rFonts w:hint="eastAsia" w:hAnsi="宋体" w:cs="宋体"/>
          <w:bCs/>
          <w:color w:val="000000"/>
        </w:rPr>
        <w:t>②投诉联系部门及电话为：崇左市财政局政府采购监督管理科0771-5962613</w:t>
      </w:r>
    </w:p>
    <w:p w14:paraId="22073D4D">
      <w:pPr>
        <w:pStyle w:val="28"/>
        <w:adjustRightInd w:val="0"/>
        <w:snapToGrid w:val="0"/>
        <w:spacing w:line="400" w:lineRule="exact"/>
        <w:rPr>
          <w:rFonts w:hint="eastAsia" w:hAnsi="宋体" w:cs="宋体"/>
          <w:b/>
          <w:color w:val="000000"/>
        </w:rPr>
      </w:pPr>
      <w:bookmarkStart w:id="22" w:name="_Toc254970534"/>
      <w:bookmarkStart w:id="23" w:name="_Toc254970675"/>
      <w:r>
        <w:rPr>
          <w:rFonts w:hint="eastAsia" w:hAnsi="宋体" w:cs="宋体"/>
          <w:b/>
          <w:color w:val="000000"/>
        </w:rPr>
        <w:t>二、招标文件</w:t>
      </w:r>
      <w:bookmarkEnd w:id="22"/>
      <w:bookmarkEnd w:id="23"/>
    </w:p>
    <w:p w14:paraId="0AC7682D">
      <w:pPr>
        <w:adjustRightInd w:val="0"/>
        <w:snapToGrid w:val="0"/>
        <w:spacing w:line="400" w:lineRule="exact"/>
        <w:ind w:firstLine="420" w:firstLineChars="200"/>
        <w:rPr>
          <w:rFonts w:hint="eastAsia" w:ascii="宋体" w:hAnsi="宋体" w:cs="宋体"/>
          <w:b/>
          <w:color w:val="000000"/>
          <w:szCs w:val="21"/>
        </w:rPr>
      </w:pPr>
      <w:r>
        <w:rPr>
          <w:rFonts w:hint="eastAsia" w:ascii="宋体" w:hAnsi="宋体" w:cs="宋体"/>
          <w:b/>
          <w:color w:val="000000"/>
          <w:szCs w:val="21"/>
        </w:rPr>
        <w:t>（一）招标文件的构成。</w:t>
      </w:r>
    </w:p>
    <w:p w14:paraId="1EF4387A">
      <w:pPr>
        <w:adjustRightInd w:val="0"/>
        <w:snapToGrid w:val="0"/>
        <w:spacing w:line="400" w:lineRule="exact"/>
        <w:ind w:firstLine="420" w:firstLineChars="200"/>
        <w:jc w:val="left"/>
        <w:rPr>
          <w:rFonts w:hint="eastAsia" w:ascii="宋体" w:hAnsi="宋体" w:cs="宋体"/>
          <w:color w:val="000000"/>
          <w:szCs w:val="21"/>
        </w:rPr>
      </w:pPr>
      <w:r>
        <w:rPr>
          <w:rFonts w:hint="eastAsia" w:ascii="宋体" w:hAnsi="宋体" w:cs="宋体"/>
          <w:color w:val="000000"/>
          <w:szCs w:val="21"/>
        </w:rPr>
        <w:t>1.公开招标公告；</w:t>
      </w:r>
    </w:p>
    <w:p w14:paraId="1A2767A8">
      <w:pPr>
        <w:adjustRightInd w:val="0"/>
        <w:snapToGrid w:val="0"/>
        <w:spacing w:line="400" w:lineRule="exact"/>
        <w:ind w:firstLine="420" w:firstLineChars="200"/>
        <w:jc w:val="left"/>
        <w:rPr>
          <w:rFonts w:hint="eastAsia" w:ascii="宋体" w:hAnsi="宋体" w:cs="宋体"/>
          <w:color w:val="000000"/>
          <w:szCs w:val="21"/>
        </w:rPr>
      </w:pPr>
      <w:r>
        <w:rPr>
          <w:rFonts w:hint="eastAsia" w:ascii="宋体" w:hAnsi="宋体" w:cs="宋体"/>
          <w:color w:val="000000"/>
          <w:szCs w:val="21"/>
        </w:rPr>
        <w:t>2.招标项目采购需求</w:t>
      </w:r>
    </w:p>
    <w:p w14:paraId="74C04882">
      <w:pPr>
        <w:adjustRightInd w:val="0"/>
        <w:snapToGrid w:val="0"/>
        <w:spacing w:line="400" w:lineRule="exact"/>
        <w:ind w:firstLine="420" w:firstLineChars="200"/>
        <w:jc w:val="left"/>
        <w:rPr>
          <w:rFonts w:hint="eastAsia" w:ascii="宋体" w:hAnsi="宋体" w:cs="宋体"/>
          <w:color w:val="000000"/>
          <w:szCs w:val="21"/>
        </w:rPr>
      </w:pPr>
      <w:r>
        <w:rPr>
          <w:rFonts w:hint="eastAsia" w:ascii="宋体" w:hAnsi="宋体" w:cs="宋体"/>
          <w:color w:val="000000"/>
          <w:szCs w:val="21"/>
        </w:rPr>
        <w:t>3.投标人须知；</w:t>
      </w:r>
    </w:p>
    <w:p w14:paraId="0FAA9113">
      <w:pPr>
        <w:adjustRightInd w:val="0"/>
        <w:snapToGrid w:val="0"/>
        <w:spacing w:line="400" w:lineRule="exact"/>
        <w:ind w:firstLine="420" w:firstLineChars="200"/>
        <w:jc w:val="left"/>
        <w:rPr>
          <w:rFonts w:hint="eastAsia" w:ascii="宋体" w:hAnsi="宋体" w:cs="宋体"/>
          <w:color w:val="000000"/>
          <w:szCs w:val="21"/>
        </w:rPr>
      </w:pPr>
      <w:r>
        <w:rPr>
          <w:rFonts w:hint="eastAsia" w:ascii="宋体" w:hAnsi="宋体" w:cs="宋体"/>
          <w:color w:val="000000"/>
          <w:szCs w:val="21"/>
        </w:rPr>
        <w:t>4.评标办法及评分标准；</w:t>
      </w:r>
    </w:p>
    <w:p w14:paraId="1D8C4478">
      <w:pPr>
        <w:adjustRightInd w:val="0"/>
        <w:snapToGrid w:val="0"/>
        <w:spacing w:line="400" w:lineRule="exact"/>
        <w:ind w:firstLine="420" w:firstLineChars="200"/>
        <w:jc w:val="left"/>
        <w:rPr>
          <w:rFonts w:hint="eastAsia" w:ascii="宋体" w:hAnsi="宋体" w:cs="宋体"/>
          <w:color w:val="000000"/>
          <w:szCs w:val="21"/>
        </w:rPr>
      </w:pPr>
      <w:r>
        <w:rPr>
          <w:rFonts w:hint="eastAsia" w:ascii="宋体" w:hAnsi="宋体" w:cs="宋体"/>
          <w:color w:val="000000"/>
          <w:szCs w:val="21"/>
        </w:rPr>
        <w:t>5.政府采购合同主要条款；</w:t>
      </w:r>
    </w:p>
    <w:p w14:paraId="292B7CC6">
      <w:pPr>
        <w:adjustRightInd w:val="0"/>
        <w:snapToGrid w:val="0"/>
        <w:spacing w:line="400" w:lineRule="exact"/>
        <w:ind w:firstLine="420" w:firstLineChars="200"/>
        <w:jc w:val="left"/>
        <w:rPr>
          <w:rFonts w:hint="eastAsia" w:ascii="宋体" w:hAnsi="宋体" w:cs="宋体"/>
          <w:color w:val="000000"/>
          <w:szCs w:val="21"/>
        </w:rPr>
      </w:pPr>
      <w:r>
        <w:rPr>
          <w:rFonts w:hint="eastAsia" w:ascii="宋体" w:hAnsi="宋体" w:cs="宋体"/>
          <w:color w:val="000000"/>
          <w:szCs w:val="21"/>
        </w:rPr>
        <w:t>6.投标文件格式。</w:t>
      </w:r>
    </w:p>
    <w:p w14:paraId="045E6EDB">
      <w:pPr>
        <w:adjustRightInd w:val="0"/>
        <w:snapToGrid w:val="0"/>
        <w:spacing w:line="400" w:lineRule="exact"/>
        <w:ind w:firstLine="420" w:firstLineChars="200"/>
        <w:rPr>
          <w:rFonts w:hint="eastAsia" w:ascii="宋体" w:hAnsi="宋体" w:cs="宋体"/>
          <w:b/>
          <w:color w:val="000000"/>
          <w:szCs w:val="21"/>
        </w:rPr>
      </w:pPr>
      <w:r>
        <w:rPr>
          <w:rFonts w:hint="eastAsia" w:ascii="宋体" w:hAnsi="宋体" w:cs="宋体"/>
          <w:b/>
          <w:color w:val="000000"/>
          <w:szCs w:val="21"/>
        </w:rPr>
        <w:t>（二）投标人的风险</w:t>
      </w:r>
    </w:p>
    <w:p w14:paraId="35CF8081">
      <w:pPr>
        <w:tabs>
          <w:tab w:val="left" w:pos="180"/>
          <w:tab w:val="left" w:pos="1620"/>
        </w:tabs>
        <w:adjustRightInd w:val="0"/>
        <w:snapToGrid w:val="0"/>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p>
    <w:p w14:paraId="7481B07F">
      <w:pPr>
        <w:tabs>
          <w:tab w:val="left" w:pos="180"/>
          <w:tab w:val="left" w:pos="1620"/>
        </w:tabs>
        <w:adjustRightInd w:val="0"/>
        <w:snapToGrid w:val="0"/>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2.对招标文件提出的实质性要求和条件作出明确响应是指投标人必须对招标文件中涉及招标项目的价格、采购服务的服务要求及其他要求、合同主要条款等内容作出明确响应。</w:t>
      </w:r>
    </w:p>
    <w:p w14:paraId="2E5CFDF6">
      <w:pPr>
        <w:adjustRightInd w:val="0"/>
        <w:snapToGrid w:val="0"/>
        <w:spacing w:line="400" w:lineRule="exact"/>
        <w:ind w:firstLine="420" w:firstLineChars="200"/>
        <w:rPr>
          <w:rFonts w:hint="eastAsia" w:ascii="宋体" w:hAnsi="宋体" w:cs="宋体"/>
          <w:b/>
          <w:color w:val="000000"/>
          <w:szCs w:val="21"/>
        </w:rPr>
      </w:pPr>
      <w:r>
        <w:rPr>
          <w:rFonts w:hint="eastAsia" w:ascii="宋体" w:hAnsi="宋体" w:cs="宋体"/>
          <w:b/>
          <w:color w:val="000000"/>
          <w:szCs w:val="21"/>
        </w:rPr>
        <w:t>（三）招标文件的澄清与修改</w:t>
      </w:r>
    </w:p>
    <w:p w14:paraId="408789BA">
      <w:pPr>
        <w:pStyle w:val="28"/>
        <w:adjustRightInd w:val="0"/>
        <w:snapToGrid w:val="0"/>
        <w:spacing w:line="400" w:lineRule="exact"/>
        <w:ind w:firstLine="420" w:firstLineChars="200"/>
        <w:rPr>
          <w:rFonts w:hint="eastAsia" w:hAnsi="宋体" w:cs="宋体"/>
          <w:color w:val="000000"/>
        </w:rPr>
      </w:pPr>
      <w:r>
        <w:rPr>
          <w:rFonts w:hint="eastAsia" w:hAnsi="宋体" w:cs="宋体"/>
          <w:color w:val="000000"/>
        </w:rPr>
        <w:t>1.</w:t>
      </w:r>
      <w:r>
        <w:rPr>
          <w:rFonts w:hint="eastAsia" w:hAnsi="宋体" w:cs="宋体"/>
          <w:bCs/>
          <w:color w:val="000000"/>
        </w:rPr>
        <w:t>投标人应认真阅读本招标文件，发现其中有误或有不合理要求的，投标人</w:t>
      </w:r>
      <w:r>
        <w:rPr>
          <w:rFonts w:hint="eastAsia" w:hAnsi="宋体" w:cs="宋体"/>
          <w:b/>
          <w:bCs/>
          <w:color w:val="000000"/>
        </w:rPr>
        <w:t>应当</w:t>
      </w:r>
      <w:r>
        <w:rPr>
          <w:rFonts w:hint="eastAsia" w:hAnsi="宋体" w:cs="宋体"/>
          <w:bCs/>
          <w:color w:val="000000"/>
        </w:rPr>
        <w:t>在</w:t>
      </w:r>
      <w:r>
        <w:rPr>
          <w:rFonts w:hint="eastAsia" w:hAnsi="宋体" w:cs="宋体"/>
          <w:bCs/>
          <w:color w:val="000000"/>
          <w:u w:val="single"/>
        </w:rPr>
        <w:t>“采购文件：第三章《投标人须知及前附表》序号6”规定的时间</w:t>
      </w:r>
      <w:r>
        <w:rPr>
          <w:rFonts w:hint="eastAsia" w:hAnsi="宋体" w:cs="宋体"/>
          <w:bCs/>
          <w:color w:val="000000"/>
        </w:rPr>
        <w:t>前以书面形式要求采购人或者本中心</w:t>
      </w:r>
      <w:r>
        <w:rPr>
          <w:rFonts w:hint="eastAsia" w:hAnsi="宋体" w:cs="宋体"/>
          <w:color w:val="000000"/>
        </w:rPr>
        <w:t>答疑、澄清</w:t>
      </w:r>
      <w:r>
        <w:rPr>
          <w:rFonts w:hint="eastAsia" w:hAnsi="宋体" w:cs="宋体"/>
          <w:bCs/>
          <w:color w:val="000000"/>
        </w:rPr>
        <w:t>。本中心对已发出的招标文件进行必要澄清或者修改</w:t>
      </w:r>
      <w:r>
        <w:rPr>
          <w:rFonts w:hint="eastAsia" w:hAnsi="宋体" w:cs="宋体"/>
          <w:b/>
          <w:bCs/>
          <w:color w:val="000000"/>
        </w:rPr>
        <w:t>可能影响投标文件编制的</w:t>
      </w:r>
      <w:r>
        <w:rPr>
          <w:rFonts w:hint="eastAsia" w:hAnsi="宋体" w:cs="宋体"/>
          <w:bCs/>
          <w:color w:val="000000"/>
        </w:rPr>
        <w:t>，应当在招标文件要求提交投标文件截止时间十五日前，在财政部门指定的政府采购信息发布媒体及本中心网站上发布更正公告，并以书面形式通知所有招标文件收受人。该澄清或者修改的内容为招标文件的组成部分</w:t>
      </w:r>
      <w:r>
        <w:rPr>
          <w:rFonts w:hint="eastAsia" w:hAnsi="宋体" w:cs="宋体"/>
          <w:color w:val="000000"/>
        </w:rPr>
        <w:t>。</w:t>
      </w:r>
    </w:p>
    <w:p w14:paraId="2ABB89BA">
      <w:pPr>
        <w:pStyle w:val="28"/>
        <w:adjustRightInd w:val="0"/>
        <w:snapToGrid w:val="0"/>
        <w:spacing w:line="400" w:lineRule="exact"/>
        <w:ind w:firstLine="420" w:firstLineChars="200"/>
        <w:rPr>
          <w:rFonts w:hint="eastAsia" w:hAnsi="宋体" w:cs="宋体"/>
          <w:color w:val="000000"/>
        </w:rPr>
      </w:pPr>
      <w:r>
        <w:rPr>
          <w:rFonts w:hint="eastAsia" w:hAnsi="宋体" w:cs="宋体"/>
          <w:color w:val="000000"/>
        </w:rPr>
        <w:t>2.本中心必须以书面形式答复投标人要求澄清的问题，并将不包含问题来源的答复书面通知所有购买招标文件的投标人；除书面答复以外的其他澄清方式及澄清内容均无效。</w:t>
      </w:r>
    </w:p>
    <w:p w14:paraId="779F6049">
      <w:pPr>
        <w:pStyle w:val="28"/>
        <w:adjustRightInd w:val="0"/>
        <w:snapToGrid w:val="0"/>
        <w:spacing w:line="400" w:lineRule="exact"/>
        <w:ind w:firstLine="420" w:firstLineChars="200"/>
        <w:rPr>
          <w:rFonts w:hint="eastAsia" w:hAnsi="宋体" w:cs="宋体"/>
          <w:color w:val="000000"/>
        </w:rPr>
      </w:pPr>
      <w:r>
        <w:rPr>
          <w:rFonts w:hint="eastAsia" w:hAnsi="宋体" w:cs="宋体"/>
          <w:color w:val="000000"/>
        </w:rPr>
        <w:t>3.招标文件的答疑、澄清、修改、补充的内容为招标文件的组成部分。当招标文件与招标文件的答疑、澄清、修改、补充通知就同一内容的表述不一致时，以最后发出的书面文件为准。</w:t>
      </w:r>
    </w:p>
    <w:p w14:paraId="383DC7CE">
      <w:pPr>
        <w:pStyle w:val="28"/>
        <w:adjustRightInd w:val="0"/>
        <w:snapToGrid w:val="0"/>
        <w:spacing w:line="400" w:lineRule="exact"/>
        <w:ind w:firstLine="420" w:firstLineChars="200"/>
        <w:rPr>
          <w:rFonts w:hint="eastAsia" w:hAnsi="宋体" w:cs="宋体"/>
          <w:color w:val="000000"/>
        </w:rPr>
      </w:pPr>
      <w:r>
        <w:rPr>
          <w:rFonts w:hint="eastAsia" w:hAnsi="宋体" w:cs="宋体"/>
          <w:color w:val="000000"/>
        </w:rPr>
        <w:t>4.招标文件的答疑、澄清、修改、补充都应该通过本中心以法定形式发布，采购人非通过本机构，不得擅自答疑、澄清、修改、补充招标文件。</w:t>
      </w:r>
    </w:p>
    <w:p w14:paraId="35270A45">
      <w:pPr>
        <w:pStyle w:val="28"/>
        <w:adjustRightInd w:val="0"/>
        <w:snapToGrid w:val="0"/>
        <w:spacing w:line="400" w:lineRule="exact"/>
        <w:ind w:firstLine="420" w:firstLineChars="200"/>
        <w:rPr>
          <w:rFonts w:hint="eastAsia" w:hAnsi="宋体" w:cs="宋体"/>
          <w:color w:val="000000"/>
        </w:rPr>
      </w:pPr>
      <w:r>
        <w:rPr>
          <w:rFonts w:hint="eastAsia" w:hAnsi="宋体" w:cs="宋体"/>
          <w:color w:val="000000"/>
        </w:rPr>
        <w:t>5.本中心可以视采购具体情况，延长招标文件或者资格预审文件提供期限，并在财政部门指定的政府采购信息发布媒体及本中心网站上发布公告。</w:t>
      </w:r>
    </w:p>
    <w:p w14:paraId="35C1CA24">
      <w:pPr>
        <w:pStyle w:val="28"/>
        <w:adjustRightInd w:val="0"/>
        <w:snapToGrid w:val="0"/>
        <w:spacing w:line="400" w:lineRule="exact"/>
        <w:rPr>
          <w:rFonts w:hint="eastAsia" w:hAnsi="宋体" w:cs="宋体"/>
          <w:b/>
          <w:color w:val="000000"/>
        </w:rPr>
      </w:pPr>
      <w:bookmarkStart w:id="24" w:name="_Toc254970535"/>
      <w:bookmarkStart w:id="25" w:name="_Toc254970676"/>
      <w:r>
        <w:rPr>
          <w:rFonts w:hint="eastAsia" w:hAnsi="宋体" w:cs="宋体"/>
          <w:b/>
          <w:color w:val="000000"/>
        </w:rPr>
        <w:t>三、投标文件的编制</w:t>
      </w:r>
      <w:bookmarkEnd w:id="24"/>
      <w:bookmarkEnd w:id="25"/>
    </w:p>
    <w:p w14:paraId="66748F15">
      <w:pPr>
        <w:adjustRightInd w:val="0"/>
        <w:snapToGrid w:val="0"/>
        <w:spacing w:line="400" w:lineRule="exact"/>
        <w:ind w:firstLine="420" w:firstLineChars="200"/>
        <w:rPr>
          <w:rFonts w:hint="eastAsia" w:ascii="宋体" w:hAnsi="宋体" w:cs="宋体"/>
          <w:b/>
          <w:color w:val="000000"/>
          <w:szCs w:val="21"/>
        </w:rPr>
      </w:pPr>
      <w:bookmarkStart w:id="26" w:name="_Toc254970536"/>
      <w:bookmarkStart w:id="27" w:name="_Toc254970677"/>
      <w:r>
        <w:rPr>
          <w:rFonts w:hint="eastAsia" w:ascii="宋体" w:hAnsi="宋体" w:cs="宋体"/>
          <w:b/>
          <w:color w:val="000000"/>
          <w:szCs w:val="21"/>
        </w:rPr>
        <w:t>（一）投标文件的组成</w:t>
      </w:r>
      <w:bookmarkEnd w:id="26"/>
      <w:bookmarkEnd w:id="27"/>
    </w:p>
    <w:p w14:paraId="20A207D3">
      <w:pPr>
        <w:adjustRightInd w:val="0"/>
        <w:snapToGrid w:val="0"/>
        <w:spacing w:line="400" w:lineRule="exact"/>
        <w:ind w:firstLine="420" w:firstLineChars="200"/>
        <w:jc w:val="left"/>
        <w:rPr>
          <w:rFonts w:hint="eastAsia" w:ascii="宋体" w:hAnsi="宋体" w:cs="宋体"/>
          <w:color w:val="000000"/>
          <w:szCs w:val="21"/>
        </w:rPr>
      </w:pPr>
      <w:r>
        <w:rPr>
          <w:rFonts w:hint="eastAsia" w:ascii="宋体" w:hAnsi="宋体" w:cs="宋体"/>
          <w:color w:val="000000"/>
          <w:szCs w:val="21"/>
        </w:rPr>
        <w:t>投标文件由资格文件、商务技术文件、报价文件三部分组成。</w:t>
      </w:r>
    </w:p>
    <w:p w14:paraId="0312F269">
      <w:pPr>
        <w:adjustRightInd w:val="0"/>
        <w:snapToGrid w:val="0"/>
        <w:spacing w:line="400" w:lineRule="exact"/>
        <w:ind w:firstLine="411" w:firstLineChars="196"/>
        <w:jc w:val="left"/>
        <w:rPr>
          <w:rFonts w:hint="eastAsia" w:ascii="宋体" w:hAnsi="宋体" w:cs="宋体"/>
          <w:b/>
          <w:color w:val="000000"/>
          <w:szCs w:val="21"/>
        </w:rPr>
      </w:pPr>
      <w:bookmarkStart w:id="28" w:name="OLE_LINK14"/>
      <w:r>
        <w:rPr>
          <w:rFonts w:hint="eastAsia" w:ascii="宋体" w:hAnsi="宋体" w:cs="宋体"/>
          <w:b/>
          <w:color w:val="000000"/>
          <w:szCs w:val="21"/>
        </w:rPr>
        <w:t>1.资格文件：</w:t>
      </w:r>
    </w:p>
    <w:p w14:paraId="08EA67EF">
      <w:pPr>
        <w:adjustRightInd w:val="0"/>
        <w:snapToGrid w:val="0"/>
        <w:spacing w:line="400" w:lineRule="exact"/>
        <w:ind w:firstLine="411" w:firstLineChars="196"/>
        <w:jc w:val="left"/>
        <w:rPr>
          <w:rFonts w:hint="eastAsia" w:ascii="宋体" w:hAnsi="宋体" w:cs="宋体"/>
          <w:color w:val="000000"/>
          <w:szCs w:val="21"/>
        </w:rPr>
      </w:pPr>
      <w:r>
        <w:rPr>
          <w:rFonts w:hint="eastAsia" w:ascii="宋体" w:hAnsi="宋体" w:cs="宋体"/>
          <w:b/>
          <w:color w:val="000000"/>
          <w:szCs w:val="21"/>
        </w:rPr>
        <w:t>（1）</w:t>
      </w:r>
      <w:r>
        <w:rPr>
          <w:rFonts w:hint="eastAsia" w:ascii="宋体" w:hAnsi="宋体" w:cs="宋体"/>
          <w:color w:val="000000"/>
          <w:szCs w:val="21"/>
        </w:rPr>
        <w:t>有效的营业执照等证明文件（</w:t>
      </w:r>
      <w:r>
        <w:rPr>
          <w:rFonts w:hint="eastAsia" w:ascii="宋体" w:hAnsi="宋体" w:cs="宋体"/>
          <w:b/>
          <w:color w:val="000000"/>
          <w:szCs w:val="21"/>
        </w:rPr>
        <w:t>必须提供</w:t>
      </w:r>
      <w:r>
        <w:rPr>
          <w:rFonts w:hint="eastAsia" w:ascii="宋体" w:hAnsi="宋体" w:cs="宋体"/>
          <w:color w:val="000000"/>
          <w:szCs w:val="21"/>
        </w:rPr>
        <w:t>）；</w:t>
      </w:r>
    </w:p>
    <w:p w14:paraId="23A201BD">
      <w:pPr>
        <w:pStyle w:val="28"/>
        <w:adjustRightInd w:val="0"/>
        <w:snapToGrid w:val="0"/>
        <w:spacing w:line="400" w:lineRule="exact"/>
        <w:ind w:firstLine="525" w:firstLineChars="250"/>
        <w:rPr>
          <w:rFonts w:hint="eastAsia" w:hAnsi="宋体" w:cs="宋体"/>
          <w:b/>
          <w:color w:val="000000"/>
        </w:rPr>
      </w:pPr>
      <w:r>
        <w:rPr>
          <w:rFonts w:hint="eastAsia" w:hAnsi="宋体" w:cs="宋体"/>
          <w:color w:val="000000"/>
        </w:rPr>
        <w:t>①投标人有效的营业执照等证明文件扫描件或其他电子文件，同时要加盖单位公章</w:t>
      </w:r>
      <w:r>
        <w:rPr>
          <w:rFonts w:hint="eastAsia" w:hAnsi="宋体" w:cs="宋体"/>
          <w:b/>
          <w:color w:val="000000"/>
        </w:rPr>
        <w:t>（必须提供）</w:t>
      </w:r>
      <w:r>
        <w:rPr>
          <w:rFonts w:hint="eastAsia" w:hAnsi="宋体" w:cs="宋体"/>
          <w:color w:val="000000"/>
        </w:rPr>
        <w:t>；</w:t>
      </w:r>
    </w:p>
    <w:p w14:paraId="192965D4">
      <w:pPr>
        <w:pStyle w:val="28"/>
        <w:adjustRightInd w:val="0"/>
        <w:snapToGrid w:val="0"/>
        <w:spacing w:line="400" w:lineRule="exact"/>
        <w:ind w:firstLine="525" w:firstLineChars="250"/>
        <w:rPr>
          <w:rFonts w:hint="eastAsia" w:hAnsi="宋体" w:cs="宋体"/>
          <w:b/>
          <w:color w:val="000000"/>
        </w:rPr>
      </w:pPr>
      <w:r>
        <w:rPr>
          <w:rFonts w:hint="eastAsia" w:hAnsi="宋体" w:cs="宋体"/>
          <w:color w:val="000000"/>
        </w:rPr>
        <w:t>②对于有经营资质要求的，投标人提供有效的经营资质证书副本内页扫描件或其他电子文件，同时要加盖单位公章。</w:t>
      </w:r>
      <w:r>
        <w:rPr>
          <w:rFonts w:hint="eastAsia" w:hAnsi="宋体" w:cs="宋体"/>
          <w:b/>
          <w:color w:val="000000"/>
        </w:rPr>
        <w:t>（如需，必须提供）</w:t>
      </w:r>
    </w:p>
    <w:p w14:paraId="643426C1">
      <w:pPr>
        <w:adjustRightInd w:val="0"/>
        <w:snapToGrid w:val="0"/>
        <w:spacing w:line="400" w:lineRule="exact"/>
        <w:ind w:firstLine="411" w:firstLineChars="196"/>
        <w:jc w:val="left"/>
        <w:rPr>
          <w:rFonts w:hint="eastAsia" w:ascii="宋体" w:hAnsi="宋体" w:cs="宋体"/>
          <w:b/>
          <w:color w:val="000000"/>
          <w:szCs w:val="21"/>
        </w:rPr>
      </w:pPr>
      <w:r>
        <w:rPr>
          <w:rFonts w:hint="eastAsia" w:ascii="宋体" w:hAnsi="宋体" w:cs="宋体"/>
          <w:b/>
          <w:color w:val="000000"/>
          <w:szCs w:val="21"/>
        </w:rPr>
        <w:t>（2）</w:t>
      </w:r>
      <w:r>
        <w:rPr>
          <w:rFonts w:hint="eastAsia" w:ascii="宋体" w:hAnsi="宋体" w:cs="宋体"/>
          <w:color w:val="000000"/>
          <w:szCs w:val="21"/>
        </w:rPr>
        <w:t>崇左市政府采购供应商信用承诺函</w:t>
      </w:r>
      <w:r>
        <w:rPr>
          <w:rFonts w:hint="eastAsia" w:ascii="宋体" w:hAnsi="宋体" w:cs="宋体"/>
          <w:b/>
          <w:color w:val="000000"/>
          <w:szCs w:val="21"/>
        </w:rPr>
        <w:t>（必须提供）；</w:t>
      </w:r>
    </w:p>
    <w:p w14:paraId="3FBFAD2A">
      <w:pPr>
        <w:pStyle w:val="36"/>
        <w:spacing w:before="0" w:after="0" w:line="400" w:lineRule="exact"/>
        <w:ind w:firstLine="420" w:firstLineChars="200"/>
        <w:rPr>
          <w:rFonts w:hint="eastAsia" w:ascii="宋体" w:eastAsia="宋体" w:cs="宋体"/>
          <w:caps w:val="0"/>
          <w:color w:val="000000"/>
        </w:rPr>
      </w:pPr>
      <w:r>
        <w:rPr>
          <w:rFonts w:hint="eastAsia" w:ascii="宋体" w:eastAsia="宋体" w:cs="宋体"/>
          <w:caps w:val="0"/>
          <w:color w:val="000000"/>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14:paraId="37630DC2">
      <w:pPr>
        <w:adjustRightInd w:val="0"/>
        <w:snapToGrid w:val="0"/>
        <w:spacing w:line="400" w:lineRule="exact"/>
        <w:ind w:firstLine="411" w:firstLineChars="196"/>
        <w:jc w:val="left"/>
        <w:rPr>
          <w:color w:val="000000"/>
          <w:szCs w:val="21"/>
        </w:rPr>
      </w:pPr>
      <w:r>
        <w:rPr>
          <w:rFonts w:hint="eastAsia" w:ascii="宋体" w:hAnsi="宋体" w:cs="宋体"/>
          <w:b/>
          <w:bCs/>
          <w:color w:val="000000"/>
          <w:szCs w:val="21"/>
        </w:rPr>
        <w:t>（3）</w:t>
      </w:r>
      <w:r>
        <w:rPr>
          <w:rFonts w:hint="eastAsia" w:ascii="宋体" w:hAnsi="宋体" w:cs="宋体"/>
          <w:color w:val="000000"/>
          <w:szCs w:val="21"/>
        </w:rPr>
        <w:t>中小企业声明函。（</w:t>
      </w:r>
      <w:r>
        <w:rPr>
          <w:rFonts w:hint="eastAsia" w:ascii="宋体" w:hAnsi="宋体" w:cs="宋体"/>
          <w:b/>
          <w:color w:val="000000"/>
          <w:szCs w:val="21"/>
        </w:rPr>
        <w:t>必须提供，</w:t>
      </w:r>
      <w:r>
        <w:rPr>
          <w:rFonts w:hint="eastAsia" w:ascii="宋体" w:hAnsi="宋体" w:cs="宋体"/>
          <w:color w:val="000000"/>
          <w:szCs w:val="21"/>
        </w:rPr>
        <w:t>按最新相关政策执行，格式见第六章）</w:t>
      </w:r>
    </w:p>
    <w:p w14:paraId="6E139BB9">
      <w:pPr>
        <w:adjustRightInd w:val="0"/>
        <w:snapToGrid w:val="0"/>
        <w:spacing w:line="400" w:lineRule="exact"/>
        <w:ind w:firstLine="411" w:firstLineChars="196"/>
        <w:jc w:val="left"/>
        <w:rPr>
          <w:rFonts w:hint="eastAsia" w:ascii="宋体" w:hAnsi="宋体" w:cs="宋体"/>
          <w:b/>
          <w:color w:val="000000"/>
          <w:szCs w:val="21"/>
        </w:rPr>
      </w:pPr>
      <w:r>
        <w:rPr>
          <w:rFonts w:hint="eastAsia" w:ascii="宋体" w:hAnsi="宋体" w:cs="宋体"/>
          <w:b/>
          <w:color w:val="000000"/>
          <w:szCs w:val="21"/>
        </w:rPr>
        <w:t>2.商务技术文件：</w:t>
      </w:r>
    </w:p>
    <w:p w14:paraId="0149F6A8">
      <w:pPr>
        <w:adjustRightInd w:val="0"/>
        <w:snapToGrid w:val="0"/>
        <w:spacing w:line="400" w:lineRule="exact"/>
        <w:ind w:firstLine="411" w:firstLineChars="196"/>
        <w:jc w:val="left"/>
        <w:rPr>
          <w:rFonts w:hint="eastAsia" w:ascii="宋体" w:hAnsi="宋体" w:cs="宋体"/>
          <w:b/>
          <w:color w:val="000000"/>
          <w:szCs w:val="21"/>
        </w:rPr>
      </w:pPr>
      <w:r>
        <w:rPr>
          <w:rFonts w:hint="eastAsia" w:ascii="宋体" w:hAnsi="宋体" w:cs="宋体"/>
          <w:b/>
          <w:color w:val="000000"/>
          <w:szCs w:val="21"/>
        </w:rPr>
        <w:t>2.1商务文件：</w:t>
      </w:r>
    </w:p>
    <w:p w14:paraId="0D88349F">
      <w:pPr>
        <w:adjustRightInd w:val="0"/>
        <w:snapToGrid w:val="0"/>
        <w:spacing w:line="440" w:lineRule="exact"/>
        <w:ind w:firstLine="411" w:firstLineChars="196"/>
        <w:jc w:val="left"/>
        <w:rPr>
          <w:rFonts w:hint="eastAsia" w:ascii="宋体" w:hAnsi="宋体" w:cs="宋体"/>
          <w:color w:val="000000"/>
          <w:szCs w:val="21"/>
        </w:rPr>
      </w:pPr>
      <w:r>
        <w:rPr>
          <w:rFonts w:hint="eastAsia" w:ascii="宋体" w:hAnsi="宋体" w:cs="宋体"/>
          <w:b/>
          <w:color w:val="000000"/>
          <w:szCs w:val="21"/>
        </w:rPr>
        <w:t>（1）</w:t>
      </w:r>
      <w:r>
        <w:rPr>
          <w:rFonts w:hint="eastAsia" w:ascii="宋体" w:hAnsi="宋体" w:cs="宋体"/>
          <w:color w:val="000000"/>
          <w:szCs w:val="21"/>
        </w:rPr>
        <w:t>投标声明书（格式见第六章）</w:t>
      </w:r>
      <w:r>
        <w:rPr>
          <w:rFonts w:hint="eastAsia" w:ascii="宋体" w:hAnsi="宋体" w:cs="宋体"/>
          <w:b/>
          <w:color w:val="000000"/>
          <w:szCs w:val="21"/>
        </w:rPr>
        <w:t>（必须提供）</w:t>
      </w:r>
      <w:r>
        <w:rPr>
          <w:rFonts w:hint="eastAsia" w:ascii="宋体" w:hAnsi="宋体" w:cs="宋体"/>
          <w:color w:val="000000"/>
          <w:szCs w:val="21"/>
        </w:rPr>
        <w:t>；</w:t>
      </w:r>
    </w:p>
    <w:p w14:paraId="3D5763F9">
      <w:pPr>
        <w:adjustRightInd w:val="0"/>
        <w:snapToGrid w:val="0"/>
        <w:spacing w:line="440" w:lineRule="exact"/>
        <w:ind w:firstLine="411" w:firstLineChars="196"/>
        <w:jc w:val="left"/>
        <w:rPr>
          <w:rFonts w:hint="eastAsia" w:ascii="宋体" w:hAnsi="宋体" w:cs="宋体"/>
          <w:color w:val="000000"/>
          <w:szCs w:val="21"/>
        </w:rPr>
      </w:pPr>
      <w:r>
        <w:rPr>
          <w:rFonts w:hint="eastAsia" w:ascii="宋体" w:hAnsi="宋体" w:cs="宋体"/>
          <w:b/>
          <w:color w:val="000000"/>
          <w:szCs w:val="21"/>
        </w:rPr>
        <w:t>（2）</w:t>
      </w:r>
      <w:r>
        <w:rPr>
          <w:rFonts w:hint="eastAsia" w:ascii="宋体" w:hAnsi="宋体" w:cs="宋体"/>
          <w:color w:val="000000"/>
          <w:szCs w:val="21"/>
        </w:rPr>
        <w:t>法定代表人（负责人）授权委托书和委托代理人身份证扫描件（格式见第六章）</w:t>
      </w:r>
      <w:r>
        <w:rPr>
          <w:rFonts w:hint="eastAsia" w:ascii="宋体" w:hAnsi="宋体" w:cs="宋体"/>
          <w:b/>
          <w:color w:val="000000"/>
          <w:szCs w:val="21"/>
        </w:rPr>
        <w:t>（必须提供）</w:t>
      </w:r>
      <w:r>
        <w:rPr>
          <w:rFonts w:hint="eastAsia" w:ascii="宋体" w:hAnsi="宋体" w:cs="宋体"/>
          <w:color w:val="000000"/>
          <w:szCs w:val="21"/>
        </w:rPr>
        <w:t>；当法定代表人（负责人）参加投标时，</w:t>
      </w:r>
      <w:r>
        <w:rPr>
          <w:rFonts w:hint="eastAsia" w:ascii="宋体" w:hAnsi="宋体" w:cs="宋体"/>
          <w:color w:val="000000"/>
          <w:kern w:val="0"/>
          <w:szCs w:val="21"/>
        </w:rPr>
        <w:t>仅需提供法定代表人</w:t>
      </w:r>
      <w:r>
        <w:rPr>
          <w:rFonts w:hint="eastAsia" w:ascii="宋体" w:hAnsi="宋体" w:cs="宋体"/>
          <w:color w:val="000000"/>
          <w:szCs w:val="21"/>
        </w:rPr>
        <w:t>（负责人）</w:t>
      </w:r>
      <w:r>
        <w:rPr>
          <w:rFonts w:hint="eastAsia" w:ascii="宋体" w:hAnsi="宋体" w:cs="宋体"/>
          <w:color w:val="000000"/>
          <w:kern w:val="0"/>
          <w:szCs w:val="21"/>
        </w:rPr>
        <w:t>的身份证扫描件</w:t>
      </w:r>
      <w:r>
        <w:rPr>
          <w:rFonts w:hint="eastAsia" w:ascii="宋体" w:hAnsi="宋体" w:cs="宋体"/>
          <w:color w:val="000000"/>
          <w:szCs w:val="21"/>
        </w:rPr>
        <w:t>；</w:t>
      </w:r>
    </w:p>
    <w:p w14:paraId="5CA30CE0">
      <w:pPr>
        <w:adjustRightInd w:val="0"/>
        <w:snapToGrid w:val="0"/>
        <w:spacing w:line="440" w:lineRule="exact"/>
        <w:ind w:firstLine="411" w:firstLineChars="196"/>
        <w:jc w:val="left"/>
        <w:rPr>
          <w:rFonts w:hint="eastAsia" w:ascii="宋体" w:hAnsi="宋体" w:cs="宋体"/>
          <w:b/>
          <w:color w:val="000000"/>
          <w:szCs w:val="21"/>
        </w:rPr>
      </w:pPr>
      <w:r>
        <w:rPr>
          <w:rFonts w:hint="eastAsia" w:ascii="宋体" w:hAnsi="宋体" w:cs="宋体"/>
          <w:color w:val="000000"/>
          <w:szCs w:val="21"/>
        </w:rPr>
        <w:t>（3）商务响应表（格式见第六章）</w:t>
      </w:r>
      <w:r>
        <w:rPr>
          <w:rFonts w:hint="eastAsia" w:ascii="宋体" w:hAnsi="宋体" w:cs="宋体"/>
          <w:b/>
          <w:color w:val="000000"/>
          <w:szCs w:val="21"/>
        </w:rPr>
        <w:t>（必须提供）；</w:t>
      </w:r>
    </w:p>
    <w:p w14:paraId="7631E58F">
      <w:pPr>
        <w:adjustRightInd w:val="0"/>
        <w:snapToGrid w:val="0"/>
        <w:spacing w:line="440" w:lineRule="exact"/>
        <w:ind w:firstLine="411" w:firstLineChars="196"/>
        <w:jc w:val="left"/>
        <w:rPr>
          <w:rFonts w:hint="eastAsia" w:ascii="宋体" w:hAnsi="宋体" w:cs="宋体"/>
          <w:bCs/>
          <w:color w:val="000000"/>
          <w:szCs w:val="21"/>
        </w:rPr>
      </w:pPr>
      <w:r>
        <w:rPr>
          <w:rFonts w:hint="eastAsia" w:ascii="宋体" w:hAnsi="宋体" w:cs="宋体"/>
          <w:bCs/>
          <w:color w:val="000000"/>
          <w:szCs w:val="21"/>
        </w:rPr>
        <w:t>（4）招标项目采购需求中要求必须提供的材料等</w:t>
      </w:r>
      <w:r>
        <w:rPr>
          <w:rFonts w:hint="eastAsia" w:ascii="宋体" w:hAnsi="宋体" w:cs="宋体"/>
          <w:b/>
          <w:color w:val="000000"/>
          <w:szCs w:val="21"/>
        </w:rPr>
        <w:t>（必须提供）</w:t>
      </w:r>
      <w:r>
        <w:rPr>
          <w:rFonts w:hint="eastAsia" w:ascii="宋体" w:hAnsi="宋体" w:cs="宋体"/>
          <w:bCs/>
          <w:color w:val="000000"/>
          <w:szCs w:val="21"/>
        </w:rPr>
        <w:t>；</w:t>
      </w:r>
    </w:p>
    <w:p w14:paraId="73408646">
      <w:pPr>
        <w:adjustRightInd w:val="0"/>
        <w:snapToGrid w:val="0"/>
        <w:spacing w:line="440" w:lineRule="exact"/>
        <w:ind w:firstLine="411" w:firstLineChars="196"/>
        <w:jc w:val="left"/>
        <w:rPr>
          <w:rFonts w:hint="eastAsia" w:ascii="宋体" w:hAnsi="宋体" w:cs="宋体"/>
          <w:b/>
          <w:color w:val="000000"/>
          <w:szCs w:val="21"/>
        </w:rPr>
      </w:pPr>
      <w:r>
        <w:rPr>
          <w:rFonts w:hint="eastAsia" w:ascii="宋体" w:hAnsi="宋体" w:cs="宋体"/>
          <w:color w:val="000000"/>
          <w:szCs w:val="21"/>
        </w:rPr>
        <w:t>（5）具备法律、行政法规规定的其他条件的证明材料（</w:t>
      </w:r>
      <w:r>
        <w:rPr>
          <w:rFonts w:hint="eastAsia" w:ascii="宋体" w:hAnsi="宋体" w:cs="宋体"/>
          <w:b/>
          <w:color w:val="000000"/>
          <w:szCs w:val="21"/>
        </w:rPr>
        <w:t>如有规定，则必须提供）。</w:t>
      </w:r>
    </w:p>
    <w:p w14:paraId="0D6C17DB">
      <w:pPr>
        <w:adjustRightInd w:val="0"/>
        <w:snapToGrid w:val="0"/>
        <w:spacing w:line="440" w:lineRule="exact"/>
        <w:ind w:firstLine="411" w:firstLineChars="196"/>
        <w:jc w:val="left"/>
        <w:rPr>
          <w:rFonts w:hint="eastAsia" w:ascii="宋体" w:hAnsi="宋体" w:cs="宋体"/>
          <w:b/>
          <w:color w:val="000000"/>
          <w:szCs w:val="21"/>
        </w:rPr>
      </w:pPr>
      <w:r>
        <w:rPr>
          <w:rFonts w:hint="eastAsia" w:ascii="宋体" w:hAnsi="宋体" w:cs="宋体"/>
          <w:b/>
          <w:bCs/>
          <w:color w:val="000000"/>
          <w:szCs w:val="21"/>
        </w:rPr>
        <w:t>可作为投标人资信评分的资质证明材料（可选）</w:t>
      </w:r>
    </w:p>
    <w:p w14:paraId="06DBD9BF">
      <w:pPr>
        <w:adjustRightInd w:val="0"/>
        <w:snapToGrid w:val="0"/>
        <w:spacing w:line="440" w:lineRule="exact"/>
        <w:ind w:firstLine="411" w:firstLineChars="196"/>
        <w:jc w:val="left"/>
        <w:rPr>
          <w:rFonts w:hint="eastAsia" w:ascii="宋体" w:hAnsi="宋体" w:cs="宋体"/>
          <w:color w:val="000000"/>
          <w:szCs w:val="21"/>
        </w:rPr>
      </w:pPr>
      <w:r>
        <w:rPr>
          <w:rFonts w:hint="eastAsia" w:ascii="宋体" w:hAnsi="宋体" w:cs="宋体"/>
          <w:color w:val="000000"/>
          <w:szCs w:val="21"/>
        </w:rPr>
        <w:t>（6）类似案例成功的业绩（投标人同类项目实施情况一览表、合同扫描件、用户验收报告、用户评价）；</w:t>
      </w:r>
    </w:p>
    <w:p w14:paraId="3B3D15CE">
      <w:pPr>
        <w:adjustRightInd w:val="0"/>
        <w:snapToGrid w:val="0"/>
        <w:spacing w:line="440" w:lineRule="exact"/>
        <w:ind w:firstLine="411" w:firstLineChars="196"/>
        <w:jc w:val="left"/>
        <w:rPr>
          <w:rFonts w:hint="eastAsia" w:ascii="宋体" w:hAnsi="宋体" w:cs="宋体"/>
          <w:color w:val="000000"/>
          <w:szCs w:val="21"/>
        </w:rPr>
      </w:pPr>
      <w:r>
        <w:rPr>
          <w:rFonts w:hint="eastAsia" w:ascii="宋体" w:hAnsi="宋体" w:cs="宋体"/>
          <w:color w:val="000000"/>
          <w:szCs w:val="21"/>
        </w:rPr>
        <w:t>（7）投标人质量管理和质量保证体系等方面的认证证书；</w:t>
      </w:r>
    </w:p>
    <w:p w14:paraId="317A5A20">
      <w:pPr>
        <w:adjustRightInd w:val="0"/>
        <w:snapToGrid w:val="0"/>
        <w:spacing w:line="440" w:lineRule="exact"/>
        <w:ind w:firstLine="411" w:firstLineChars="196"/>
        <w:jc w:val="left"/>
        <w:rPr>
          <w:rFonts w:hint="eastAsia" w:ascii="宋体" w:hAnsi="宋体" w:cs="宋体"/>
          <w:color w:val="000000"/>
          <w:szCs w:val="21"/>
        </w:rPr>
      </w:pPr>
      <w:r>
        <w:rPr>
          <w:rFonts w:hint="eastAsia" w:ascii="宋体" w:hAnsi="宋体" w:cs="宋体"/>
          <w:color w:val="000000"/>
          <w:szCs w:val="21"/>
        </w:rPr>
        <w:t>（8）投标人认为可以证明其能力或业绩的其他材料；</w:t>
      </w:r>
    </w:p>
    <w:p w14:paraId="3DE052BE">
      <w:pPr>
        <w:adjustRightInd w:val="0"/>
        <w:snapToGrid w:val="0"/>
        <w:spacing w:line="440" w:lineRule="exact"/>
        <w:ind w:firstLine="411" w:firstLineChars="196"/>
        <w:jc w:val="left"/>
        <w:rPr>
          <w:rFonts w:hint="eastAsia" w:ascii="宋体" w:hAnsi="宋体" w:cs="宋体"/>
          <w:color w:val="000000"/>
          <w:szCs w:val="21"/>
        </w:rPr>
      </w:pPr>
      <w:r>
        <w:rPr>
          <w:rFonts w:hint="eastAsia" w:ascii="宋体" w:hAnsi="宋体" w:cs="宋体"/>
          <w:color w:val="000000"/>
          <w:szCs w:val="21"/>
        </w:rPr>
        <w:t>（9）投标人关于服务升级及本单位债务纠纷、违法违规记录等方面的情况（内容见投标声明书）；</w:t>
      </w:r>
    </w:p>
    <w:p w14:paraId="61D32A0C">
      <w:pPr>
        <w:adjustRightInd w:val="0"/>
        <w:snapToGrid w:val="0"/>
        <w:spacing w:line="440" w:lineRule="exact"/>
        <w:ind w:firstLine="411" w:firstLineChars="196"/>
        <w:jc w:val="left"/>
        <w:rPr>
          <w:rFonts w:hint="eastAsia"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lang w:val="en"/>
        </w:rPr>
        <w:t>1</w:t>
      </w:r>
      <w:r>
        <w:rPr>
          <w:rFonts w:hint="eastAsia" w:ascii="宋体" w:hAnsi="宋体" w:cs="宋体"/>
          <w:color w:val="000000"/>
          <w:szCs w:val="21"/>
        </w:rPr>
        <w:t>0）投标人情况介绍。</w:t>
      </w:r>
    </w:p>
    <w:p w14:paraId="7D010531">
      <w:pPr>
        <w:adjustRightInd w:val="0"/>
        <w:snapToGrid w:val="0"/>
        <w:spacing w:line="400" w:lineRule="exact"/>
        <w:ind w:firstLine="411" w:firstLineChars="196"/>
        <w:jc w:val="left"/>
        <w:rPr>
          <w:rFonts w:hint="eastAsia" w:ascii="宋体" w:hAnsi="宋体" w:cs="宋体"/>
          <w:b/>
          <w:bCs/>
          <w:color w:val="000000"/>
          <w:szCs w:val="21"/>
        </w:rPr>
      </w:pPr>
      <w:r>
        <w:rPr>
          <w:rFonts w:hint="eastAsia" w:ascii="宋体" w:hAnsi="宋体" w:cs="宋体"/>
          <w:b/>
          <w:bCs/>
          <w:color w:val="000000"/>
          <w:szCs w:val="21"/>
        </w:rPr>
        <w:t>2.2技术文件</w:t>
      </w:r>
    </w:p>
    <w:p w14:paraId="2B312C27">
      <w:pPr>
        <w:snapToGrid w:val="0"/>
        <w:spacing w:line="360" w:lineRule="exact"/>
        <w:ind w:firstLine="420" w:firstLineChars="200"/>
        <w:jc w:val="left"/>
        <w:rPr>
          <w:rFonts w:hint="eastAsia" w:ascii="宋体" w:hAnsi="宋体" w:cs="宋体"/>
          <w:color w:val="000000"/>
          <w:szCs w:val="21"/>
        </w:rPr>
      </w:pPr>
      <w:r>
        <w:rPr>
          <w:rFonts w:hint="eastAsia" w:ascii="宋体" w:hAnsi="宋体" w:cs="宋体"/>
          <w:color w:val="000000"/>
          <w:szCs w:val="21"/>
        </w:rPr>
        <w:t>（1）服务类项目的投标技术文件</w:t>
      </w:r>
      <w:r>
        <w:rPr>
          <w:rFonts w:hint="eastAsia" w:ascii="宋体" w:hAnsi="宋体" w:cs="宋体"/>
          <w:b/>
          <w:bCs/>
          <w:color w:val="000000"/>
          <w:szCs w:val="21"/>
        </w:rPr>
        <w:t>（服务方案，内容和格式见第六章要求，必须提供）</w:t>
      </w:r>
      <w:r>
        <w:rPr>
          <w:rFonts w:hint="eastAsia" w:ascii="宋体" w:hAnsi="宋体" w:cs="宋体"/>
          <w:color w:val="000000"/>
          <w:szCs w:val="21"/>
        </w:rPr>
        <w:t>；</w:t>
      </w:r>
    </w:p>
    <w:p w14:paraId="187797AE">
      <w:pPr>
        <w:adjustRightInd w:val="0"/>
        <w:snapToGrid w:val="0"/>
        <w:spacing w:line="400" w:lineRule="exact"/>
        <w:ind w:firstLine="420" w:firstLineChars="200"/>
        <w:jc w:val="left"/>
        <w:rPr>
          <w:rFonts w:hint="eastAsia" w:ascii="宋体" w:hAnsi="宋体" w:cs="宋体"/>
          <w:color w:val="000000"/>
          <w:szCs w:val="21"/>
        </w:rPr>
      </w:pPr>
      <w:r>
        <w:rPr>
          <w:rFonts w:hint="eastAsia" w:ascii="宋体" w:hAnsi="宋体" w:cs="宋体"/>
          <w:color w:val="000000"/>
          <w:szCs w:val="21"/>
        </w:rPr>
        <w:t>▲（2）招标项目采购需求中要求必须提供的材料。</w:t>
      </w:r>
    </w:p>
    <w:p w14:paraId="3F02BAF0">
      <w:pPr>
        <w:adjustRightInd w:val="0"/>
        <w:snapToGrid w:val="0"/>
        <w:spacing w:line="400" w:lineRule="exact"/>
        <w:ind w:firstLine="411" w:firstLineChars="196"/>
        <w:jc w:val="left"/>
        <w:rPr>
          <w:rFonts w:hint="eastAsia" w:ascii="宋体" w:hAnsi="宋体" w:cs="宋体"/>
          <w:b/>
          <w:color w:val="000000"/>
          <w:szCs w:val="21"/>
        </w:rPr>
      </w:pPr>
      <w:r>
        <w:rPr>
          <w:rFonts w:hint="eastAsia" w:ascii="宋体" w:hAnsi="宋体" w:cs="宋体"/>
          <w:b/>
          <w:color w:val="000000"/>
          <w:szCs w:val="21"/>
        </w:rPr>
        <w:t>3.报价文件：</w:t>
      </w:r>
    </w:p>
    <w:p w14:paraId="66CA6306">
      <w:pPr>
        <w:tabs>
          <w:tab w:val="left" w:pos="3870"/>
          <w:tab w:val="left" w:pos="4085"/>
        </w:tabs>
        <w:adjustRightInd w:val="0"/>
        <w:snapToGrid w:val="0"/>
        <w:spacing w:line="440" w:lineRule="exact"/>
        <w:ind w:firstLine="420" w:firstLineChars="200"/>
        <w:jc w:val="left"/>
        <w:rPr>
          <w:rFonts w:hint="eastAsia" w:ascii="宋体" w:hAnsi="宋体" w:cs="宋体"/>
          <w:color w:val="000000"/>
          <w:szCs w:val="21"/>
        </w:rPr>
      </w:pPr>
      <w:r>
        <w:rPr>
          <w:rFonts w:hint="eastAsia" w:ascii="宋体" w:hAnsi="宋体" w:cs="宋体"/>
          <w:color w:val="000000"/>
          <w:szCs w:val="21"/>
        </w:rPr>
        <w:t>（1）投标函（格式见第六章，必须提供）；</w:t>
      </w:r>
    </w:p>
    <w:p w14:paraId="7D45D536">
      <w:pPr>
        <w:tabs>
          <w:tab w:val="left" w:pos="3870"/>
          <w:tab w:val="left" w:pos="4085"/>
        </w:tabs>
        <w:adjustRightInd w:val="0"/>
        <w:snapToGrid w:val="0"/>
        <w:spacing w:line="440" w:lineRule="exact"/>
        <w:ind w:firstLine="420" w:firstLineChars="200"/>
        <w:jc w:val="left"/>
        <w:rPr>
          <w:rFonts w:hint="eastAsia" w:ascii="宋体" w:hAnsi="宋体" w:cs="宋体"/>
          <w:color w:val="000000"/>
          <w:szCs w:val="21"/>
        </w:rPr>
      </w:pPr>
      <w:r>
        <w:rPr>
          <w:rFonts w:hint="eastAsia" w:ascii="宋体" w:hAnsi="宋体" w:cs="宋体"/>
          <w:color w:val="000000"/>
          <w:szCs w:val="21"/>
        </w:rPr>
        <w:t>（2）投标报价明细表（格式见第六章，必须提供）；</w:t>
      </w:r>
    </w:p>
    <w:p w14:paraId="7B11785E">
      <w:pPr>
        <w:tabs>
          <w:tab w:val="left" w:pos="3870"/>
          <w:tab w:val="left" w:pos="4085"/>
        </w:tabs>
        <w:adjustRightInd w:val="0"/>
        <w:snapToGrid w:val="0"/>
        <w:spacing w:line="440" w:lineRule="exact"/>
        <w:ind w:firstLine="420" w:firstLineChars="200"/>
        <w:jc w:val="left"/>
        <w:rPr>
          <w:rFonts w:hint="eastAsia" w:ascii="宋体" w:hAnsi="宋体" w:cs="宋体"/>
          <w:color w:val="000000"/>
          <w:szCs w:val="21"/>
        </w:rPr>
      </w:pPr>
      <w:r>
        <w:rPr>
          <w:rFonts w:hint="eastAsia" w:ascii="宋体" w:hAnsi="宋体" w:cs="宋体"/>
          <w:color w:val="000000"/>
          <w:szCs w:val="21"/>
        </w:rPr>
        <w:t>（3）投标人针对报价需要说明的其他文件和说明（格式自拟）；</w:t>
      </w:r>
    </w:p>
    <w:p w14:paraId="6843A2CF">
      <w:pPr>
        <w:tabs>
          <w:tab w:val="left" w:pos="3870"/>
          <w:tab w:val="left" w:pos="4085"/>
        </w:tabs>
        <w:adjustRightInd w:val="0"/>
        <w:snapToGrid w:val="0"/>
        <w:spacing w:line="400" w:lineRule="exact"/>
        <w:ind w:firstLine="420" w:firstLineChars="200"/>
        <w:jc w:val="left"/>
        <w:rPr>
          <w:rFonts w:hint="eastAsia" w:ascii="宋体" w:hAnsi="宋体" w:cs="宋体"/>
          <w:color w:val="000000"/>
          <w:szCs w:val="21"/>
        </w:rPr>
      </w:pPr>
      <w:r>
        <w:rPr>
          <w:rFonts w:hint="eastAsia" w:ascii="宋体" w:hAnsi="宋体" w:cs="宋体"/>
          <w:color w:val="000000"/>
          <w:szCs w:val="21"/>
        </w:rPr>
        <w:t>（4）开标一览表（格式见第六章，必须提供）。</w:t>
      </w:r>
    </w:p>
    <w:p w14:paraId="05C9D85D">
      <w:pPr>
        <w:pStyle w:val="46"/>
        <w:adjustRightInd w:val="0"/>
        <w:snapToGrid w:val="0"/>
        <w:spacing w:after="0" w:line="400" w:lineRule="exact"/>
        <w:ind w:firstLine="420" w:firstLineChars="200"/>
        <w:rPr>
          <w:rFonts w:hint="eastAsia" w:ascii="宋体" w:hAnsi="宋体" w:cs="宋体"/>
          <w:color w:val="000000"/>
          <w:szCs w:val="21"/>
        </w:rPr>
      </w:pPr>
      <w:r>
        <w:rPr>
          <w:rFonts w:hint="eastAsia" w:ascii="宋体" w:hAnsi="宋体" w:cs="宋体"/>
          <w:color w:val="000000"/>
          <w:szCs w:val="21"/>
        </w:rPr>
        <w:t>▲</w:t>
      </w:r>
      <w:r>
        <w:rPr>
          <w:rFonts w:hint="eastAsia" w:ascii="宋体" w:hAnsi="宋体" w:cs="宋体"/>
          <w:b/>
          <w:color w:val="000000"/>
          <w:szCs w:val="21"/>
        </w:rPr>
        <w:t>注：法定代表人</w:t>
      </w:r>
      <w:r>
        <w:rPr>
          <w:rFonts w:hint="eastAsia" w:ascii="宋体" w:hAnsi="宋体" w:cs="宋体"/>
          <w:b/>
          <w:bCs/>
          <w:color w:val="000000"/>
          <w:szCs w:val="21"/>
        </w:rPr>
        <w:t>（负责人）</w:t>
      </w:r>
      <w:r>
        <w:rPr>
          <w:rFonts w:hint="eastAsia" w:ascii="宋体" w:hAnsi="宋体" w:cs="宋体"/>
          <w:b/>
          <w:color w:val="000000"/>
          <w:szCs w:val="21"/>
        </w:rPr>
        <w:t>授权委托书、投标声明书、投标函、开标一览表必须按招标文件格式要求签署和加盖单位公章。</w:t>
      </w:r>
    </w:p>
    <w:bookmarkEnd w:id="28"/>
    <w:p w14:paraId="2B7E103F">
      <w:pPr>
        <w:adjustRightInd w:val="0"/>
        <w:snapToGrid w:val="0"/>
        <w:spacing w:line="400" w:lineRule="exact"/>
        <w:ind w:firstLine="420" w:firstLineChars="200"/>
        <w:rPr>
          <w:rFonts w:hint="eastAsia" w:ascii="宋体" w:hAnsi="宋体" w:cs="宋体"/>
          <w:b/>
          <w:color w:val="000000"/>
          <w:szCs w:val="21"/>
        </w:rPr>
      </w:pPr>
      <w:bookmarkStart w:id="29" w:name="_Toc254970678"/>
      <w:bookmarkStart w:id="30" w:name="_Toc254970537"/>
      <w:r>
        <w:rPr>
          <w:rFonts w:hint="eastAsia" w:ascii="宋体" w:hAnsi="宋体" w:cs="宋体"/>
          <w:b/>
          <w:color w:val="000000"/>
          <w:szCs w:val="21"/>
        </w:rPr>
        <w:t>（二）投标文件的语言及计量</w:t>
      </w:r>
      <w:bookmarkEnd w:id="29"/>
      <w:bookmarkEnd w:id="30"/>
    </w:p>
    <w:p w14:paraId="1E421E06">
      <w:pPr>
        <w:adjustRightInd w:val="0"/>
        <w:snapToGrid w:val="0"/>
        <w:spacing w:line="400" w:lineRule="exact"/>
        <w:ind w:firstLine="420" w:firstLineChars="200"/>
        <w:jc w:val="left"/>
        <w:rPr>
          <w:rFonts w:hint="eastAsia" w:ascii="宋体" w:hAnsi="宋体" w:cs="宋体"/>
          <w:color w:val="000000"/>
          <w:szCs w:val="21"/>
        </w:rPr>
      </w:pPr>
      <w:r>
        <w:rPr>
          <w:rFonts w:hint="eastAsia" w:ascii="宋体" w:hAnsi="宋体" w:cs="宋体"/>
          <w:color w:val="000000"/>
          <w:szCs w:val="21"/>
        </w:rPr>
        <w:t>▲1投标文件以及投标方与招标方就有关投标事宜的所有来往函电，均应以中文汉语书写。除签名、盖章、专用名称等特殊情形外，以中文汉语以外的文字表述的投标文件视同未提供。</w:t>
      </w:r>
    </w:p>
    <w:p w14:paraId="69869D8D">
      <w:pPr>
        <w:adjustRightInd w:val="0"/>
        <w:snapToGrid w:val="0"/>
        <w:spacing w:line="400" w:lineRule="exact"/>
        <w:ind w:firstLine="420" w:firstLineChars="200"/>
        <w:jc w:val="left"/>
        <w:rPr>
          <w:rFonts w:hint="eastAsia" w:ascii="宋体" w:hAnsi="宋体" w:cs="宋体"/>
          <w:color w:val="000000"/>
          <w:szCs w:val="21"/>
        </w:rPr>
      </w:pPr>
      <w:r>
        <w:rPr>
          <w:rFonts w:hint="eastAsia" w:ascii="宋体" w:hAnsi="宋体" w:cs="宋体"/>
          <w:color w:val="000000"/>
          <w:szCs w:val="21"/>
        </w:rPr>
        <w:t>▲2投标计量单位，招标文件已有明确规定的，使用招标文件规定的计量单位；招标文件没有规定的，应采用中华人民共和国法定计量单位（货币单位：人民币元），否则视同未响应。</w:t>
      </w:r>
    </w:p>
    <w:p w14:paraId="6C570E1A">
      <w:pPr>
        <w:adjustRightInd w:val="0"/>
        <w:snapToGrid w:val="0"/>
        <w:spacing w:line="400" w:lineRule="exact"/>
        <w:ind w:firstLine="420" w:firstLineChars="200"/>
        <w:rPr>
          <w:rFonts w:hint="eastAsia" w:ascii="宋体" w:hAnsi="宋体" w:cs="宋体"/>
          <w:b/>
          <w:color w:val="000000"/>
          <w:szCs w:val="21"/>
        </w:rPr>
      </w:pPr>
      <w:bookmarkStart w:id="31" w:name="_Toc254970538"/>
      <w:bookmarkStart w:id="32" w:name="_Toc254970679"/>
      <w:r>
        <w:rPr>
          <w:rFonts w:hint="eastAsia" w:ascii="宋体" w:hAnsi="宋体" w:cs="宋体"/>
          <w:b/>
          <w:color w:val="000000"/>
          <w:szCs w:val="21"/>
        </w:rPr>
        <w:t>（三）投标报价</w:t>
      </w:r>
      <w:bookmarkEnd w:id="31"/>
      <w:bookmarkEnd w:id="32"/>
    </w:p>
    <w:p w14:paraId="62C4DA27">
      <w:pPr>
        <w:pStyle w:val="28"/>
        <w:adjustRightInd w:val="0"/>
        <w:snapToGrid w:val="0"/>
        <w:spacing w:line="400" w:lineRule="exact"/>
        <w:ind w:firstLine="420" w:firstLineChars="200"/>
        <w:jc w:val="left"/>
        <w:rPr>
          <w:rFonts w:hint="eastAsia" w:hAnsi="宋体" w:cs="宋体"/>
          <w:color w:val="000000"/>
        </w:rPr>
      </w:pPr>
      <w:r>
        <w:rPr>
          <w:rFonts w:hint="eastAsia" w:hAnsi="宋体" w:cs="宋体"/>
          <w:color w:val="000000"/>
        </w:rPr>
        <w:t>1.投标报价应按招标文件中相关附表格式填写。投标人可就《项目采购需求》中所有服务内容完整唯一报价。</w:t>
      </w:r>
    </w:p>
    <w:p w14:paraId="34F1FAC9">
      <w:pPr>
        <w:pStyle w:val="28"/>
        <w:adjustRightInd w:val="0"/>
        <w:snapToGrid w:val="0"/>
        <w:spacing w:line="400" w:lineRule="exact"/>
        <w:ind w:firstLine="420" w:firstLineChars="200"/>
        <w:jc w:val="left"/>
        <w:rPr>
          <w:rFonts w:hint="eastAsia" w:hAnsi="宋体" w:cs="宋体"/>
          <w:color w:val="000000"/>
        </w:rPr>
      </w:pPr>
      <w:r>
        <w:rPr>
          <w:rFonts w:hint="eastAsia" w:hAnsi="宋体" w:cs="宋体"/>
          <w:color w:val="000000"/>
        </w:rPr>
        <w:t>2.投标报价是履行合同的最终价格。</w:t>
      </w:r>
    </w:p>
    <w:p w14:paraId="422ECB15">
      <w:pPr>
        <w:tabs>
          <w:tab w:val="left" w:pos="525"/>
        </w:tabs>
        <w:adjustRightInd w:val="0"/>
        <w:snapToGrid w:val="0"/>
        <w:spacing w:line="400" w:lineRule="exact"/>
        <w:ind w:firstLine="420" w:firstLineChars="200"/>
        <w:jc w:val="left"/>
        <w:rPr>
          <w:rFonts w:hint="eastAsia" w:ascii="宋体" w:hAnsi="宋体" w:cs="宋体"/>
          <w:color w:val="000000"/>
          <w:szCs w:val="21"/>
        </w:rPr>
      </w:pPr>
      <w:r>
        <w:rPr>
          <w:rFonts w:hint="eastAsia" w:ascii="宋体" w:hAnsi="宋体" w:cs="宋体"/>
          <w:color w:val="000000"/>
          <w:szCs w:val="21"/>
        </w:rPr>
        <w:t>3.投标文件只允许有一个报价，有选择的或有条件的报价将不予接受。</w:t>
      </w:r>
    </w:p>
    <w:p w14:paraId="1831CB35">
      <w:pPr>
        <w:spacing w:line="500" w:lineRule="atLeast"/>
        <w:ind w:firstLine="420" w:firstLineChars="200"/>
        <w:rPr>
          <w:rFonts w:hint="eastAsia" w:ascii="宋体" w:hAnsi="宋体" w:cs="宋体"/>
          <w:color w:val="000000"/>
          <w:szCs w:val="21"/>
        </w:rPr>
      </w:pPr>
      <w:r>
        <w:rPr>
          <w:rFonts w:ascii="宋体" w:hAnsi="宋体" w:cs="宋体"/>
          <w:color w:val="000000"/>
          <w:szCs w:val="21"/>
        </w:rPr>
        <w:t>4</w:t>
      </w:r>
      <w:r>
        <w:rPr>
          <w:rFonts w:hint="eastAsia" w:ascii="宋体" w:hAnsi="宋体" w:cs="宋体"/>
          <w:color w:val="000000"/>
          <w:szCs w:val="21"/>
        </w:rPr>
        <w:t>.本项目实行单项取费上控价制，投标人按每个单项投标，报价均不得超出采购人限定的单项控制价，各单项</w:t>
      </w:r>
      <w:r>
        <w:rPr>
          <w:rFonts w:hint="eastAsia" w:ascii="宋体" w:hAnsi="宋体" w:cs="宋体"/>
          <w:color w:val="000000"/>
          <w:szCs w:val="21"/>
          <w:lang w:bidi="ar"/>
        </w:rPr>
        <w:t>报价总和不能超过</w:t>
      </w:r>
      <w:r>
        <w:rPr>
          <w:rFonts w:hint="eastAsia" w:ascii="宋体" w:hAnsi="宋体" w:cs="宋体"/>
          <w:color w:val="000000"/>
          <w:szCs w:val="21"/>
        </w:rPr>
        <w:t>采购项目总</w:t>
      </w:r>
      <w:r>
        <w:rPr>
          <w:rFonts w:hint="eastAsia" w:ascii="宋体" w:hAnsi="宋体" w:cs="宋体"/>
          <w:color w:val="000000"/>
          <w:szCs w:val="21"/>
          <w:lang w:bidi="ar"/>
        </w:rPr>
        <w:t>控制价。</w:t>
      </w:r>
    </w:p>
    <w:p w14:paraId="494D7D48">
      <w:pPr>
        <w:spacing w:line="500" w:lineRule="atLeast"/>
        <w:ind w:firstLine="420" w:firstLineChars="200"/>
        <w:rPr>
          <w:rFonts w:hint="eastAsia" w:ascii="宋体" w:hAnsi="宋体" w:cs="宋体"/>
          <w:color w:val="000000"/>
          <w:szCs w:val="21"/>
        </w:rPr>
      </w:pPr>
      <w:r>
        <w:rPr>
          <w:rFonts w:ascii="宋体" w:hAnsi="宋体" w:cs="宋体"/>
          <w:color w:val="000000"/>
          <w:szCs w:val="21"/>
        </w:rPr>
        <w:t>5</w:t>
      </w:r>
      <w:r>
        <w:rPr>
          <w:rFonts w:hint="eastAsia" w:ascii="宋体" w:hAnsi="宋体" w:cs="宋体"/>
          <w:color w:val="000000"/>
          <w:szCs w:val="21"/>
        </w:rPr>
        <w:t>.服务费取费标准在合同履行期间实行固定单价合同。</w:t>
      </w:r>
    </w:p>
    <w:p w14:paraId="3CCC0281">
      <w:pPr>
        <w:spacing w:line="500" w:lineRule="atLeast"/>
        <w:ind w:firstLine="420" w:firstLineChars="200"/>
        <w:rPr>
          <w:rFonts w:hint="eastAsia" w:ascii="宋体" w:hAnsi="宋体" w:cs="宋体"/>
          <w:color w:val="000000"/>
          <w:szCs w:val="21"/>
        </w:rPr>
      </w:pPr>
      <w:r>
        <w:rPr>
          <w:rFonts w:ascii="宋体" w:hAnsi="宋体" w:cs="宋体"/>
          <w:color w:val="000000"/>
          <w:szCs w:val="21"/>
        </w:rPr>
        <w:t>6</w:t>
      </w:r>
      <w:r>
        <w:rPr>
          <w:rFonts w:hint="eastAsia" w:ascii="宋体" w:hAnsi="宋体" w:cs="宋体"/>
          <w:color w:val="000000"/>
          <w:szCs w:val="21"/>
        </w:rPr>
        <w:t>.固定单价中包括以下的风险及其他的风险均包括在固定单价中。</w:t>
      </w:r>
    </w:p>
    <w:p w14:paraId="7988F669">
      <w:pPr>
        <w:spacing w:line="500" w:lineRule="atLeast"/>
        <w:ind w:firstLine="420" w:firstLineChars="200"/>
        <w:rPr>
          <w:rFonts w:hint="eastAsia" w:ascii="宋体" w:hAnsi="宋体" w:cs="宋体"/>
          <w:color w:val="000000"/>
          <w:szCs w:val="21"/>
        </w:rPr>
      </w:pPr>
      <w:r>
        <w:rPr>
          <w:rFonts w:ascii="宋体" w:hAnsi="宋体" w:cs="宋体"/>
          <w:color w:val="000000"/>
          <w:szCs w:val="21"/>
        </w:rPr>
        <w:t>6</w:t>
      </w:r>
      <w:r>
        <w:rPr>
          <w:rFonts w:hint="eastAsia" w:ascii="宋体" w:hAnsi="宋体" w:cs="宋体"/>
          <w:color w:val="000000"/>
          <w:szCs w:val="21"/>
        </w:rPr>
        <w:t>.1政策性上调服务所在地最低工资标准的差额部分。</w:t>
      </w:r>
    </w:p>
    <w:p w14:paraId="16621B66">
      <w:pPr>
        <w:spacing w:line="500" w:lineRule="atLeast"/>
        <w:ind w:firstLine="420" w:firstLineChars="200"/>
        <w:rPr>
          <w:rFonts w:hint="eastAsia" w:ascii="宋体" w:hAnsi="宋体" w:cs="宋体"/>
          <w:color w:val="000000"/>
          <w:szCs w:val="21"/>
        </w:rPr>
      </w:pPr>
      <w:r>
        <w:rPr>
          <w:rFonts w:ascii="宋体" w:hAnsi="宋体" w:cs="宋体"/>
          <w:color w:val="000000"/>
          <w:szCs w:val="21"/>
        </w:rPr>
        <w:t>6</w:t>
      </w:r>
      <w:r>
        <w:rPr>
          <w:rFonts w:hint="eastAsia" w:ascii="宋体" w:hAnsi="宋体" w:cs="宋体"/>
          <w:color w:val="000000"/>
          <w:szCs w:val="21"/>
        </w:rPr>
        <w:t>.2政策性上调服务所在地社保的差额部分。</w:t>
      </w:r>
    </w:p>
    <w:p w14:paraId="4CC1D845">
      <w:pPr>
        <w:spacing w:line="500" w:lineRule="atLeast"/>
        <w:ind w:firstLine="420" w:firstLineChars="200"/>
        <w:rPr>
          <w:rFonts w:hint="eastAsia" w:ascii="宋体" w:hAnsi="宋体" w:cs="宋体"/>
          <w:color w:val="000000"/>
          <w:szCs w:val="21"/>
        </w:rPr>
      </w:pPr>
      <w:r>
        <w:rPr>
          <w:rFonts w:ascii="宋体" w:hAnsi="宋体" w:cs="宋体"/>
          <w:color w:val="000000"/>
          <w:szCs w:val="21"/>
        </w:rPr>
        <w:t>6</w:t>
      </w:r>
      <w:r>
        <w:rPr>
          <w:rFonts w:hint="eastAsia" w:ascii="宋体" w:hAnsi="宋体" w:cs="宋体"/>
          <w:color w:val="000000"/>
          <w:szCs w:val="21"/>
        </w:rPr>
        <w:t>.</w:t>
      </w:r>
      <w:r>
        <w:rPr>
          <w:rFonts w:ascii="宋体" w:hAnsi="宋体" w:cs="宋体"/>
          <w:color w:val="000000"/>
          <w:szCs w:val="21"/>
        </w:rPr>
        <w:t>3</w:t>
      </w:r>
      <w:r>
        <w:rPr>
          <w:rFonts w:hint="eastAsia" w:ascii="宋体" w:hAnsi="宋体" w:cs="宋体"/>
          <w:color w:val="000000"/>
          <w:szCs w:val="21"/>
        </w:rPr>
        <w:t>物料物价上涨的部分。</w:t>
      </w:r>
    </w:p>
    <w:p w14:paraId="43929C18">
      <w:pPr>
        <w:spacing w:line="500" w:lineRule="atLeast"/>
        <w:ind w:firstLine="420" w:firstLineChars="200"/>
        <w:rPr>
          <w:rFonts w:hint="eastAsia" w:ascii="宋体" w:hAnsi="宋体" w:cs="宋体"/>
          <w:color w:val="000000"/>
          <w:szCs w:val="21"/>
        </w:rPr>
      </w:pPr>
      <w:r>
        <w:rPr>
          <w:rFonts w:ascii="宋体" w:hAnsi="宋体" w:cs="宋体"/>
          <w:color w:val="000000"/>
          <w:szCs w:val="21"/>
        </w:rPr>
        <w:t>7</w:t>
      </w:r>
      <w:r>
        <w:rPr>
          <w:rFonts w:hint="eastAsia" w:ascii="宋体" w:hAnsi="宋体" w:cs="宋体"/>
          <w:color w:val="000000"/>
          <w:szCs w:val="21"/>
        </w:rPr>
        <w:t>.投标报价包括但不限于保洁服务费、工作服费、管道疏通费、</w:t>
      </w:r>
      <w:r>
        <w:rPr>
          <w:rFonts w:hint="eastAsia" w:ascii="宋体" w:hAnsi="宋体" w:cs="宋体"/>
          <w:bCs/>
          <w:color w:val="000000"/>
          <w:szCs w:val="21"/>
        </w:rPr>
        <w:t>室内地面深度清洁、设备维护保养费</w:t>
      </w:r>
      <w:r>
        <w:rPr>
          <w:rFonts w:hint="eastAsia" w:ascii="宋体" w:hAnsi="宋体" w:cs="宋体"/>
          <w:color w:val="000000"/>
          <w:szCs w:val="21"/>
        </w:rPr>
        <w:t>等。对于本文件中未列明，而供应商认为必需的费用也需列入总报价。在合同实施时，采购人将不予支付成交供应商没有列入的项目费用，并认为此项目的费用已包括在投标报价中。</w:t>
      </w:r>
    </w:p>
    <w:p w14:paraId="6A7B1411">
      <w:pPr>
        <w:spacing w:line="500" w:lineRule="atLeast"/>
        <w:ind w:firstLine="420" w:firstLineChars="200"/>
        <w:rPr>
          <w:rFonts w:hint="eastAsia" w:ascii="宋体" w:hAnsi="宋体" w:cs="宋体"/>
          <w:snapToGrid w:val="0"/>
          <w:color w:val="000000"/>
          <w:szCs w:val="21"/>
        </w:rPr>
      </w:pPr>
      <w:r>
        <w:rPr>
          <w:rFonts w:ascii="宋体" w:hAnsi="宋体" w:cs="宋体"/>
          <w:color w:val="000000"/>
          <w:szCs w:val="21"/>
        </w:rPr>
        <w:t>8</w:t>
      </w:r>
      <w:r>
        <w:rPr>
          <w:rFonts w:hint="eastAsia" w:ascii="宋体" w:hAnsi="宋体" w:cs="宋体"/>
          <w:color w:val="000000"/>
          <w:szCs w:val="21"/>
        </w:rPr>
        <w:t>.按实计费指该服务项目每月取费按供应商当月的工作量、实际投入的人数等</w:t>
      </w:r>
      <w:r>
        <w:rPr>
          <w:rFonts w:hint="eastAsia" w:ascii="宋体" w:hAnsi="宋体" w:cs="宋体"/>
          <w:snapToGrid w:val="0"/>
          <w:color w:val="000000"/>
          <w:szCs w:val="21"/>
        </w:rPr>
        <w:t>作为当月计费的量。</w:t>
      </w:r>
    </w:p>
    <w:p w14:paraId="0EBDB7BB">
      <w:pPr>
        <w:pStyle w:val="49"/>
        <w:spacing w:line="500" w:lineRule="atLeast"/>
        <w:rPr>
          <w:rFonts w:hint="eastAsia" w:hAnsi="宋体" w:cs="宋体"/>
          <w:b w:val="0"/>
          <w:bCs/>
          <w:color w:val="000000"/>
          <w:szCs w:val="21"/>
        </w:rPr>
      </w:pPr>
      <w:r>
        <w:rPr>
          <w:rFonts w:hAnsi="宋体" w:cs="宋体"/>
          <w:b w:val="0"/>
          <w:bCs/>
          <w:snapToGrid w:val="0"/>
          <w:color w:val="000000"/>
          <w:szCs w:val="21"/>
        </w:rPr>
        <w:t>9</w:t>
      </w:r>
      <w:r>
        <w:rPr>
          <w:rFonts w:hint="eastAsia" w:hAnsi="宋体" w:cs="宋体"/>
          <w:b w:val="0"/>
          <w:bCs/>
          <w:snapToGrid w:val="0"/>
          <w:color w:val="000000"/>
          <w:szCs w:val="21"/>
        </w:rPr>
        <w:t>.在</w:t>
      </w:r>
      <w:r>
        <w:rPr>
          <w:rFonts w:hint="eastAsia" w:hAnsi="宋体" w:cs="宋体"/>
          <w:b w:val="0"/>
          <w:bCs/>
          <w:color w:val="000000"/>
          <w:szCs w:val="21"/>
        </w:rPr>
        <w:t>合同履行期间如因病区增加、拆迁、改造或其他原因需要变更服务地址、调整服务内容或停止服务等情况，由采购人确定，供应商必须无条件接受执行。</w:t>
      </w:r>
    </w:p>
    <w:p w14:paraId="1F3E3576">
      <w:pPr>
        <w:spacing w:line="500" w:lineRule="atLeast"/>
        <w:ind w:firstLine="420" w:firstLineChars="200"/>
        <w:rPr>
          <w:rFonts w:hint="eastAsia" w:ascii="宋体" w:hAnsi="宋体" w:cs="宋体"/>
          <w:color w:val="000000"/>
          <w:szCs w:val="21"/>
        </w:rPr>
      </w:pPr>
      <w:r>
        <w:rPr>
          <w:rFonts w:ascii="宋体" w:hAnsi="宋体" w:cs="宋体"/>
          <w:color w:val="000000"/>
          <w:szCs w:val="21"/>
        </w:rPr>
        <w:t>10</w:t>
      </w:r>
      <w:r>
        <w:rPr>
          <w:rFonts w:hint="eastAsia" w:ascii="宋体" w:hAnsi="宋体" w:cs="宋体"/>
          <w:color w:val="000000"/>
          <w:szCs w:val="21"/>
        </w:rPr>
        <w:t>.投标文件中增设规划设施设备以外其他设施设备的，视为投标人自愿承担费用，中标后须在承诺期限内予以实施。</w:t>
      </w:r>
    </w:p>
    <w:p w14:paraId="3095B002">
      <w:pPr>
        <w:spacing w:line="500" w:lineRule="atLeast"/>
        <w:ind w:firstLine="420" w:firstLineChars="200"/>
        <w:rPr>
          <w:rFonts w:hint="eastAsia" w:ascii="宋体" w:hAnsi="宋体" w:cs="宋体"/>
          <w:color w:val="000000"/>
          <w:szCs w:val="21"/>
        </w:rPr>
      </w:pPr>
      <w:r>
        <w:rPr>
          <w:rFonts w:ascii="宋体" w:hAnsi="宋体" w:cs="宋体"/>
          <w:color w:val="000000"/>
          <w:szCs w:val="21"/>
        </w:rPr>
        <w:t>11</w:t>
      </w:r>
      <w:r>
        <w:rPr>
          <w:rFonts w:hint="eastAsia" w:ascii="宋体" w:hAnsi="宋体" w:cs="宋体"/>
          <w:color w:val="000000"/>
          <w:szCs w:val="21"/>
        </w:rPr>
        <w:t>.本合同不得转包给第三者，也不能给第三者挂靠。</w:t>
      </w:r>
    </w:p>
    <w:p w14:paraId="798E02C8">
      <w:pPr>
        <w:adjustRightInd w:val="0"/>
        <w:snapToGrid w:val="0"/>
        <w:spacing w:line="400" w:lineRule="exact"/>
        <w:ind w:firstLine="420" w:firstLineChars="200"/>
        <w:rPr>
          <w:rFonts w:hint="eastAsia" w:ascii="宋体" w:hAnsi="宋体" w:cs="宋体"/>
          <w:b/>
          <w:color w:val="000000"/>
          <w:szCs w:val="21"/>
        </w:rPr>
      </w:pPr>
      <w:r>
        <w:rPr>
          <w:rFonts w:hint="eastAsia" w:ascii="宋体" w:hAnsi="宋体" w:cs="宋体"/>
          <w:b/>
          <w:color w:val="000000"/>
          <w:szCs w:val="21"/>
        </w:rPr>
        <w:t>（四）投标文件的有效期</w:t>
      </w:r>
    </w:p>
    <w:p w14:paraId="580DAC7D">
      <w:pPr>
        <w:pStyle w:val="14"/>
        <w:widowControl w:val="0"/>
        <w:adjustRightInd w:val="0"/>
        <w:snapToGrid w:val="0"/>
        <w:spacing w:after="0" w:afterLines="0" w:line="400" w:lineRule="exact"/>
        <w:ind w:left="0" w:firstLine="424" w:firstLineChars="202"/>
        <w:rPr>
          <w:rFonts w:hint="eastAsia" w:ascii="宋体" w:hAnsi="宋体" w:cs="宋体"/>
          <w:color w:val="000000"/>
          <w:sz w:val="21"/>
          <w:szCs w:val="21"/>
        </w:rPr>
      </w:pPr>
      <w:r>
        <w:rPr>
          <w:rFonts w:hint="eastAsia" w:ascii="宋体" w:hAnsi="宋体" w:cs="宋体"/>
          <w:color w:val="000000"/>
          <w:sz w:val="21"/>
          <w:szCs w:val="21"/>
        </w:rPr>
        <w:t>1.自投标截止日起</w:t>
      </w:r>
      <w:r>
        <w:rPr>
          <w:rFonts w:hint="eastAsia" w:ascii="宋体" w:hAnsi="宋体" w:cs="宋体"/>
          <w:color w:val="000000"/>
          <w:sz w:val="21"/>
          <w:szCs w:val="21"/>
          <w:u w:val="single"/>
        </w:rPr>
        <w:t>六十日</w:t>
      </w:r>
      <w:r>
        <w:rPr>
          <w:rFonts w:hint="eastAsia" w:ascii="宋体" w:hAnsi="宋体" w:cs="宋体"/>
          <w:color w:val="000000"/>
          <w:sz w:val="21"/>
          <w:szCs w:val="21"/>
        </w:rPr>
        <w:t>投标文件应保持有效。有效期不足的投标文件将被拒绝。</w:t>
      </w:r>
    </w:p>
    <w:p w14:paraId="1F9F1EBD">
      <w:pPr>
        <w:pStyle w:val="14"/>
        <w:widowControl w:val="0"/>
        <w:adjustRightInd w:val="0"/>
        <w:snapToGrid w:val="0"/>
        <w:spacing w:after="0" w:afterLines="0" w:line="400" w:lineRule="exact"/>
        <w:ind w:left="0" w:firstLine="424" w:firstLineChars="202"/>
        <w:rPr>
          <w:rFonts w:hint="eastAsia" w:ascii="宋体" w:hAnsi="宋体" w:cs="宋体"/>
          <w:color w:val="000000"/>
          <w:sz w:val="21"/>
          <w:szCs w:val="21"/>
        </w:rPr>
      </w:pPr>
      <w:r>
        <w:rPr>
          <w:rFonts w:hint="eastAsia" w:ascii="宋体" w:hAnsi="宋体" w:cs="宋体"/>
          <w:color w:val="000000"/>
          <w:sz w:val="21"/>
          <w:szCs w:val="21"/>
        </w:rPr>
        <w:t>2.在特殊情况下，招标人可与投标人协商延长投标书的有效期，这种要求和答复均以书面形式进行。</w:t>
      </w:r>
    </w:p>
    <w:p w14:paraId="366AFEA5">
      <w:pPr>
        <w:pStyle w:val="14"/>
        <w:widowControl w:val="0"/>
        <w:adjustRightInd w:val="0"/>
        <w:snapToGrid w:val="0"/>
        <w:spacing w:after="0" w:afterLines="0" w:line="400" w:lineRule="exact"/>
        <w:ind w:left="0" w:firstLine="424" w:firstLineChars="202"/>
        <w:rPr>
          <w:rFonts w:hint="eastAsia" w:ascii="宋体" w:hAnsi="宋体" w:cs="宋体"/>
          <w:color w:val="000000"/>
          <w:sz w:val="21"/>
          <w:szCs w:val="21"/>
        </w:rPr>
      </w:pPr>
      <w:bookmarkStart w:id="33" w:name="_Toc254970680"/>
      <w:bookmarkStart w:id="34" w:name="_Toc254970539"/>
      <w:r>
        <w:rPr>
          <w:rFonts w:hint="eastAsia" w:ascii="宋体" w:hAnsi="宋体" w:cs="宋体"/>
          <w:color w:val="000000"/>
          <w:sz w:val="21"/>
          <w:szCs w:val="21"/>
        </w:rPr>
        <w:t>3.投标人可拒绝接受延期要求；同意延长有效期的投标人不能修改投标文件。</w:t>
      </w:r>
      <w:bookmarkEnd w:id="33"/>
      <w:bookmarkEnd w:id="34"/>
    </w:p>
    <w:p w14:paraId="41B7CC72">
      <w:pPr>
        <w:pStyle w:val="14"/>
        <w:widowControl w:val="0"/>
        <w:adjustRightInd w:val="0"/>
        <w:snapToGrid w:val="0"/>
        <w:spacing w:after="0" w:afterLines="0" w:line="400" w:lineRule="exact"/>
        <w:ind w:left="0" w:firstLine="424" w:firstLineChars="202"/>
        <w:rPr>
          <w:rFonts w:hint="eastAsia" w:ascii="宋体" w:hAnsi="宋体" w:cs="宋体"/>
          <w:color w:val="000000"/>
          <w:sz w:val="21"/>
          <w:szCs w:val="21"/>
        </w:rPr>
      </w:pPr>
      <w:bookmarkStart w:id="35" w:name="_Toc254970540"/>
      <w:bookmarkStart w:id="36" w:name="_Toc254970681"/>
      <w:r>
        <w:rPr>
          <w:rFonts w:hint="eastAsia" w:ascii="宋体" w:hAnsi="宋体" w:cs="宋体"/>
          <w:color w:val="000000"/>
          <w:sz w:val="21"/>
          <w:szCs w:val="21"/>
        </w:rPr>
        <w:t>4.中标人的投标文件自开标之日起至合同履行完毕止均应保持有效。</w:t>
      </w:r>
      <w:bookmarkEnd w:id="35"/>
      <w:bookmarkEnd w:id="36"/>
    </w:p>
    <w:p w14:paraId="432AF659">
      <w:pPr>
        <w:adjustRightInd w:val="0"/>
        <w:snapToGrid w:val="0"/>
        <w:spacing w:line="400" w:lineRule="exact"/>
        <w:ind w:firstLine="420" w:firstLineChars="200"/>
        <w:rPr>
          <w:rFonts w:hint="eastAsia" w:ascii="宋体" w:hAnsi="宋体" w:cs="宋体"/>
          <w:b/>
          <w:color w:val="000000"/>
          <w:szCs w:val="21"/>
        </w:rPr>
      </w:pPr>
      <w:bookmarkStart w:id="37" w:name="_Toc254970541"/>
      <w:bookmarkStart w:id="38" w:name="_Toc254970682"/>
      <w:r>
        <w:rPr>
          <w:rFonts w:hint="eastAsia" w:ascii="宋体" w:hAnsi="宋体" w:cs="宋体"/>
          <w:b/>
          <w:color w:val="000000"/>
          <w:szCs w:val="21"/>
        </w:rPr>
        <w:t>（五）投标保证金</w:t>
      </w:r>
      <w:bookmarkEnd w:id="37"/>
      <w:bookmarkEnd w:id="38"/>
    </w:p>
    <w:p w14:paraId="6239925E">
      <w:pPr>
        <w:adjustRightInd w:val="0"/>
        <w:snapToGrid w:val="0"/>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1.本项目不收取投标保证金。</w:t>
      </w:r>
    </w:p>
    <w:p w14:paraId="55B0F86A">
      <w:pPr>
        <w:adjustRightInd w:val="0"/>
        <w:snapToGrid w:val="0"/>
        <w:spacing w:line="400" w:lineRule="exact"/>
        <w:ind w:firstLine="420" w:firstLineChars="200"/>
        <w:rPr>
          <w:rFonts w:hint="eastAsia" w:ascii="宋体" w:hAnsi="宋体" w:cs="宋体"/>
          <w:b/>
          <w:color w:val="000000"/>
          <w:szCs w:val="21"/>
        </w:rPr>
      </w:pPr>
      <w:bookmarkStart w:id="39" w:name="_Toc254970683"/>
      <w:bookmarkStart w:id="40" w:name="_Toc254970542"/>
      <w:r>
        <w:rPr>
          <w:rFonts w:hint="eastAsia" w:ascii="宋体" w:hAnsi="宋体" w:cs="宋体"/>
          <w:b/>
          <w:color w:val="000000"/>
          <w:szCs w:val="21"/>
        </w:rPr>
        <w:t>（六）投标文件的签署和份数</w:t>
      </w:r>
      <w:bookmarkEnd w:id="39"/>
      <w:bookmarkEnd w:id="40"/>
    </w:p>
    <w:p w14:paraId="0136D34D">
      <w:pPr>
        <w:adjustRightInd w:val="0"/>
        <w:snapToGrid w:val="0"/>
        <w:spacing w:line="400" w:lineRule="exact"/>
        <w:ind w:firstLine="420" w:firstLineChars="200"/>
        <w:jc w:val="left"/>
        <w:rPr>
          <w:rFonts w:hint="eastAsia" w:ascii="宋体" w:hAnsi="宋体" w:cs="宋体"/>
          <w:color w:val="000000"/>
          <w:szCs w:val="21"/>
        </w:rPr>
      </w:pPr>
      <w:r>
        <w:rPr>
          <w:rFonts w:hint="eastAsia" w:ascii="宋体" w:hAnsi="宋体" w:cs="宋体"/>
          <w:color w:val="000000"/>
          <w:szCs w:val="21"/>
        </w:rPr>
        <w:t>1.投标人应按本招标文件规定的格式和顺序编制并标注页码，投标文件内容不完整、编排混乱导致投标文件被误读、漏读或者查找不到相关内容的，是投标人的责任。</w:t>
      </w:r>
    </w:p>
    <w:p w14:paraId="2F54EDD1">
      <w:pPr>
        <w:adjustRightInd w:val="0"/>
        <w:snapToGrid w:val="0"/>
        <w:spacing w:line="400" w:lineRule="exact"/>
        <w:ind w:firstLine="420" w:firstLineChars="200"/>
        <w:jc w:val="left"/>
        <w:rPr>
          <w:rFonts w:hint="eastAsia" w:ascii="宋体" w:hAnsi="宋体" w:cs="宋体"/>
          <w:color w:val="000000"/>
          <w:szCs w:val="21"/>
        </w:rPr>
      </w:pPr>
      <w:r>
        <w:rPr>
          <w:rFonts w:hint="eastAsia" w:ascii="宋体" w:hAnsi="宋体" w:cs="宋体"/>
          <w:color w:val="000000"/>
          <w:szCs w:val="21"/>
        </w:rPr>
        <w:t>2.投标文件份数：见投标人须知及前附表。</w:t>
      </w:r>
    </w:p>
    <w:p w14:paraId="68343148">
      <w:pPr>
        <w:adjustRightInd w:val="0"/>
        <w:snapToGrid w:val="0"/>
        <w:spacing w:line="400" w:lineRule="exact"/>
        <w:ind w:firstLine="420" w:firstLineChars="200"/>
        <w:jc w:val="left"/>
        <w:rPr>
          <w:rFonts w:hint="eastAsia" w:ascii="宋体" w:hAnsi="宋体" w:cs="宋体"/>
          <w:color w:val="000000"/>
          <w:szCs w:val="21"/>
        </w:rPr>
      </w:pPr>
      <w:r>
        <w:rPr>
          <w:rFonts w:hint="eastAsia" w:ascii="宋体" w:hAnsi="宋体" w:cs="宋体"/>
          <w:color w:val="000000"/>
          <w:szCs w:val="21"/>
        </w:rPr>
        <w:t>3.投标文件须由投标人在规定位置盖章并由法定代表人（负责人）或法定代表人（负责人）的授权委托人签署，投标人应写全称。</w:t>
      </w:r>
    </w:p>
    <w:p w14:paraId="35539201">
      <w:pPr>
        <w:adjustRightInd w:val="0"/>
        <w:snapToGrid w:val="0"/>
        <w:spacing w:line="400" w:lineRule="exact"/>
        <w:ind w:firstLine="420" w:firstLineChars="200"/>
        <w:jc w:val="left"/>
        <w:rPr>
          <w:rFonts w:hint="eastAsia" w:ascii="宋体" w:hAnsi="宋体" w:cs="宋体"/>
          <w:color w:val="000000"/>
          <w:szCs w:val="21"/>
        </w:rPr>
      </w:pPr>
      <w:r>
        <w:rPr>
          <w:rFonts w:hint="eastAsia" w:ascii="宋体" w:hAnsi="宋体" w:cs="宋体"/>
          <w:color w:val="000000"/>
          <w:szCs w:val="21"/>
        </w:rPr>
        <w:t>4.投标文件不得涂改，若有修改错漏处，须加盖单位公章或者法定代表人或授权委托人签字或盖章。投标文件因扫描不清晰或乱码或表达不清所引起的后果由投标人负责。</w:t>
      </w:r>
    </w:p>
    <w:p w14:paraId="6214EF4D">
      <w:pPr>
        <w:adjustRightInd w:val="0"/>
        <w:snapToGrid w:val="0"/>
        <w:spacing w:line="400" w:lineRule="exact"/>
        <w:ind w:firstLine="420" w:firstLineChars="200"/>
        <w:rPr>
          <w:rFonts w:hint="eastAsia" w:ascii="宋体" w:hAnsi="宋体" w:cs="宋体"/>
          <w:b/>
          <w:color w:val="000000"/>
          <w:szCs w:val="21"/>
        </w:rPr>
      </w:pPr>
      <w:r>
        <w:rPr>
          <w:rFonts w:hint="eastAsia" w:ascii="宋体" w:hAnsi="宋体" w:cs="宋体"/>
          <w:b/>
          <w:color w:val="000000"/>
          <w:szCs w:val="21"/>
        </w:rPr>
        <w:t>（七）投标文件的上传、提交、修改、撤回和解密</w:t>
      </w:r>
    </w:p>
    <w:p w14:paraId="582D4CFD">
      <w:pPr>
        <w:adjustRightInd w:val="0"/>
        <w:snapToGrid w:val="0"/>
        <w:spacing w:line="400" w:lineRule="exact"/>
        <w:ind w:firstLine="420"/>
        <w:jc w:val="left"/>
        <w:rPr>
          <w:rFonts w:hint="eastAsia" w:ascii="宋体" w:hAnsi="宋体" w:cs="宋体"/>
          <w:b/>
          <w:color w:val="000000"/>
          <w:szCs w:val="21"/>
        </w:rPr>
      </w:pPr>
      <w:r>
        <w:rPr>
          <w:rFonts w:hint="eastAsia" w:ascii="宋体" w:hAnsi="宋体" w:cs="宋体"/>
          <w:color w:val="000000"/>
          <w:szCs w:val="21"/>
        </w:rPr>
        <w:t>▲1.</w:t>
      </w:r>
      <w:r>
        <w:rPr>
          <w:rFonts w:hint="eastAsia" w:ascii="宋体" w:hAnsi="宋体" w:cs="宋体"/>
          <w:b/>
          <w:color w:val="000000"/>
          <w:szCs w:val="21"/>
        </w:rPr>
        <w:t>投标文件的上传、提交：见投标人须知及前附表。</w:t>
      </w:r>
    </w:p>
    <w:p w14:paraId="5CEF74F4">
      <w:pPr>
        <w:adjustRightInd w:val="0"/>
        <w:snapToGrid w:val="0"/>
        <w:spacing w:line="400" w:lineRule="exact"/>
        <w:ind w:firstLine="420"/>
        <w:jc w:val="left"/>
        <w:rPr>
          <w:rFonts w:hint="eastAsia" w:ascii="宋体" w:hAnsi="宋体" w:cs="宋体"/>
          <w:color w:val="000000"/>
          <w:szCs w:val="21"/>
        </w:rPr>
      </w:pPr>
      <w:r>
        <w:rPr>
          <w:rFonts w:hint="eastAsia" w:ascii="宋体" w:hAnsi="宋体" w:cs="宋体"/>
          <w:color w:val="000000"/>
          <w:szCs w:val="21"/>
        </w:rPr>
        <w:t>2.</w:t>
      </w:r>
      <w:r>
        <w:rPr>
          <w:rFonts w:hint="eastAsia" w:ascii="宋体" w:hAnsi="宋体" w:cs="宋体"/>
          <w:color w:val="000000"/>
          <w:kern w:val="0"/>
          <w:szCs w:val="21"/>
          <w:lang w:val="zh-CN"/>
        </w:rPr>
        <w:t>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w:t>
      </w:r>
      <w:r>
        <w:rPr>
          <w:rFonts w:hint="eastAsia" w:ascii="宋体" w:hAnsi="宋体" w:cs="宋体"/>
          <w:color w:val="000000"/>
          <w:kern w:val="0"/>
          <w:szCs w:val="21"/>
          <w:lang w:val="en"/>
        </w:rPr>
        <w:t>广西政府采购云平台</w:t>
      </w:r>
      <w:r>
        <w:rPr>
          <w:rFonts w:hint="eastAsia" w:ascii="宋体" w:hAnsi="宋体" w:cs="宋体"/>
          <w:color w:val="000000"/>
          <w:kern w:val="0"/>
          <w:szCs w:val="21"/>
          <w:lang w:val="zh-CN"/>
        </w:rPr>
        <w:t>”将予以拒收。投标截止时间后，投标供应商不得撤回、修改投标文件。</w:t>
      </w:r>
    </w:p>
    <w:p w14:paraId="696695D2">
      <w:pPr>
        <w:adjustRightInd w:val="0"/>
        <w:snapToGrid w:val="0"/>
        <w:spacing w:line="400" w:lineRule="exact"/>
        <w:ind w:firstLine="424" w:firstLineChars="210"/>
        <w:rPr>
          <w:rFonts w:hint="eastAsia" w:ascii="宋体" w:hAnsi="宋体" w:cs="宋体"/>
          <w:color w:val="000000"/>
          <w:spacing w:val="-4"/>
          <w:szCs w:val="21"/>
        </w:rPr>
      </w:pPr>
      <w:bookmarkStart w:id="41" w:name="_Toc254970543"/>
      <w:bookmarkStart w:id="42" w:name="_Toc254970684"/>
      <w:r>
        <w:rPr>
          <w:rFonts w:hint="eastAsia" w:ascii="宋体" w:hAnsi="宋体" w:cs="宋体"/>
          <w:color w:val="000000"/>
          <w:spacing w:val="-4"/>
          <w:szCs w:val="21"/>
        </w:rPr>
        <w:t>3.</w:t>
      </w:r>
      <w:r>
        <w:rPr>
          <w:rFonts w:hint="eastAsia" w:ascii="宋体" w:hAnsi="宋体" w:cs="宋体"/>
          <w:snapToGrid w:val="0"/>
          <w:color w:val="000000"/>
          <w:szCs w:val="21"/>
        </w:rPr>
        <w:t>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14:paraId="1F8E89AF">
      <w:pPr>
        <w:adjustRightInd w:val="0"/>
        <w:snapToGrid w:val="0"/>
        <w:spacing w:line="400" w:lineRule="exact"/>
        <w:ind w:firstLine="420"/>
        <w:jc w:val="left"/>
        <w:rPr>
          <w:rFonts w:hint="eastAsia" w:ascii="宋体" w:hAnsi="宋体" w:cs="宋体"/>
          <w:color w:val="000000"/>
          <w:spacing w:val="-4"/>
          <w:szCs w:val="21"/>
        </w:rPr>
      </w:pPr>
      <w:r>
        <w:rPr>
          <w:rFonts w:hint="eastAsia" w:ascii="宋体" w:hAnsi="宋体" w:cs="宋体"/>
          <w:color w:val="000000"/>
          <w:spacing w:val="-4"/>
          <w:szCs w:val="21"/>
        </w:rPr>
        <w:t>4.投标人已经被推荐为第一中标候选供应商后撤回投标或放弃中标，给采购人造成损失的，还应当赔偿损失，并作为不良行为记录在案。</w:t>
      </w:r>
    </w:p>
    <w:p w14:paraId="3A44C3BC">
      <w:pPr>
        <w:adjustRightInd w:val="0"/>
        <w:snapToGrid w:val="0"/>
        <w:spacing w:line="400" w:lineRule="exact"/>
        <w:ind w:firstLine="420" w:firstLineChars="200"/>
        <w:rPr>
          <w:rFonts w:hint="eastAsia" w:ascii="宋体" w:hAnsi="宋体" w:cs="宋体"/>
          <w:b/>
          <w:color w:val="000000"/>
          <w:szCs w:val="21"/>
        </w:rPr>
      </w:pPr>
      <w:r>
        <w:rPr>
          <w:rFonts w:hint="eastAsia" w:ascii="宋体" w:hAnsi="宋体" w:cs="宋体"/>
          <w:b/>
          <w:color w:val="000000"/>
          <w:szCs w:val="21"/>
        </w:rPr>
        <w:t>（八）投标无效的情形</w:t>
      </w:r>
      <w:bookmarkEnd w:id="41"/>
      <w:bookmarkEnd w:id="42"/>
    </w:p>
    <w:p w14:paraId="7B15CFDF">
      <w:pPr>
        <w:pStyle w:val="22"/>
        <w:adjustRightInd w:val="0"/>
        <w:snapToGrid w:val="0"/>
        <w:spacing w:line="40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实质上没有响应招标文件要求的投标将被视为无效投标。投标人不得通过修正或撤销不符合要求的偏离或保留从而使其投标成为实质上响应的投标，但经评标委员会认定属于投标人疏忽、笔误所造成的差错，应当允许其在评标结束之前在</w:t>
      </w:r>
      <w:r>
        <w:rPr>
          <w:rFonts w:hint="eastAsia" w:ascii="宋体" w:hAnsi="宋体" w:eastAsia="宋体" w:cs="宋体"/>
          <w:bCs/>
          <w:color w:val="000000"/>
          <w:sz w:val="21"/>
          <w:szCs w:val="21"/>
          <w:lang w:val="en"/>
        </w:rPr>
        <w:t>广西政府采购云平台</w:t>
      </w:r>
      <w:r>
        <w:rPr>
          <w:rFonts w:hint="eastAsia" w:ascii="宋体" w:hAnsi="宋体" w:eastAsia="宋体" w:cs="宋体"/>
          <w:bCs/>
          <w:color w:val="000000"/>
          <w:sz w:val="21"/>
          <w:szCs w:val="21"/>
        </w:rPr>
        <w:t>系统上进行修改或者补正并加盖单位公章。在评标委员会发出询标函规定的回复限期内不补正或经补正后仍不符合招标文件要求的，应认定其投标无效。投标人修改、补正投标文件后，不影响评标委员会对其投标文件所作的评价和评分结果。</w:t>
      </w:r>
    </w:p>
    <w:p w14:paraId="0ED49048">
      <w:pPr>
        <w:pStyle w:val="22"/>
        <w:adjustRightInd w:val="0"/>
        <w:snapToGrid w:val="0"/>
        <w:spacing w:line="40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1.在符合性审查和资格性审查时，如发现下列情形之一的，投标文件将被视为无效：</w:t>
      </w:r>
    </w:p>
    <w:p w14:paraId="0BAFCDC9">
      <w:pPr>
        <w:pStyle w:val="22"/>
        <w:adjustRightInd w:val="0"/>
        <w:snapToGrid w:val="0"/>
        <w:spacing w:line="40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（1）超越了按照法律法规规定必须获得行政许可或者行政审批的经营范围的；</w:t>
      </w:r>
    </w:p>
    <w:p w14:paraId="72765143">
      <w:pPr>
        <w:pStyle w:val="22"/>
        <w:adjustRightInd w:val="0"/>
        <w:snapToGrid w:val="0"/>
        <w:spacing w:line="40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（2）资格证明文件不全的，或者不符合招标文件标明的资格要求的；</w:t>
      </w:r>
    </w:p>
    <w:p w14:paraId="40186EDA">
      <w:pPr>
        <w:pStyle w:val="22"/>
        <w:adjustRightInd w:val="0"/>
        <w:snapToGrid w:val="0"/>
        <w:spacing w:line="40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（3）投标文件无法定代表人（负责人）或其授权委托代理人签字，或未提供法定代表人（负责人）授权委托书、投标声明书或者填写项目不齐全的；</w:t>
      </w:r>
    </w:p>
    <w:p w14:paraId="04617040">
      <w:pPr>
        <w:pStyle w:val="22"/>
        <w:adjustRightInd w:val="0"/>
        <w:snapToGrid w:val="0"/>
        <w:spacing w:line="40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（4）投标代表人未能出具身份证明或与法定代表人（负责人）授权委托人身份不符的；</w:t>
      </w:r>
    </w:p>
    <w:p w14:paraId="291BEC91">
      <w:pPr>
        <w:pStyle w:val="22"/>
        <w:adjustRightInd w:val="0"/>
        <w:snapToGrid w:val="0"/>
        <w:spacing w:line="40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（5）项目不齐全或者内容虚假的；</w:t>
      </w:r>
    </w:p>
    <w:p w14:paraId="2F4F3BB0">
      <w:pPr>
        <w:pStyle w:val="22"/>
        <w:adjustRightInd w:val="0"/>
        <w:snapToGrid w:val="0"/>
        <w:spacing w:line="40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（6）投标文件的实质性内容未使用中文表述、意思表述不明确、前后矛盾或者使用计量单位不符合投标文件要求的（经评标委员会认定并允许其在线更正的笔误除外）；</w:t>
      </w:r>
    </w:p>
    <w:p w14:paraId="0DB18D95">
      <w:pPr>
        <w:pStyle w:val="22"/>
        <w:adjustRightInd w:val="0"/>
        <w:snapToGrid w:val="0"/>
        <w:spacing w:line="40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（7）投标有效期、交付使用时间、质保期等商务条款不能满足招标文件要求的；</w:t>
      </w:r>
    </w:p>
    <w:p w14:paraId="6F913AE8">
      <w:pPr>
        <w:pStyle w:val="22"/>
        <w:adjustRightInd w:val="0"/>
        <w:snapToGrid w:val="0"/>
        <w:spacing w:line="40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（8）未实质性响应招标文件要求或者投标文件有招标方不能接受的附加条件的；</w:t>
      </w:r>
    </w:p>
    <w:p w14:paraId="318DD5CF">
      <w:pPr>
        <w:pStyle w:val="22"/>
        <w:adjustRightInd w:val="0"/>
        <w:snapToGrid w:val="0"/>
        <w:spacing w:line="40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2.在技术评审时，如发现下列情形之一的，投标文件将被视为无效：</w:t>
      </w:r>
    </w:p>
    <w:p w14:paraId="29504609">
      <w:pPr>
        <w:pStyle w:val="22"/>
        <w:adjustRightInd w:val="0"/>
        <w:snapToGrid w:val="0"/>
        <w:spacing w:line="40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（1）未提供或未如实提供投标货物的技术参数，或者投标文件标明的响应或偏离与事实不符或虚假投标的；</w:t>
      </w:r>
    </w:p>
    <w:p w14:paraId="079B86F6">
      <w:pPr>
        <w:pStyle w:val="22"/>
        <w:adjustRightInd w:val="0"/>
        <w:snapToGrid w:val="0"/>
        <w:spacing w:line="40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（2）明显不符合招标文件要求的规格型号、质量标准，或者与招标文件中的技术指标、主要功能项目发生实质性偏离的；</w:t>
      </w:r>
    </w:p>
    <w:p w14:paraId="74954DFA">
      <w:pPr>
        <w:pStyle w:val="22"/>
        <w:adjustRightInd w:val="0"/>
        <w:snapToGrid w:val="0"/>
        <w:spacing w:line="40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（3）项目采购需求中带“▲”内容项目发生负偏离达1项（含）以上的；</w:t>
      </w:r>
    </w:p>
    <w:p w14:paraId="1EDD5C05">
      <w:pPr>
        <w:pStyle w:val="22"/>
        <w:adjustRightInd w:val="0"/>
        <w:snapToGrid w:val="0"/>
        <w:spacing w:line="40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（4）投标技术方案不明确，存在一个或一个以上备选（替换）投标方案的；</w:t>
      </w:r>
    </w:p>
    <w:p w14:paraId="2D1FEA62">
      <w:pPr>
        <w:pStyle w:val="22"/>
        <w:adjustRightInd w:val="0"/>
        <w:snapToGrid w:val="0"/>
        <w:spacing w:line="40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（5）与其他参加本次投标供应商的投标文件（技术文件）的文字表述内容差错相同两处以上的。</w:t>
      </w:r>
    </w:p>
    <w:p w14:paraId="3C6F7EC7">
      <w:pPr>
        <w:pStyle w:val="22"/>
        <w:adjustRightInd w:val="0"/>
        <w:snapToGrid w:val="0"/>
        <w:spacing w:line="40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3.在报价评审时，如发现下列情形之一的，投标文件将被视为无效：</w:t>
      </w:r>
    </w:p>
    <w:p w14:paraId="1C5F7595">
      <w:pPr>
        <w:pStyle w:val="22"/>
        <w:adjustRightInd w:val="0"/>
        <w:snapToGrid w:val="0"/>
        <w:spacing w:line="40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（1）未采用人民币报价或者未按照招标文件标明的币种报价的；</w:t>
      </w:r>
    </w:p>
    <w:p w14:paraId="152E8E14">
      <w:pPr>
        <w:pStyle w:val="22"/>
        <w:adjustRightInd w:val="0"/>
        <w:snapToGrid w:val="0"/>
        <w:spacing w:line="40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（2）报价超出最高限价，或者超出采购预算金额，采购人不能支付的；</w:t>
      </w:r>
    </w:p>
    <w:p w14:paraId="360D4A8A">
      <w:pPr>
        <w:pStyle w:val="22"/>
        <w:adjustRightInd w:val="0"/>
        <w:snapToGrid w:val="0"/>
        <w:spacing w:line="40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（3）投标报价具有选择性；</w:t>
      </w:r>
    </w:p>
    <w:p w14:paraId="36F16F98">
      <w:pPr>
        <w:pStyle w:val="22"/>
        <w:adjustRightInd w:val="0"/>
        <w:snapToGrid w:val="0"/>
        <w:spacing w:line="400" w:lineRule="exact"/>
        <w:ind w:firstLine="395" w:firstLineChars="196"/>
        <w:rPr>
          <w:rFonts w:hint="eastAsia" w:ascii="宋体" w:hAnsi="宋体" w:eastAsia="宋体" w:cs="宋体"/>
          <w:bCs/>
          <w:color w:val="000000"/>
          <w:sz w:val="21"/>
          <w:szCs w:val="21"/>
        </w:rPr>
      </w:pPr>
      <w:r>
        <w:rPr>
          <w:rFonts w:hint="eastAsia" w:ascii="宋体" w:hAnsi="宋体" w:eastAsia="宋体" w:cs="宋体"/>
          <w:color w:val="000000"/>
          <w:spacing w:val="-4"/>
          <w:sz w:val="21"/>
          <w:szCs w:val="21"/>
        </w:rPr>
        <w:t>（4）评标委员会认为投标人的报价明显低于其他通过符合性审查投标人的报价，有可能影响产品质量或者不能诚信履约，投标人不能证明其报价合理性的。</w:t>
      </w:r>
    </w:p>
    <w:p w14:paraId="6752DD6D">
      <w:pPr>
        <w:pStyle w:val="22"/>
        <w:adjustRightInd w:val="0"/>
        <w:snapToGrid w:val="0"/>
        <w:spacing w:line="40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4.有下列情形之一的视为投标人相互串通投标，投标文件将被视为无效：</w:t>
      </w:r>
    </w:p>
    <w:p w14:paraId="71059C2D">
      <w:pPr>
        <w:pStyle w:val="22"/>
        <w:adjustRightInd w:val="0"/>
        <w:snapToGrid w:val="0"/>
        <w:spacing w:line="40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（1）不同投标人的投标文件由同一单位或者个人编制；或不同投标人报名的IP地址一致的；</w:t>
      </w:r>
    </w:p>
    <w:p w14:paraId="7F4554AB">
      <w:pPr>
        <w:pStyle w:val="22"/>
        <w:adjustRightInd w:val="0"/>
        <w:snapToGrid w:val="0"/>
        <w:spacing w:line="40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（2）不同投标人委托同一单位或者个人办理投标事宜；</w:t>
      </w:r>
    </w:p>
    <w:p w14:paraId="21CE1ABC">
      <w:pPr>
        <w:pStyle w:val="22"/>
        <w:adjustRightInd w:val="0"/>
        <w:snapToGrid w:val="0"/>
        <w:spacing w:line="40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（3）</w:t>
      </w:r>
      <w:r>
        <w:rPr>
          <w:rFonts w:hint="eastAsia" w:ascii="宋体" w:hAnsi="宋体" w:eastAsia="宋体" w:cs="宋体"/>
          <w:color w:val="000000"/>
          <w:spacing w:val="-4"/>
          <w:sz w:val="21"/>
          <w:szCs w:val="21"/>
        </w:rPr>
        <w:t>不同投标人的投标文件载明的项目管理成员或者联系人员为同一人</w:t>
      </w:r>
      <w:r>
        <w:rPr>
          <w:rFonts w:hint="eastAsia" w:ascii="宋体" w:hAnsi="宋体" w:eastAsia="宋体" w:cs="宋体"/>
          <w:bCs/>
          <w:color w:val="000000"/>
          <w:sz w:val="21"/>
          <w:szCs w:val="21"/>
        </w:rPr>
        <w:t>；</w:t>
      </w:r>
    </w:p>
    <w:p w14:paraId="7AE46673">
      <w:pPr>
        <w:pStyle w:val="22"/>
        <w:adjustRightInd w:val="0"/>
        <w:snapToGrid w:val="0"/>
        <w:spacing w:line="40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（4）不同投标人的投标文件异常一致或投标报价呈规律性差异；</w:t>
      </w:r>
    </w:p>
    <w:p w14:paraId="273B46E9">
      <w:pPr>
        <w:pStyle w:val="22"/>
        <w:adjustRightInd w:val="0"/>
        <w:snapToGrid w:val="0"/>
        <w:spacing w:line="40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（5）不同投标人的投标文件相互混装；</w:t>
      </w:r>
    </w:p>
    <w:p w14:paraId="281C194F">
      <w:pPr>
        <w:pStyle w:val="22"/>
        <w:adjustRightInd w:val="0"/>
        <w:snapToGrid w:val="0"/>
        <w:spacing w:line="40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（6）不同投标人的投标保证金从同一个单位或者个人账户转出。</w:t>
      </w:r>
    </w:p>
    <w:p w14:paraId="5903BC2C">
      <w:pPr>
        <w:pStyle w:val="22"/>
        <w:adjustRightInd w:val="0"/>
        <w:snapToGrid w:val="0"/>
        <w:spacing w:line="40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5.有下列情形之一的视为关联供应商参加同一合同项下政府采购活动，投标文件将被视为无效：</w:t>
      </w:r>
    </w:p>
    <w:p w14:paraId="7F56C0F8">
      <w:pPr>
        <w:pStyle w:val="22"/>
        <w:adjustRightInd w:val="0"/>
        <w:snapToGrid w:val="0"/>
        <w:spacing w:line="40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（1）单位负责人为同一人或者存在直接控股、管理关系的不同供应商，参加同一合同项下的政府采购活动；</w:t>
      </w:r>
    </w:p>
    <w:p w14:paraId="3E35D3E5">
      <w:pPr>
        <w:pStyle w:val="22"/>
        <w:adjustRightInd w:val="0"/>
        <w:snapToGrid w:val="0"/>
        <w:spacing w:line="40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（2）生产厂商授权给供应商后又参加同一合同项下的政府采购活动；生产厂商对同一品牌同一型号的货物委托多个代理商参加投标。</w:t>
      </w:r>
    </w:p>
    <w:p w14:paraId="320EBDF3">
      <w:pPr>
        <w:pStyle w:val="22"/>
        <w:adjustRightInd w:val="0"/>
        <w:snapToGrid w:val="0"/>
        <w:spacing w:line="40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6.其他投标无效的情形：</w:t>
      </w:r>
    </w:p>
    <w:p w14:paraId="7A99F13C">
      <w:pPr>
        <w:pStyle w:val="22"/>
        <w:adjustRightInd w:val="0"/>
        <w:snapToGrid w:val="0"/>
        <w:spacing w:line="400" w:lineRule="exact"/>
        <w:ind w:firstLine="411" w:firstLineChars="196"/>
        <w:rPr>
          <w:rFonts w:hint="eastAsia" w:ascii="宋体" w:hAnsi="宋体" w:eastAsia="宋体" w:cs="宋体"/>
          <w:b/>
          <w:bCs/>
          <w:color w:val="000000"/>
          <w:sz w:val="21"/>
          <w:szCs w:val="21"/>
        </w:rPr>
      </w:pPr>
      <w:r>
        <w:rPr>
          <w:rFonts w:hint="eastAsia" w:ascii="宋体" w:hAnsi="宋体" w:eastAsia="宋体" w:cs="宋体"/>
          <w:b/>
          <w:bCs/>
          <w:color w:val="000000"/>
          <w:sz w:val="21"/>
          <w:szCs w:val="21"/>
        </w:rPr>
        <w:t>（1）投标文件未按招标文件要求签署或CA电子签章的；</w:t>
      </w:r>
    </w:p>
    <w:p w14:paraId="7EC88274">
      <w:pPr>
        <w:pStyle w:val="22"/>
        <w:adjustRightInd w:val="0"/>
        <w:snapToGrid w:val="0"/>
        <w:spacing w:line="400" w:lineRule="exact"/>
        <w:ind w:firstLine="411" w:firstLineChars="196"/>
        <w:rPr>
          <w:rFonts w:hint="eastAsia" w:ascii="宋体" w:hAnsi="宋体" w:eastAsia="宋体" w:cs="宋体"/>
          <w:b/>
          <w:bCs/>
          <w:color w:val="000000"/>
          <w:sz w:val="21"/>
          <w:szCs w:val="21"/>
        </w:rPr>
      </w:pPr>
      <w:r>
        <w:rPr>
          <w:rFonts w:hint="eastAsia" w:ascii="宋体" w:hAnsi="宋体" w:eastAsia="宋体" w:cs="宋体"/>
          <w:b/>
          <w:bCs/>
          <w:color w:val="000000"/>
          <w:sz w:val="21"/>
          <w:szCs w:val="21"/>
        </w:rPr>
        <w:t>（2）供应商提交两份或两份以上内容不同的投标文件；</w:t>
      </w:r>
    </w:p>
    <w:p w14:paraId="6D419F7D">
      <w:pPr>
        <w:pStyle w:val="28"/>
        <w:adjustRightInd w:val="0"/>
        <w:snapToGrid w:val="0"/>
        <w:spacing w:line="400" w:lineRule="exact"/>
        <w:ind w:firstLine="420" w:firstLineChars="200"/>
        <w:rPr>
          <w:rFonts w:hint="eastAsia" w:hAnsi="宋体" w:cs="宋体"/>
          <w:b/>
          <w:bCs/>
          <w:color w:val="000000"/>
        </w:rPr>
      </w:pPr>
      <w:r>
        <w:rPr>
          <w:rFonts w:hint="eastAsia" w:hAnsi="宋体" w:cs="宋体"/>
          <w:b/>
          <w:bCs/>
          <w:color w:val="000000"/>
        </w:rPr>
        <w:t>（3）投标供应商在线制作投标文件时填写的报价金额与解密后“电子加密投标文件”中《开标一览表》填写的金额不一致并拒绝按招标文件要求接受调整的；</w:t>
      </w:r>
    </w:p>
    <w:p w14:paraId="0990684A">
      <w:pPr>
        <w:pStyle w:val="22"/>
        <w:adjustRightInd w:val="0"/>
        <w:snapToGrid w:val="0"/>
        <w:spacing w:line="400" w:lineRule="exact"/>
        <w:ind w:firstLine="411" w:firstLineChars="196"/>
        <w:rPr>
          <w:rFonts w:hint="eastAsia" w:ascii="宋体" w:hAnsi="宋体" w:eastAsia="宋体" w:cs="宋体"/>
          <w:b/>
          <w:bCs/>
          <w:color w:val="000000"/>
          <w:sz w:val="21"/>
          <w:szCs w:val="21"/>
        </w:rPr>
      </w:pPr>
      <w:r>
        <w:rPr>
          <w:rFonts w:hint="eastAsia" w:ascii="宋体" w:hAnsi="宋体" w:eastAsia="宋体" w:cs="宋体"/>
          <w:b/>
          <w:bCs/>
          <w:color w:val="000000"/>
          <w:sz w:val="21"/>
          <w:szCs w:val="21"/>
        </w:rPr>
        <w:t>（4）法律法规和招标文件规定的其他无效情形（或出现重大偏差）。</w:t>
      </w:r>
    </w:p>
    <w:p w14:paraId="03FD8553">
      <w:pPr>
        <w:pStyle w:val="22"/>
        <w:adjustRightInd w:val="0"/>
        <w:snapToGrid w:val="0"/>
        <w:spacing w:line="40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7.被拒绝的投标文件为无效。</w:t>
      </w:r>
    </w:p>
    <w:p w14:paraId="2FF07B99">
      <w:pPr>
        <w:pStyle w:val="28"/>
        <w:adjustRightInd w:val="0"/>
        <w:snapToGrid w:val="0"/>
        <w:spacing w:line="400" w:lineRule="exact"/>
        <w:rPr>
          <w:rFonts w:hint="eastAsia" w:hAnsi="宋体" w:cs="宋体"/>
          <w:b/>
          <w:color w:val="000000"/>
        </w:rPr>
      </w:pPr>
      <w:bookmarkStart w:id="43" w:name="_Toc254970685"/>
      <w:bookmarkStart w:id="44" w:name="_Toc254970544"/>
      <w:r>
        <w:rPr>
          <w:rFonts w:hint="eastAsia" w:hAnsi="宋体" w:cs="宋体"/>
          <w:b/>
          <w:color w:val="000000"/>
        </w:rPr>
        <w:t>四、开标</w:t>
      </w:r>
      <w:bookmarkEnd w:id="43"/>
      <w:bookmarkEnd w:id="44"/>
    </w:p>
    <w:p w14:paraId="37C26A22">
      <w:pPr>
        <w:adjustRightInd w:val="0"/>
        <w:snapToGrid w:val="0"/>
        <w:spacing w:line="400" w:lineRule="exact"/>
        <w:ind w:firstLine="420" w:firstLineChars="200"/>
        <w:rPr>
          <w:rFonts w:hint="eastAsia" w:ascii="宋体" w:hAnsi="宋体" w:cs="宋体"/>
          <w:b/>
          <w:color w:val="000000"/>
          <w:szCs w:val="21"/>
        </w:rPr>
      </w:pPr>
      <w:r>
        <w:rPr>
          <w:rFonts w:hint="eastAsia" w:ascii="宋体" w:hAnsi="宋体" w:cs="宋体"/>
          <w:b/>
          <w:color w:val="000000"/>
          <w:szCs w:val="21"/>
        </w:rPr>
        <w:t>（一）开标准备</w:t>
      </w:r>
    </w:p>
    <w:p w14:paraId="386E741E">
      <w:pPr>
        <w:adjustRightInd w:val="0"/>
        <w:snapToGrid w:val="0"/>
        <w:spacing w:line="400" w:lineRule="exact"/>
        <w:ind w:firstLine="420" w:firstLineChars="200"/>
        <w:rPr>
          <w:rFonts w:hint="eastAsia" w:ascii="宋体" w:hAnsi="宋体" w:cs="宋体"/>
          <w:bCs/>
          <w:color w:val="000000"/>
          <w:szCs w:val="21"/>
        </w:rPr>
      </w:pPr>
      <w:r>
        <w:rPr>
          <w:rFonts w:hint="eastAsia" w:ascii="宋体" w:hAnsi="宋体" w:cs="宋体"/>
          <w:color w:val="000000"/>
          <w:szCs w:val="21"/>
        </w:rPr>
        <w:t>本中心按招标文件规定的时间、地点通过“</w:t>
      </w:r>
      <w:r>
        <w:rPr>
          <w:rFonts w:hint="eastAsia" w:ascii="宋体" w:hAnsi="宋体" w:cs="宋体"/>
          <w:color w:val="000000"/>
          <w:szCs w:val="21"/>
          <w:lang w:val="en"/>
        </w:rPr>
        <w:t>广西政府采购云平台</w:t>
      </w:r>
      <w:r>
        <w:rPr>
          <w:rFonts w:hint="eastAsia" w:ascii="宋体" w:hAnsi="宋体" w:cs="宋体"/>
          <w:color w:val="000000"/>
          <w:szCs w:val="21"/>
        </w:rPr>
        <w:t>”组织开标、开启投标文件，所有供应商均应当准时在线参加。投标供应商因未在线参加开标而导致投标文件无法按时解密等一切后果由供应商自行承担。</w:t>
      </w:r>
    </w:p>
    <w:p w14:paraId="00696D9B">
      <w:pPr>
        <w:adjustRightInd w:val="0"/>
        <w:snapToGrid w:val="0"/>
        <w:spacing w:line="400" w:lineRule="exact"/>
        <w:ind w:firstLine="420" w:firstLineChars="200"/>
        <w:rPr>
          <w:rFonts w:hint="eastAsia" w:ascii="宋体" w:hAnsi="宋体" w:cs="宋体"/>
          <w:b/>
          <w:color w:val="000000"/>
          <w:szCs w:val="21"/>
        </w:rPr>
      </w:pPr>
      <w:r>
        <w:rPr>
          <w:rFonts w:hint="eastAsia" w:ascii="宋体" w:hAnsi="宋体" w:cs="宋体"/>
          <w:b/>
          <w:color w:val="000000"/>
          <w:szCs w:val="21"/>
        </w:rPr>
        <w:t>（二）开标程序：</w:t>
      </w:r>
    </w:p>
    <w:p w14:paraId="679E8A74">
      <w:pPr>
        <w:pStyle w:val="28"/>
        <w:adjustRightInd w:val="0"/>
        <w:snapToGrid w:val="0"/>
        <w:spacing w:line="400" w:lineRule="exact"/>
        <w:ind w:firstLine="420" w:firstLineChars="200"/>
        <w:rPr>
          <w:rFonts w:hint="eastAsia" w:hAnsi="宋体" w:cs="宋体"/>
          <w:color w:val="000000"/>
        </w:rPr>
      </w:pPr>
      <w:r>
        <w:rPr>
          <w:rFonts w:hint="eastAsia" w:hAnsi="宋体" w:cs="宋体"/>
          <w:color w:val="000000"/>
        </w:rPr>
        <w:t>1.电子开标会由本中心主持</w:t>
      </w:r>
    </w:p>
    <w:p w14:paraId="4832785B">
      <w:pPr>
        <w:pStyle w:val="28"/>
        <w:adjustRightInd w:val="0"/>
        <w:snapToGrid w:val="0"/>
        <w:spacing w:line="400" w:lineRule="exact"/>
        <w:ind w:firstLine="420" w:firstLineChars="200"/>
        <w:rPr>
          <w:rFonts w:hint="eastAsia" w:hAnsi="宋体" w:cs="宋体"/>
          <w:color w:val="000000"/>
        </w:rPr>
      </w:pPr>
      <w:r>
        <w:rPr>
          <w:rFonts w:hint="eastAsia" w:hAnsi="宋体" w:cs="宋体"/>
          <w:color w:val="000000"/>
        </w:rPr>
        <w:t>2.本中心工作人员向各投标供应商发出电子加密投标文件【开始解密】通知，由供应商按招标文件规定的时间内自行进行投标文件解密。</w:t>
      </w:r>
      <w:r>
        <w:rPr>
          <w:rFonts w:hint="eastAsia" w:hAnsi="宋体" w:cs="宋体"/>
          <w:snapToGrid w:val="0"/>
          <w:color w:val="000000"/>
        </w:rPr>
        <w:t>投标供应商未在规定时间内完成解密的，系统默认自动放弃。</w:t>
      </w:r>
    </w:p>
    <w:p w14:paraId="534018B8">
      <w:pPr>
        <w:pStyle w:val="28"/>
        <w:adjustRightInd w:val="0"/>
        <w:snapToGrid w:val="0"/>
        <w:spacing w:line="400" w:lineRule="exact"/>
        <w:ind w:firstLine="420" w:firstLineChars="200"/>
        <w:rPr>
          <w:rFonts w:hint="eastAsia" w:hAnsi="宋体" w:cs="宋体"/>
          <w:color w:val="000000"/>
        </w:rPr>
      </w:pPr>
      <w:r>
        <w:rPr>
          <w:rFonts w:hint="eastAsia" w:hAnsi="宋体" w:cs="宋体"/>
          <w:color w:val="000000"/>
        </w:rPr>
        <w:t>3.投标文件解密结束，开启报价文件。投标供应商在线制作投标文件时填写的报价金额与解密后“电子加密投标文件”中《开标一览表》填写的金额不一致的，以解密后“电子加密投标文件”中《开标一览表》填写的金额为准，投标供应商拒绝接受此调整的，按无效投标处理。</w:t>
      </w:r>
    </w:p>
    <w:p w14:paraId="5D0126A1">
      <w:pPr>
        <w:pStyle w:val="28"/>
        <w:adjustRightInd w:val="0"/>
        <w:snapToGrid w:val="0"/>
        <w:spacing w:line="400" w:lineRule="exact"/>
        <w:ind w:firstLine="420" w:firstLineChars="200"/>
        <w:rPr>
          <w:rFonts w:hint="eastAsia" w:hAnsi="宋体" w:cs="宋体"/>
          <w:color w:val="000000"/>
        </w:rPr>
      </w:pPr>
      <w:r>
        <w:rPr>
          <w:rFonts w:hint="eastAsia" w:hAnsi="宋体" w:cs="宋体"/>
          <w:color w:val="000000"/>
        </w:rPr>
        <w:t>4.进入资格文件审查环节，招标采购单位依法对投标供应商的资格进行审查。</w:t>
      </w:r>
    </w:p>
    <w:p w14:paraId="1033DBE3">
      <w:pPr>
        <w:pStyle w:val="28"/>
        <w:adjustRightInd w:val="0"/>
        <w:snapToGrid w:val="0"/>
        <w:spacing w:line="400" w:lineRule="exact"/>
        <w:ind w:firstLine="420" w:firstLineChars="200"/>
        <w:rPr>
          <w:rFonts w:hint="eastAsia" w:hAnsi="宋体" w:cs="宋体"/>
          <w:color w:val="000000"/>
        </w:rPr>
      </w:pPr>
      <w:r>
        <w:rPr>
          <w:rFonts w:hint="eastAsia" w:hAnsi="宋体" w:cs="宋体"/>
          <w:color w:val="000000"/>
        </w:rPr>
        <w:t>5.开启资格审查通过的投标供应商的商务技术文件进入符合性审查及商务技术评审。</w:t>
      </w:r>
    </w:p>
    <w:p w14:paraId="30874E6F">
      <w:pPr>
        <w:pStyle w:val="28"/>
        <w:adjustRightInd w:val="0"/>
        <w:snapToGrid w:val="0"/>
        <w:spacing w:line="400" w:lineRule="exact"/>
        <w:ind w:firstLine="420"/>
        <w:rPr>
          <w:rFonts w:hint="eastAsia" w:hAnsi="宋体" w:cs="宋体"/>
          <w:color w:val="000000"/>
        </w:rPr>
      </w:pPr>
      <w:r>
        <w:rPr>
          <w:rFonts w:hint="eastAsia" w:hAnsi="宋体" w:cs="宋体"/>
          <w:color w:val="000000"/>
        </w:rPr>
        <w:t>注：①当整个招标项目的投标人不足3家的不开标，本中心将按政府采购管理的有关规定处理。</w:t>
      </w:r>
    </w:p>
    <w:p w14:paraId="51D8D04A">
      <w:pPr>
        <w:pStyle w:val="28"/>
        <w:adjustRightInd w:val="0"/>
        <w:snapToGrid w:val="0"/>
        <w:spacing w:line="400" w:lineRule="exact"/>
        <w:ind w:firstLine="840" w:firstLineChars="400"/>
        <w:rPr>
          <w:rFonts w:hint="eastAsia" w:hAnsi="宋体" w:cs="宋体"/>
          <w:color w:val="000000"/>
        </w:rPr>
      </w:pPr>
      <w:r>
        <w:rPr>
          <w:rFonts w:hint="eastAsia" w:hAnsi="宋体" w:cs="宋体"/>
          <w:color w:val="000000"/>
        </w:rPr>
        <w:t>②开标后，某分标投标人不足3家的，本中心将按政府采购管理的有关规定处理。</w:t>
      </w:r>
    </w:p>
    <w:p w14:paraId="05BB8A2B">
      <w:pPr>
        <w:pStyle w:val="28"/>
        <w:adjustRightInd w:val="0"/>
        <w:snapToGrid w:val="0"/>
        <w:spacing w:line="400" w:lineRule="exact"/>
        <w:ind w:firstLine="420" w:firstLineChars="200"/>
        <w:rPr>
          <w:rFonts w:hint="eastAsia" w:hAnsi="宋体" w:cs="宋体"/>
          <w:color w:val="000000"/>
        </w:rPr>
      </w:pPr>
      <w:r>
        <w:rPr>
          <w:rFonts w:hint="eastAsia" w:hAnsi="宋体" w:cs="宋体"/>
          <w:b/>
          <w:bCs/>
          <w:color w:val="000000"/>
        </w:rPr>
        <w:t>特别说明：如遇“</w:t>
      </w:r>
      <w:r>
        <w:rPr>
          <w:rFonts w:hint="eastAsia" w:hAnsi="宋体" w:cs="宋体"/>
          <w:b/>
          <w:bCs/>
          <w:color w:val="000000"/>
          <w:lang w:val="en"/>
        </w:rPr>
        <w:t>广西政府采购云平台</w:t>
      </w:r>
      <w:r>
        <w:rPr>
          <w:rFonts w:hint="eastAsia" w:hAnsi="宋体" w:cs="宋体"/>
          <w:b/>
          <w:bCs/>
          <w:color w:val="000000"/>
        </w:rPr>
        <w:t>”电子化开标或评审程序调整的，按调整后程序执行。</w:t>
      </w:r>
    </w:p>
    <w:p w14:paraId="06B03A96">
      <w:pPr>
        <w:pStyle w:val="28"/>
        <w:adjustRightInd w:val="0"/>
        <w:snapToGrid w:val="0"/>
        <w:spacing w:line="400" w:lineRule="exact"/>
        <w:rPr>
          <w:rFonts w:hint="eastAsia" w:hAnsi="宋体" w:cs="宋体"/>
          <w:b/>
          <w:color w:val="000000"/>
        </w:rPr>
      </w:pPr>
      <w:bookmarkStart w:id="45" w:name="_Toc254970686"/>
      <w:bookmarkStart w:id="46" w:name="_Toc254970545"/>
      <w:r>
        <w:rPr>
          <w:rFonts w:hint="eastAsia" w:hAnsi="宋体" w:cs="宋体"/>
          <w:b/>
          <w:color w:val="000000"/>
        </w:rPr>
        <w:t>五、资格审查</w:t>
      </w:r>
    </w:p>
    <w:p w14:paraId="31C4515A">
      <w:pPr>
        <w:pStyle w:val="28"/>
        <w:adjustRightInd w:val="0"/>
        <w:snapToGrid w:val="0"/>
        <w:spacing w:line="400" w:lineRule="exact"/>
        <w:ind w:firstLine="567" w:firstLineChars="270"/>
        <w:rPr>
          <w:rFonts w:hint="eastAsia" w:hAnsi="宋体" w:cs="宋体"/>
          <w:color w:val="000000"/>
        </w:rPr>
      </w:pPr>
      <w:r>
        <w:rPr>
          <w:rFonts w:hint="eastAsia" w:hAnsi="宋体" w:cs="宋体"/>
          <w:color w:val="000000"/>
        </w:rPr>
        <w:t>采购人依法对投标人的资格进行审查。合格投标人不足3家的，不得评标。</w:t>
      </w:r>
    </w:p>
    <w:p w14:paraId="5371C0C3">
      <w:pPr>
        <w:pStyle w:val="28"/>
        <w:adjustRightInd w:val="0"/>
        <w:snapToGrid w:val="0"/>
        <w:spacing w:line="400" w:lineRule="exact"/>
        <w:rPr>
          <w:rFonts w:hint="eastAsia" w:hAnsi="宋体" w:cs="宋体"/>
          <w:b/>
          <w:color w:val="000000"/>
        </w:rPr>
      </w:pPr>
      <w:r>
        <w:rPr>
          <w:rFonts w:hint="eastAsia" w:hAnsi="宋体" w:cs="宋体"/>
          <w:b/>
          <w:color w:val="000000"/>
        </w:rPr>
        <w:t>六、评标</w:t>
      </w:r>
      <w:bookmarkEnd w:id="45"/>
      <w:bookmarkEnd w:id="46"/>
    </w:p>
    <w:p w14:paraId="4DFCD53A">
      <w:pPr>
        <w:adjustRightInd w:val="0"/>
        <w:snapToGrid w:val="0"/>
        <w:spacing w:line="400" w:lineRule="exact"/>
        <w:ind w:firstLine="420" w:firstLineChars="200"/>
        <w:rPr>
          <w:rFonts w:hint="eastAsia" w:ascii="宋体" w:hAnsi="宋体" w:cs="宋体"/>
          <w:b/>
          <w:color w:val="000000"/>
          <w:szCs w:val="21"/>
        </w:rPr>
      </w:pPr>
      <w:r>
        <w:rPr>
          <w:rFonts w:hint="eastAsia" w:ascii="宋体" w:hAnsi="宋体" w:cs="宋体"/>
          <w:b/>
          <w:color w:val="000000"/>
          <w:szCs w:val="21"/>
        </w:rPr>
        <w:t>（一）组建评标委员会</w:t>
      </w:r>
    </w:p>
    <w:p w14:paraId="778CEA7C">
      <w:pPr>
        <w:pStyle w:val="28"/>
        <w:adjustRightInd w:val="0"/>
        <w:snapToGrid w:val="0"/>
        <w:spacing w:line="400" w:lineRule="exact"/>
        <w:ind w:firstLine="420" w:firstLineChars="200"/>
        <w:rPr>
          <w:rFonts w:hint="eastAsia" w:hAnsi="宋体" w:cs="宋体"/>
          <w:color w:val="000000"/>
        </w:rPr>
      </w:pPr>
      <w:r>
        <w:rPr>
          <w:rFonts w:hint="eastAsia" w:hAnsi="宋体" w:cs="宋体"/>
          <w:bCs/>
          <w:color w:val="000000"/>
        </w:rPr>
        <w:t>本招标采购项目的</w:t>
      </w:r>
      <w:r>
        <w:rPr>
          <w:rFonts w:hint="eastAsia" w:hAnsi="宋体" w:cs="宋体"/>
          <w:color w:val="000000"/>
          <w:spacing w:val="-4"/>
        </w:rPr>
        <w:t>评标委员会由采购人代表和评审专家组成，成员人数应当为5人（含5人）以上单数，其中评审专家不得少于成员总数的三分之二。</w:t>
      </w:r>
    </w:p>
    <w:p w14:paraId="740C7DC5">
      <w:pPr>
        <w:adjustRightInd w:val="0"/>
        <w:snapToGrid w:val="0"/>
        <w:spacing w:line="400" w:lineRule="exact"/>
        <w:ind w:firstLine="420" w:firstLineChars="200"/>
        <w:rPr>
          <w:rFonts w:hint="eastAsia" w:ascii="宋体" w:hAnsi="宋体" w:cs="宋体"/>
          <w:b/>
          <w:color w:val="000000"/>
          <w:szCs w:val="21"/>
        </w:rPr>
      </w:pPr>
      <w:r>
        <w:rPr>
          <w:rFonts w:hint="eastAsia" w:ascii="宋体" w:hAnsi="宋体" w:cs="宋体"/>
          <w:b/>
          <w:color w:val="000000"/>
          <w:szCs w:val="21"/>
        </w:rPr>
        <w:t>（二）评标的方式</w:t>
      </w:r>
    </w:p>
    <w:p w14:paraId="1E41EFF8">
      <w:pPr>
        <w:pStyle w:val="28"/>
        <w:adjustRightInd w:val="0"/>
        <w:snapToGrid w:val="0"/>
        <w:spacing w:line="400" w:lineRule="exact"/>
        <w:ind w:left="688" w:leftChars="228" w:hanging="210" w:hangingChars="100"/>
        <w:rPr>
          <w:rFonts w:hint="eastAsia" w:hAnsi="宋体" w:cs="宋体"/>
          <w:b/>
          <w:color w:val="000000"/>
        </w:rPr>
      </w:pPr>
      <w:r>
        <w:rPr>
          <w:rFonts w:hint="eastAsia" w:hAnsi="宋体" w:cs="宋体"/>
          <w:b/>
          <w:color w:val="000000"/>
        </w:rPr>
        <w:t>本项目采用不公开方式评标，评标的依据为招标文件和投标文件。</w:t>
      </w:r>
    </w:p>
    <w:p w14:paraId="629FCB3E">
      <w:pPr>
        <w:adjustRightInd w:val="0"/>
        <w:snapToGrid w:val="0"/>
        <w:spacing w:line="400" w:lineRule="exact"/>
        <w:ind w:firstLine="420" w:firstLineChars="200"/>
        <w:rPr>
          <w:rFonts w:hint="eastAsia" w:ascii="宋体" w:hAnsi="宋体" w:cs="宋体"/>
          <w:b/>
          <w:color w:val="000000"/>
          <w:szCs w:val="21"/>
        </w:rPr>
      </w:pPr>
      <w:r>
        <w:rPr>
          <w:rFonts w:hint="eastAsia" w:ascii="宋体" w:hAnsi="宋体" w:cs="宋体"/>
          <w:b/>
          <w:color w:val="000000"/>
          <w:szCs w:val="21"/>
        </w:rPr>
        <w:t>（三）评标程序</w:t>
      </w:r>
    </w:p>
    <w:p w14:paraId="2744F4AC">
      <w:pPr>
        <w:adjustRightInd w:val="0"/>
        <w:snapToGrid w:val="0"/>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（1）评标委员会审查、评价投标文件是否符合招标文件的商务、技术等实质性要求。</w:t>
      </w:r>
    </w:p>
    <w:p w14:paraId="1B6B3A96">
      <w:pPr>
        <w:adjustRightInd w:val="0"/>
        <w:snapToGrid w:val="0"/>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2）评标委员会对投标文件进行比较和评价，如有疑问，将以电子询标函的形式要求投标人在线对投标文件有关事项作出澄清或者说明。投标人向评标委员会澄清或者说明有关问题，并最终盖章的电子文件进行回复。</w:t>
      </w:r>
    </w:p>
    <w:p w14:paraId="7BB346A2">
      <w:pPr>
        <w:adjustRightInd w:val="0"/>
        <w:snapToGrid w:val="0"/>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投标人代表超过规定时间或者拒绝澄清或者澄清的内容改变了投标文件的实质性内容的，评标委员会有权视该投标文件无效。</w:t>
      </w:r>
    </w:p>
    <w:p w14:paraId="27A9B342">
      <w:pPr>
        <w:adjustRightInd w:val="0"/>
        <w:snapToGrid w:val="0"/>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（3）各投标人的技术得分为所有评委的有效评分的算术平均数，由指定专人进行计算复核。</w:t>
      </w:r>
    </w:p>
    <w:p w14:paraId="344EAEF0">
      <w:pPr>
        <w:adjustRightInd w:val="0"/>
        <w:snapToGrid w:val="0"/>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（4）本中心工作人员协助评标委员会根据本项目的评分标准计算各投标人的商务报价得分。</w:t>
      </w:r>
    </w:p>
    <w:p w14:paraId="4999FD5C">
      <w:pPr>
        <w:adjustRightInd w:val="0"/>
        <w:snapToGrid w:val="0"/>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（5）评标委员会完成评标后，由</w:t>
      </w:r>
      <w:r>
        <w:rPr>
          <w:rFonts w:hint="eastAsia" w:ascii="宋体" w:hAnsi="宋体" w:cs="宋体"/>
          <w:color w:val="000000"/>
          <w:szCs w:val="21"/>
          <w:lang w:val="en"/>
        </w:rPr>
        <w:t>广西政府采购云平台</w:t>
      </w:r>
      <w:r>
        <w:rPr>
          <w:rFonts w:hint="eastAsia" w:ascii="宋体" w:hAnsi="宋体" w:cs="宋体"/>
          <w:color w:val="000000"/>
          <w:szCs w:val="21"/>
        </w:rPr>
        <w:t>系统对各部分得分汇总，计算出本项目最终得分、评标价等。评标委员会按推荐原则推荐中标候选人同时形成评标报告。</w:t>
      </w:r>
    </w:p>
    <w:p w14:paraId="339999E6">
      <w:pPr>
        <w:adjustRightInd w:val="0"/>
        <w:snapToGrid w:val="0"/>
        <w:spacing w:line="400" w:lineRule="exact"/>
        <w:ind w:firstLine="420" w:firstLineChars="200"/>
        <w:rPr>
          <w:rFonts w:hint="eastAsia" w:ascii="宋体" w:hAnsi="宋体" w:cs="宋体"/>
          <w:b/>
          <w:color w:val="000000"/>
          <w:szCs w:val="21"/>
        </w:rPr>
      </w:pPr>
      <w:r>
        <w:rPr>
          <w:rFonts w:hint="eastAsia" w:ascii="宋体" w:hAnsi="宋体" w:cs="宋体"/>
          <w:b/>
          <w:color w:val="000000"/>
          <w:szCs w:val="21"/>
        </w:rPr>
        <w:t>（四）澄清问题的形式</w:t>
      </w:r>
    </w:p>
    <w:p w14:paraId="26B1E07A">
      <w:pPr>
        <w:adjustRightInd w:val="0"/>
        <w:snapToGrid w:val="0"/>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对投标文件中含义不明确、同类问题表述不一致或者有明显文字和计算错误的内容，评标委员会可要求投标人作出必要的澄清、说明或者纠正。投标人的澄清、说明或者补正应当在电子询标函规定的时间期限内完成，并不得超出投标文件的范围或者改变投标文件的实质性内容。</w:t>
      </w:r>
    </w:p>
    <w:p w14:paraId="10FD6C95">
      <w:pPr>
        <w:adjustRightInd w:val="0"/>
        <w:snapToGrid w:val="0"/>
        <w:spacing w:line="400" w:lineRule="exact"/>
        <w:ind w:firstLine="420" w:firstLineChars="200"/>
        <w:rPr>
          <w:rFonts w:hint="eastAsia" w:ascii="宋体" w:hAnsi="宋体" w:cs="宋体"/>
          <w:b/>
          <w:color w:val="000000"/>
          <w:szCs w:val="21"/>
        </w:rPr>
      </w:pPr>
      <w:r>
        <w:rPr>
          <w:rFonts w:hint="eastAsia" w:ascii="宋体" w:hAnsi="宋体" w:cs="宋体"/>
          <w:b/>
          <w:color w:val="000000"/>
          <w:szCs w:val="21"/>
        </w:rPr>
        <w:t>（五）错误修正</w:t>
      </w:r>
    </w:p>
    <w:p w14:paraId="653B55CF">
      <w:pPr>
        <w:pStyle w:val="28"/>
        <w:adjustRightInd w:val="0"/>
        <w:snapToGrid w:val="0"/>
        <w:spacing w:line="400" w:lineRule="exact"/>
        <w:ind w:left="688" w:leftChars="228" w:hanging="210" w:hangingChars="100"/>
        <w:rPr>
          <w:rFonts w:hint="eastAsia" w:hAnsi="宋体" w:cs="宋体"/>
          <w:color w:val="000000"/>
        </w:rPr>
      </w:pPr>
      <w:r>
        <w:rPr>
          <w:rFonts w:hint="eastAsia" w:hAnsi="宋体" w:cs="宋体"/>
          <w:color w:val="000000"/>
        </w:rPr>
        <w:t>投标文件如果出现计算或表达上的错误，修正错误的原则如下：</w:t>
      </w:r>
    </w:p>
    <w:p w14:paraId="3057E38E">
      <w:pPr>
        <w:pStyle w:val="28"/>
        <w:adjustRightInd w:val="0"/>
        <w:snapToGrid w:val="0"/>
        <w:spacing w:line="400" w:lineRule="exact"/>
        <w:ind w:firstLine="420" w:firstLineChars="200"/>
        <w:rPr>
          <w:rFonts w:hint="eastAsia" w:hAnsi="宋体" w:cs="宋体"/>
          <w:color w:val="000000"/>
        </w:rPr>
      </w:pPr>
      <w:r>
        <w:rPr>
          <w:rFonts w:hint="eastAsia" w:hAnsi="宋体" w:cs="宋体"/>
          <w:color w:val="000000"/>
        </w:rPr>
        <w:t>1.投标文件中开标一览表（报价表）内容与投标文件中相应内容不一致的，以开标一览表（报价表）为准；</w:t>
      </w:r>
    </w:p>
    <w:p w14:paraId="36C19401">
      <w:pPr>
        <w:pStyle w:val="28"/>
        <w:adjustRightInd w:val="0"/>
        <w:snapToGrid w:val="0"/>
        <w:spacing w:line="400" w:lineRule="exact"/>
        <w:ind w:firstLine="420" w:firstLineChars="200"/>
        <w:rPr>
          <w:rFonts w:hint="eastAsia" w:hAnsi="宋体" w:cs="宋体"/>
          <w:color w:val="000000"/>
        </w:rPr>
      </w:pPr>
      <w:r>
        <w:rPr>
          <w:rFonts w:hint="eastAsia" w:hAnsi="宋体" w:cs="宋体"/>
          <w:color w:val="000000"/>
        </w:rPr>
        <w:t>2.大写金额和小写金额不一致的，以大写金额为准；</w:t>
      </w:r>
    </w:p>
    <w:p w14:paraId="3B57C6E6">
      <w:pPr>
        <w:pStyle w:val="28"/>
        <w:adjustRightInd w:val="0"/>
        <w:snapToGrid w:val="0"/>
        <w:spacing w:line="400" w:lineRule="exact"/>
        <w:ind w:firstLine="420" w:firstLineChars="200"/>
        <w:rPr>
          <w:rFonts w:hint="eastAsia" w:hAnsi="宋体" w:cs="宋体"/>
          <w:color w:val="000000"/>
        </w:rPr>
      </w:pPr>
      <w:r>
        <w:rPr>
          <w:rFonts w:hint="eastAsia" w:hAnsi="宋体" w:cs="宋体"/>
          <w:color w:val="000000"/>
        </w:rPr>
        <w:t>3.单价金额小数点或者百分比有明显错位的，以开标一览表的总价为准，并修改单价；</w:t>
      </w:r>
    </w:p>
    <w:p w14:paraId="31764BE8">
      <w:pPr>
        <w:pStyle w:val="28"/>
        <w:adjustRightInd w:val="0"/>
        <w:snapToGrid w:val="0"/>
        <w:spacing w:line="400" w:lineRule="exact"/>
        <w:ind w:firstLine="420" w:firstLineChars="200"/>
        <w:rPr>
          <w:rFonts w:hint="eastAsia" w:hAnsi="宋体" w:cs="宋体"/>
          <w:color w:val="000000"/>
        </w:rPr>
      </w:pPr>
      <w:r>
        <w:rPr>
          <w:rFonts w:hint="eastAsia" w:hAnsi="宋体" w:cs="宋体"/>
          <w:color w:val="000000"/>
        </w:rPr>
        <w:t>4.总价金额与按单价汇总金额不一致的，以单价金额计算结果为准。</w:t>
      </w:r>
    </w:p>
    <w:p w14:paraId="224AE1C5">
      <w:pPr>
        <w:pStyle w:val="28"/>
        <w:adjustRightInd w:val="0"/>
        <w:snapToGrid w:val="0"/>
        <w:spacing w:line="400" w:lineRule="exact"/>
        <w:ind w:firstLine="420" w:firstLineChars="200"/>
        <w:rPr>
          <w:rFonts w:hint="eastAsia" w:hAnsi="宋体" w:cs="宋体"/>
          <w:color w:val="000000"/>
        </w:rPr>
      </w:pPr>
      <w:r>
        <w:rPr>
          <w:rFonts w:hint="eastAsia" w:hAnsi="宋体" w:cs="宋体"/>
          <w:color w:val="000000"/>
        </w:rPr>
        <w:t>5.对不同文字文本投标文件的解释发生异议的，以中文文本为准。</w:t>
      </w:r>
    </w:p>
    <w:p w14:paraId="2DC3F7EB">
      <w:pPr>
        <w:pStyle w:val="28"/>
        <w:adjustRightInd w:val="0"/>
        <w:snapToGrid w:val="0"/>
        <w:spacing w:line="400" w:lineRule="exact"/>
        <w:ind w:firstLine="420" w:firstLineChars="200"/>
        <w:rPr>
          <w:rFonts w:hint="eastAsia" w:hAnsi="宋体" w:cs="宋体"/>
          <w:color w:val="000000"/>
        </w:rPr>
      </w:pPr>
      <w:r>
        <w:rPr>
          <w:rFonts w:hint="eastAsia" w:hAnsi="宋体" w:cs="宋体"/>
          <w:color w:val="000000"/>
        </w:rPr>
        <w:t>同时出现两种以上不一致的，按照前款规定的顺序修正。</w:t>
      </w:r>
    </w:p>
    <w:p w14:paraId="520AB26F">
      <w:pPr>
        <w:pStyle w:val="28"/>
        <w:adjustRightInd w:val="0"/>
        <w:snapToGrid w:val="0"/>
        <w:spacing w:line="400" w:lineRule="exact"/>
        <w:ind w:firstLine="420" w:firstLineChars="200"/>
        <w:rPr>
          <w:rFonts w:hint="eastAsia" w:hAnsi="宋体" w:cs="宋体"/>
          <w:b/>
          <w:bCs/>
          <w:color w:val="000000"/>
        </w:rPr>
      </w:pPr>
      <w:r>
        <w:rPr>
          <w:rFonts w:hint="eastAsia" w:hAnsi="宋体" w:cs="宋体"/>
          <w:b/>
          <w:bCs/>
          <w:color w:val="000000"/>
        </w:rPr>
        <w:t>按上述修正错误的原则及方法调整或修正投标文件的投标报价，投标人须在线同意并签字确认，调整后的投标报价对投标人具有约束作用。如果投标人不接受修正后的报价，则其投标将作为无效投标处理。</w:t>
      </w:r>
    </w:p>
    <w:p w14:paraId="7F6C31C6">
      <w:pPr>
        <w:adjustRightInd w:val="0"/>
        <w:snapToGrid w:val="0"/>
        <w:spacing w:line="400" w:lineRule="exact"/>
        <w:ind w:firstLine="420" w:firstLineChars="200"/>
        <w:rPr>
          <w:rFonts w:hint="eastAsia" w:ascii="宋体" w:hAnsi="宋体" w:cs="宋体"/>
          <w:b/>
          <w:color w:val="000000"/>
          <w:szCs w:val="21"/>
        </w:rPr>
      </w:pPr>
      <w:r>
        <w:rPr>
          <w:rFonts w:hint="eastAsia" w:ascii="宋体" w:hAnsi="宋体" w:cs="宋体"/>
          <w:b/>
          <w:color w:val="000000"/>
          <w:szCs w:val="21"/>
        </w:rPr>
        <w:t>（六）评标原则和评标办法</w:t>
      </w:r>
    </w:p>
    <w:p w14:paraId="74BE76E2">
      <w:pPr>
        <w:pStyle w:val="28"/>
        <w:adjustRightInd w:val="0"/>
        <w:snapToGrid w:val="0"/>
        <w:spacing w:line="400" w:lineRule="exact"/>
        <w:ind w:firstLine="420" w:firstLineChars="200"/>
        <w:rPr>
          <w:rFonts w:hint="eastAsia" w:hAnsi="宋体" w:cs="宋体"/>
          <w:color w:val="000000"/>
        </w:rPr>
      </w:pPr>
      <w:r>
        <w:rPr>
          <w:rFonts w:hint="eastAsia" w:hAnsi="宋体" w:cs="宋体"/>
          <w:color w:val="000000"/>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49E3A2FA">
      <w:pPr>
        <w:pStyle w:val="28"/>
        <w:adjustRightInd w:val="0"/>
        <w:snapToGrid w:val="0"/>
        <w:spacing w:line="400" w:lineRule="exact"/>
        <w:ind w:firstLine="420" w:firstLineChars="200"/>
        <w:rPr>
          <w:rFonts w:hint="eastAsia" w:hAnsi="宋体" w:cs="宋体"/>
          <w:color w:val="000000"/>
        </w:rPr>
      </w:pPr>
      <w:r>
        <w:rPr>
          <w:rFonts w:hint="eastAsia" w:hAnsi="宋体" w:cs="宋体"/>
          <w:color w:val="000000"/>
        </w:rPr>
        <w:t>2.评标办法。本项目评标办法是</w:t>
      </w:r>
      <w:r>
        <w:rPr>
          <w:rFonts w:hint="eastAsia" w:hAnsi="宋体" w:cs="宋体"/>
          <w:b/>
          <w:color w:val="000000"/>
          <w:u w:val="single"/>
        </w:rPr>
        <w:t>综合评分法</w:t>
      </w:r>
      <w:r>
        <w:rPr>
          <w:rFonts w:hint="eastAsia" w:hAnsi="宋体" w:cs="宋体"/>
          <w:color w:val="000000"/>
        </w:rPr>
        <w:t>，具体评标内容及评分标准等详见第四章：评标办法及评分标准。</w:t>
      </w:r>
    </w:p>
    <w:p w14:paraId="3CF039CC">
      <w:pPr>
        <w:adjustRightInd w:val="0"/>
        <w:snapToGrid w:val="0"/>
        <w:spacing w:line="400" w:lineRule="exact"/>
        <w:ind w:firstLine="420" w:firstLineChars="200"/>
        <w:rPr>
          <w:rFonts w:hint="eastAsia" w:ascii="宋体" w:hAnsi="宋体" w:cs="宋体"/>
          <w:b/>
          <w:color w:val="000000"/>
          <w:szCs w:val="21"/>
        </w:rPr>
      </w:pPr>
      <w:r>
        <w:rPr>
          <w:rFonts w:hint="eastAsia" w:ascii="宋体" w:hAnsi="宋体" w:cs="宋体"/>
          <w:b/>
          <w:color w:val="000000"/>
          <w:szCs w:val="21"/>
        </w:rPr>
        <w:t>（七）评标过程的监控</w:t>
      </w:r>
    </w:p>
    <w:p w14:paraId="66E60CF1">
      <w:pPr>
        <w:pStyle w:val="28"/>
        <w:adjustRightInd w:val="0"/>
        <w:snapToGrid w:val="0"/>
        <w:spacing w:line="400" w:lineRule="exact"/>
        <w:ind w:firstLine="420" w:firstLineChars="200"/>
        <w:rPr>
          <w:rFonts w:hint="eastAsia" w:hAnsi="宋体" w:cs="宋体"/>
          <w:color w:val="000000"/>
        </w:rPr>
      </w:pPr>
      <w:r>
        <w:rPr>
          <w:rFonts w:hint="eastAsia" w:hAnsi="宋体" w:cs="宋体"/>
          <w:color w:val="000000"/>
        </w:rPr>
        <w:t>本项目评标过程实行全程录音、录像监控，投标人在评标过程中所进行的试图影响评标结果的不公正活动，可能导致其投标被拒绝。</w:t>
      </w:r>
    </w:p>
    <w:p w14:paraId="228B5E7B">
      <w:pPr>
        <w:pStyle w:val="28"/>
        <w:adjustRightInd w:val="0"/>
        <w:snapToGrid w:val="0"/>
        <w:spacing w:line="400" w:lineRule="exact"/>
        <w:rPr>
          <w:rFonts w:hint="eastAsia" w:hAnsi="宋体" w:cs="宋体"/>
          <w:b/>
          <w:color w:val="000000"/>
        </w:rPr>
      </w:pPr>
      <w:bookmarkStart w:id="47" w:name="_Toc254970546"/>
      <w:bookmarkStart w:id="48" w:name="_Toc254970687"/>
      <w:r>
        <w:rPr>
          <w:rFonts w:hint="eastAsia" w:hAnsi="宋体" w:cs="宋体"/>
          <w:b/>
          <w:color w:val="000000"/>
        </w:rPr>
        <w:t>七、评标结果</w:t>
      </w:r>
      <w:bookmarkEnd w:id="47"/>
      <w:bookmarkEnd w:id="48"/>
    </w:p>
    <w:p w14:paraId="57B461DC">
      <w:pPr>
        <w:pStyle w:val="28"/>
        <w:adjustRightInd w:val="0"/>
        <w:snapToGrid w:val="0"/>
        <w:spacing w:line="400" w:lineRule="exact"/>
        <w:ind w:firstLine="420"/>
        <w:rPr>
          <w:rFonts w:hint="eastAsia" w:hAnsi="宋体" w:cs="宋体"/>
          <w:color w:val="000000"/>
        </w:rPr>
      </w:pPr>
      <w:r>
        <w:rPr>
          <w:rFonts w:hint="eastAsia" w:hAnsi="宋体" w:cs="宋体"/>
          <w:b/>
          <w:bCs/>
          <w:color w:val="000000"/>
        </w:rPr>
        <w:t>（一）</w:t>
      </w:r>
      <w:r>
        <w:rPr>
          <w:rFonts w:hint="eastAsia" w:hAnsi="宋体" w:cs="宋体"/>
          <w:color w:val="000000"/>
        </w:rPr>
        <w:t>本中心将在评标结束后2个工作日内将评标报告送达采购人，采购人在5个工作日内按照评标报告中推荐的中标候选供应商顺序确定中标供应商。采购人也可以事先授权评标委员会直接确定中标供应商。</w:t>
      </w:r>
    </w:p>
    <w:p w14:paraId="3E1B1235">
      <w:pPr>
        <w:pStyle w:val="28"/>
        <w:adjustRightInd w:val="0"/>
        <w:snapToGrid w:val="0"/>
        <w:spacing w:line="400" w:lineRule="exact"/>
        <w:ind w:firstLine="420"/>
        <w:rPr>
          <w:rFonts w:hint="eastAsia" w:hAnsi="宋体" w:cs="宋体"/>
          <w:color w:val="000000"/>
        </w:rPr>
      </w:pPr>
      <w:r>
        <w:rPr>
          <w:rFonts w:hint="eastAsia" w:hAnsi="宋体" w:cs="宋体"/>
          <w:color w:val="000000"/>
        </w:rPr>
        <w:t>（二）中标供应商确定后，本中心在中国政府采购网、广西政府采购网、</w:t>
      </w:r>
      <w:r>
        <w:rPr>
          <w:rFonts w:hint="eastAsia" w:hAnsi="宋体" w:cs="宋体"/>
          <w:color w:val="000000"/>
          <w:kern w:val="0"/>
        </w:rPr>
        <w:t>全国公共资源交易平台（广西.崇左）</w:t>
      </w:r>
      <w:r>
        <w:rPr>
          <w:rFonts w:hint="eastAsia" w:hAnsi="宋体" w:cs="宋体"/>
          <w:color w:val="000000"/>
        </w:rPr>
        <w:t>网站发布中标公告。</w:t>
      </w:r>
    </w:p>
    <w:p w14:paraId="2F965A90">
      <w:pPr>
        <w:pStyle w:val="28"/>
        <w:adjustRightInd w:val="0"/>
        <w:snapToGrid w:val="0"/>
        <w:spacing w:line="400" w:lineRule="exact"/>
        <w:ind w:firstLine="420"/>
        <w:rPr>
          <w:rFonts w:hint="eastAsia" w:hAnsi="宋体" w:cs="宋体"/>
          <w:color w:val="000000"/>
        </w:rPr>
      </w:pPr>
      <w:r>
        <w:rPr>
          <w:rFonts w:hint="eastAsia" w:hAnsi="宋体" w:cs="宋体"/>
          <w:color w:val="000000"/>
        </w:rPr>
        <w:t>（三）在发布中标公告的同时，本中心向中标供应商发出中标通知书。</w:t>
      </w:r>
    </w:p>
    <w:p w14:paraId="361D21F3">
      <w:pPr>
        <w:pStyle w:val="28"/>
        <w:adjustRightInd w:val="0"/>
        <w:snapToGrid w:val="0"/>
        <w:spacing w:line="400" w:lineRule="exact"/>
        <w:ind w:firstLine="420" w:firstLineChars="200"/>
        <w:rPr>
          <w:rFonts w:hint="eastAsia" w:hAnsi="宋体" w:cs="宋体"/>
          <w:bCs/>
          <w:color w:val="000000"/>
        </w:rPr>
      </w:pPr>
      <w:r>
        <w:rPr>
          <w:rFonts w:hint="eastAsia" w:hAnsi="宋体" w:cs="宋体"/>
          <w:color w:val="000000"/>
        </w:rPr>
        <w:t>（四）</w:t>
      </w:r>
      <w:r>
        <w:rPr>
          <w:rFonts w:hint="eastAsia" w:hAnsi="宋体" w:cs="宋体"/>
          <w:bCs/>
          <w:color w:val="000000"/>
        </w:rPr>
        <w:t>投标人认为招标文件、招标过程和中标结果使自己的权益受到损害的，可以在知道或者应知其权益受到损害之日起七个工作日内，以书面形式向采购人、本中心提出质疑，并及时索要书面回执。</w:t>
      </w:r>
    </w:p>
    <w:p w14:paraId="16AC46BD">
      <w:pPr>
        <w:pStyle w:val="28"/>
        <w:adjustRightInd w:val="0"/>
        <w:snapToGrid w:val="0"/>
        <w:spacing w:line="400" w:lineRule="exact"/>
        <w:ind w:firstLine="420"/>
        <w:rPr>
          <w:rFonts w:hint="eastAsia" w:hAnsi="宋体" w:cs="宋体"/>
          <w:color w:val="000000"/>
        </w:rPr>
      </w:pPr>
      <w:r>
        <w:rPr>
          <w:rFonts w:hint="eastAsia" w:hAnsi="宋体" w:cs="宋体"/>
          <w:color w:val="000000"/>
        </w:rPr>
        <w:t>（五）</w:t>
      </w:r>
      <w:r>
        <w:rPr>
          <w:rFonts w:hint="eastAsia" w:hAnsi="宋体" w:cs="宋体"/>
          <w:bCs/>
          <w:color w:val="000000"/>
        </w:rPr>
        <w:t>采购人或者本中心应当按照有关规定就采购人委托授权范围内的事项在收到投标人的书面质疑后七个工作日内作出答复，但答复的内容不得涉及商业秘密。</w:t>
      </w:r>
    </w:p>
    <w:p w14:paraId="6A2283DE">
      <w:pPr>
        <w:pStyle w:val="28"/>
        <w:adjustRightInd w:val="0"/>
        <w:snapToGrid w:val="0"/>
        <w:spacing w:line="400" w:lineRule="exact"/>
        <w:rPr>
          <w:rFonts w:hint="eastAsia" w:hAnsi="宋体" w:cs="宋体"/>
          <w:b/>
          <w:color w:val="000000"/>
        </w:rPr>
      </w:pPr>
      <w:r>
        <w:rPr>
          <w:rFonts w:hint="eastAsia" w:hAnsi="宋体" w:cs="宋体"/>
          <w:b/>
          <w:color w:val="000000"/>
        </w:rPr>
        <w:t>八、签订合同</w:t>
      </w:r>
    </w:p>
    <w:p w14:paraId="4929D93A">
      <w:pPr>
        <w:adjustRightInd w:val="0"/>
        <w:snapToGrid w:val="0"/>
        <w:spacing w:line="400" w:lineRule="exact"/>
        <w:ind w:firstLine="420" w:firstLineChars="200"/>
        <w:rPr>
          <w:rFonts w:hint="eastAsia" w:ascii="宋体" w:hAnsi="宋体" w:cs="宋体"/>
          <w:b/>
          <w:color w:val="000000"/>
          <w:szCs w:val="21"/>
        </w:rPr>
      </w:pPr>
      <w:r>
        <w:rPr>
          <w:rFonts w:hint="eastAsia" w:ascii="宋体" w:hAnsi="宋体" w:cs="宋体"/>
          <w:b/>
          <w:color w:val="000000"/>
          <w:szCs w:val="21"/>
        </w:rPr>
        <w:t>（一）合同授予标准</w:t>
      </w:r>
    </w:p>
    <w:p w14:paraId="657F7064">
      <w:pPr>
        <w:pStyle w:val="28"/>
        <w:adjustRightInd w:val="0"/>
        <w:snapToGrid w:val="0"/>
        <w:spacing w:line="400" w:lineRule="exact"/>
        <w:ind w:firstLine="420"/>
        <w:rPr>
          <w:rFonts w:hint="eastAsia" w:hAnsi="宋体" w:cs="宋体"/>
          <w:color w:val="000000"/>
        </w:rPr>
      </w:pPr>
      <w:r>
        <w:rPr>
          <w:rFonts w:hint="eastAsia" w:hAnsi="宋体" w:cs="宋体"/>
          <w:color w:val="000000"/>
        </w:rPr>
        <w:t>合同将授予被确定实质上响应招标文件要求，具备履行合同能力，综合评分排名第一的投标人。</w:t>
      </w:r>
    </w:p>
    <w:p w14:paraId="6507A2DD">
      <w:pPr>
        <w:adjustRightInd w:val="0"/>
        <w:snapToGrid w:val="0"/>
        <w:spacing w:line="400" w:lineRule="exact"/>
        <w:ind w:firstLine="420" w:firstLineChars="200"/>
        <w:rPr>
          <w:rFonts w:hint="eastAsia" w:ascii="宋体" w:hAnsi="宋体" w:cs="宋体"/>
          <w:b/>
          <w:color w:val="000000"/>
          <w:szCs w:val="21"/>
        </w:rPr>
      </w:pPr>
      <w:r>
        <w:rPr>
          <w:rFonts w:hint="eastAsia" w:ascii="宋体" w:hAnsi="宋体" w:cs="宋体"/>
          <w:b/>
          <w:color w:val="000000"/>
          <w:szCs w:val="21"/>
        </w:rPr>
        <w:t>（二）签订合同</w:t>
      </w:r>
    </w:p>
    <w:p w14:paraId="70FFDFC2">
      <w:pPr>
        <w:pStyle w:val="28"/>
        <w:adjustRightInd w:val="0"/>
        <w:snapToGrid w:val="0"/>
        <w:spacing w:line="400" w:lineRule="exact"/>
        <w:ind w:firstLine="420"/>
        <w:rPr>
          <w:rFonts w:hint="eastAsia" w:hAnsi="宋体" w:cs="宋体"/>
          <w:color w:val="000000"/>
        </w:rPr>
      </w:pPr>
      <w:r>
        <w:rPr>
          <w:rFonts w:hint="eastAsia" w:hAnsi="宋体" w:cs="宋体"/>
          <w:color w:val="000000"/>
        </w:rPr>
        <w:t>（1）投标人接到中标通知书后，应按中标通知书规定的时间、地点与采购人签订合同。中标人无正当理由不得放弃中标。</w:t>
      </w:r>
    </w:p>
    <w:p w14:paraId="23380FC3">
      <w:pPr>
        <w:pStyle w:val="28"/>
        <w:adjustRightInd w:val="0"/>
        <w:snapToGrid w:val="0"/>
        <w:spacing w:line="400" w:lineRule="exact"/>
        <w:ind w:firstLine="420"/>
        <w:rPr>
          <w:rFonts w:hint="eastAsia" w:hAnsi="宋体" w:cs="宋体"/>
          <w:color w:val="000000"/>
        </w:rPr>
      </w:pPr>
      <w:r>
        <w:rPr>
          <w:rFonts w:hint="eastAsia" w:hAnsi="宋体" w:cs="宋体"/>
          <w:color w:val="000000"/>
        </w:rPr>
        <w:t>（2）如中标供应商不按中标通知书的规定签订合同，则按中标供应商违约处理。</w:t>
      </w:r>
    </w:p>
    <w:p w14:paraId="38C1701A">
      <w:pPr>
        <w:pStyle w:val="28"/>
        <w:adjustRightInd w:val="0"/>
        <w:snapToGrid w:val="0"/>
        <w:spacing w:line="400" w:lineRule="exact"/>
        <w:ind w:firstLine="420" w:firstLineChars="200"/>
        <w:rPr>
          <w:rFonts w:hint="eastAsia" w:hAnsi="宋体" w:cs="宋体"/>
          <w:b/>
          <w:color w:val="000000"/>
        </w:rPr>
      </w:pPr>
      <w:r>
        <w:rPr>
          <w:rFonts w:hint="eastAsia" w:hAnsi="宋体" w:cs="宋体"/>
          <w:color w:val="000000"/>
        </w:rPr>
        <w:t>（3）中标供应商</w:t>
      </w:r>
      <w:r>
        <w:rPr>
          <w:rFonts w:hint="eastAsia" w:hAnsi="宋体" w:cs="宋体"/>
          <w:b/>
          <w:color w:val="000000"/>
        </w:rPr>
        <w:t>拒绝与采购人签订合同或</w:t>
      </w:r>
      <w:r>
        <w:rPr>
          <w:rFonts w:hint="eastAsia" w:hAnsi="宋体" w:cs="宋体"/>
          <w:color w:val="000000"/>
        </w:rPr>
        <w:t>因不可抗力或者自身原因不能履行采购合同的，采购人可以与中标供应商之后排名第一的中标候选供应商签订采购合同，以此类推。中标供应商放弃中标项目，拒绝与采购人签订合同，给采购人造成损失的，还应当赔偿损失，并作为不良行为记录在案。</w:t>
      </w:r>
    </w:p>
    <w:p w14:paraId="6FF65B20">
      <w:pPr>
        <w:pStyle w:val="28"/>
        <w:adjustRightInd w:val="0"/>
        <w:snapToGrid w:val="0"/>
        <w:spacing w:line="400" w:lineRule="exact"/>
        <w:rPr>
          <w:rFonts w:hint="eastAsia" w:hAnsi="宋体" w:cs="宋体"/>
          <w:b/>
          <w:color w:val="000000"/>
        </w:rPr>
      </w:pPr>
      <w:r>
        <w:rPr>
          <w:rFonts w:hint="eastAsia" w:hAnsi="宋体" w:cs="宋体"/>
          <w:b/>
          <w:color w:val="000000"/>
        </w:rPr>
        <w:t>九、其他事项</w:t>
      </w:r>
    </w:p>
    <w:p w14:paraId="5912D7FB">
      <w:pPr>
        <w:pStyle w:val="28"/>
        <w:adjustRightInd w:val="0"/>
        <w:snapToGrid w:val="0"/>
        <w:spacing w:line="400" w:lineRule="exact"/>
        <w:ind w:left="688" w:leftChars="228" w:hanging="210" w:hangingChars="100"/>
        <w:rPr>
          <w:rFonts w:hint="eastAsia" w:hAnsi="宋体" w:cs="宋体"/>
          <w:color w:val="000000"/>
        </w:rPr>
      </w:pPr>
      <w:r>
        <w:rPr>
          <w:rFonts w:hint="eastAsia" w:hAnsi="宋体" w:cs="宋体"/>
          <w:color w:val="000000"/>
        </w:rPr>
        <w:t>（一）解释权：本招标文件解释权属于本中心。</w:t>
      </w:r>
    </w:p>
    <w:p w14:paraId="42F48DAD">
      <w:pPr>
        <w:pStyle w:val="28"/>
        <w:adjustRightInd w:val="0"/>
        <w:snapToGrid w:val="0"/>
        <w:spacing w:line="400" w:lineRule="exact"/>
        <w:ind w:left="688" w:leftChars="228" w:hanging="210" w:hangingChars="100"/>
        <w:rPr>
          <w:rFonts w:hint="eastAsia" w:hAnsi="宋体" w:cs="宋体"/>
          <w:color w:val="000000"/>
        </w:rPr>
      </w:pPr>
      <w:r>
        <w:rPr>
          <w:rFonts w:hint="eastAsia" w:hAnsi="宋体" w:cs="宋体"/>
          <w:color w:val="000000"/>
        </w:rPr>
        <w:t>（二）有关事宜</w:t>
      </w:r>
    </w:p>
    <w:p w14:paraId="3AEC095A">
      <w:pPr>
        <w:pStyle w:val="28"/>
        <w:adjustRightInd w:val="0"/>
        <w:snapToGrid w:val="0"/>
        <w:spacing w:line="400" w:lineRule="exact"/>
        <w:ind w:firstLine="728" w:firstLineChars="347"/>
        <w:rPr>
          <w:rFonts w:hint="eastAsia" w:hAnsi="宋体" w:cs="宋体"/>
          <w:color w:val="000000"/>
        </w:rPr>
      </w:pPr>
      <w:r>
        <w:rPr>
          <w:rFonts w:hint="eastAsia" w:hAnsi="宋体" w:cs="宋体"/>
          <w:color w:val="000000"/>
        </w:rPr>
        <w:t>所有与本招标文件有关的函件请按下列通讯地址联系：</w:t>
      </w:r>
    </w:p>
    <w:p w14:paraId="0C2FA3EE">
      <w:pPr>
        <w:pStyle w:val="28"/>
        <w:adjustRightInd w:val="0"/>
        <w:snapToGrid w:val="0"/>
        <w:spacing w:line="400" w:lineRule="exact"/>
        <w:ind w:firstLine="840"/>
        <w:rPr>
          <w:rFonts w:hint="eastAsia" w:hAnsi="宋体" w:cs="宋体"/>
          <w:color w:val="000000"/>
        </w:rPr>
      </w:pPr>
      <w:r>
        <w:rPr>
          <w:rFonts w:hint="eastAsia" w:hAnsi="宋体" w:cs="宋体"/>
          <w:color w:val="000000"/>
        </w:rPr>
        <w:t>崇左市政府集中采购中心</w:t>
      </w:r>
    </w:p>
    <w:p w14:paraId="1AB099F6">
      <w:pPr>
        <w:pStyle w:val="28"/>
        <w:adjustRightInd w:val="0"/>
        <w:snapToGrid w:val="0"/>
        <w:spacing w:line="400" w:lineRule="exact"/>
        <w:ind w:firstLine="728" w:firstLineChars="347"/>
        <w:rPr>
          <w:rFonts w:hint="eastAsia" w:hAnsi="宋体" w:cs="宋体"/>
          <w:color w:val="000000"/>
        </w:rPr>
      </w:pPr>
      <w:r>
        <w:rPr>
          <w:rFonts w:hint="eastAsia" w:hAnsi="宋体" w:cs="宋体"/>
          <w:color w:val="000000"/>
        </w:rPr>
        <w:t>邮政编码：532200</w:t>
      </w:r>
    </w:p>
    <w:p w14:paraId="040F2433">
      <w:pPr>
        <w:pStyle w:val="28"/>
        <w:adjustRightInd w:val="0"/>
        <w:snapToGrid w:val="0"/>
        <w:spacing w:line="400" w:lineRule="exact"/>
        <w:ind w:firstLine="728" w:firstLineChars="347"/>
        <w:rPr>
          <w:rFonts w:hint="eastAsia" w:hAnsi="宋体" w:cs="宋体"/>
          <w:color w:val="000000"/>
        </w:rPr>
      </w:pPr>
      <w:r>
        <w:rPr>
          <w:rFonts w:hint="eastAsia" w:hAnsi="宋体" w:cs="宋体"/>
          <w:color w:val="000000"/>
        </w:rPr>
        <w:t>通讯地址：崇左市江州区石景林东路5号（崇左市政务服务中心综合楼）</w:t>
      </w:r>
    </w:p>
    <w:p w14:paraId="53EC63FC">
      <w:pPr>
        <w:pStyle w:val="28"/>
        <w:adjustRightInd w:val="0"/>
        <w:snapToGrid w:val="0"/>
        <w:spacing w:line="400" w:lineRule="exact"/>
        <w:ind w:firstLine="728" w:firstLineChars="347"/>
        <w:rPr>
          <w:rFonts w:hint="eastAsia" w:hAnsi="宋体" w:cs="宋体"/>
          <w:color w:val="000000"/>
        </w:rPr>
      </w:pPr>
      <w:r>
        <w:rPr>
          <w:rFonts w:hint="eastAsia" w:hAnsi="宋体" w:cs="宋体"/>
          <w:color w:val="000000"/>
        </w:rPr>
        <w:t>电话：</w:t>
      </w:r>
      <w:bookmarkEnd w:id="9"/>
      <w:bookmarkEnd w:id="10"/>
      <w:bookmarkStart w:id="49" w:name="_Toc254970549"/>
      <w:bookmarkStart w:id="50" w:name="_Toc254970690"/>
      <w:r>
        <w:rPr>
          <w:rFonts w:hint="eastAsia" w:hAnsi="宋体" w:cs="宋体"/>
          <w:color w:val="000000"/>
        </w:rPr>
        <w:t>0771-7920270</w:t>
      </w:r>
    </w:p>
    <w:bookmarkEnd w:id="49"/>
    <w:bookmarkEnd w:id="50"/>
    <w:p w14:paraId="274B4272">
      <w:pPr>
        <w:pStyle w:val="28"/>
        <w:pageBreakBefore/>
        <w:spacing w:line="480" w:lineRule="exact"/>
        <w:jc w:val="center"/>
        <w:rPr>
          <w:rFonts w:hint="eastAsia" w:hAnsi="宋体" w:cs="宋体"/>
          <w:b/>
          <w:color w:val="000000"/>
          <w:sz w:val="32"/>
          <w:szCs w:val="32"/>
        </w:rPr>
      </w:pPr>
      <w:r>
        <w:rPr>
          <w:rFonts w:hint="eastAsia" w:hAnsi="宋体" w:cs="宋体"/>
          <w:b/>
          <w:color w:val="000000"/>
          <w:sz w:val="32"/>
          <w:szCs w:val="32"/>
        </w:rPr>
        <w:t>评标方法及评定标准</w:t>
      </w:r>
    </w:p>
    <w:p w14:paraId="0D40DD6B">
      <w:pPr>
        <w:pStyle w:val="551"/>
        <w:adjustRightInd w:val="0"/>
        <w:snapToGrid w:val="0"/>
        <w:spacing w:line="400" w:lineRule="exact"/>
        <w:ind w:firstLine="42"/>
        <w:jc w:val="center"/>
        <w:rPr>
          <w:rFonts w:hint="eastAsia"/>
          <w:b/>
          <w:bCs/>
          <w:color w:val="000000"/>
          <w:lang w:val="en"/>
        </w:rPr>
      </w:pPr>
    </w:p>
    <w:p w14:paraId="0C7B08B9">
      <w:pPr>
        <w:pStyle w:val="551"/>
        <w:adjustRightInd w:val="0"/>
        <w:snapToGrid w:val="0"/>
        <w:spacing w:line="400" w:lineRule="exact"/>
        <w:ind w:firstLine="42"/>
        <w:rPr>
          <w:rFonts w:hint="eastAsia"/>
          <w:b/>
          <w:bCs/>
          <w:color w:val="000000"/>
        </w:rPr>
      </w:pPr>
      <w:r>
        <w:rPr>
          <w:rFonts w:hint="eastAsia"/>
          <w:b/>
          <w:bCs/>
          <w:color w:val="000000"/>
        </w:rPr>
        <w:t>一、评标原则</w:t>
      </w:r>
    </w:p>
    <w:p w14:paraId="670A532F">
      <w:pPr>
        <w:pStyle w:val="551"/>
        <w:adjustRightInd w:val="0"/>
        <w:snapToGrid w:val="0"/>
        <w:spacing w:line="400" w:lineRule="exact"/>
        <w:ind w:firstLine="378" w:firstLineChars="180"/>
        <w:rPr>
          <w:rFonts w:hint="eastAsia"/>
          <w:color w:val="000000"/>
        </w:rPr>
      </w:pPr>
      <w:r>
        <w:rPr>
          <w:rFonts w:hint="eastAsia"/>
          <w:color w:val="000000"/>
        </w:rPr>
        <w:t>（一）评委构成：本招标采购项目的评标委员会由采购人代表和有关技术、经济等方面的专家组成，成员人数应当为5人（含5人）以上单数。其中，技术、经济等方面的专家不得少于成员总数的三分之二。</w:t>
      </w:r>
    </w:p>
    <w:p w14:paraId="122611D6">
      <w:pPr>
        <w:pStyle w:val="551"/>
        <w:adjustRightInd w:val="0"/>
        <w:snapToGrid w:val="0"/>
        <w:spacing w:line="400" w:lineRule="exact"/>
        <w:ind w:firstLine="378" w:firstLineChars="180"/>
        <w:rPr>
          <w:rFonts w:hint="eastAsia"/>
          <w:bCs/>
          <w:color w:val="000000"/>
        </w:rPr>
      </w:pPr>
      <w:r>
        <w:rPr>
          <w:rFonts w:hint="eastAsia"/>
          <w:bCs/>
          <w:color w:val="000000"/>
        </w:rPr>
        <w:t>（二）</w:t>
      </w:r>
      <w:r>
        <w:rPr>
          <w:rFonts w:hint="eastAsia"/>
          <w:color w:val="000000"/>
        </w:rPr>
        <w:t>评标依据：</w:t>
      </w:r>
      <w:r>
        <w:rPr>
          <w:rFonts w:hint="eastAsia"/>
          <w:bCs/>
          <w:color w:val="000000"/>
        </w:rPr>
        <w:t>评委将以招投标文件为评标依据，对投标人的内容按百分制打分。</w:t>
      </w:r>
    </w:p>
    <w:p w14:paraId="5986F776">
      <w:pPr>
        <w:pStyle w:val="28"/>
        <w:adjustRightInd w:val="0"/>
        <w:snapToGrid w:val="0"/>
        <w:spacing w:line="400" w:lineRule="exact"/>
        <w:ind w:firstLine="289" w:firstLineChars="138"/>
        <w:rPr>
          <w:rFonts w:hint="eastAsia" w:hAnsi="宋体" w:cs="宋体"/>
          <w:bCs/>
          <w:color w:val="000000"/>
        </w:rPr>
      </w:pPr>
      <w:r>
        <w:rPr>
          <w:rFonts w:hint="eastAsia" w:hAnsi="宋体" w:cs="宋体"/>
          <w:bCs/>
          <w:color w:val="000000"/>
        </w:rPr>
        <w:t>（三）评标方式：以封闭方式进行。</w:t>
      </w:r>
    </w:p>
    <w:p w14:paraId="29D056F7">
      <w:pPr>
        <w:pStyle w:val="28"/>
        <w:adjustRightInd w:val="0"/>
        <w:snapToGrid w:val="0"/>
        <w:spacing w:line="400" w:lineRule="exact"/>
        <w:ind w:firstLine="42" w:firstLineChars="20"/>
        <w:rPr>
          <w:rFonts w:hint="eastAsia" w:hAnsi="宋体" w:cs="宋体"/>
          <w:b/>
          <w:color w:val="000000"/>
        </w:rPr>
      </w:pPr>
      <w:r>
        <w:rPr>
          <w:rFonts w:hint="eastAsia" w:hAnsi="宋体" w:cs="宋体"/>
          <w:b/>
          <w:color w:val="000000"/>
        </w:rPr>
        <w:t>二、评标方法</w:t>
      </w:r>
    </w:p>
    <w:p w14:paraId="38A50731">
      <w:pPr>
        <w:pStyle w:val="551"/>
        <w:adjustRightInd w:val="0"/>
        <w:snapToGrid w:val="0"/>
        <w:spacing w:line="400" w:lineRule="exact"/>
        <w:ind w:firstLine="378" w:firstLineChars="180"/>
        <w:rPr>
          <w:rFonts w:hint="eastAsia"/>
          <w:color w:val="000000"/>
        </w:rPr>
      </w:pPr>
      <w:r>
        <w:rPr>
          <w:rFonts w:hint="eastAsia"/>
          <w:color w:val="000000"/>
        </w:rPr>
        <w:t>（一）对进入详评的，采用百分制综合评分法。</w:t>
      </w:r>
    </w:p>
    <w:p w14:paraId="2E11A4E4">
      <w:pPr>
        <w:pStyle w:val="551"/>
        <w:adjustRightInd w:val="0"/>
        <w:snapToGrid w:val="0"/>
        <w:spacing w:line="400" w:lineRule="exact"/>
        <w:ind w:firstLine="378" w:firstLineChars="180"/>
        <w:rPr>
          <w:rFonts w:hint="eastAsia"/>
          <w:color w:val="000000"/>
        </w:rPr>
      </w:pPr>
      <w:r>
        <w:rPr>
          <w:rFonts w:hint="eastAsia"/>
          <w:color w:val="000000"/>
        </w:rPr>
        <w:t>（二）计分办法（按四舍五入取至百分位）：</w:t>
      </w:r>
    </w:p>
    <w:p w14:paraId="75EF7A3E">
      <w:pPr>
        <w:pStyle w:val="28"/>
        <w:adjustRightInd w:val="0"/>
        <w:snapToGrid w:val="0"/>
        <w:spacing w:line="400" w:lineRule="exact"/>
        <w:ind w:firstLine="420" w:firstLineChars="200"/>
        <w:rPr>
          <w:rFonts w:hint="eastAsia" w:hAnsi="宋体" w:cs="宋体"/>
          <w:b/>
          <w:bCs/>
          <w:color w:val="000000"/>
        </w:rPr>
      </w:pPr>
      <w:bookmarkStart w:id="51" w:name="OLE_LINK1"/>
      <w:r>
        <w:rPr>
          <w:rFonts w:hint="eastAsia" w:hAnsi="宋体" w:cs="宋体"/>
          <w:b/>
          <w:bCs/>
          <w:color w:val="000000"/>
        </w:rPr>
        <w:t>1</w:t>
      </w:r>
      <w:r>
        <w:rPr>
          <w:rFonts w:hint="eastAsia" w:hAnsi="宋体" w:cs="宋体"/>
          <w:b/>
          <w:bCs/>
          <w:color w:val="000000"/>
          <w:lang w:val="en"/>
        </w:rPr>
        <w:t>.</w:t>
      </w:r>
      <w:r>
        <w:rPr>
          <w:rFonts w:hint="eastAsia" w:hAnsi="宋体" w:cs="宋体"/>
          <w:b/>
          <w:bCs/>
          <w:color w:val="000000"/>
        </w:rPr>
        <w:t>报价分………………………………………………………………………………10分</w:t>
      </w:r>
    </w:p>
    <w:p w14:paraId="7F319E4C">
      <w:pPr>
        <w:pStyle w:val="28"/>
        <w:adjustRightInd w:val="0"/>
        <w:snapToGrid w:val="0"/>
        <w:spacing w:line="400" w:lineRule="exact"/>
        <w:ind w:firstLine="420" w:firstLineChars="200"/>
        <w:rPr>
          <w:rFonts w:hint="eastAsia" w:hAnsi="宋体" w:cs="宋体"/>
          <w:color w:val="000000"/>
        </w:rPr>
      </w:pPr>
      <w:r>
        <w:rPr>
          <w:rFonts w:hint="eastAsia" w:hAnsi="宋体" w:cs="宋体"/>
          <w:color w:val="000000"/>
        </w:rPr>
        <w:t>（1）本项目为专门面向中小企业采购的项目（供应商应为中小微企业、监狱企业、残疾人福利性单位），不再执行价格评审优惠扶持政策。</w:t>
      </w:r>
    </w:p>
    <w:p w14:paraId="2D92BA87">
      <w:pPr>
        <w:pStyle w:val="28"/>
        <w:adjustRightInd w:val="0"/>
        <w:snapToGrid w:val="0"/>
        <w:spacing w:line="400" w:lineRule="exact"/>
        <w:ind w:firstLine="420" w:firstLineChars="200"/>
        <w:rPr>
          <w:rFonts w:hint="eastAsia" w:hAnsi="宋体" w:cs="宋体"/>
          <w:color w:val="000000"/>
        </w:rPr>
      </w:pPr>
      <w:r>
        <w:rPr>
          <w:rFonts w:hint="eastAsia" w:hAnsi="宋体" w:cs="宋体"/>
          <w:color w:val="000000"/>
        </w:rPr>
        <w:t>投标人及所提供产品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710A9CB0">
      <w:pPr>
        <w:pStyle w:val="28"/>
        <w:adjustRightInd w:val="0"/>
        <w:snapToGrid w:val="0"/>
        <w:spacing w:line="400" w:lineRule="exact"/>
        <w:ind w:firstLine="420" w:firstLineChars="200"/>
        <w:rPr>
          <w:rFonts w:hint="eastAsia" w:hAnsi="宋体" w:cs="宋体"/>
          <w:color w:val="000000"/>
        </w:rPr>
      </w:pPr>
      <w:r>
        <w:rPr>
          <w:rFonts w:hint="eastAsia" w:hAnsi="宋体" w:cs="宋体"/>
          <w:b/>
          <w:bCs/>
          <w:color w:val="000000"/>
        </w:rPr>
        <w:t>产品或服务</w:t>
      </w:r>
      <w:r>
        <w:rPr>
          <w:rFonts w:hint="eastAsia" w:hAnsi="宋体" w:cs="宋体"/>
          <w:color w:val="000000"/>
        </w:rPr>
        <w:t>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3F2A0F5D">
      <w:pPr>
        <w:spacing w:line="360" w:lineRule="auto"/>
        <w:ind w:firstLine="420" w:firstLineChars="200"/>
        <w:jc w:val="left"/>
      </w:pPr>
      <w:r>
        <w:rPr>
          <w:rFonts w:hint="eastAsia" w:ascii="宋体" w:hAnsi="宋体" w:cs="宋体"/>
          <w:szCs w:val="21"/>
        </w:rPr>
        <w:t>（2）报价合理性评审：</w:t>
      </w:r>
      <w:r>
        <w:rPr>
          <w:rFonts w:hint="eastAsia"/>
          <w:color w:val="000000"/>
          <w:szCs w:val="21"/>
        </w:rPr>
        <w:t>评标委员会</w:t>
      </w:r>
      <w:r>
        <w:rPr>
          <w:rFonts w:hint="eastAsia" w:ascii="宋体" w:hAnsi="宋体" w:cs="宋体"/>
          <w:szCs w:val="21"/>
        </w:rPr>
        <w:t>认为供应商的报价明显低于其他供应商的报价（判定标准详见：三、中标候选人推荐原则），应当启动异常低价投标（响应）审查程序；异常低价投标（响应）审查的启动原因、审查意见和审查结果应当在评审报告中记录。</w:t>
      </w:r>
    </w:p>
    <w:p w14:paraId="4B9C2D57">
      <w:pPr>
        <w:pStyle w:val="28"/>
        <w:adjustRightInd w:val="0"/>
        <w:snapToGrid w:val="0"/>
        <w:spacing w:line="400" w:lineRule="exact"/>
        <w:ind w:firstLine="420" w:firstLineChars="200"/>
        <w:rPr>
          <w:rFonts w:hint="eastAsia" w:hAnsi="宋体" w:cs="宋体"/>
          <w:color w:val="000000"/>
        </w:rPr>
      </w:pPr>
      <w:r>
        <w:rPr>
          <w:rFonts w:hint="eastAsia" w:hAnsi="宋体" w:cs="宋体"/>
          <w:color w:val="000000"/>
        </w:rPr>
        <w:t>（3）以满足采购文件要求的最低评标价为10分。</w:t>
      </w:r>
    </w:p>
    <w:p w14:paraId="4184322E">
      <w:pPr>
        <w:pStyle w:val="28"/>
        <w:adjustRightInd w:val="0"/>
        <w:snapToGrid w:val="0"/>
        <w:spacing w:line="400" w:lineRule="exact"/>
        <w:ind w:firstLine="420" w:firstLineChars="200"/>
        <w:rPr>
          <w:rFonts w:hint="eastAsia" w:hAnsi="宋体" w:cs="宋体"/>
          <w:b/>
          <w:bCs/>
          <w:color w:val="000000"/>
        </w:rPr>
      </w:pPr>
      <w:r>
        <w:rPr>
          <w:rFonts w:hint="eastAsia" w:hAnsi="宋体" w:cs="宋体"/>
          <w:color w:val="000000"/>
        </w:rPr>
        <w:t>（4）某投标人报价分 = 投标人最低评标价（金额）/某投标人评标价（金额）×10分</w:t>
      </w:r>
    </w:p>
    <w:bookmarkEnd w:id="51"/>
    <w:p w14:paraId="0785E4CF">
      <w:pPr>
        <w:spacing w:line="400" w:lineRule="exact"/>
        <w:ind w:firstLine="210" w:firstLineChars="100"/>
        <w:rPr>
          <w:rFonts w:hint="eastAsia" w:ascii="宋体" w:hAnsi="宋体" w:cs="宋体"/>
          <w:b/>
          <w:color w:val="000000"/>
          <w:szCs w:val="21"/>
        </w:rPr>
      </w:pPr>
      <w:bookmarkStart w:id="52" w:name="_Toc895271135"/>
      <w:r>
        <w:rPr>
          <w:rFonts w:hint="eastAsia" w:ascii="宋体" w:hAnsi="宋体" w:cs="宋体"/>
          <w:b/>
          <w:color w:val="000000"/>
          <w:szCs w:val="21"/>
        </w:rPr>
        <w:t>2.技术分……………………………………………………………………………………84分</w:t>
      </w:r>
    </w:p>
    <w:p w14:paraId="36A7815D">
      <w:pPr>
        <w:spacing w:line="380" w:lineRule="exact"/>
        <w:ind w:firstLine="422"/>
        <w:rPr>
          <w:rFonts w:hint="eastAsia" w:ascii="宋体" w:hAnsi="宋体" w:cs="宋体"/>
          <w:b/>
          <w:color w:val="000000"/>
          <w:szCs w:val="21"/>
        </w:rPr>
      </w:pPr>
      <w:r>
        <w:rPr>
          <w:rFonts w:hint="eastAsia" w:ascii="宋体" w:hAnsi="宋体" w:cs="宋体"/>
          <w:b/>
          <w:color w:val="000000"/>
          <w:szCs w:val="21"/>
        </w:rPr>
        <w:t>（1）企业管理制度分（满分16分）</w:t>
      </w:r>
    </w:p>
    <w:p w14:paraId="531A8E0C">
      <w:pPr>
        <w:spacing w:line="380" w:lineRule="exact"/>
        <w:ind w:firstLine="420"/>
        <w:rPr>
          <w:rFonts w:hint="eastAsia" w:ascii="宋体" w:hAnsi="宋体" w:cs="宋体"/>
          <w:bCs/>
          <w:color w:val="000000"/>
          <w:szCs w:val="21"/>
        </w:rPr>
      </w:pPr>
      <w:r>
        <w:rPr>
          <w:rFonts w:hint="eastAsia" w:ascii="宋体" w:hAnsi="宋体" w:cs="宋体"/>
          <w:bCs/>
          <w:color w:val="000000"/>
          <w:szCs w:val="21"/>
        </w:rPr>
        <w:t>一档（4分）：投标人企业内部管理制度简单，无人员管理、机器维护管理等相关制度或制度不完善；</w:t>
      </w:r>
    </w:p>
    <w:p w14:paraId="3CC84437">
      <w:pPr>
        <w:spacing w:line="380" w:lineRule="exact"/>
        <w:ind w:firstLine="420"/>
        <w:rPr>
          <w:rFonts w:hint="eastAsia" w:ascii="宋体" w:hAnsi="宋体" w:cs="宋体"/>
          <w:bCs/>
          <w:color w:val="000000"/>
          <w:szCs w:val="21"/>
        </w:rPr>
      </w:pPr>
      <w:r>
        <w:rPr>
          <w:rFonts w:hint="eastAsia" w:ascii="宋体" w:hAnsi="宋体" w:cs="宋体"/>
          <w:bCs/>
          <w:color w:val="000000"/>
          <w:szCs w:val="21"/>
        </w:rPr>
        <w:t>二档（8分）：投标人企业内部管理制度基本完善，制定的安全管理、服务质量管理、人员管理、机器维护管理等内容较简单；</w:t>
      </w:r>
    </w:p>
    <w:p w14:paraId="69EDD45C">
      <w:pPr>
        <w:spacing w:line="380" w:lineRule="exact"/>
        <w:ind w:firstLine="420"/>
        <w:rPr>
          <w:rFonts w:hint="eastAsia" w:ascii="宋体" w:hAnsi="宋体" w:cs="宋体"/>
          <w:bCs/>
          <w:color w:val="000000"/>
          <w:szCs w:val="21"/>
        </w:rPr>
      </w:pPr>
      <w:r>
        <w:rPr>
          <w:rFonts w:hint="eastAsia" w:ascii="宋体" w:hAnsi="宋体" w:cs="宋体"/>
          <w:bCs/>
          <w:color w:val="000000"/>
          <w:szCs w:val="21"/>
        </w:rPr>
        <w:t>三档（12分）：投标人企业内部管理制度完善，制定的安全管理、服务质量管理、人员管理、机器维护管理等严谨规范、基本可行；</w:t>
      </w:r>
    </w:p>
    <w:p w14:paraId="63F8BA37">
      <w:pPr>
        <w:spacing w:line="380" w:lineRule="exact"/>
        <w:ind w:firstLine="420"/>
        <w:rPr>
          <w:rFonts w:hint="eastAsia" w:ascii="宋体" w:hAnsi="宋体" w:cs="宋体"/>
          <w:bCs/>
          <w:color w:val="000000"/>
          <w:szCs w:val="21"/>
        </w:rPr>
      </w:pPr>
      <w:r>
        <w:rPr>
          <w:rFonts w:hint="eastAsia" w:ascii="宋体" w:hAnsi="宋体" w:cs="宋体"/>
          <w:bCs/>
          <w:color w:val="000000"/>
          <w:szCs w:val="21"/>
        </w:rPr>
        <w:t>四档（16分）：投标人企业具有完善的内部管理制度，涵盖内容全面，制定的安全管理、服务质量管理、人员管理、机器维护管理等严谨规范、切实可行。</w:t>
      </w:r>
    </w:p>
    <w:p w14:paraId="580CC64B">
      <w:pPr>
        <w:snapToGrid w:val="0"/>
        <w:spacing w:line="440" w:lineRule="exact"/>
        <w:ind w:firstLine="420" w:firstLineChars="200"/>
      </w:pPr>
      <w:r>
        <w:rPr>
          <w:rFonts w:hint="eastAsia" w:ascii="宋体" w:hAnsi="宋体" w:cs="宋体"/>
          <w:bCs/>
          <w:color w:val="000000"/>
          <w:szCs w:val="21"/>
        </w:rPr>
        <w:t>注：未提供的得 0 分。</w:t>
      </w:r>
    </w:p>
    <w:p w14:paraId="7D1FFDD0">
      <w:pPr>
        <w:spacing w:line="380" w:lineRule="exact"/>
        <w:ind w:firstLine="422"/>
        <w:rPr>
          <w:rFonts w:hint="eastAsia" w:ascii="宋体" w:hAnsi="宋体" w:cs="宋体"/>
          <w:b/>
          <w:color w:val="000000"/>
          <w:szCs w:val="21"/>
        </w:rPr>
      </w:pPr>
      <w:r>
        <w:rPr>
          <w:rFonts w:hint="eastAsia" w:ascii="宋体" w:hAnsi="宋体" w:cs="宋体"/>
          <w:b/>
          <w:color w:val="000000"/>
          <w:szCs w:val="21"/>
        </w:rPr>
        <w:t>（2）服务实施方案分（满分16分）</w:t>
      </w:r>
    </w:p>
    <w:p w14:paraId="4F591B35">
      <w:pPr>
        <w:spacing w:line="460" w:lineRule="exact"/>
        <w:ind w:firstLine="420"/>
        <w:rPr>
          <w:rFonts w:hint="eastAsia" w:ascii="宋体" w:hAnsi="宋体" w:cs="宋体"/>
          <w:color w:val="000000"/>
          <w:szCs w:val="21"/>
        </w:rPr>
      </w:pPr>
      <w:r>
        <w:rPr>
          <w:rFonts w:hint="eastAsia" w:ascii="宋体" w:hAnsi="宋体" w:cs="宋体"/>
          <w:color w:val="000000"/>
          <w:szCs w:val="21"/>
        </w:rPr>
        <w:t>一档（4分）：投标人编制的实施工作组织、质量保证措施及投标人在服务过程中配合工程实施所提供的服务内容、响应时间等方面的内容简单；</w:t>
      </w:r>
    </w:p>
    <w:p w14:paraId="2875A9D4">
      <w:pPr>
        <w:spacing w:line="460" w:lineRule="exact"/>
        <w:ind w:firstLine="420"/>
        <w:rPr>
          <w:rFonts w:hint="eastAsia" w:ascii="宋体" w:hAnsi="宋体" w:cs="宋体"/>
          <w:color w:val="000000"/>
          <w:szCs w:val="21"/>
        </w:rPr>
      </w:pPr>
      <w:r>
        <w:rPr>
          <w:rFonts w:hint="eastAsia" w:ascii="宋体" w:hAnsi="宋体" w:cs="宋体"/>
          <w:color w:val="000000"/>
          <w:szCs w:val="21"/>
        </w:rPr>
        <w:t>二档（8分）：投标人编制的实施工作组织、质量保证措施及投标人在服务过程中配合工程实施所提供的服务内容、响应时间等方面的较合理、具有一定的可实施性、能指导实际工作；</w:t>
      </w:r>
    </w:p>
    <w:p w14:paraId="4501013B">
      <w:pPr>
        <w:spacing w:line="460" w:lineRule="exact"/>
        <w:ind w:firstLine="420"/>
        <w:rPr>
          <w:rFonts w:hint="eastAsia" w:ascii="宋体" w:hAnsi="宋体" w:cs="宋体"/>
          <w:color w:val="000000"/>
          <w:szCs w:val="21"/>
        </w:rPr>
      </w:pPr>
      <w:r>
        <w:rPr>
          <w:rFonts w:hint="eastAsia" w:ascii="宋体" w:hAnsi="宋体" w:cs="宋体"/>
          <w:color w:val="000000"/>
          <w:szCs w:val="21"/>
        </w:rPr>
        <w:t>三档（12分）：投标人编制的实施工作组织、质量保证措施及投标人在服务过程中配合工程实施所提供的服务内容、响应时间等方面的合理可行性较高、操作可实施性强、能很好的指导实际工作；</w:t>
      </w:r>
    </w:p>
    <w:p w14:paraId="52991EC2">
      <w:pPr>
        <w:spacing w:line="460" w:lineRule="exact"/>
        <w:ind w:firstLine="420"/>
        <w:rPr>
          <w:rFonts w:hint="eastAsia" w:ascii="宋体" w:hAnsi="宋体" w:cs="宋体"/>
          <w:color w:val="000000"/>
          <w:szCs w:val="21"/>
        </w:rPr>
      </w:pPr>
      <w:r>
        <w:rPr>
          <w:rFonts w:hint="eastAsia" w:ascii="宋体" w:hAnsi="宋体" w:cs="宋体"/>
          <w:color w:val="000000"/>
          <w:szCs w:val="21"/>
        </w:rPr>
        <w:t>四档（16分）：投标人编制的实施工作组织、质量保证措施及投标人在服务过程中配合工程实施所提供的服务内容、响应时间等方面的有特点合理可行高、操作可实施性强、能很好的指导实际工作，提供本地化服务，能提供完整、详细的后续服务方案。</w:t>
      </w:r>
    </w:p>
    <w:p w14:paraId="573DC8A6">
      <w:pPr>
        <w:snapToGrid w:val="0"/>
        <w:spacing w:line="440" w:lineRule="exact"/>
        <w:ind w:firstLine="420" w:firstLineChars="200"/>
      </w:pPr>
      <w:r>
        <w:rPr>
          <w:rFonts w:hint="eastAsia" w:ascii="宋体" w:hAnsi="宋体" w:cs="宋体"/>
          <w:bCs/>
          <w:color w:val="000000"/>
          <w:szCs w:val="21"/>
        </w:rPr>
        <w:t>注：未提供的得 0 分。</w:t>
      </w:r>
    </w:p>
    <w:p w14:paraId="78476FC7">
      <w:pPr>
        <w:adjustRightInd w:val="0"/>
        <w:snapToGrid w:val="0"/>
        <w:spacing w:line="400" w:lineRule="exact"/>
        <w:ind w:firstLine="420" w:firstLineChars="200"/>
        <w:rPr>
          <w:rFonts w:hint="eastAsia" w:ascii="宋体" w:hAnsi="宋体" w:cs="宋体"/>
          <w:b/>
          <w:bCs/>
          <w:color w:val="000000"/>
          <w:szCs w:val="21"/>
        </w:rPr>
      </w:pPr>
      <w:r>
        <w:rPr>
          <w:rFonts w:hint="eastAsia" w:ascii="宋体" w:hAnsi="宋体" w:cs="宋体"/>
          <w:b/>
          <w:bCs/>
          <w:color w:val="000000"/>
          <w:szCs w:val="21"/>
        </w:rPr>
        <w:t>（3）服务保障及应急方案分（满分16分）</w:t>
      </w:r>
    </w:p>
    <w:p w14:paraId="67981F93">
      <w:pPr>
        <w:spacing w:line="460" w:lineRule="exact"/>
        <w:ind w:firstLine="420"/>
        <w:rPr>
          <w:rFonts w:hint="eastAsia" w:ascii="宋体" w:hAnsi="宋体" w:cs="宋体"/>
          <w:color w:val="000000"/>
          <w:szCs w:val="21"/>
        </w:rPr>
      </w:pPr>
      <w:r>
        <w:rPr>
          <w:rFonts w:hint="eastAsia" w:ascii="宋体" w:hAnsi="宋体" w:cs="宋体"/>
          <w:color w:val="000000"/>
          <w:szCs w:val="21"/>
        </w:rPr>
        <w:t>一档（4分）：具有项目执行组织措施和保障措施，能及时排除简易故障，基本能够确保服务工作的正常运转；</w:t>
      </w:r>
    </w:p>
    <w:p w14:paraId="52003506">
      <w:pPr>
        <w:spacing w:line="460" w:lineRule="exact"/>
        <w:ind w:firstLine="420"/>
        <w:rPr>
          <w:rFonts w:hint="eastAsia" w:ascii="宋体" w:hAnsi="宋体" w:cs="宋体"/>
          <w:color w:val="000000"/>
          <w:szCs w:val="21"/>
        </w:rPr>
      </w:pPr>
      <w:r>
        <w:rPr>
          <w:rFonts w:hint="eastAsia" w:ascii="宋体" w:hAnsi="宋体" w:cs="宋体"/>
          <w:color w:val="000000"/>
          <w:szCs w:val="21"/>
        </w:rPr>
        <w:t>二档（8分）：在一档基础上，提供了详细的项目执行组织措施和保障措施，有故障排除和应急方案；</w:t>
      </w:r>
    </w:p>
    <w:p w14:paraId="6CFF1339">
      <w:pPr>
        <w:spacing w:line="460" w:lineRule="exact"/>
        <w:ind w:firstLine="420"/>
        <w:rPr>
          <w:rFonts w:hint="eastAsia" w:ascii="宋体" w:hAnsi="宋体" w:cs="宋体"/>
          <w:color w:val="000000"/>
          <w:szCs w:val="21"/>
        </w:rPr>
      </w:pPr>
      <w:r>
        <w:rPr>
          <w:rFonts w:hint="eastAsia" w:ascii="宋体" w:hAnsi="宋体" w:cs="宋体"/>
          <w:color w:val="000000"/>
          <w:szCs w:val="21"/>
        </w:rPr>
        <w:t>三档（12分）：在二档基础上，项目执行组织措施和保障措施内容较详细，有针对服务工作提出的故障排除和应急方案，实施安全保证体系、安全事故控制、应急预案等内容较健全、得力和科学合理；</w:t>
      </w:r>
    </w:p>
    <w:p w14:paraId="10916F11">
      <w:pPr>
        <w:spacing w:line="460" w:lineRule="exact"/>
        <w:ind w:firstLine="420"/>
        <w:rPr>
          <w:rFonts w:hint="eastAsia" w:ascii="宋体" w:hAnsi="宋体" w:cs="宋体"/>
          <w:color w:val="000000"/>
          <w:szCs w:val="21"/>
        </w:rPr>
      </w:pPr>
      <w:r>
        <w:rPr>
          <w:rFonts w:hint="eastAsia" w:ascii="宋体" w:hAnsi="宋体" w:cs="宋体"/>
          <w:color w:val="000000"/>
          <w:szCs w:val="21"/>
        </w:rPr>
        <w:t>四档（16分）：在三档基础上，项目执行组织措施和保障措施内容详细、切实可行，针对服务工作提出详细的故障排除和应急方案，实施安全保证体系健全、安全事故控制得力、应急预案科学合理。</w:t>
      </w:r>
    </w:p>
    <w:p w14:paraId="365E8E4E">
      <w:pPr>
        <w:snapToGrid w:val="0"/>
        <w:spacing w:line="440" w:lineRule="exact"/>
        <w:ind w:firstLine="420" w:firstLineChars="200"/>
      </w:pPr>
      <w:r>
        <w:rPr>
          <w:rFonts w:hint="eastAsia" w:ascii="宋体" w:hAnsi="宋体" w:cs="宋体"/>
          <w:bCs/>
          <w:color w:val="000000"/>
          <w:szCs w:val="21"/>
        </w:rPr>
        <w:t>注：未提供的得 0 分。</w:t>
      </w:r>
    </w:p>
    <w:p w14:paraId="648629D7">
      <w:pPr>
        <w:adjustRightInd w:val="0"/>
        <w:snapToGrid w:val="0"/>
        <w:spacing w:line="400" w:lineRule="exact"/>
        <w:ind w:firstLine="420" w:firstLineChars="200"/>
        <w:rPr>
          <w:rFonts w:hint="eastAsia" w:ascii="宋体" w:hAnsi="宋体" w:cs="宋体"/>
          <w:b/>
          <w:bCs/>
          <w:color w:val="000000"/>
          <w:szCs w:val="21"/>
        </w:rPr>
      </w:pPr>
      <w:r>
        <w:rPr>
          <w:rFonts w:hint="eastAsia" w:ascii="宋体" w:hAnsi="宋体" w:cs="宋体"/>
          <w:b/>
          <w:bCs/>
          <w:color w:val="000000"/>
          <w:szCs w:val="21"/>
        </w:rPr>
        <w:t>（4）人员配置分（满分16分）</w:t>
      </w:r>
    </w:p>
    <w:p w14:paraId="09FFFF57">
      <w:pPr>
        <w:adjustRightInd w:val="0"/>
        <w:snapToGrid w:val="0"/>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一档（4分）：拟投入本项目的人员满足招标文件要求，提供基本的人员调配服务流程；</w:t>
      </w:r>
    </w:p>
    <w:p w14:paraId="3CF3651A">
      <w:pPr>
        <w:adjustRightInd w:val="0"/>
        <w:snapToGrid w:val="0"/>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二档（8分）：拟投入本项目的人员满足招标文件要求，技术人员经验良好，能提供人员调配服务流程；</w:t>
      </w:r>
    </w:p>
    <w:p w14:paraId="607A6EA2">
      <w:pPr>
        <w:adjustRightInd w:val="0"/>
        <w:snapToGrid w:val="0"/>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三档（12分）：拟投入本项目的人员满足招标文件要求，技术人员经验比较丰富，能提供详细的人员调配服务流程，流程较合理；</w:t>
      </w:r>
    </w:p>
    <w:p w14:paraId="53F33509">
      <w:pPr>
        <w:adjustRightInd w:val="0"/>
        <w:snapToGrid w:val="0"/>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四档（16分）：拟投入本项目的人员满足招标文件要求，技术人员经验丰富，能提供详细的人员调配服务流程，流程合理，人员配合机动性高。</w:t>
      </w:r>
    </w:p>
    <w:p w14:paraId="34468199">
      <w:pPr>
        <w:snapToGrid w:val="0"/>
        <w:spacing w:line="440" w:lineRule="exact"/>
        <w:ind w:firstLine="420" w:firstLineChars="200"/>
      </w:pPr>
      <w:r>
        <w:rPr>
          <w:rFonts w:hint="eastAsia" w:ascii="宋体" w:hAnsi="宋体" w:cs="宋体"/>
          <w:bCs/>
          <w:color w:val="000000"/>
          <w:szCs w:val="21"/>
        </w:rPr>
        <w:t>注：未提供的得 0 分。</w:t>
      </w:r>
    </w:p>
    <w:p w14:paraId="0FE69091">
      <w:pPr>
        <w:pStyle w:val="28"/>
        <w:tabs>
          <w:tab w:val="left" w:pos="8820"/>
        </w:tabs>
        <w:adjustRightInd w:val="0"/>
        <w:snapToGrid w:val="0"/>
        <w:spacing w:line="440" w:lineRule="exact"/>
        <w:ind w:firstLine="420" w:firstLineChars="200"/>
        <w:jc w:val="left"/>
        <w:outlineLvl w:val="0"/>
        <w:rPr>
          <w:rFonts w:hint="eastAsia" w:hAnsi="宋体" w:cs="宋体"/>
          <w:b/>
          <w:color w:val="000000"/>
        </w:rPr>
      </w:pPr>
      <w:r>
        <w:rPr>
          <w:rFonts w:hint="eastAsia" w:hAnsi="宋体" w:cs="宋体"/>
          <w:b/>
          <w:color w:val="000000"/>
        </w:rPr>
        <w:t>（5）设施设备分（满分20分）</w:t>
      </w:r>
    </w:p>
    <w:p w14:paraId="1B44D72E">
      <w:pPr>
        <w:adjustRightInd w:val="0"/>
        <w:snapToGrid w:val="0"/>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一档（5 分）：针对本项目情况投入设备情况基本满足招标文件服务要求，工作计划安排恰当，设备配置少，基本满足项目要求；</w:t>
      </w:r>
    </w:p>
    <w:p w14:paraId="3AFFC4A5">
      <w:pPr>
        <w:adjustRightInd w:val="0"/>
        <w:snapToGrid w:val="0"/>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二档（10分）：针对本项目情况投入设备情况满足招标文件服务要求，工作计划安排较恰当，设备配置基本合理；</w:t>
      </w:r>
    </w:p>
    <w:p w14:paraId="0127CBFB">
      <w:pPr>
        <w:adjustRightInd w:val="0"/>
        <w:snapToGrid w:val="0"/>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三档（15分）：针对本项目情况投入设备情况满足招标文件服务要求，工作计划安排恰当，设备配置较合理，内容较详细。</w:t>
      </w:r>
    </w:p>
    <w:p w14:paraId="6EC90E15">
      <w:pPr>
        <w:adjustRightInd w:val="0"/>
        <w:snapToGrid w:val="0"/>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四档（20分）：针对本项目情况投入设备情况满足招标文件服务要求，并能够提供不少于3台大型环卫车辆（洒水车不少于1台、洗扫车不少于2台）供本项目使用，工作计划安排恰当，设备配置非常合理，内容详细且完整透彻的。</w:t>
      </w:r>
    </w:p>
    <w:p w14:paraId="322E3AC9">
      <w:pPr>
        <w:snapToGrid w:val="0"/>
        <w:spacing w:line="440" w:lineRule="exact"/>
        <w:ind w:firstLine="420" w:firstLineChars="200"/>
      </w:pPr>
      <w:r>
        <w:rPr>
          <w:rFonts w:hint="eastAsia" w:ascii="宋体" w:hAnsi="宋体" w:cs="宋体"/>
          <w:bCs/>
          <w:color w:val="000000"/>
          <w:szCs w:val="21"/>
        </w:rPr>
        <w:t>注：未提供的得 0 分。</w:t>
      </w:r>
    </w:p>
    <w:p w14:paraId="3291F97A">
      <w:pPr>
        <w:adjustRightInd w:val="0"/>
        <w:snapToGrid w:val="0"/>
        <w:spacing w:line="400" w:lineRule="exact"/>
        <w:ind w:firstLine="420" w:firstLineChars="200"/>
        <w:rPr>
          <w:rFonts w:hint="eastAsia" w:ascii="宋体" w:hAnsi="宋体" w:cs="宋体"/>
          <w:color w:val="000000"/>
          <w:szCs w:val="21"/>
        </w:rPr>
      </w:pPr>
      <w:r>
        <w:rPr>
          <w:rFonts w:hint="eastAsia" w:ascii="宋体" w:hAnsi="宋体" w:cs="宋体"/>
          <w:b/>
          <w:bCs/>
          <w:color w:val="000000"/>
          <w:szCs w:val="21"/>
        </w:rPr>
        <w:t>3.商务分……………………………………………………………………………………6分</w:t>
      </w:r>
      <w:r>
        <w:rPr>
          <w:rFonts w:hint="eastAsia" w:ascii="宋体" w:hAnsi="宋体" w:cs="宋体"/>
          <w:color w:val="000000"/>
          <w:szCs w:val="21"/>
        </w:rPr>
        <w:t xml:space="preserve"> </w:t>
      </w:r>
    </w:p>
    <w:p w14:paraId="251C8999">
      <w:pPr>
        <w:adjustRightInd w:val="0"/>
        <w:snapToGrid w:val="0"/>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投标人自2020年以来（含202</w:t>
      </w:r>
      <w:r>
        <w:rPr>
          <w:rFonts w:hint="eastAsia" w:ascii="宋体" w:hAnsi="宋体" w:cs="宋体"/>
          <w:color w:val="000000"/>
          <w:szCs w:val="21"/>
          <w:lang w:val="en-US" w:eastAsia="zh-CN"/>
        </w:rPr>
        <w:t>0</w:t>
      </w:r>
      <w:bookmarkStart w:id="53" w:name="_GoBack"/>
      <w:bookmarkEnd w:id="53"/>
      <w:r>
        <w:rPr>
          <w:rFonts w:hint="eastAsia" w:ascii="宋体" w:hAnsi="宋体" w:cs="宋体"/>
          <w:color w:val="000000"/>
          <w:szCs w:val="21"/>
        </w:rPr>
        <w:t>年）承接的类似综合性物业服务项目（须包含保洁等服务内容），每项得1分，满分6分。（提供项目中标通知书或合同关键页扫描件，同一项目续约不重复计分）。</w:t>
      </w:r>
    </w:p>
    <w:p w14:paraId="52D788F9">
      <w:pPr>
        <w:adjustRightInd w:val="0"/>
        <w:snapToGrid w:val="0"/>
        <w:spacing w:line="380" w:lineRule="exact"/>
        <w:outlineLvl w:val="0"/>
        <w:rPr>
          <w:rFonts w:hint="eastAsia" w:ascii="宋体" w:hAnsi="宋体" w:cs="宋体"/>
          <w:b/>
          <w:color w:val="000000"/>
          <w:szCs w:val="21"/>
        </w:rPr>
      </w:pPr>
      <w:r>
        <w:rPr>
          <w:rFonts w:hint="eastAsia" w:ascii="宋体" w:hAnsi="宋体" w:cs="宋体"/>
          <w:b/>
          <w:color w:val="000000"/>
          <w:kern w:val="0"/>
          <w:szCs w:val="21"/>
        </w:rPr>
        <w:t xml:space="preserve">（三）总得分 = 1 + 2 + 3 </w:t>
      </w:r>
      <w:bookmarkEnd w:id="52"/>
    </w:p>
    <w:p w14:paraId="31AEA2DB">
      <w:pPr>
        <w:adjustRightInd w:val="0"/>
        <w:snapToGrid w:val="0"/>
        <w:spacing w:line="380" w:lineRule="exact"/>
        <w:rPr>
          <w:rFonts w:hint="eastAsia" w:ascii="宋体" w:hAnsi="宋体" w:cs="宋体"/>
          <w:b/>
          <w:color w:val="000000"/>
          <w:szCs w:val="21"/>
        </w:rPr>
      </w:pPr>
    </w:p>
    <w:p w14:paraId="13AA82B4">
      <w:pPr>
        <w:adjustRightInd w:val="0"/>
        <w:snapToGrid w:val="0"/>
        <w:spacing w:line="380" w:lineRule="exact"/>
        <w:rPr>
          <w:rFonts w:hint="eastAsia" w:ascii="宋体" w:hAnsi="宋体" w:cs="宋体"/>
          <w:b/>
          <w:color w:val="000000"/>
          <w:szCs w:val="21"/>
        </w:rPr>
      </w:pPr>
      <w:r>
        <w:rPr>
          <w:rFonts w:hint="eastAsia" w:ascii="宋体" w:hAnsi="宋体" w:cs="宋体"/>
          <w:b/>
          <w:color w:val="000000"/>
          <w:szCs w:val="21"/>
        </w:rPr>
        <w:t>三、中标候选人推荐原则</w:t>
      </w:r>
    </w:p>
    <w:p w14:paraId="0F64F063">
      <w:pPr>
        <w:adjustRightInd w:val="0"/>
        <w:snapToGrid w:val="0"/>
        <w:spacing w:line="380" w:lineRule="exact"/>
        <w:ind w:firstLine="420" w:firstLineChars="200"/>
        <w:rPr>
          <w:rFonts w:hint="eastAsia" w:ascii="宋体" w:hAnsi="宋体" w:cs="宋体"/>
          <w:color w:val="000000"/>
          <w:szCs w:val="21"/>
        </w:rPr>
      </w:pPr>
      <w:r>
        <w:rPr>
          <w:rFonts w:hint="eastAsia" w:ascii="宋体" w:hAnsi="宋体" w:cs="宋体"/>
          <w:color w:val="000000"/>
          <w:szCs w:val="21"/>
        </w:rPr>
        <w:t>（一）评标委员会将根据得分由高到低排列次序（得分相同时，以投标报价由低到高顺序排列；得分相同且投标报价相同的，按服务方案优劣顺序排列）并推荐中标候选人3名。得分最高的中标候选人（得分相同时，以投标报价由低到高顺序排列；得分相同且投标报价相同的，按服务方案优劣顺序排列）为中标人。采购人应当确定评标委员会推荐排名第一的中标候选人为中标人。</w:t>
      </w:r>
    </w:p>
    <w:p w14:paraId="2E66B3E6">
      <w:pPr>
        <w:adjustRightInd w:val="0"/>
        <w:snapToGrid w:val="0"/>
        <w:spacing w:line="380" w:lineRule="exact"/>
        <w:ind w:firstLine="420" w:firstLineChars="200"/>
        <w:rPr>
          <w:rFonts w:hint="eastAsia" w:ascii="宋体" w:hAnsi="宋体" w:cs="宋体"/>
          <w:color w:val="000000"/>
          <w:szCs w:val="21"/>
        </w:rPr>
      </w:pPr>
      <w:r>
        <w:rPr>
          <w:rFonts w:hint="eastAsia" w:ascii="宋体" w:hAnsi="宋体" w:cs="宋体"/>
          <w:color w:val="000000"/>
          <w:szCs w:val="21"/>
        </w:rPr>
        <w:t>排名第一的中标候选人放弃中标、因不可抗力提出不能履行合同，或未能按招标文件要求如期缴纳履约保证金的，采购人可以确定排名第二的中标候选人为中标人。排名第二的中标候选人因前款规定的同样原因不能签订合同的，采购人可以确定排名第三的中标候选人为中标人，其余依此类推。</w:t>
      </w:r>
    </w:p>
    <w:p w14:paraId="35103F4B">
      <w:pPr>
        <w:autoSpaceDE w:val="0"/>
        <w:autoSpaceDN w:val="0"/>
        <w:adjustRightInd w:val="0"/>
        <w:snapToGrid w:val="0"/>
        <w:spacing w:line="400" w:lineRule="exact"/>
        <w:ind w:firstLine="315" w:firstLineChars="150"/>
        <w:rPr>
          <w:rFonts w:hint="eastAsia" w:ascii="宋体" w:hAnsi="宋体" w:cs="Courier New"/>
          <w:b/>
          <w:bCs/>
          <w:kern w:val="1"/>
          <w:szCs w:val="20"/>
        </w:rPr>
      </w:pPr>
      <w:r>
        <w:rPr>
          <w:rFonts w:hint="eastAsia" w:ascii="宋体" w:hAnsi="宋体" w:cs="Courier New"/>
          <w:b/>
          <w:bCs/>
          <w:kern w:val="1"/>
          <w:szCs w:val="20"/>
        </w:rPr>
        <w:t xml:space="preserve">（二）下列情形之一的，评标委员会应当启动异常低价投标（响应）审查程序： </w:t>
      </w:r>
    </w:p>
    <w:p w14:paraId="4B58F7B0">
      <w:pPr>
        <w:autoSpaceDE w:val="0"/>
        <w:autoSpaceDN w:val="0"/>
        <w:adjustRightInd w:val="0"/>
        <w:snapToGrid w:val="0"/>
        <w:spacing w:line="400" w:lineRule="exact"/>
        <w:ind w:firstLine="315" w:firstLineChars="150"/>
        <w:rPr>
          <w:rFonts w:hint="eastAsia" w:ascii="宋体" w:hAnsi="宋体" w:cs="Courier New"/>
          <w:b/>
          <w:bCs/>
          <w:kern w:val="1"/>
          <w:szCs w:val="20"/>
        </w:rPr>
      </w:pPr>
      <w:r>
        <w:rPr>
          <w:rFonts w:hint="eastAsia" w:ascii="宋体" w:hAnsi="宋体" w:cs="Courier New"/>
          <w:b/>
          <w:bCs/>
          <w:kern w:val="1"/>
          <w:szCs w:val="20"/>
        </w:rPr>
        <w:t xml:space="preserve">　　1.投标（响应）报价低于全部通过符合性审查供应商投标（响应）报价平均值50%的，即投标（响应）报价〈全部通过符合性审查供应商投标（响应）报价平均值×50%； </w:t>
      </w:r>
    </w:p>
    <w:p w14:paraId="2F22F3CE">
      <w:pPr>
        <w:autoSpaceDE w:val="0"/>
        <w:autoSpaceDN w:val="0"/>
        <w:adjustRightInd w:val="0"/>
        <w:snapToGrid w:val="0"/>
        <w:spacing w:line="400" w:lineRule="exact"/>
        <w:ind w:firstLine="315" w:firstLineChars="150"/>
        <w:rPr>
          <w:rFonts w:hint="eastAsia" w:ascii="宋体" w:hAnsi="宋体" w:cs="Courier New"/>
          <w:b/>
          <w:bCs/>
          <w:kern w:val="1"/>
          <w:szCs w:val="20"/>
        </w:rPr>
      </w:pPr>
      <w:r>
        <w:rPr>
          <w:rFonts w:hint="eastAsia" w:ascii="宋体" w:hAnsi="宋体" w:cs="Courier New"/>
          <w:b/>
          <w:bCs/>
          <w:kern w:val="1"/>
          <w:szCs w:val="20"/>
        </w:rPr>
        <w:t xml:space="preserve">　　2.投标（响应）报价低于通过符合性审查的次低报价供应商投标（响应）报价50%的，即投标（响应）报价〈通过符合性审查的次低报价供应商投标（响应）报价×50%； </w:t>
      </w:r>
    </w:p>
    <w:p w14:paraId="6AEFE9A5">
      <w:pPr>
        <w:autoSpaceDE w:val="0"/>
        <w:autoSpaceDN w:val="0"/>
        <w:adjustRightInd w:val="0"/>
        <w:snapToGrid w:val="0"/>
        <w:spacing w:line="400" w:lineRule="exact"/>
        <w:ind w:firstLine="315" w:firstLineChars="150"/>
        <w:rPr>
          <w:rFonts w:hint="eastAsia" w:ascii="宋体" w:hAnsi="宋体" w:cs="Courier New"/>
          <w:b/>
          <w:bCs/>
          <w:kern w:val="1"/>
          <w:szCs w:val="20"/>
        </w:rPr>
      </w:pPr>
      <w:r>
        <w:rPr>
          <w:rFonts w:hint="eastAsia" w:ascii="宋体" w:hAnsi="宋体" w:cs="Courier New"/>
          <w:b/>
          <w:bCs/>
          <w:kern w:val="1"/>
          <w:szCs w:val="20"/>
        </w:rPr>
        <w:t xml:space="preserve">　　3.投标（响应）报价低于采购项目最高限价45%的，即投标（响应）报价〈采购项目最高限价×45%； </w:t>
      </w:r>
    </w:p>
    <w:p w14:paraId="10E3478B">
      <w:pPr>
        <w:autoSpaceDE w:val="0"/>
        <w:autoSpaceDN w:val="0"/>
        <w:adjustRightInd w:val="0"/>
        <w:snapToGrid w:val="0"/>
        <w:spacing w:line="400" w:lineRule="exact"/>
        <w:ind w:firstLine="315" w:firstLineChars="150"/>
        <w:rPr>
          <w:rFonts w:hint="eastAsia" w:ascii="宋体" w:hAnsi="宋体" w:cs="Courier New"/>
          <w:b/>
          <w:bCs/>
          <w:kern w:val="1"/>
          <w:szCs w:val="20"/>
        </w:rPr>
      </w:pPr>
      <w:r>
        <w:rPr>
          <w:rFonts w:hint="eastAsia" w:ascii="宋体" w:hAnsi="宋体" w:cs="Courier New"/>
          <w:b/>
          <w:bCs/>
          <w:kern w:val="1"/>
          <w:szCs w:val="20"/>
        </w:rPr>
        <w:t xml:space="preserve">　　4.评标委员会基于专业判断，认为供应商报价过低，有可能影响产品质量或者不能诚信履约的其他情形。  </w:t>
      </w:r>
    </w:p>
    <w:p w14:paraId="7A3C68D9">
      <w:pPr>
        <w:autoSpaceDE w:val="0"/>
        <w:autoSpaceDN w:val="0"/>
        <w:adjustRightInd w:val="0"/>
        <w:snapToGrid w:val="0"/>
        <w:spacing w:line="400" w:lineRule="exact"/>
        <w:ind w:firstLine="315" w:firstLineChars="150"/>
        <w:rPr>
          <w:rFonts w:hint="eastAsia" w:ascii="宋体" w:hAnsi="宋体" w:cs="Courier New"/>
          <w:b/>
          <w:bCs/>
          <w:kern w:val="1"/>
          <w:szCs w:val="20"/>
        </w:rPr>
      </w:pPr>
      <w:r>
        <w:rPr>
          <w:rFonts w:hint="eastAsia" w:ascii="宋体" w:hAnsi="宋体" w:cs="Courier New"/>
          <w:b/>
          <w:bCs/>
          <w:kern w:val="1"/>
          <w:szCs w:val="20"/>
        </w:rPr>
        <w:t>（三）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A8F465D">
      <w:pPr>
        <w:autoSpaceDE w:val="0"/>
        <w:autoSpaceDN w:val="0"/>
        <w:adjustRightInd w:val="0"/>
        <w:snapToGrid w:val="0"/>
        <w:spacing w:line="400" w:lineRule="exact"/>
        <w:ind w:firstLine="315" w:firstLineChars="150"/>
        <w:rPr>
          <w:rFonts w:hint="eastAsia" w:ascii="宋体" w:hAnsi="宋体" w:cs="Courier New"/>
          <w:b/>
          <w:bCs/>
          <w:kern w:val="1"/>
          <w:szCs w:val="20"/>
        </w:rPr>
      </w:pPr>
      <w:r>
        <w:rPr>
          <w:rFonts w:hint="eastAsia" w:ascii="宋体" w:hAnsi="宋体" w:cs="Courier New"/>
          <w:b/>
          <w:bCs/>
          <w:kern w:val="1"/>
          <w:szCs w:val="20"/>
        </w:rPr>
        <w:t xml:space="preserve">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 </w:t>
      </w:r>
    </w:p>
    <w:p w14:paraId="658B4F99">
      <w:pPr>
        <w:autoSpaceDE w:val="0"/>
        <w:autoSpaceDN w:val="0"/>
        <w:adjustRightInd w:val="0"/>
        <w:snapToGrid w:val="0"/>
        <w:spacing w:line="400" w:lineRule="exact"/>
        <w:ind w:firstLine="315" w:firstLineChars="150"/>
        <w:rPr>
          <w:rFonts w:hint="eastAsia" w:ascii="宋体" w:hAnsi="宋体" w:cs="Courier New"/>
          <w:b/>
          <w:bCs/>
          <w:kern w:val="1"/>
          <w:szCs w:val="20"/>
        </w:rPr>
      </w:pPr>
      <w:r>
        <w:rPr>
          <w:rFonts w:hint="eastAsia" w:ascii="宋体" w:hAnsi="宋体" w:cs="Courier New"/>
          <w:b/>
          <w:bCs/>
          <w:kern w:val="1"/>
          <w:szCs w:val="20"/>
        </w:rPr>
        <w:t xml:space="preserve">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 </w:t>
      </w:r>
    </w:p>
    <w:p w14:paraId="2C799D7D">
      <w:pPr>
        <w:autoSpaceDE w:val="0"/>
        <w:autoSpaceDN w:val="0"/>
        <w:adjustRightInd w:val="0"/>
        <w:snapToGrid w:val="0"/>
        <w:spacing w:line="400" w:lineRule="exact"/>
        <w:ind w:firstLine="315" w:firstLineChars="150"/>
        <w:rPr>
          <w:rFonts w:hint="eastAsia" w:ascii="宋体" w:hAnsi="宋体" w:cs="Courier New"/>
          <w:b/>
          <w:bCs/>
          <w:kern w:val="1"/>
          <w:szCs w:val="20"/>
        </w:rPr>
      </w:pPr>
      <w:r>
        <w:rPr>
          <w:rFonts w:hint="eastAsia" w:ascii="宋体" w:hAnsi="宋体" w:cs="Courier New"/>
          <w:b/>
          <w:bCs/>
          <w:kern w:val="1"/>
          <w:szCs w:val="20"/>
        </w:rPr>
        <w:t xml:space="preserve">异常低价投标（响应）审查的启动原因、审查意见和审查结果应当在评审报告中记录，并随供应商提供的相关书面说明及证明材料，以及评标委员会有关互联网浏览、查询历史一并归档。 </w:t>
      </w:r>
    </w:p>
    <w:p w14:paraId="509B9662">
      <w:pPr>
        <w:autoSpaceDE w:val="0"/>
        <w:autoSpaceDN w:val="0"/>
        <w:adjustRightInd w:val="0"/>
        <w:snapToGrid w:val="0"/>
        <w:spacing w:line="400" w:lineRule="exact"/>
        <w:ind w:firstLine="315" w:firstLineChars="150"/>
        <w:rPr>
          <w:b/>
          <w:bCs/>
        </w:rPr>
      </w:pPr>
      <w:r>
        <w:rPr>
          <w:rFonts w:hint="eastAsia" w:ascii="宋体" w:hAnsi="宋体" w:cs="Courier New"/>
          <w:b/>
          <w:bCs/>
          <w:kern w:val="1"/>
          <w:szCs w:val="20"/>
        </w:rPr>
        <w:t>（四）评标委员会启动异常低价投标（响应）审查后，供应商不能证明其报价合理性的，评标委员会应当将其作为无效响应处理。</w:t>
      </w:r>
    </w:p>
    <w:p w14:paraId="7BE4FC7F">
      <w:pPr>
        <w:autoSpaceDE w:val="0"/>
        <w:autoSpaceDN w:val="0"/>
        <w:adjustRightInd w:val="0"/>
        <w:snapToGrid w:val="0"/>
        <w:spacing w:line="380" w:lineRule="exact"/>
        <w:ind w:firstLine="315" w:firstLineChars="150"/>
        <w:jc w:val="left"/>
        <w:rPr>
          <w:rFonts w:hint="eastAsia" w:ascii="宋体" w:hAnsi="宋体" w:cs="宋体"/>
          <w:bCs/>
          <w:color w:val="000000"/>
          <w:szCs w:val="21"/>
        </w:rPr>
      </w:pPr>
    </w:p>
    <w:p w14:paraId="1AB79E9B">
      <w:pPr>
        <w:pStyle w:val="28"/>
        <w:snapToGrid w:val="0"/>
        <w:spacing w:before="120" w:after="120"/>
        <w:jc w:val="center"/>
        <w:outlineLvl w:val="0"/>
        <w:rPr>
          <w:rFonts w:hint="eastAsia" w:hAnsi="宋体" w:cs="宋体"/>
          <w:b/>
          <w:color w:val="000000"/>
        </w:rPr>
      </w:pPr>
    </w:p>
    <w:p w14:paraId="47C4C204">
      <w:pPr>
        <w:pStyle w:val="2"/>
        <w:jc w:val="both"/>
        <w:rPr>
          <w:rFonts w:hint="eastAsia" w:ascii="宋体" w:hAnsi="宋体" w:cs="宋体"/>
          <w:color w:val="000000"/>
        </w:rPr>
      </w:pPr>
    </w:p>
    <w:sectPr>
      <w:headerReference r:id="rId4" w:type="first"/>
      <w:footerReference r:id="rId7" w:type="first"/>
      <w:headerReference r:id="rId3" w:type="default"/>
      <w:footerReference r:id="rId5" w:type="default"/>
      <w:footerReference r:id="rId6" w:type="even"/>
      <w:pgSz w:w="11906" w:h="16838"/>
      <w:pgMar w:top="1134" w:right="1134" w:bottom="1134" w:left="113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Ђˎ̥">
    <w:altName w:val="方正全福体"/>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华文宋体">
    <w:altName w:val="宋体"/>
    <w:panose1 w:val="02010600040101010101"/>
    <w:charset w:val="86"/>
    <w:family w:val="auto"/>
    <w:pitch w:val="default"/>
    <w:sig w:usb0="00000000" w:usb1="00000000" w:usb2="00000000" w:usb3="00000000" w:csb0="0004009F" w:csb1="DFD7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创艺简黑体">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F667A">
    <w:pPr>
      <w:pStyle w:val="34"/>
      <w:tabs>
        <w:tab w:val="center" w:pos="4153"/>
        <w:tab w:val="right" w:pos="8306"/>
        <w:tab w:val="clear" w:pos="4140"/>
        <w:tab w:val="clear" w:pos="8300"/>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14:paraId="03699442">
                          <w:pPr>
                            <w:pStyle w:val="34"/>
                            <w:tabs>
                              <w:tab w:val="center" w:pos="4153"/>
                              <w:tab w:val="right" w:pos="8306"/>
                              <w:tab w:val="clear" w:pos="4140"/>
                              <w:tab w:val="clear" w:pos="8300"/>
                            </w:tabs>
                          </w:pPr>
                          <w:r>
                            <w:rPr>
                              <w:rFonts w:hint="eastAsia"/>
                            </w:rPr>
                            <w:fldChar w:fldCharType="begin"/>
                          </w:r>
                          <w:r>
                            <w:rPr>
                              <w:rFonts w:hint="eastAsia"/>
                            </w:rPr>
                            <w:instrText xml:space="preserve"> PAGE  \* MERGEFORMAT </w:instrText>
                          </w:r>
                          <w:r>
                            <w:rPr>
                              <w:rFonts w:hint="eastAsia"/>
                            </w:rPr>
                            <w:fldChar w:fldCharType="separate"/>
                          </w:r>
                          <w:r>
                            <w:t>112</w:t>
                          </w:r>
                          <w:r>
                            <w:rPr>
                              <w:rFonts w:hint="eastAsia"/>
                            </w:rPr>
                            <w:fldChar w:fldCharType="end"/>
                          </w:r>
                        </w:p>
                      </w:txbxContent>
                    </wps:txbx>
                    <wps:bodyPr vert="horz" wrap="none" lIns="0" tIns="0" rIns="0" bIns="0" anchor="t" anchorCtr="0" upright="1">
                      <a:spAutoFit/>
                    </wps:bodyPr>
                  </wps:wsp>
                </a:graphicData>
              </a:graphic>
            </wp:anchor>
          </w:drawing>
        </mc:Choice>
        <mc:Fallback>
          <w:pict>
            <v:shape id="文本框 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V+SdAAAAAD&#10;AQAADwAAAAAAAAABACAAAAAiAAAAZHJzL2Rvd25yZXYueG1sUEsBAhQAFAAAAAgAh07iQH6A0L7r&#10;AQAAzQMAAA4AAAAAAAAAAQAgAAAAHwEAAGRycy9lMm9Eb2MueG1sUEsFBgAAAAAGAAYAWQEAAHwF&#10;AAAAAA==&#10;">
              <v:fill on="f" focussize="0,0"/>
              <v:stroke on="f"/>
              <v:imagedata o:title=""/>
              <o:lock v:ext="edit" aspectratio="f"/>
              <v:textbox inset="0mm,0mm,0mm,0mm" style="mso-fit-shape-to-text:t;">
                <w:txbxContent>
                  <w:p w14:paraId="03699442">
                    <w:pPr>
                      <w:pStyle w:val="34"/>
                      <w:tabs>
                        <w:tab w:val="center" w:pos="4153"/>
                        <w:tab w:val="right" w:pos="8306"/>
                        <w:tab w:val="clear" w:pos="4140"/>
                        <w:tab w:val="clear" w:pos="8300"/>
                      </w:tabs>
                    </w:pPr>
                    <w:r>
                      <w:rPr>
                        <w:rFonts w:hint="eastAsia"/>
                      </w:rPr>
                      <w:fldChar w:fldCharType="begin"/>
                    </w:r>
                    <w:r>
                      <w:rPr>
                        <w:rFonts w:hint="eastAsia"/>
                      </w:rPr>
                      <w:instrText xml:space="preserve"> PAGE  \* MERGEFORMAT </w:instrText>
                    </w:r>
                    <w:r>
                      <w:rPr>
                        <w:rFonts w:hint="eastAsia"/>
                      </w:rPr>
                      <w:fldChar w:fldCharType="separate"/>
                    </w:r>
                    <w:r>
                      <w:t>112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4A375">
    <w:pPr>
      <w:pStyle w:val="34"/>
      <w:framePr w:wrap="around" w:vAnchor="text" w:hAnchor="margin" w:xAlign="center" w:y="1"/>
      <w:tabs>
        <w:tab w:val="center" w:pos="4153"/>
        <w:tab w:val="right" w:pos="8306"/>
        <w:tab w:val="clear" w:pos="4140"/>
        <w:tab w:val="clear" w:pos="8300"/>
      </w:tabs>
      <w:rPr>
        <w:rStyle w:val="58"/>
      </w:rPr>
    </w:pPr>
    <w:r>
      <w:fldChar w:fldCharType="begin"/>
    </w:r>
    <w:r>
      <w:rPr>
        <w:rStyle w:val="58"/>
      </w:rPr>
      <w:instrText xml:space="preserve">PAGE  </w:instrText>
    </w:r>
    <w:r>
      <w:fldChar w:fldCharType="separate"/>
    </w:r>
    <w:r>
      <w:fldChar w:fldCharType="end"/>
    </w:r>
  </w:p>
  <w:p w14:paraId="550F6857">
    <w:pPr>
      <w:pStyle w:val="34"/>
      <w:tabs>
        <w:tab w:val="center" w:pos="4153"/>
        <w:tab w:val="right" w:pos="8306"/>
        <w:tab w:val="clear" w:pos="4140"/>
        <w:tab w:val="clear" w:pos="83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CB439">
    <w:pPr>
      <w:pStyle w:val="34"/>
      <w:tabs>
        <w:tab w:val="center" w:pos="4153"/>
        <w:tab w:val="left" w:pos="5169"/>
        <w:tab w:val="clear" w:pos="4140"/>
      </w:tabs>
      <w:ind w:right="360"/>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a:effectLst/>
                    </wps:spPr>
                    <wps:txbx>
                      <w:txbxContent>
                        <w:p w14:paraId="2CA670D1">
                          <w:pPr>
                            <w:pStyle w:val="34"/>
                            <w:tabs>
                              <w:tab w:val="center" w:pos="4153"/>
                              <w:tab w:val="right" w:pos="8306"/>
                              <w:tab w:val="clear" w:pos="4140"/>
                              <w:tab w:val="clear" w:pos="8300"/>
                            </w:tabs>
                          </w:pPr>
                          <w:r>
                            <w:rPr>
                              <w:rFonts w:hint="eastAsia"/>
                            </w:rPr>
                            <w:fldChar w:fldCharType="begin"/>
                          </w:r>
                          <w:r>
                            <w:rPr>
                              <w:rFonts w:hint="eastAsia"/>
                            </w:rPr>
                            <w:instrText xml:space="preserve"> PAGE  \* MERGEFORMAT </w:instrText>
                          </w:r>
                          <w:r>
                            <w:rPr>
                              <w:rFonts w:hint="eastAsia"/>
                            </w:rPr>
                            <w:fldChar w:fldCharType="separate"/>
                          </w:r>
                          <w:r>
                            <w:t>107</w:t>
                          </w:r>
                          <w:r>
                            <w:rPr>
                              <w:rFonts w:hint="eastAsia"/>
                            </w:rPr>
                            <w:fldChar w:fldCharType="end"/>
                          </w:r>
                        </w:p>
                      </w:txbxContent>
                    </wps:txbx>
                    <wps:bodyPr vert="horz" wrap="none" lIns="0" tIns="0" rIns="0" bIns="0" anchor="t" anchorCtr="0" upright="1">
                      <a:spAutoFit/>
                    </wps:bodyPr>
                  </wps:wsp>
                </a:graphicData>
              </a:graphic>
            </wp:anchor>
          </w:drawing>
        </mc:Choice>
        <mc:Fallback>
          <w:pict>
            <v:shape id="文本框 1025"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4vdRNAAAAAC&#10;AQAADwAAAAAAAAABACAAAAAiAAAAZHJzL2Rvd25yZXYueG1sUEsBAhQAFAAAAAgAh07iQIeY9Ejr&#10;AQAAzAMAAA4AAAAAAAAAAQAgAAAAHwEAAGRycy9lMm9Eb2MueG1sUEsFBgAAAAAGAAYAWQEAAHwF&#10;AAAAAA==&#10;">
              <v:fill on="f" focussize="0,0"/>
              <v:stroke on="f"/>
              <v:imagedata o:title=""/>
              <o:lock v:ext="edit" aspectratio="f"/>
              <v:textbox inset="0mm,0mm,0mm,0mm" style="mso-fit-shape-to-text:t;">
                <w:txbxContent>
                  <w:p w14:paraId="2CA670D1">
                    <w:pPr>
                      <w:pStyle w:val="34"/>
                      <w:tabs>
                        <w:tab w:val="center" w:pos="4153"/>
                        <w:tab w:val="right" w:pos="8306"/>
                        <w:tab w:val="clear" w:pos="4140"/>
                        <w:tab w:val="clear" w:pos="8300"/>
                      </w:tabs>
                    </w:pPr>
                    <w:r>
                      <w:rPr>
                        <w:rFonts w:hint="eastAsia"/>
                      </w:rPr>
                      <w:fldChar w:fldCharType="begin"/>
                    </w:r>
                    <w:r>
                      <w:rPr>
                        <w:rFonts w:hint="eastAsia"/>
                      </w:rPr>
                      <w:instrText xml:space="preserve"> PAGE  \* MERGEFORMAT </w:instrText>
                    </w:r>
                    <w:r>
                      <w:rPr>
                        <w:rFonts w:hint="eastAsia"/>
                      </w:rPr>
                      <w:fldChar w:fldCharType="separate"/>
                    </w:r>
                    <w:r>
                      <w:t>107</w:t>
                    </w:r>
                    <w:r>
                      <w:rPr>
                        <w:rFonts w:hint="eastAsia"/>
                      </w:rP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14AF6">
    <w:pPr>
      <w:pStyle w:val="35"/>
      <w:pBdr>
        <w:bottom w:val="none" w:color="auto" w:sz="0" w:space="0"/>
      </w:pBdr>
      <w:tabs>
        <w:tab w:val="center" w:pos="4153"/>
        <w:tab w:val="right" w:pos="8306"/>
        <w:tab w:val="clear" w:pos="4140"/>
        <w:tab w:val="clear" w:pos="8300"/>
      </w:tabs>
    </w:pPr>
    <w:r>
      <w:rPr>
        <w:rFonts w:hint="eastAsia"/>
      </w:rPr>
      <w:t>广西凭祥产业园区物业管理服务采购项目（CZZC2026-G3-990042-CZSZ）</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C84DF">
    <w:pPr>
      <w:pStyle w:val="35"/>
      <w:pBdr>
        <w:bottom w:val="none" w:color="auto" w:sz="0" w:space="0"/>
      </w:pBdr>
      <w:tabs>
        <w:tab w:val="center" w:pos="4153"/>
        <w:tab w:val="right" w:pos="8306"/>
        <w:tab w:val="clear" w:pos="4140"/>
        <w:tab w:val="clear" w:pos="8300"/>
      </w:tabs>
    </w:pPr>
    <w:r>
      <w:rPr>
        <w:rFonts w:hint="eastAsia"/>
      </w:rPr>
      <w:t>广西凭祥产业园区物业管理服务采购项目（CZZC2026-G3-990042-CZSZ）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B80E99"/>
    <w:multiLevelType w:val="singleLevel"/>
    <w:tmpl w:val="89B80E99"/>
    <w:lvl w:ilvl="0" w:tentative="0">
      <w:start w:val="1"/>
      <w:numFmt w:val="decimal"/>
      <w:lvlText w:val="%1."/>
      <w:lvlJc w:val="left"/>
      <w:pPr>
        <w:tabs>
          <w:tab w:val="left" w:pos="312"/>
        </w:tabs>
      </w:pPr>
    </w:lvl>
  </w:abstractNum>
  <w:abstractNum w:abstractNumId="1">
    <w:nsid w:val="21FABA6E"/>
    <w:multiLevelType w:val="singleLevel"/>
    <w:tmpl w:val="21FABA6E"/>
    <w:lvl w:ilvl="0" w:tentative="0">
      <w:start w:val="8"/>
      <w:numFmt w:val="decimal"/>
      <w:suff w:val="space"/>
      <w:lvlText w:val="%1."/>
      <w:lvlJc w:val="left"/>
    </w:lvl>
  </w:abstractNum>
  <w:abstractNum w:abstractNumId="2">
    <w:nsid w:val="537546C7"/>
    <w:multiLevelType w:val="singleLevel"/>
    <w:tmpl w:val="537546C7"/>
    <w:lvl w:ilvl="0" w:tentative="0">
      <w:start w:val="1"/>
      <w:numFmt w:val="decimal"/>
      <w:suff w:val="nothing"/>
      <w:lvlText w:val="%1．"/>
      <w:lvlJc w:val="left"/>
      <w:pPr>
        <w:ind w:left="0" w:firstLine="400"/>
      </w:pPr>
      <w:rPr>
        <w:rFonts w:hint="default"/>
        <w:b w:val="0"/>
        <w:bCs w:val="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dmYTdiMTQzNzRlZTAyMzBiYTFmYjcxOGQ3OGNhY2EifQ=="/>
  </w:docVars>
  <w:rsids>
    <w:rsidRoot w:val="00987B61"/>
    <w:rsid w:val="000028F3"/>
    <w:rsid w:val="00011B64"/>
    <w:rsid w:val="000346A6"/>
    <w:rsid w:val="00051D22"/>
    <w:rsid w:val="000638EB"/>
    <w:rsid w:val="00071A5C"/>
    <w:rsid w:val="000736DF"/>
    <w:rsid w:val="0008722D"/>
    <w:rsid w:val="000A49C3"/>
    <w:rsid w:val="000B32AA"/>
    <w:rsid w:val="000B5746"/>
    <w:rsid w:val="000D4A7C"/>
    <w:rsid w:val="000D5726"/>
    <w:rsid w:val="000E15C8"/>
    <w:rsid w:val="000E2A13"/>
    <w:rsid w:val="0010760E"/>
    <w:rsid w:val="00116077"/>
    <w:rsid w:val="00142108"/>
    <w:rsid w:val="0014293E"/>
    <w:rsid w:val="001429C1"/>
    <w:rsid w:val="00147009"/>
    <w:rsid w:val="001A37F4"/>
    <w:rsid w:val="001B4ACD"/>
    <w:rsid w:val="001C3065"/>
    <w:rsid w:val="00207728"/>
    <w:rsid w:val="00242122"/>
    <w:rsid w:val="00243C58"/>
    <w:rsid w:val="0027204D"/>
    <w:rsid w:val="00281DE8"/>
    <w:rsid w:val="00291DC3"/>
    <w:rsid w:val="0029230C"/>
    <w:rsid w:val="002B0A3C"/>
    <w:rsid w:val="002B505E"/>
    <w:rsid w:val="002C09F8"/>
    <w:rsid w:val="002C2971"/>
    <w:rsid w:val="002C451F"/>
    <w:rsid w:val="002D18B4"/>
    <w:rsid w:val="00316646"/>
    <w:rsid w:val="00332455"/>
    <w:rsid w:val="00354E1E"/>
    <w:rsid w:val="00362928"/>
    <w:rsid w:val="00370AAA"/>
    <w:rsid w:val="00372075"/>
    <w:rsid w:val="003A6B66"/>
    <w:rsid w:val="003B0A38"/>
    <w:rsid w:val="003C3E3B"/>
    <w:rsid w:val="003C524B"/>
    <w:rsid w:val="003E4C67"/>
    <w:rsid w:val="00410C56"/>
    <w:rsid w:val="00412954"/>
    <w:rsid w:val="0041315F"/>
    <w:rsid w:val="0042117A"/>
    <w:rsid w:val="004272F2"/>
    <w:rsid w:val="004364F4"/>
    <w:rsid w:val="00451DBA"/>
    <w:rsid w:val="004671D1"/>
    <w:rsid w:val="004672B9"/>
    <w:rsid w:val="00476C82"/>
    <w:rsid w:val="004A7C0A"/>
    <w:rsid w:val="004B19AE"/>
    <w:rsid w:val="004D38F9"/>
    <w:rsid w:val="004E0D2C"/>
    <w:rsid w:val="004F5CE4"/>
    <w:rsid w:val="004F6774"/>
    <w:rsid w:val="00504411"/>
    <w:rsid w:val="0052132A"/>
    <w:rsid w:val="00547A9F"/>
    <w:rsid w:val="00552352"/>
    <w:rsid w:val="00553944"/>
    <w:rsid w:val="00566387"/>
    <w:rsid w:val="00566A63"/>
    <w:rsid w:val="00575F04"/>
    <w:rsid w:val="005761A0"/>
    <w:rsid w:val="005B4239"/>
    <w:rsid w:val="005B7D82"/>
    <w:rsid w:val="005D039F"/>
    <w:rsid w:val="005D1ACE"/>
    <w:rsid w:val="005D66F1"/>
    <w:rsid w:val="005D6803"/>
    <w:rsid w:val="005E14F4"/>
    <w:rsid w:val="005F5C12"/>
    <w:rsid w:val="005F6E07"/>
    <w:rsid w:val="00611AFF"/>
    <w:rsid w:val="00615576"/>
    <w:rsid w:val="0062093D"/>
    <w:rsid w:val="00621F8A"/>
    <w:rsid w:val="00625D47"/>
    <w:rsid w:val="006706F8"/>
    <w:rsid w:val="00670A92"/>
    <w:rsid w:val="00692669"/>
    <w:rsid w:val="00697C3B"/>
    <w:rsid w:val="006A7830"/>
    <w:rsid w:val="006B4B32"/>
    <w:rsid w:val="006E6EE5"/>
    <w:rsid w:val="00700CAE"/>
    <w:rsid w:val="007117C2"/>
    <w:rsid w:val="00724E19"/>
    <w:rsid w:val="0074197F"/>
    <w:rsid w:val="00747D37"/>
    <w:rsid w:val="0075336C"/>
    <w:rsid w:val="00775C37"/>
    <w:rsid w:val="007846CA"/>
    <w:rsid w:val="0079455F"/>
    <w:rsid w:val="007A3406"/>
    <w:rsid w:val="007B70A6"/>
    <w:rsid w:val="007D0DF3"/>
    <w:rsid w:val="007D35E7"/>
    <w:rsid w:val="00801D03"/>
    <w:rsid w:val="008344E2"/>
    <w:rsid w:val="0084218A"/>
    <w:rsid w:val="00852079"/>
    <w:rsid w:val="00852638"/>
    <w:rsid w:val="008526C3"/>
    <w:rsid w:val="00854DE4"/>
    <w:rsid w:val="00861246"/>
    <w:rsid w:val="0087416A"/>
    <w:rsid w:val="008746F6"/>
    <w:rsid w:val="00874C9E"/>
    <w:rsid w:val="00892FE7"/>
    <w:rsid w:val="008B200A"/>
    <w:rsid w:val="008B2129"/>
    <w:rsid w:val="008B5614"/>
    <w:rsid w:val="008C6C96"/>
    <w:rsid w:val="008F6DAC"/>
    <w:rsid w:val="0090032F"/>
    <w:rsid w:val="00910E21"/>
    <w:rsid w:val="00924263"/>
    <w:rsid w:val="0092673F"/>
    <w:rsid w:val="00933EA6"/>
    <w:rsid w:val="009463D3"/>
    <w:rsid w:val="00980957"/>
    <w:rsid w:val="00987B61"/>
    <w:rsid w:val="009C5823"/>
    <w:rsid w:val="009D40F2"/>
    <w:rsid w:val="009E0631"/>
    <w:rsid w:val="009F2CD9"/>
    <w:rsid w:val="00A026BF"/>
    <w:rsid w:val="00A03BD2"/>
    <w:rsid w:val="00A2739E"/>
    <w:rsid w:val="00A72853"/>
    <w:rsid w:val="00A73242"/>
    <w:rsid w:val="00A867D7"/>
    <w:rsid w:val="00AB3CF3"/>
    <w:rsid w:val="00AB5524"/>
    <w:rsid w:val="00AC0045"/>
    <w:rsid w:val="00AD61BC"/>
    <w:rsid w:val="00AD6750"/>
    <w:rsid w:val="00AE2475"/>
    <w:rsid w:val="00AF14A9"/>
    <w:rsid w:val="00B26488"/>
    <w:rsid w:val="00B27B8A"/>
    <w:rsid w:val="00B311D4"/>
    <w:rsid w:val="00B40A4C"/>
    <w:rsid w:val="00B64399"/>
    <w:rsid w:val="00BA4183"/>
    <w:rsid w:val="00BE3ACC"/>
    <w:rsid w:val="00BF0547"/>
    <w:rsid w:val="00BF08B8"/>
    <w:rsid w:val="00C0024D"/>
    <w:rsid w:val="00C067F3"/>
    <w:rsid w:val="00C12428"/>
    <w:rsid w:val="00C12DA6"/>
    <w:rsid w:val="00C148B7"/>
    <w:rsid w:val="00C2063E"/>
    <w:rsid w:val="00C26182"/>
    <w:rsid w:val="00C2697A"/>
    <w:rsid w:val="00C376C6"/>
    <w:rsid w:val="00C421DA"/>
    <w:rsid w:val="00C454AC"/>
    <w:rsid w:val="00C47BB6"/>
    <w:rsid w:val="00C556A1"/>
    <w:rsid w:val="00C76D9F"/>
    <w:rsid w:val="00C84551"/>
    <w:rsid w:val="00CA626D"/>
    <w:rsid w:val="00CB4FAF"/>
    <w:rsid w:val="00CB5E5C"/>
    <w:rsid w:val="00CC4D5E"/>
    <w:rsid w:val="00CE06E7"/>
    <w:rsid w:val="00D04ED4"/>
    <w:rsid w:val="00D16836"/>
    <w:rsid w:val="00D1741B"/>
    <w:rsid w:val="00D17A47"/>
    <w:rsid w:val="00D2666B"/>
    <w:rsid w:val="00D32300"/>
    <w:rsid w:val="00D54C2E"/>
    <w:rsid w:val="00D824C6"/>
    <w:rsid w:val="00D8663D"/>
    <w:rsid w:val="00D96EC8"/>
    <w:rsid w:val="00DB25BD"/>
    <w:rsid w:val="00DB2701"/>
    <w:rsid w:val="00DD2A9D"/>
    <w:rsid w:val="00DF40CA"/>
    <w:rsid w:val="00E055C1"/>
    <w:rsid w:val="00E25209"/>
    <w:rsid w:val="00E3568D"/>
    <w:rsid w:val="00E50E06"/>
    <w:rsid w:val="00E6682E"/>
    <w:rsid w:val="00E71DC8"/>
    <w:rsid w:val="00E75933"/>
    <w:rsid w:val="00E759E4"/>
    <w:rsid w:val="00E7601F"/>
    <w:rsid w:val="00E91B62"/>
    <w:rsid w:val="00E91E60"/>
    <w:rsid w:val="00E92282"/>
    <w:rsid w:val="00EA78B8"/>
    <w:rsid w:val="00EB2E53"/>
    <w:rsid w:val="00EB46D9"/>
    <w:rsid w:val="00ED0713"/>
    <w:rsid w:val="00F73330"/>
    <w:rsid w:val="00F7593D"/>
    <w:rsid w:val="00F8131E"/>
    <w:rsid w:val="00F87764"/>
    <w:rsid w:val="00FA0EB4"/>
    <w:rsid w:val="00FB0244"/>
    <w:rsid w:val="00FB5183"/>
    <w:rsid w:val="00FC52EE"/>
    <w:rsid w:val="00FD3876"/>
    <w:rsid w:val="00FE497E"/>
    <w:rsid w:val="01207B0A"/>
    <w:rsid w:val="012A4E2C"/>
    <w:rsid w:val="0136557F"/>
    <w:rsid w:val="014A4B87"/>
    <w:rsid w:val="01633245"/>
    <w:rsid w:val="016F45ED"/>
    <w:rsid w:val="01934780"/>
    <w:rsid w:val="01957768"/>
    <w:rsid w:val="01AC7ED6"/>
    <w:rsid w:val="01B34E22"/>
    <w:rsid w:val="01D557C0"/>
    <w:rsid w:val="01DD1E9F"/>
    <w:rsid w:val="0200793B"/>
    <w:rsid w:val="02054F52"/>
    <w:rsid w:val="02151639"/>
    <w:rsid w:val="023615AF"/>
    <w:rsid w:val="023D0B8F"/>
    <w:rsid w:val="02B50726"/>
    <w:rsid w:val="02C92423"/>
    <w:rsid w:val="02CC3C0E"/>
    <w:rsid w:val="030C0E17"/>
    <w:rsid w:val="03382487"/>
    <w:rsid w:val="036A00FB"/>
    <w:rsid w:val="036B64E8"/>
    <w:rsid w:val="03870314"/>
    <w:rsid w:val="03912F41"/>
    <w:rsid w:val="03A8028B"/>
    <w:rsid w:val="03BB6210"/>
    <w:rsid w:val="03DB240E"/>
    <w:rsid w:val="03E5328D"/>
    <w:rsid w:val="03FF48AB"/>
    <w:rsid w:val="04294F27"/>
    <w:rsid w:val="0450104D"/>
    <w:rsid w:val="049513F2"/>
    <w:rsid w:val="05263148"/>
    <w:rsid w:val="055661F0"/>
    <w:rsid w:val="05620696"/>
    <w:rsid w:val="05CF1AFF"/>
    <w:rsid w:val="05D9472B"/>
    <w:rsid w:val="05DE1D42"/>
    <w:rsid w:val="06055520"/>
    <w:rsid w:val="062C0CFF"/>
    <w:rsid w:val="063400E4"/>
    <w:rsid w:val="06426774"/>
    <w:rsid w:val="06624721"/>
    <w:rsid w:val="067249C1"/>
    <w:rsid w:val="068B011B"/>
    <w:rsid w:val="06AC6CC8"/>
    <w:rsid w:val="06B70F10"/>
    <w:rsid w:val="06BA455D"/>
    <w:rsid w:val="06F40FF5"/>
    <w:rsid w:val="071E213B"/>
    <w:rsid w:val="07322345"/>
    <w:rsid w:val="0797489E"/>
    <w:rsid w:val="079B438E"/>
    <w:rsid w:val="07C02047"/>
    <w:rsid w:val="07CB70B1"/>
    <w:rsid w:val="07E13D6B"/>
    <w:rsid w:val="07E5385B"/>
    <w:rsid w:val="087F5A5E"/>
    <w:rsid w:val="08A2174C"/>
    <w:rsid w:val="08EB0A30"/>
    <w:rsid w:val="090650D7"/>
    <w:rsid w:val="09144C38"/>
    <w:rsid w:val="09246605"/>
    <w:rsid w:val="093A1985"/>
    <w:rsid w:val="09434CDD"/>
    <w:rsid w:val="096411BD"/>
    <w:rsid w:val="09B07E99"/>
    <w:rsid w:val="09CD2C33"/>
    <w:rsid w:val="09D25EEB"/>
    <w:rsid w:val="09D92CC0"/>
    <w:rsid w:val="09E669D9"/>
    <w:rsid w:val="0A036E3D"/>
    <w:rsid w:val="0A0666E0"/>
    <w:rsid w:val="0A584918"/>
    <w:rsid w:val="0A595B22"/>
    <w:rsid w:val="0ADD081A"/>
    <w:rsid w:val="0B024724"/>
    <w:rsid w:val="0B36617C"/>
    <w:rsid w:val="0B3FBD92"/>
    <w:rsid w:val="0B61769D"/>
    <w:rsid w:val="0B674587"/>
    <w:rsid w:val="0B6B051B"/>
    <w:rsid w:val="0B7A71C5"/>
    <w:rsid w:val="0BB652E5"/>
    <w:rsid w:val="0BC67500"/>
    <w:rsid w:val="0BDE2A9B"/>
    <w:rsid w:val="0BEB6F66"/>
    <w:rsid w:val="0C0000B3"/>
    <w:rsid w:val="0C210BDA"/>
    <w:rsid w:val="0C364685"/>
    <w:rsid w:val="0C5B44D7"/>
    <w:rsid w:val="0CAF4438"/>
    <w:rsid w:val="0CE340E1"/>
    <w:rsid w:val="0D0227BA"/>
    <w:rsid w:val="0D0E5602"/>
    <w:rsid w:val="0D272220"/>
    <w:rsid w:val="0D410900"/>
    <w:rsid w:val="0D4B4161"/>
    <w:rsid w:val="0D652E26"/>
    <w:rsid w:val="0D755681"/>
    <w:rsid w:val="0D9C2C0E"/>
    <w:rsid w:val="0D9D3C46"/>
    <w:rsid w:val="0DB5782C"/>
    <w:rsid w:val="0DB8335B"/>
    <w:rsid w:val="0DC52D99"/>
    <w:rsid w:val="0DD26630"/>
    <w:rsid w:val="0DD95C10"/>
    <w:rsid w:val="0DEA1BCB"/>
    <w:rsid w:val="0DED6368"/>
    <w:rsid w:val="0E4A08BC"/>
    <w:rsid w:val="0E4A4418"/>
    <w:rsid w:val="0E6574A4"/>
    <w:rsid w:val="0E6D45AA"/>
    <w:rsid w:val="0EB06D15"/>
    <w:rsid w:val="0EB36461"/>
    <w:rsid w:val="0EBFB40D"/>
    <w:rsid w:val="0F011985"/>
    <w:rsid w:val="0F66061E"/>
    <w:rsid w:val="0F895414"/>
    <w:rsid w:val="0F950DA4"/>
    <w:rsid w:val="0F9D2C6D"/>
    <w:rsid w:val="0FE10DAC"/>
    <w:rsid w:val="0FF12903"/>
    <w:rsid w:val="0FFC1742"/>
    <w:rsid w:val="10173FAB"/>
    <w:rsid w:val="1045393E"/>
    <w:rsid w:val="10545A22"/>
    <w:rsid w:val="105A290D"/>
    <w:rsid w:val="107C5A41"/>
    <w:rsid w:val="10E723F2"/>
    <w:rsid w:val="110273FB"/>
    <w:rsid w:val="116577BB"/>
    <w:rsid w:val="11692E07"/>
    <w:rsid w:val="116B3023"/>
    <w:rsid w:val="116E041E"/>
    <w:rsid w:val="11CC783A"/>
    <w:rsid w:val="11E852B1"/>
    <w:rsid w:val="12495CFE"/>
    <w:rsid w:val="124D097B"/>
    <w:rsid w:val="127C6B6A"/>
    <w:rsid w:val="128C5076"/>
    <w:rsid w:val="129C0FBA"/>
    <w:rsid w:val="12A54313"/>
    <w:rsid w:val="13182D37"/>
    <w:rsid w:val="132067D5"/>
    <w:rsid w:val="13255454"/>
    <w:rsid w:val="133F6D99"/>
    <w:rsid w:val="134F6CA2"/>
    <w:rsid w:val="13693592"/>
    <w:rsid w:val="137361BF"/>
    <w:rsid w:val="13741F37"/>
    <w:rsid w:val="13D07E6D"/>
    <w:rsid w:val="13E93BC1"/>
    <w:rsid w:val="14215C1B"/>
    <w:rsid w:val="145C4EA5"/>
    <w:rsid w:val="147C72F5"/>
    <w:rsid w:val="14A07D34"/>
    <w:rsid w:val="14A7532A"/>
    <w:rsid w:val="14B06F9F"/>
    <w:rsid w:val="14BC76F2"/>
    <w:rsid w:val="14BF323B"/>
    <w:rsid w:val="14C8253B"/>
    <w:rsid w:val="14C91E0F"/>
    <w:rsid w:val="153323D4"/>
    <w:rsid w:val="15353C26"/>
    <w:rsid w:val="15400301"/>
    <w:rsid w:val="159863B1"/>
    <w:rsid w:val="15A80030"/>
    <w:rsid w:val="15AF1BFE"/>
    <w:rsid w:val="15B14D7D"/>
    <w:rsid w:val="15F5110D"/>
    <w:rsid w:val="1608052B"/>
    <w:rsid w:val="166869D4"/>
    <w:rsid w:val="166A2EEE"/>
    <w:rsid w:val="1677708D"/>
    <w:rsid w:val="1695469E"/>
    <w:rsid w:val="169A3D9E"/>
    <w:rsid w:val="169F1079"/>
    <w:rsid w:val="16A3500D"/>
    <w:rsid w:val="16A42B33"/>
    <w:rsid w:val="16CA259A"/>
    <w:rsid w:val="16CB66C2"/>
    <w:rsid w:val="16DF591A"/>
    <w:rsid w:val="16F125C4"/>
    <w:rsid w:val="17005FBC"/>
    <w:rsid w:val="17081314"/>
    <w:rsid w:val="171750B3"/>
    <w:rsid w:val="171E6442"/>
    <w:rsid w:val="1752258F"/>
    <w:rsid w:val="17842D50"/>
    <w:rsid w:val="17A54DB5"/>
    <w:rsid w:val="17A76437"/>
    <w:rsid w:val="17B14EDF"/>
    <w:rsid w:val="17D377DF"/>
    <w:rsid w:val="17FF7357"/>
    <w:rsid w:val="18163ABC"/>
    <w:rsid w:val="181D2B9D"/>
    <w:rsid w:val="182F4CA9"/>
    <w:rsid w:val="18502F73"/>
    <w:rsid w:val="185C36C6"/>
    <w:rsid w:val="186E51A7"/>
    <w:rsid w:val="18786026"/>
    <w:rsid w:val="18B40523"/>
    <w:rsid w:val="18CB2F46"/>
    <w:rsid w:val="18CB43A7"/>
    <w:rsid w:val="18FB667D"/>
    <w:rsid w:val="19322678"/>
    <w:rsid w:val="19436634"/>
    <w:rsid w:val="19481E9C"/>
    <w:rsid w:val="19913E8A"/>
    <w:rsid w:val="19AC242B"/>
    <w:rsid w:val="19AF1F1B"/>
    <w:rsid w:val="19B412DF"/>
    <w:rsid w:val="19B6007F"/>
    <w:rsid w:val="19B72B7E"/>
    <w:rsid w:val="19C53688"/>
    <w:rsid w:val="19CF7E4E"/>
    <w:rsid w:val="1A420699"/>
    <w:rsid w:val="1A59781B"/>
    <w:rsid w:val="1A5D54D3"/>
    <w:rsid w:val="1A6E2721"/>
    <w:rsid w:val="1A7222BA"/>
    <w:rsid w:val="1AB175CD"/>
    <w:rsid w:val="1AC91670"/>
    <w:rsid w:val="1AD21561"/>
    <w:rsid w:val="1B0F0EC3"/>
    <w:rsid w:val="1B2B0B2B"/>
    <w:rsid w:val="1B2D759B"/>
    <w:rsid w:val="1B326960"/>
    <w:rsid w:val="1BAF1D5E"/>
    <w:rsid w:val="1BBD091F"/>
    <w:rsid w:val="1BF14125"/>
    <w:rsid w:val="1C2818FE"/>
    <w:rsid w:val="1C4B64A7"/>
    <w:rsid w:val="1C5648D0"/>
    <w:rsid w:val="1CC81071"/>
    <w:rsid w:val="1CC932F4"/>
    <w:rsid w:val="1D267905"/>
    <w:rsid w:val="1D526E45"/>
    <w:rsid w:val="1D552DD9"/>
    <w:rsid w:val="1D7B69ED"/>
    <w:rsid w:val="1D880AB9"/>
    <w:rsid w:val="1DC37D43"/>
    <w:rsid w:val="1DE859FC"/>
    <w:rsid w:val="1DE935E5"/>
    <w:rsid w:val="1E05035C"/>
    <w:rsid w:val="1E107DB8"/>
    <w:rsid w:val="1E1E31CB"/>
    <w:rsid w:val="1E2B7FD1"/>
    <w:rsid w:val="1E42510C"/>
    <w:rsid w:val="1E5F2A6E"/>
    <w:rsid w:val="1E5F2DC5"/>
    <w:rsid w:val="1E7D6144"/>
    <w:rsid w:val="1EBB6C6C"/>
    <w:rsid w:val="1EC82483"/>
    <w:rsid w:val="1EE73F05"/>
    <w:rsid w:val="1EEA59E8"/>
    <w:rsid w:val="1F536EA5"/>
    <w:rsid w:val="1F63358C"/>
    <w:rsid w:val="1F7BBF2E"/>
    <w:rsid w:val="1F83778A"/>
    <w:rsid w:val="1F952318"/>
    <w:rsid w:val="1FD19F34"/>
    <w:rsid w:val="1FF57F5C"/>
    <w:rsid w:val="1FFF4983"/>
    <w:rsid w:val="200307FA"/>
    <w:rsid w:val="201523AC"/>
    <w:rsid w:val="20204247"/>
    <w:rsid w:val="20631027"/>
    <w:rsid w:val="20740615"/>
    <w:rsid w:val="208714FC"/>
    <w:rsid w:val="20AC4ABE"/>
    <w:rsid w:val="20CA3197"/>
    <w:rsid w:val="20CE561E"/>
    <w:rsid w:val="20F3093F"/>
    <w:rsid w:val="213056EF"/>
    <w:rsid w:val="214E5B76"/>
    <w:rsid w:val="2150596F"/>
    <w:rsid w:val="219A723D"/>
    <w:rsid w:val="21CB16E8"/>
    <w:rsid w:val="21D97A24"/>
    <w:rsid w:val="21DC5877"/>
    <w:rsid w:val="21DE15EF"/>
    <w:rsid w:val="21E93AF0"/>
    <w:rsid w:val="223E208E"/>
    <w:rsid w:val="225D0766"/>
    <w:rsid w:val="22B660C8"/>
    <w:rsid w:val="22C8518E"/>
    <w:rsid w:val="22C97BAA"/>
    <w:rsid w:val="22CC0F2A"/>
    <w:rsid w:val="22DD3653"/>
    <w:rsid w:val="22EE5862"/>
    <w:rsid w:val="230A01C2"/>
    <w:rsid w:val="231B23CF"/>
    <w:rsid w:val="23214815"/>
    <w:rsid w:val="232E5C5F"/>
    <w:rsid w:val="2375388E"/>
    <w:rsid w:val="238503D1"/>
    <w:rsid w:val="23A31DC3"/>
    <w:rsid w:val="23BC14BC"/>
    <w:rsid w:val="23C35655"/>
    <w:rsid w:val="23C87E61"/>
    <w:rsid w:val="23F21382"/>
    <w:rsid w:val="23F24EDE"/>
    <w:rsid w:val="241475DC"/>
    <w:rsid w:val="243A5657"/>
    <w:rsid w:val="244B0A92"/>
    <w:rsid w:val="248A15BB"/>
    <w:rsid w:val="24B93C4E"/>
    <w:rsid w:val="24C30629"/>
    <w:rsid w:val="24D5203C"/>
    <w:rsid w:val="25162A04"/>
    <w:rsid w:val="254774AC"/>
    <w:rsid w:val="25506360"/>
    <w:rsid w:val="25826736"/>
    <w:rsid w:val="259124D5"/>
    <w:rsid w:val="25CC4F38"/>
    <w:rsid w:val="25D54AB7"/>
    <w:rsid w:val="25E66CC5"/>
    <w:rsid w:val="261A2CA5"/>
    <w:rsid w:val="264A0C57"/>
    <w:rsid w:val="26551E82"/>
    <w:rsid w:val="26584833"/>
    <w:rsid w:val="267E514F"/>
    <w:rsid w:val="268564DD"/>
    <w:rsid w:val="26937F25"/>
    <w:rsid w:val="269F6F91"/>
    <w:rsid w:val="26A2025D"/>
    <w:rsid w:val="26A821CC"/>
    <w:rsid w:val="26C16DEA"/>
    <w:rsid w:val="26E86A6C"/>
    <w:rsid w:val="27003DB6"/>
    <w:rsid w:val="2714160F"/>
    <w:rsid w:val="273121C1"/>
    <w:rsid w:val="276F3234"/>
    <w:rsid w:val="278DF010"/>
    <w:rsid w:val="27A42993"/>
    <w:rsid w:val="27A91D58"/>
    <w:rsid w:val="27AA5AD0"/>
    <w:rsid w:val="27D668C5"/>
    <w:rsid w:val="281025A5"/>
    <w:rsid w:val="282854B7"/>
    <w:rsid w:val="28B365AD"/>
    <w:rsid w:val="28C606E7"/>
    <w:rsid w:val="28F416F8"/>
    <w:rsid w:val="29030077"/>
    <w:rsid w:val="29220014"/>
    <w:rsid w:val="29233D8C"/>
    <w:rsid w:val="29252777"/>
    <w:rsid w:val="2929548A"/>
    <w:rsid w:val="29297346"/>
    <w:rsid w:val="294A57BC"/>
    <w:rsid w:val="29584911"/>
    <w:rsid w:val="295B2F75"/>
    <w:rsid w:val="29777BB7"/>
    <w:rsid w:val="29C9048F"/>
    <w:rsid w:val="29E90B31"/>
    <w:rsid w:val="2A024AF4"/>
    <w:rsid w:val="2A281FC1"/>
    <w:rsid w:val="2A2B4E3C"/>
    <w:rsid w:val="2A461AE0"/>
    <w:rsid w:val="2A925337"/>
    <w:rsid w:val="2ABE3D6C"/>
    <w:rsid w:val="2ADC2444"/>
    <w:rsid w:val="2B0A6FB1"/>
    <w:rsid w:val="2B0F6EBE"/>
    <w:rsid w:val="2B120295"/>
    <w:rsid w:val="2B133692"/>
    <w:rsid w:val="2B1F0A2D"/>
    <w:rsid w:val="2B2D54F9"/>
    <w:rsid w:val="2B5621F6"/>
    <w:rsid w:val="2B7B492A"/>
    <w:rsid w:val="2B946C1B"/>
    <w:rsid w:val="2BA51F9A"/>
    <w:rsid w:val="2BBB02AC"/>
    <w:rsid w:val="2BDA2E28"/>
    <w:rsid w:val="2BE05F64"/>
    <w:rsid w:val="2BFB7EE0"/>
    <w:rsid w:val="2C2916B9"/>
    <w:rsid w:val="2C2DB96B"/>
    <w:rsid w:val="2CBD0053"/>
    <w:rsid w:val="2CCC3583"/>
    <w:rsid w:val="2CE774CF"/>
    <w:rsid w:val="2D3D112A"/>
    <w:rsid w:val="2D496844"/>
    <w:rsid w:val="2D8867FD"/>
    <w:rsid w:val="2DAE0286"/>
    <w:rsid w:val="2DB33930"/>
    <w:rsid w:val="2DCD07EB"/>
    <w:rsid w:val="2DD50AD5"/>
    <w:rsid w:val="2DEA30CA"/>
    <w:rsid w:val="2DF67CC1"/>
    <w:rsid w:val="2DF81343"/>
    <w:rsid w:val="2E035EBA"/>
    <w:rsid w:val="2E1063E3"/>
    <w:rsid w:val="2E3D769E"/>
    <w:rsid w:val="2E6966E5"/>
    <w:rsid w:val="2E7D3700"/>
    <w:rsid w:val="2E957790"/>
    <w:rsid w:val="2E9FBE80"/>
    <w:rsid w:val="2EB9E33C"/>
    <w:rsid w:val="2ECB2EFB"/>
    <w:rsid w:val="2ECF1954"/>
    <w:rsid w:val="2EDC6EB7"/>
    <w:rsid w:val="2F0D0E1E"/>
    <w:rsid w:val="2F570CF6"/>
    <w:rsid w:val="2F581368"/>
    <w:rsid w:val="2F78340F"/>
    <w:rsid w:val="2F7B5324"/>
    <w:rsid w:val="2F7F3C22"/>
    <w:rsid w:val="2F9037FD"/>
    <w:rsid w:val="2FBE7946"/>
    <w:rsid w:val="2FC00586"/>
    <w:rsid w:val="2FCFC0A5"/>
    <w:rsid w:val="2FE7C8CE"/>
    <w:rsid w:val="2FEF49C8"/>
    <w:rsid w:val="2FFF0C1C"/>
    <w:rsid w:val="30077F63"/>
    <w:rsid w:val="302F584B"/>
    <w:rsid w:val="30881DDD"/>
    <w:rsid w:val="31140B8A"/>
    <w:rsid w:val="31244B45"/>
    <w:rsid w:val="312F7772"/>
    <w:rsid w:val="315E3BB3"/>
    <w:rsid w:val="317F1D7B"/>
    <w:rsid w:val="322328A2"/>
    <w:rsid w:val="3244724D"/>
    <w:rsid w:val="329F0927"/>
    <w:rsid w:val="32B75C71"/>
    <w:rsid w:val="32D560F7"/>
    <w:rsid w:val="32DED9E2"/>
    <w:rsid w:val="33030EB6"/>
    <w:rsid w:val="333B11B6"/>
    <w:rsid w:val="3341553A"/>
    <w:rsid w:val="33957634"/>
    <w:rsid w:val="33C301D3"/>
    <w:rsid w:val="33CA19D4"/>
    <w:rsid w:val="33EF9715"/>
    <w:rsid w:val="343B01B4"/>
    <w:rsid w:val="348428C3"/>
    <w:rsid w:val="348F6779"/>
    <w:rsid w:val="349A0CEE"/>
    <w:rsid w:val="34B25436"/>
    <w:rsid w:val="34D50630"/>
    <w:rsid w:val="34FA5243"/>
    <w:rsid w:val="34FF3A7A"/>
    <w:rsid w:val="352A1EED"/>
    <w:rsid w:val="35300883"/>
    <w:rsid w:val="35796EFC"/>
    <w:rsid w:val="35AF0E81"/>
    <w:rsid w:val="35BB2B7B"/>
    <w:rsid w:val="35F70910"/>
    <w:rsid w:val="360E0429"/>
    <w:rsid w:val="361138EA"/>
    <w:rsid w:val="361B02C4"/>
    <w:rsid w:val="367F579D"/>
    <w:rsid w:val="369462C9"/>
    <w:rsid w:val="36A57A0F"/>
    <w:rsid w:val="36BA5D2F"/>
    <w:rsid w:val="36EC7EB3"/>
    <w:rsid w:val="36FE6538"/>
    <w:rsid w:val="37182A56"/>
    <w:rsid w:val="371B2546"/>
    <w:rsid w:val="37296A11"/>
    <w:rsid w:val="37505428"/>
    <w:rsid w:val="376A1D62"/>
    <w:rsid w:val="377F2ACF"/>
    <w:rsid w:val="37874F45"/>
    <w:rsid w:val="37AB1B1C"/>
    <w:rsid w:val="37BE35FD"/>
    <w:rsid w:val="37D56B99"/>
    <w:rsid w:val="37DC1CD5"/>
    <w:rsid w:val="37FE509C"/>
    <w:rsid w:val="38417D8A"/>
    <w:rsid w:val="3851621F"/>
    <w:rsid w:val="38593326"/>
    <w:rsid w:val="387C4DE2"/>
    <w:rsid w:val="389820A0"/>
    <w:rsid w:val="38AF5476"/>
    <w:rsid w:val="38B46719"/>
    <w:rsid w:val="38BA783F"/>
    <w:rsid w:val="38CF35E8"/>
    <w:rsid w:val="38D53666"/>
    <w:rsid w:val="38E52E0C"/>
    <w:rsid w:val="38F0217A"/>
    <w:rsid w:val="3942025E"/>
    <w:rsid w:val="39431DE5"/>
    <w:rsid w:val="39C1678C"/>
    <w:rsid w:val="39F31088"/>
    <w:rsid w:val="39FB7B8F"/>
    <w:rsid w:val="3A010751"/>
    <w:rsid w:val="3A092B2A"/>
    <w:rsid w:val="3A306BBE"/>
    <w:rsid w:val="3A396F6B"/>
    <w:rsid w:val="3A3E394E"/>
    <w:rsid w:val="3A47779C"/>
    <w:rsid w:val="3A6A65F2"/>
    <w:rsid w:val="3A6F10FB"/>
    <w:rsid w:val="3A8C79E3"/>
    <w:rsid w:val="3A9B19D4"/>
    <w:rsid w:val="3AA21F1A"/>
    <w:rsid w:val="3ABF00A1"/>
    <w:rsid w:val="3AC106C6"/>
    <w:rsid w:val="3AFC5FE5"/>
    <w:rsid w:val="3B380C03"/>
    <w:rsid w:val="3B6C15C2"/>
    <w:rsid w:val="3B966D48"/>
    <w:rsid w:val="3BB96BD9"/>
    <w:rsid w:val="3BCC6E16"/>
    <w:rsid w:val="3BCE986F"/>
    <w:rsid w:val="3BEE7D46"/>
    <w:rsid w:val="3BFA6BCE"/>
    <w:rsid w:val="3BFF90C1"/>
    <w:rsid w:val="3C395948"/>
    <w:rsid w:val="3C6250A3"/>
    <w:rsid w:val="3C8D3764"/>
    <w:rsid w:val="3C940DD1"/>
    <w:rsid w:val="3CA01523"/>
    <w:rsid w:val="3CC92DE1"/>
    <w:rsid w:val="3CD72A6B"/>
    <w:rsid w:val="3CE20FCF"/>
    <w:rsid w:val="3CFF0F58"/>
    <w:rsid w:val="3D043BC6"/>
    <w:rsid w:val="3D3F745B"/>
    <w:rsid w:val="3D7A7C25"/>
    <w:rsid w:val="3D7B3920"/>
    <w:rsid w:val="3D8C751D"/>
    <w:rsid w:val="3DA05553"/>
    <w:rsid w:val="3DDD5A06"/>
    <w:rsid w:val="3DFFE8D1"/>
    <w:rsid w:val="3E0C4997"/>
    <w:rsid w:val="3E0E6B7D"/>
    <w:rsid w:val="3E30489E"/>
    <w:rsid w:val="3E3F55D6"/>
    <w:rsid w:val="3E5B1842"/>
    <w:rsid w:val="3EDA0BBE"/>
    <w:rsid w:val="3EF5367D"/>
    <w:rsid w:val="3EF75647"/>
    <w:rsid w:val="3EFE4C2F"/>
    <w:rsid w:val="3F1B1335"/>
    <w:rsid w:val="3F1DC19F"/>
    <w:rsid w:val="3F1E1BB3"/>
    <w:rsid w:val="3F2C3B4C"/>
    <w:rsid w:val="3F2F6720"/>
    <w:rsid w:val="3F3B7691"/>
    <w:rsid w:val="3F47541D"/>
    <w:rsid w:val="3F530BEB"/>
    <w:rsid w:val="3F591E5E"/>
    <w:rsid w:val="3F5F63EC"/>
    <w:rsid w:val="3F9B5FD2"/>
    <w:rsid w:val="3FAF7CCF"/>
    <w:rsid w:val="3FCA7BF8"/>
    <w:rsid w:val="3FDF058F"/>
    <w:rsid w:val="3FE313DF"/>
    <w:rsid w:val="3FED4923"/>
    <w:rsid w:val="3FEFD35A"/>
    <w:rsid w:val="3FF12096"/>
    <w:rsid w:val="3FF37B1B"/>
    <w:rsid w:val="3FFEE5A4"/>
    <w:rsid w:val="3FFF6C37"/>
    <w:rsid w:val="400B1015"/>
    <w:rsid w:val="400E2C48"/>
    <w:rsid w:val="401069C0"/>
    <w:rsid w:val="401364B0"/>
    <w:rsid w:val="40450DA9"/>
    <w:rsid w:val="40833636"/>
    <w:rsid w:val="40A9471F"/>
    <w:rsid w:val="40D739F2"/>
    <w:rsid w:val="40DC68A2"/>
    <w:rsid w:val="40FE2B4E"/>
    <w:rsid w:val="410C274F"/>
    <w:rsid w:val="410D1B10"/>
    <w:rsid w:val="412071E1"/>
    <w:rsid w:val="4162149D"/>
    <w:rsid w:val="4168282C"/>
    <w:rsid w:val="41727207"/>
    <w:rsid w:val="417E5BAB"/>
    <w:rsid w:val="41894EB0"/>
    <w:rsid w:val="41A43864"/>
    <w:rsid w:val="41B46346"/>
    <w:rsid w:val="41BD4926"/>
    <w:rsid w:val="41EA1493"/>
    <w:rsid w:val="425705B7"/>
    <w:rsid w:val="425A5FBC"/>
    <w:rsid w:val="425D3A13"/>
    <w:rsid w:val="426D5A4D"/>
    <w:rsid w:val="429817A4"/>
    <w:rsid w:val="42A142B5"/>
    <w:rsid w:val="43283134"/>
    <w:rsid w:val="433F191E"/>
    <w:rsid w:val="43601A0D"/>
    <w:rsid w:val="43683470"/>
    <w:rsid w:val="436865A2"/>
    <w:rsid w:val="43727992"/>
    <w:rsid w:val="43C27FD1"/>
    <w:rsid w:val="446B16C3"/>
    <w:rsid w:val="44AC5327"/>
    <w:rsid w:val="44D81A76"/>
    <w:rsid w:val="44E71327"/>
    <w:rsid w:val="454E4A5D"/>
    <w:rsid w:val="45576E3F"/>
    <w:rsid w:val="455B692F"/>
    <w:rsid w:val="459C04E5"/>
    <w:rsid w:val="45AC7E7F"/>
    <w:rsid w:val="45ED51BC"/>
    <w:rsid w:val="45F573B8"/>
    <w:rsid w:val="4614088C"/>
    <w:rsid w:val="462C312B"/>
    <w:rsid w:val="464C1041"/>
    <w:rsid w:val="468F56AB"/>
    <w:rsid w:val="46EB3F17"/>
    <w:rsid w:val="47380DE7"/>
    <w:rsid w:val="4766659B"/>
    <w:rsid w:val="476E221E"/>
    <w:rsid w:val="477B2797"/>
    <w:rsid w:val="477ECFB8"/>
    <w:rsid w:val="478B1022"/>
    <w:rsid w:val="478F0B12"/>
    <w:rsid w:val="47953C4F"/>
    <w:rsid w:val="479F4109"/>
    <w:rsid w:val="47AA594C"/>
    <w:rsid w:val="47BB6897"/>
    <w:rsid w:val="47D66741"/>
    <w:rsid w:val="47D76015"/>
    <w:rsid w:val="47DF0C10"/>
    <w:rsid w:val="47E2398A"/>
    <w:rsid w:val="47F44E19"/>
    <w:rsid w:val="47FF3E13"/>
    <w:rsid w:val="481D4374"/>
    <w:rsid w:val="486A50DB"/>
    <w:rsid w:val="487B4BF3"/>
    <w:rsid w:val="488066AD"/>
    <w:rsid w:val="48897310"/>
    <w:rsid w:val="48F84495"/>
    <w:rsid w:val="48FF75D2"/>
    <w:rsid w:val="495D5814"/>
    <w:rsid w:val="49795384"/>
    <w:rsid w:val="49C83E68"/>
    <w:rsid w:val="49DE3D9E"/>
    <w:rsid w:val="49E573CC"/>
    <w:rsid w:val="49F17862"/>
    <w:rsid w:val="4A0F7CE8"/>
    <w:rsid w:val="4A203CA4"/>
    <w:rsid w:val="4A2A68D0"/>
    <w:rsid w:val="4A3634C7"/>
    <w:rsid w:val="4A556FE7"/>
    <w:rsid w:val="4A8444B7"/>
    <w:rsid w:val="4ABF170F"/>
    <w:rsid w:val="4AD833F0"/>
    <w:rsid w:val="4AF60EA8"/>
    <w:rsid w:val="4B1355B6"/>
    <w:rsid w:val="4B1A4B97"/>
    <w:rsid w:val="4B242DE5"/>
    <w:rsid w:val="4B321EE0"/>
    <w:rsid w:val="4B3F45FD"/>
    <w:rsid w:val="4B4343D3"/>
    <w:rsid w:val="4B674D0F"/>
    <w:rsid w:val="4B73193A"/>
    <w:rsid w:val="4B7BC9BA"/>
    <w:rsid w:val="4BA6467C"/>
    <w:rsid w:val="4BC32B39"/>
    <w:rsid w:val="4BE11211"/>
    <w:rsid w:val="4C1F188A"/>
    <w:rsid w:val="4C4231FA"/>
    <w:rsid w:val="4D0F70D2"/>
    <w:rsid w:val="4D1A4990"/>
    <w:rsid w:val="4D272911"/>
    <w:rsid w:val="4D2770F7"/>
    <w:rsid w:val="4D302450"/>
    <w:rsid w:val="4D35747B"/>
    <w:rsid w:val="4D4419A1"/>
    <w:rsid w:val="4D5F2D35"/>
    <w:rsid w:val="4D6D5452"/>
    <w:rsid w:val="4D9902CE"/>
    <w:rsid w:val="4DA150FB"/>
    <w:rsid w:val="4DB714D7"/>
    <w:rsid w:val="4DD3102D"/>
    <w:rsid w:val="4DFF9858"/>
    <w:rsid w:val="4E0D09E3"/>
    <w:rsid w:val="4E224CE2"/>
    <w:rsid w:val="4E281379"/>
    <w:rsid w:val="4E3367DF"/>
    <w:rsid w:val="4E3B5E76"/>
    <w:rsid w:val="4E6E1B50"/>
    <w:rsid w:val="4E710F72"/>
    <w:rsid w:val="4EA604F0"/>
    <w:rsid w:val="4EB004CB"/>
    <w:rsid w:val="4EE14D9C"/>
    <w:rsid w:val="4EF86F9D"/>
    <w:rsid w:val="4F657E0F"/>
    <w:rsid w:val="4F7815E6"/>
    <w:rsid w:val="4F7934A9"/>
    <w:rsid w:val="4FA22219"/>
    <w:rsid w:val="4FA70ABD"/>
    <w:rsid w:val="4FC472C9"/>
    <w:rsid w:val="4FD32219"/>
    <w:rsid w:val="4FE319FB"/>
    <w:rsid w:val="4FEB135E"/>
    <w:rsid w:val="4FF744E0"/>
    <w:rsid w:val="4FF754A7"/>
    <w:rsid w:val="4FFA0AF3"/>
    <w:rsid w:val="5003209D"/>
    <w:rsid w:val="50067498"/>
    <w:rsid w:val="500B3467"/>
    <w:rsid w:val="503474F4"/>
    <w:rsid w:val="5038161B"/>
    <w:rsid w:val="506D39BB"/>
    <w:rsid w:val="51136310"/>
    <w:rsid w:val="512A18AC"/>
    <w:rsid w:val="512F6EC2"/>
    <w:rsid w:val="517D19DC"/>
    <w:rsid w:val="518C60C3"/>
    <w:rsid w:val="519D31E6"/>
    <w:rsid w:val="51BA49DE"/>
    <w:rsid w:val="51FC7120"/>
    <w:rsid w:val="524D13AE"/>
    <w:rsid w:val="524E3378"/>
    <w:rsid w:val="52B1601C"/>
    <w:rsid w:val="52E84E05"/>
    <w:rsid w:val="52F48E54"/>
    <w:rsid w:val="53296783"/>
    <w:rsid w:val="534E7960"/>
    <w:rsid w:val="53672943"/>
    <w:rsid w:val="53876B42"/>
    <w:rsid w:val="53A07C03"/>
    <w:rsid w:val="53A4641C"/>
    <w:rsid w:val="53B92A73"/>
    <w:rsid w:val="53E915AA"/>
    <w:rsid w:val="53F00B8B"/>
    <w:rsid w:val="541B1A21"/>
    <w:rsid w:val="54210ABC"/>
    <w:rsid w:val="5426635A"/>
    <w:rsid w:val="54353E7F"/>
    <w:rsid w:val="54436F0C"/>
    <w:rsid w:val="54563D8C"/>
    <w:rsid w:val="54653E21"/>
    <w:rsid w:val="54921C42"/>
    <w:rsid w:val="549C21E7"/>
    <w:rsid w:val="54BA402F"/>
    <w:rsid w:val="54EA382C"/>
    <w:rsid w:val="551D52AE"/>
    <w:rsid w:val="55236D3E"/>
    <w:rsid w:val="553E5926"/>
    <w:rsid w:val="554846B8"/>
    <w:rsid w:val="556C4241"/>
    <w:rsid w:val="557FE590"/>
    <w:rsid w:val="55AC0AE1"/>
    <w:rsid w:val="55B1747F"/>
    <w:rsid w:val="55B47996"/>
    <w:rsid w:val="55B77F3B"/>
    <w:rsid w:val="55D10548"/>
    <w:rsid w:val="56073F6A"/>
    <w:rsid w:val="560768CE"/>
    <w:rsid w:val="561351C2"/>
    <w:rsid w:val="56290384"/>
    <w:rsid w:val="563E31AC"/>
    <w:rsid w:val="564B654C"/>
    <w:rsid w:val="565C2507"/>
    <w:rsid w:val="568232FD"/>
    <w:rsid w:val="5694659E"/>
    <w:rsid w:val="569D042A"/>
    <w:rsid w:val="56CD6F61"/>
    <w:rsid w:val="56F42740"/>
    <w:rsid w:val="571728EA"/>
    <w:rsid w:val="5732101A"/>
    <w:rsid w:val="575546F8"/>
    <w:rsid w:val="576B08E2"/>
    <w:rsid w:val="576C0FFD"/>
    <w:rsid w:val="577A447B"/>
    <w:rsid w:val="57C06AC6"/>
    <w:rsid w:val="57EC78BB"/>
    <w:rsid w:val="57F935C7"/>
    <w:rsid w:val="57FF2FDD"/>
    <w:rsid w:val="5813167F"/>
    <w:rsid w:val="581A3067"/>
    <w:rsid w:val="582227B7"/>
    <w:rsid w:val="58256929"/>
    <w:rsid w:val="582D708F"/>
    <w:rsid w:val="583152CE"/>
    <w:rsid w:val="58892FCD"/>
    <w:rsid w:val="588C0756"/>
    <w:rsid w:val="58BA0277"/>
    <w:rsid w:val="58BC728D"/>
    <w:rsid w:val="58E13D00"/>
    <w:rsid w:val="59215342"/>
    <w:rsid w:val="593C3F2A"/>
    <w:rsid w:val="597B52F1"/>
    <w:rsid w:val="59E720E8"/>
    <w:rsid w:val="59EA1BD8"/>
    <w:rsid w:val="59F6057D"/>
    <w:rsid w:val="5A0507C0"/>
    <w:rsid w:val="5A0709DC"/>
    <w:rsid w:val="5A2B43B9"/>
    <w:rsid w:val="5A3F1F24"/>
    <w:rsid w:val="5A5F4374"/>
    <w:rsid w:val="5A8C71B9"/>
    <w:rsid w:val="5A971D60"/>
    <w:rsid w:val="5A9B2ED2"/>
    <w:rsid w:val="5AD1090A"/>
    <w:rsid w:val="5AD3266C"/>
    <w:rsid w:val="5AEA5A59"/>
    <w:rsid w:val="5AF79ED5"/>
    <w:rsid w:val="5B123195"/>
    <w:rsid w:val="5B762892"/>
    <w:rsid w:val="5B7839DE"/>
    <w:rsid w:val="5BBB382C"/>
    <w:rsid w:val="5BBB524E"/>
    <w:rsid w:val="5BBC6E82"/>
    <w:rsid w:val="5BED3C02"/>
    <w:rsid w:val="5BEE72BE"/>
    <w:rsid w:val="5C053504"/>
    <w:rsid w:val="5C1178F0"/>
    <w:rsid w:val="5C2018E1"/>
    <w:rsid w:val="5C2238AB"/>
    <w:rsid w:val="5C3D6937"/>
    <w:rsid w:val="5C46636D"/>
    <w:rsid w:val="5C4A64F3"/>
    <w:rsid w:val="5C6C6C7F"/>
    <w:rsid w:val="5C7064FE"/>
    <w:rsid w:val="5C8C7679"/>
    <w:rsid w:val="5CD057E7"/>
    <w:rsid w:val="5CDA4186"/>
    <w:rsid w:val="5CDA5F34"/>
    <w:rsid w:val="5D086F45"/>
    <w:rsid w:val="5D156F6C"/>
    <w:rsid w:val="5D2D4636"/>
    <w:rsid w:val="5D4F3F15"/>
    <w:rsid w:val="5D5266D6"/>
    <w:rsid w:val="5D5B2B0C"/>
    <w:rsid w:val="5D75670B"/>
    <w:rsid w:val="5D7731E2"/>
    <w:rsid w:val="5E20206C"/>
    <w:rsid w:val="5E296976"/>
    <w:rsid w:val="5E343D6A"/>
    <w:rsid w:val="5E3B2A02"/>
    <w:rsid w:val="5E3E24F3"/>
    <w:rsid w:val="5E4B56D7"/>
    <w:rsid w:val="5E5220DE"/>
    <w:rsid w:val="5E543AC4"/>
    <w:rsid w:val="5E734892"/>
    <w:rsid w:val="5E8048B9"/>
    <w:rsid w:val="5E8817D1"/>
    <w:rsid w:val="5EA82F69"/>
    <w:rsid w:val="5EAD20CE"/>
    <w:rsid w:val="5EB033F0"/>
    <w:rsid w:val="5EB34FD8"/>
    <w:rsid w:val="5EBDE074"/>
    <w:rsid w:val="5ECA48B8"/>
    <w:rsid w:val="5ED54C05"/>
    <w:rsid w:val="5EF17565"/>
    <w:rsid w:val="5EFA466C"/>
    <w:rsid w:val="5EFD5F0A"/>
    <w:rsid w:val="5F2E24C6"/>
    <w:rsid w:val="5F6F946F"/>
    <w:rsid w:val="5F7FA138"/>
    <w:rsid w:val="5F7FAA48"/>
    <w:rsid w:val="5F887EC9"/>
    <w:rsid w:val="5F9F3465"/>
    <w:rsid w:val="5FB72086"/>
    <w:rsid w:val="5FDFC166"/>
    <w:rsid w:val="5FE036E7"/>
    <w:rsid w:val="5FEB450C"/>
    <w:rsid w:val="5FF732A1"/>
    <w:rsid w:val="600D6620"/>
    <w:rsid w:val="604069F6"/>
    <w:rsid w:val="60411174"/>
    <w:rsid w:val="60433DF0"/>
    <w:rsid w:val="60464640"/>
    <w:rsid w:val="607641C6"/>
    <w:rsid w:val="60A26D69"/>
    <w:rsid w:val="60B847DE"/>
    <w:rsid w:val="60C03693"/>
    <w:rsid w:val="60C2617F"/>
    <w:rsid w:val="60F03F78"/>
    <w:rsid w:val="60FA4DF7"/>
    <w:rsid w:val="610D63F4"/>
    <w:rsid w:val="611A2DA3"/>
    <w:rsid w:val="613100ED"/>
    <w:rsid w:val="615C1302"/>
    <w:rsid w:val="617D3332"/>
    <w:rsid w:val="61A34C4D"/>
    <w:rsid w:val="61BB2B5D"/>
    <w:rsid w:val="61D15B98"/>
    <w:rsid w:val="61E84C4F"/>
    <w:rsid w:val="61FE4473"/>
    <w:rsid w:val="620249E1"/>
    <w:rsid w:val="622E6313"/>
    <w:rsid w:val="62A07F3E"/>
    <w:rsid w:val="630A6181"/>
    <w:rsid w:val="632C6236"/>
    <w:rsid w:val="63312626"/>
    <w:rsid w:val="635B58F5"/>
    <w:rsid w:val="63E8362C"/>
    <w:rsid w:val="63EF5764"/>
    <w:rsid w:val="643036C0"/>
    <w:rsid w:val="643EFCA9"/>
    <w:rsid w:val="645D4E63"/>
    <w:rsid w:val="649067F7"/>
    <w:rsid w:val="64990483"/>
    <w:rsid w:val="649C7F73"/>
    <w:rsid w:val="64A13455"/>
    <w:rsid w:val="64B7413C"/>
    <w:rsid w:val="64FBC26B"/>
    <w:rsid w:val="651D2E62"/>
    <w:rsid w:val="651D4188"/>
    <w:rsid w:val="6548383B"/>
    <w:rsid w:val="65D07B0C"/>
    <w:rsid w:val="65ED4FD2"/>
    <w:rsid w:val="65FF2008"/>
    <w:rsid w:val="65FF4C5D"/>
    <w:rsid w:val="661D180C"/>
    <w:rsid w:val="666D3AFB"/>
    <w:rsid w:val="6679056C"/>
    <w:rsid w:val="66911D59"/>
    <w:rsid w:val="66A56C29"/>
    <w:rsid w:val="66AD290B"/>
    <w:rsid w:val="66B028AC"/>
    <w:rsid w:val="66D332E6"/>
    <w:rsid w:val="66D63C10"/>
    <w:rsid w:val="66EA3E12"/>
    <w:rsid w:val="66FD01F8"/>
    <w:rsid w:val="670C4572"/>
    <w:rsid w:val="673F5EBD"/>
    <w:rsid w:val="676F196F"/>
    <w:rsid w:val="676F2D75"/>
    <w:rsid w:val="678E388A"/>
    <w:rsid w:val="678E44EB"/>
    <w:rsid w:val="6797873B"/>
    <w:rsid w:val="67A94E81"/>
    <w:rsid w:val="67F81964"/>
    <w:rsid w:val="681D51DB"/>
    <w:rsid w:val="6821710D"/>
    <w:rsid w:val="683926A8"/>
    <w:rsid w:val="68572B2F"/>
    <w:rsid w:val="68733823"/>
    <w:rsid w:val="68BF2482"/>
    <w:rsid w:val="68DE6DAC"/>
    <w:rsid w:val="68E1689C"/>
    <w:rsid w:val="68EF6DFC"/>
    <w:rsid w:val="691C78D4"/>
    <w:rsid w:val="6945507D"/>
    <w:rsid w:val="69780837"/>
    <w:rsid w:val="69992CD3"/>
    <w:rsid w:val="69A04061"/>
    <w:rsid w:val="69A73642"/>
    <w:rsid w:val="69EEDDA1"/>
    <w:rsid w:val="69F110E2"/>
    <w:rsid w:val="6A1011E7"/>
    <w:rsid w:val="6A102F95"/>
    <w:rsid w:val="6A1F58CE"/>
    <w:rsid w:val="6A2B6021"/>
    <w:rsid w:val="6A470AE2"/>
    <w:rsid w:val="6A99298E"/>
    <w:rsid w:val="6AAA2146"/>
    <w:rsid w:val="6AB90282"/>
    <w:rsid w:val="6AD14E1A"/>
    <w:rsid w:val="6AF705F9"/>
    <w:rsid w:val="6AF9611F"/>
    <w:rsid w:val="6B0D5727"/>
    <w:rsid w:val="6B3E723A"/>
    <w:rsid w:val="6B4A24D7"/>
    <w:rsid w:val="6B506FC7"/>
    <w:rsid w:val="6B5477F9"/>
    <w:rsid w:val="6B577BDC"/>
    <w:rsid w:val="6B833C3B"/>
    <w:rsid w:val="6B930322"/>
    <w:rsid w:val="6B9E11A7"/>
    <w:rsid w:val="6BF98B79"/>
    <w:rsid w:val="6BFB4C38"/>
    <w:rsid w:val="6BFF4F3A"/>
    <w:rsid w:val="6C3F7B62"/>
    <w:rsid w:val="6C496C32"/>
    <w:rsid w:val="6C5555D7"/>
    <w:rsid w:val="6C7D0DCC"/>
    <w:rsid w:val="6C966DF1"/>
    <w:rsid w:val="6CA81BAB"/>
    <w:rsid w:val="6CC462B9"/>
    <w:rsid w:val="6CD81D64"/>
    <w:rsid w:val="6CDE7A81"/>
    <w:rsid w:val="6CFD4175"/>
    <w:rsid w:val="6D042B59"/>
    <w:rsid w:val="6D0D4104"/>
    <w:rsid w:val="6D140D7C"/>
    <w:rsid w:val="6D266D14"/>
    <w:rsid w:val="6D301BA0"/>
    <w:rsid w:val="6D321474"/>
    <w:rsid w:val="6D3E42BD"/>
    <w:rsid w:val="6D7B3F8B"/>
    <w:rsid w:val="6D7C6B93"/>
    <w:rsid w:val="6DA83A90"/>
    <w:rsid w:val="6DBA1CEB"/>
    <w:rsid w:val="6DDB6865"/>
    <w:rsid w:val="6E227207"/>
    <w:rsid w:val="6E3D3153"/>
    <w:rsid w:val="6E53067A"/>
    <w:rsid w:val="6E830EFF"/>
    <w:rsid w:val="6ECB392F"/>
    <w:rsid w:val="6EF45453"/>
    <w:rsid w:val="6EFC55B7"/>
    <w:rsid w:val="6F0C44DD"/>
    <w:rsid w:val="6F20011E"/>
    <w:rsid w:val="6F3C44D2"/>
    <w:rsid w:val="6F4D1369"/>
    <w:rsid w:val="6F6BDE1A"/>
    <w:rsid w:val="6F7A04C1"/>
    <w:rsid w:val="6F7FF765"/>
    <w:rsid w:val="6F821D12"/>
    <w:rsid w:val="6F83245B"/>
    <w:rsid w:val="6F8A0BAA"/>
    <w:rsid w:val="6FA4E956"/>
    <w:rsid w:val="6FA64AE5"/>
    <w:rsid w:val="6FB8CDD6"/>
    <w:rsid w:val="6FBD1652"/>
    <w:rsid w:val="6FBE5CD9"/>
    <w:rsid w:val="6FBF219C"/>
    <w:rsid w:val="6FD74620"/>
    <w:rsid w:val="6FD7F40D"/>
    <w:rsid w:val="6FD95F1C"/>
    <w:rsid w:val="6FDE635F"/>
    <w:rsid w:val="6FFDA9B4"/>
    <w:rsid w:val="6FFE09BB"/>
    <w:rsid w:val="704F233D"/>
    <w:rsid w:val="705F6A24"/>
    <w:rsid w:val="7064228D"/>
    <w:rsid w:val="70875F7B"/>
    <w:rsid w:val="70A14F65"/>
    <w:rsid w:val="70F80C27"/>
    <w:rsid w:val="7104581E"/>
    <w:rsid w:val="71053D85"/>
    <w:rsid w:val="711D243B"/>
    <w:rsid w:val="713704E9"/>
    <w:rsid w:val="71730052"/>
    <w:rsid w:val="718F6E95"/>
    <w:rsid w:val="71954552"/>
    <w:rsid w:val="71AE0372"/>
    <w:rsid w:val="71B53AF2"/>
    <w:rsid w:val="71D92806"/>
    <w:rsid w:val="71DBDB20"/>
    <w:rsid w:val="71FBD499"/>
    <w:rsid w:val="7205184D"/>
    <w:rsid w:val="720C087B"/>
    <w:rsid w:val="72167C70"/>
    <w:rsid w:val="724F0D1A"/>
    <w:rsid w:val="725C58D5"/>
    <w:rsid w:val="729C4303"/>
    <w:rsid w:val="72B91ACC"/>
    <w:rsid w:val="72BA2638"/>
    <w:rsid w:val="72E74AAF"/>
    <w:rsid w:val="72F00A08"/>
    <w:rsid w:val="72FF629D"/>
    <w:rsid w:val="730833A3"/>
    <w:rsid w:val="73291F27"/>
    <w:rsid w:val="732EFC27"/>
    <w:rsid w:val="73A429A0"/>
    <w:rsid w:val="73B633EF"/>
    <w:rsid w:val="73BBD7F4"/>
    <w:rsid w:val="73BF71EE"/>
    <w:rsid w:val="73CF47A1"/>
    <w:rsid w:val="73EB6514"/>
    <w:rsid w:val="73F2195D"/>
    <w:rsid w:val="73FFB8D3"/>
    <w:rsid w:val="74251D33"/>
    <w:rsid w:val="74390771"/>
    <w:rsid w:val="743B1556"/>
    <w:rsid w:val="74422E57"/>
    <w:rsid w:val="7473007E"/>
    <w:rsid w:val="747E57F8"/>
    <w:rsid w:val="749E3893"/>
    <w:rsid w:val="74B11819"/>
    <w:rsid w:val="74D6695A"/>
    <w:rsid w:val="74D774D1"/>
    <w:rsid w:val="74FD05BA"/>
    <w:rsid w:val="75656D39"/>
    <w:rsid w:val="756BF4F0"/>
    <w:rsid w:val="759BFF60"/>
    <w:rsid w:val="75AA6994"/>
    <w:rsid w:val="75DB38DE"/>
    <w:rsid w:val="75FE84CC"/>
    <w:rsid w:val="76045978"/>
    <w:rsid w:val="76200A04"/>
    <w:rsid w:val="763149BF"/>
    <w:rsid w:val="766308F1"/>
    <w:rsid w:val="766537ED"/>
    <w:rsid w:val="76852F5D"/>
    <w:rsid w:val="76896296"/>
    <w:rsid w:val="76AEE14C"/>
    <w:rsid w:val="76B1EA39"/>
    <w:rsid w:val="76BF646F"/>
    <w:rsid w:val="76C84BF7"/>
    <w:rsid w:val="76E01F41"/>
    <w:rsid w:val="76E03CE5"/>
    <w:rsid w:val="76EF3E2A"/>
    <w:rsid w:val="773F1A0E"/>
    <w:rsid w:val="775748F9"/>
    <w:rsid w:val="776F06BC"/>
    <w:rsid w:val="777392CA"/>
    <w:rsid w:val="777E5A86"/>
    <w:rsid w:val="77974CF6"/>
    <w:rsid w:val="779D6084"/>
    <w:rsid w:val="77AF776E"/>
    <w:rsid w:val="77B5517C"/>
    <w:rsid w:val="77C610F3"/>
    <w:rsid w:val="77CF4A8A"/>
    <w:rsid w:val="77DE8AD8"/>
    <w:rsid w:val="77ECB5C7"/>
    <w:rsid w:val="77F15F89"/>
    <w:rsid w:val="78850FF2"/>
    <w:rsid w:val="78870D0D"/>
    <w:rsid w:val="78AA2807"/>
    <w:rsid w:val="78B06666"/>
    <w:rsid w:val="78FA5C4F"/>
    <w:rsid w:val="78FB5758"/>
    <w:rsid w:val="79084528"/>
    <w:rsid w:val="7908577F"/>
    <w:rsid w:val="790E0FE8"/>
    <w:rsid w:val="792672EA"/>
    <w:rsid w:val="79334EF2"/>
    <w:rsid w:val="795D3D1D"/>
    <w:rsid w:val="79763C98"/>
    <w:rsid w:val="797C23F5"/>
    <w:rsid w:val="797F5D9C"/>
    <w:rsid w:val="79984D55"/>
    <w:rsid w:val="79BE29F4"/>
    <w:rsid w:val="79BF3D14"/>
    <w:rsid w:val="7A3525A4"/>
    <w:rsid w:val="7A6B3C7B"/>
    <w:rsid w:val="7A835A05"/>
    <w:rsid w:val="7A8F7F06"/>
    <w:rsid w:val="7AA0A394"/>
    <w:rsid w:val="7AC0616D"/>
    <w:rsid w:val="7AC2652D"/>
    <w:rsid w:val="7AD81B0D"/>
    <w:rsid w:val="7AEB82A1"/>
    <w:rsid w:val="7AF76602"/>
    <w:rsid w:val="7AFF8AB8"/>
    <w:rsid w:val="7B4D1AFE"/>
    <w:rsid w:val="7B5BA758"/>
    <w:rsid w:val="7B7CB7C7"/>
    <w:rsid w:val="7B7F7E78"/>
    <w:rsid w:val="7B9A1258"/>
    <w:rsid w:val="7BAB5214"/>
    <w:rsid w:val="7BBD83F7"/>
    <w:rsid w:val="7BC859C7"/>
    <w:rsid w:val="7BE10C35"/>
    <w:rsid w:val="7BE78074"/>
    <w:rsid w:val="7BF4D4CD"/>
    <w:rsid w:val="7BF5D2A7"/>
    <w:rsid w:val="7BF608B1"/>
    <w:rsid w:val="7BFD9C2B"/>
    <w:rsid w:val="7C0C6DEF"/>
    <w:rsid w:val="7C1C080B"/>
    <w:rsid w:val="7C1D1DCF"/>
    <w:rsid w:val="7C247C23"/>
    <w:rsid w:val="7C547659"/>
    <w:rsid w:val="7C645601"/>
    <w:rsid w:val="7C727735"/>
    <w:rsid w:val="7C77AEE6"/>
    <w:rsid w:val="7C8B294F"/>
    <w:rsid w:val="7CA81753"/>
    <w:rsid w:val="7CD95BE9"/>
    <w:rsid w:val="7CE96D09"/>
    <w:rsid w:val="7CF7387A"/>
    <w:rsid w:val="7D2A2168"/>
    <w:rsid w:val="7D3F71D4"/>
    <w:rsid w:val="7D4A280A"/>
    <w:rsid w:val="7D5E2976"/>
    <w:rsid w:val="7D70503D"/>
    <w:rsid w:val="7D915880"/>
    <w:rsid w:val="7D923BFB"/>
    <w:rsid w:val="7DA06444"/>
    <w:rsid w:val="7DB54128"/>
    <w:rsid w:val="7DB75212"/>
    <w:rsid w:val="7DBD8C60"/>
    <w:rsid w:val="7DCC1471"/>
    <w:rsid w:val="7DCF7257"/>
    <w:rsid w:val="7DD7A6EF"/>
    <w:rsid w:val="7DDF48D4"/>
    <w:rsid w:val="7DDFB69C"/>
    <w:rsid w:val="7DEF1DAA"/>
    <w:rsid w:val="7DEF6A51"/>
    <w:rsid w:val="7DFF162D"/>
    <w:rsid w:val="7DFF1B01"/>
    <w:rsid w:val="7DFF9DDE"/>
    <w:rsid w:val="7DFFA8DE"/>
    <w:rsid w:val="7E3314F0"/>
    <w:rsid w:val="7E4234E1"/>
    <w:rsid w:val="7E4D8EF6"/>
    <w:rsid w:val="7E5E47BF"/>
    <w:rsid w:val="7E6D4A02"/>
    <w:rsid w:val="7E8458A8"/>
    <w:rsid w:val="7E885398"/>
    <w:rsid w:val="7E8B4E88"/>
    <w:rsid w:val="7E94382C"/>
    <w:rsid w:val="7EAC767B"/>
    <w:rsid w:val="7EB7BADF"/>
    <w:rsid w:val="7EBC3294"/>
    <w:rsid w:val="7EBEF8B8"/>
    <w:rsid w:val="7ECF746B"/>
    <w:rsid w:val="7EED78F1"/>
    <w:rsid w:val="7EEEC534"/>
    <w:rsid w:val="7EF12D52"/>
    <w:rsid w:val="7EFFD9A2"/>
    <w:rsid w:val="7F1B7D95"/>
    <w:rsid w:val="7F2D04E5"/>
    <w:rsid w:val="7F370B6C"/>
    <w:rsid w:val="7F5781DD"/>
    <w:rsid w:val="7F78540D"/>
    <w:rsid w:val="7F7FB099"/>
    <w:rsid w:val="7F842003"/>
    <w:rsid w:val="7F845027"/>
    <w:rsid w:val="7F8DF0A7"/>
    <w:rsid w:val="7F8F1454"/>
    <w:rsid w:val="7F9164CE"/>
    <w:rsid w:val="7F991392"/>
    <w:rsid w:val="7F9F8096"/>
    <w:rsid w:val="7FA3CCC6"/>
    <w:rsid w:val="7FABD60C"/>
    <w:rsid w:val="7FAE0A32"/>
    <w:rsid w:val="7FB623D9"/>
    <w:rsid w:val="7FBF487F"/>
    <w:rsid w:val="7FBF816B"/>
    <w:rsid w:val="7FD0172B"/>
    <w:rsid w:val="7FD7A471"/>
    <w:rsid w:val="7FDB9EDA"/>
    <w:rsid w:val="7FE6B3A9"/>
    <w:rsid w:val="7FE7EABA"/>
    <w:rsid w:val="7FEF27B3"/>
    <w:rsid w:val="7FFA731E"/>
    <w:rsid w:val="7FFAF0FB"/>
    <w:rsid w:val="7FFFCCB6"/>
    <w:rsid w:val="8AAF947D"/>
    <w:rsid w:val="8E4692B0"/>
    <w:rsid w:val="8FFFA1A1"/>
    <w:rsid w:val="93F18791"/>
    <w:rsid w:val="976E3AB9"/>
    <w:rsid w:val="97ADEA04"/>
    <w:rsid w:val="9AADF9CD"/>
    <w:rsid w:val="9D3C233B"/>
    <w:rsid w:val="9EBE22C8"/>
    <w:rsid w:val="9F5F4F75"/>
    <w:rsid w:val="9F87340A"/>
    <w:rsid w:val="9FF37908"/>
    <w:rsid w:val="A37FA223"/>
    <w:rsid w:val="A6FF58FB"/>
    <w:rsid w:val="A7F7B12A"/>
    <w:rsid w:val="AD3D4A3B"/>
    <w:rsid w:val="ADE2936B"/>
    <w:rsid w:val="ADEB830F"/>
    <w:rsid w:val="ADF4FB81"/>
    <w:rsid w:val="ADFE32CC"/>
    <w:rsid w:val="AECDB081"/>
    <w:rsid w:val="AEFF64AD"/>
    <w:rsid w:val="AF732E8C"/>
    <w:rsid w:val="AFFBDEB3"/>
    <w:rsid w:val="B115D03C"/>
    <w:rsid w:val="B37AA405"/>
    <w:rsid w:val="B3BD28F3"/>
    <w:rsid w:val="B3DFAD9B"/>
    <w:rsid w:val="B7343C69"/>
    <w:rsid w:val="B76DC94E"/>
    <w:rsid w:val="B7CFA30D"/>
    <w:rsid w:val="B97FF32C"/>
    <w:rsid w:val="BA3F1E4E"/>
    <w:rsid w:val="BA760272"/>
    <w:rsid w:val="BA912153"/>
    <w:rsid w:val="BBBF5DB5"/>
    <w:rsid w:val="BBF75492"/>
    <w:rsid w:val="BBF9D5BB"/>
    <w:rsid w:val="BBFFEF85"/>
    <w:rsid w:val="BCC570E3"/>
    <w:rsid w:val="BD7B0D29"/>
    <w:rsid w:val="BD87C5E7"/>
    <w:rsid w:val="BDBF28C9"/>
    <w:rsid w:val="BDBFC10C"/>
    <w:rsid w:val="BDDF35D3"/>
    <w:rsid w:val="BE6FDA26"/>
    <w:rsid w:val="BECFAD2F"/>
    <w:rsid w:val="BEEF0817"/>
    <w:rsid w:val="BEFF7C45"/>
    <w:rsid w:val="BFBB531B"/>
    <w:rsid w:val="BFDBE65B"/>
    <w:rsid w:val="BFDDEC36"/>
    <w:rsid w:val="BFDE6129"/>
    <w:rsid w:val="BFEEBEC8"/>
    <w:rsid w:val="BFEFDAE8"/>
    <w:rsid w:val="BFF742DC"/>
    <w:rsid w:val="C6FDE4CA"/>
    <w:rsid w:val="C7DBF4AE"/>
    <w:rsid w:val="CB8F4817"/>
    <w:rsid w:val="CBEF2305"/>
    <w:rsid w:val="CBF300E2"/>
    <w:rsid w:val="CBFACBD2"/>
    <w:rsid w:val="CBFD137A"/>
    <w:rsid w:val="CDDDAA18"/>
    <w:rsid w:val="CDDF33B6"/>
    <w:rsid w:val="CDED897F"/>
    <w:rsid w:val="CF3BE008"/>
    <w:rsid w:val="CFDCFD9E"/>
    <w:rsid w:val="CFED538D"/>
    <w:rsid w:val="CFEFCCF5"/>
    <w:rsid w:val="CFF5EA18"/>
    <w:rsid w:val="CFFDBAAF"/>
    <w:rsid w:val="CFFE9AD3"/>
    <w:rsid w:val="D3E7CF6B"/>
    <w:rsid w:val="D3FF64F6"/>
    <w:rsid w:val="D5D7F5F2"/>
    <w:rsid w:val="D6616613"/>
    <w:rsid w:val="D6CF6145"/>
    <w:rsid w:val="D6FFC2D9"/>
    <w:rsid w:val="D7B39654"/>
    <w:rsid w:val="D7D7DD1F"/>
    <w:rsid w:val="D7EF3F9B"/>
    <w:rsid w:val="DBDF912D"/>
    <w:rsid w:val="DC37F397"/>
    <w:rsid w:val="DD365C8B"/>
    <w:rsid w:val="DD3BECC7"/>
    <w:rsid w:val="DDBF7746"/>
    <w:rsid w:val="DDD9E4BB"/>
    <w:rsid w:val="DEF75014"/>
    <w:rsid w:val="DF05B7D0"/>
    <w:rsid w:val="DFBF7C70"/>
    <w:rsid w:val="DFC38E69"/>
    <w:rsid w:val="DFDDEDDD"/>
    <w:rsid w:val="DFDEF6D3"/>
    <w:rsid w:val="DFEDE14A"/>
    <w:rsid w:val="DFFA5673"/>
    <w:rsid w:val="E37F246D"/>
    <w:rsid w:val="E3F2F3A1"/>
    <w:rsid w:val="E5AD7BFB"/>
    <w:rsid w:val="E5C605A8"/>
    <w:rsid w:val="E71F1F84"/>
    <w:rsid w:val="E7BF5AFD"/>
    <w:rsid w:val="E7DFF126"/>
    <w:rsid w:val="E7F928B1"/>
    <w:rsid w:val="E7FB4D3E"/>
    <w:rsid w:val="E9EF9D41"/>
    <w:rsid w:val="EA5DE827"/>
    <w:rsid w:val="EA73EF44"/>
    <w:rsid w:val="EAF6EDE2"/>
    <w:rsid w:val="EBAF8815"/>
    <w:rsid w:val="EBFF6669"/>
    <w:rsid w:val="EC2E6890"/>
    <w:rsid w:val="ED2F44E0"/>
    <w:rsid w:val="EEBFDFA8"/>
    <w:rsid w:val="EED7C80A"/>
    <w:rsid w:val="EEDFAF5F"/>
    <w:rsid w:val="EEFFEE43"/>
    <w:rsid w:val="EF3EF205"/>
    <w:rsid w:val="EF752453"/>
    <w:rsid w:val="EF7FED0C"/>
    <w:rsid w:val="EF9F6151"/>
    <w:rsid w:val="EFAFBEA0"/>
    <w:rsid w:val="EFEBA03B"/>
    <w:rsid w:val="EFEF5E54"/>
    <w:rsid w:val="EFEF70C4"/>
    <w:rsid w:val="EFFD6C02"/>
    <w:rsid w:val="EFFEC046"/>
    <w:rsid w:val="EFFEC93B"/>
    <w:rsid w:val="EFFEE794"/>
    <w:rsid w:val="EFFEE873"/>
    <w:rsid w:val="F23F776D"/>
    <w:rsid w:val="F26DEE2B"/>
    <w:rsid w:val="F31D4323"/>
    <w:rsid w:val="F37EB314"/>
    <w:rsid w:val="F3D4CBAA"/>
    <w:rsid w:val="F4C640BD"/>
    <w:rsid w:val="F4F7BC98"/>
    <w:rsid w:val="F4FB924F"/>
    <w:rsid w:val="F54DA778"/>
    <w:rsid w:val="F57F55F3"/>
    <w:rsid w:val="F5FBD23C"/>
    <w:rsid w:val="F5FD1C1E"/>
    <w:rsid w:val="F62E3511"/>
    <w:rsid w:val="F6393A7F"/>
    <w:rsid w:val="F6FD930A"/>
    <w:rsid w:val="F6FFCD67"/>
    <w:rsid w:val="F7B57966"/>
    <w:rsid w:val="F7DB486B"/>
    <w:rsid w:val="F7DCB7F8"/>
    <w:rsid w:val="F7DD2A29"/>
    <w:rsid w:val="F7DFD825"/>
    <w:rsid w:val="F7EBDE77"/>
    <w:rsid w:val="F7ED7799"/>
    <w:rsid w:val="F7EED6BA"/>
    <w:rsid w:val="F7EEE349"/>
    <w:rsid w:val="F7EF3BC6"/>
    <w:rsid w:val="F7FE606B"/>
    <w:rsid w:val="F7FF2532"/>
    <w:rsid w:val="F7FFB40C"/>
    <w:rsid w:val="F89E6491"/>
    <w:rsid w:val="FA1E3E96"/>
    <w:rsid w:val="FB7E06BF"/>
    <w:rsid w:val="FB7FC5BD"/>
    <w:rsid w:val="FB891EFC"/>
    <w:rsid w:val="FB8BA54E"/>
    <w:rsid w:val="FB9A0CD7"/>
    <w:rsid w:val="FBAB4D8B"/>
    <w:rsid w:val="FBBFC4F6"/>
    <w:rsid w:val="FBF3A676"/>
    <w:rsid w:val="FBF3C289"/>
    <w:rsid w:val="FBFF89A6"/>
    <w:rsid w:val="FC78FBFF"/>
    <w:rsid w:val="FC7F351B"/>
    <w:rsid w:val="FCEB1AA3"/>
    <w:rsid w:val="FCF70A3E"/>
    <w:rsid w:val="FCFD1E9C"/>
    <w:rsid w:val="FCFF59E2"/>
    <w:rsid w:val="FD5F5659"/>
    <w:rsid w:val="FD7BF7D8"/>
    <w:rsid w:val="FD7C2320"/>
    <w:rsid w:val="FD7F1AB1"/>
    <w:rsid w:val="FDA72535"/>
    <w:rsid w:val="FDAF696D"/>
    <w:rsid w:val="FDB78840"/>
    <w:rsid w:val="FDBE0605"/>
    <w:rsid w:val="FDBFE0E7"/>
    <w:rsid w:val="FDDA97F9"/>
    <w:rsid w:val="FDE69434"/>
    <w:rsid w:val="FDFFA520"/>
    <w:rsid w:val="FE976FA6"/>
    <w:rsid w:val="FE9F1EA6"/>
    <w:rsid w:val="FEAD6C96"/>
    <w:rsid w:val="FEBF8140"/>
    <w:rsid w:val="FEF1FD40"/>
    <w:rsid w:val="FEF37215"/>
    <w:rsid w:val="FEF5D010"/>
    <w:rsid w:val="FEF92B3A"/>
    <w:rsid w:val="FEFEDD3F"/>
    <w:rsid w:val="FF1EA333"/>
    <w:rsid w:val="FF3F9A85"/>
    <w:rsid w:val="FF573495"/>
    <w:rsid w:val="FF5D073C"/>
    <w:rsid w:val="FF69C863"/>
    <w:rsid w:val="FF6FCF4A"/>
    <w:rsid w:val="FF732DEC"/>
    <w:rsid w:val="FF77B24C"/>
    <w:rsid w:val="FF9548AA"/>
    <w:rsid w:val="FF9557F8"/>
    <w:rsid w:val="FF9B102F"/>
    <w:rsid w:val="FFB76C12"/>
    <w:rsid w:val="FFBA3ACC"/>
    <w:rsid w:val="FFBC39F1"/>
    <w:rsid w:val="FFBDEB0B"/>
    <w:rsid w:val="FFBF73C5"/>
    <w:rsid w:val="FFC52269"/>
    <w:rsid w:val="FFDE4735"/>
    <w:rsid w:val="FFEF1C65"/>
    <w:rsid w:val="FFF0DAB9"/>
    <w:rsid w:val="FFF2C5F8"/>
    <w:rsid w:val="FFF6BA70"/>
    <w:rsid w:val="FFFB344C"/>
    <w:rsid w:val="FFFD45CD"/>
    <w:rsid w:val="FFFF0D35"/>
    <w:rsid w:val="FFFF10AD"/>
    <w:rsid w:val="FFFF5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0"/>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71"/>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72"/>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73"/>
    <w:qFormat/>
    <w:uiPriority w:val="0"/>
    <w:pPr>
      <w:keepNext/>
      <w:keepLines/>
      <w:spacing w:before="280" w:after="290" w:line="376" w:lineRule="auto"/>
      <w:outlineLvl w:val="4"/>
    </w:pPr>
    <w:rPr>
      <w:b/>
      <w:sz w:val="28"/>
    </w:rPr>
  </w:style>
  <w:style w:type="paragraph" w:styleId="8">
    <w:name w:val="heading 6"/>
    <w:basedOn w:val="1"/>
    <w:next w:val="7"/>
    <w:link w:val="75"/>
    <w:qFormat/>
    <w:uiPriority w:val="0"/>
    <w:pPr>
      <w:keepNext/>
      <w:keepLines/>
      <w:spacing w:before="240" w:after="64" w:line="320" w:lineRule="auto"/>
      <w:outlineLvl w:val="5"/>
    </w:pPr>
    <w:rPr>
      <w:rFonts w:ascii="Arial" w:hAnsi="Arial" w:eastAsia="黑体"/>
      <w:b/>
      <w:sz w:val="24"/>
    </w:rPr>
  </w:style>
  <w:style w:type="paragraph" w:styleId="9">
    <w:name w:val="heading 7"/>
    <w:basedOn w:val="1"/>
    <w:next w:val="7"/>
    <w:link w:val="76"/>
    <w:qFormat/>
    <w:uiPriority w:val="0"/>
    <w:pPr>
      <w:keepNext/>
      <w:keepLines/>
      <w:spacing w:before="240" w:after="64" w:line="320" w:lineRule="auto"/>
      <w:outlineLvl w:val="6"/>
    </w:pPr>
    <w:rPr>
      <w:b/>
      <w:sz w:val="24"/>
    </w:rPr>
  </w:style>
  <w:style w:type="paragraph" w:styleId="10">
    <w:name w:val="heading 8"/>
    <w:basedOn w:val="1"/>
    <w:next w:val="7"/>
    <w:link w:val="77"/>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7"/>
    <w:link w:val="78"/>
    <w:qFormat/>
    <w:uiPriority w:val="0"/>
    <w:pPr>
      <w:keepNext/>
      <w:keepLines/>
      <w:spacing w:before="240" w:after="64" w:line="320" w:lineRule="auto"/>
      <w:outlineLvl w:val="8"/>
    </w:pPr>
    <w:rPr>
      <w:rFonts w:ascii="Arial" w:hAnsi="Arial" w:eastAsia="黑体"/>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link w:val="74"/>
    <w:qFormat/>
    <w:uiPriority w:val="0"/>
    <w:pPr>
      <w:ind w:firstLine="420"/>
    </w:pPr>
    <w:rPr>
      <w:szCs w:val="20"/>
    </w:rPr>
  </w:style>
  <w:style w:type="paragraph" w:styleId="12">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3">
    <w:name w:val="index 8"/>
    <w:basedOn w:val="1"/>
    <w:next w:val="1"/>
    <w:qFormat/>
    <w:uiPriority w:val="0"/>
    <w:pPr>
      <w:ind w:left="2940"/>
    </w:pPr>
  </w:style>
  <w:style w:type="paragraph" w:styleId="14">
    <w:name w:val="List Number"/>
    <w:basedOn w:val="1"/>
    <w:qFormat/>
    <w:uiPriority w:val="0"/>
    <w:pPr>
      <w:widowControl/>
      <w:tabs>
        <w:tab w:val="left" w:pos="440"/>
        <w:tab w:val="left" w:pos="720"/>
        <w:tab w:val="left" w:pos="840"/>
      </w:tabs>
      <w:spacing w:after="156" w:afterLines="50"/>
      <w:ind w:left="454" w:hanging="280"/>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List Bullet"/>
    <w:basedOn w:val="1"/>
    <w:qFormat/>
    <w:uiPriority w:val="0"/>
    <w:pPr>
      <w:tabs>
        <w:tab w:val="left" w:pos="3300"/>
      </w:tabs>
    </w:pPr>
  </w:style>
  <w:style w:type="paragraph" w:styleId="17">
    <w:name w:val="Document Map"/>
    <w:basedOn w:val="1"/>
    <w:link w:val="79"/>
    <w:qFormat/>
    <w:uiPriority w:val="0"/>
    <w:pPr>
      <w:shd w:val="clear" w:color="auto" w:fill="000080"/>
    </w:pPr>
  </w:style>
  <w:style w:type="paragraph" w:styleId="18">
    <w:name w:val="annotation text"/>
    <w:basedOn w:val="1"/>
    <w:link w:val="80"/>
    <w:qFormat/>
    <w:uiPriority w:val="0"/>
    <w:pPr>
      <w:adjustRightInd w:val="0"/>
      <w:spacing w:line="360" w:lineRule="atLeast"/>
      <w:jc w:val="left"/>
      <w:textAlignment w:val="baseline"/>
    </w:pPr>
    <w:rPr>
      <w:kern w:val="0"/>
      <w:sz w:val="24"/>
      <w:szCs w:val="20"/>
    </w:rPr>
  </w:style>
  <w:style w:type="paragraph" w:styleId="19">
    <w:name w:val="Salutation"/>
    <w:basedOn w:val="1"/>
    <w:next w:val="1"/>
    <w:link w:val="81"/>
    <w:qFormat/>
    <w:uiPriority w:val="0"/>
    <w:rPr>
      <w:sz w:val="28"/>
    </w:rPr>
  </w:style>
  <w:style w:type="paragraph" w:styleId="20">
    <w:name w:val="Body Text 3"/>
    <w:basedOn w:val="1"/>
    <w:link w:val="82"/>
    <w:qFormat/>
    <w:uiPriority w:val="0"/>
    <w:pPr>
      <w:spacing w:line="500" w:lineRule="exact"/>
    </w:pPr>
    <w:rPr>
      <w:b/>
      <w:bCs/>
      <w:sz w:val="24"/>
    </w:rPr>
  </w:style>
  <w:style w:type="paragraph" w:styleId="21">
    <w:name w:val="Body Text"/>
    <w:basedOn w:val="1"/>
    <w:next w:val="1"/>
    <w:link w:val="83"/>
    <w:qFormat/>
    <w:uiPriority w:val="0"/>
    <w:pPr>
      <w:spacing w:line="380" w:lineRule="exact"/>
    </w:pPr>
    <w:rPr>
      <w:sz w:val="24"/>
    </w:rPr>
  </w:style>
  <w:style w:type="paragraph" w:styleId="22">
    <w:name w:val="Body Text Indent"/>
    <w:basedOn w:val="1"/>
    <w:next w:val="7"/>
    <w:link w:val="84"/>
    <w:qFormat/>
    <w:uiPriority w:val="0"/>
    <w:pPr>
      <w:ind w:firstLine="830" w:firstLineChars="352"/>
    </w:pPr>
    <w:rPr>
      <w:rFonts w:ascii="仿宋_GB2312" w:eastAsia="仿宋_GB2312"/>
      <w:sz w:val="32"/>
      <w:szCs w:val="20"/>
    </w:rPr>
  </w:style>
  <w:style w:type="paragraph" w:styleId="23">
    <w:name w:val="List Number 3"/>
    <w:basedOn w:val="1"/>
    <w:qFormat/>
    <w:uiPriority w:val="0"/>
    <w:pPr>
      <w:tabs>
        <w:tab w:val="left" w:pos="360"/>
      </w:tabs>
      <w:ind w:left="360" w:hanging="360"/>
    </w:pPr>
  </w:style>
  <w:style w:type="paragraph" w:styleId="24">
    <w:name w:val="List 2"/>
    <w:basedOn w:val="1"/>
    <w:qFormat/>
    <w:uiPriority w:val="0"/>
    <w:pPr>
      <w:ind w:left="100" w:leftChars="200" w:hanging="200" w:hangingChars="200"/>
    </w:pPr>
    <w:rPr>
      <w:sz w:val="28"/>
    </w:rPr>
  </w:style>
  <w:style w:type="paragraph" w:styleId="25">
    <w:name w:val="Block Text"/>
    <w:basedOn w:val="1"/>
    <w:qFormat/>
    <w:uiPriority w:val="0"/>
    <w:pPr>
      <w:adjustRightInd w:val="0"/>
      <w:ind w:left="420" w:right="33"/>
      <w:jc w:val="left"/>
      <w:textAlignment w:val="baseline"/>
    </w:pPr>
    <w:rPr>
      <w:kern w:val="0"/>
      <w:sz w:val="24"/>
      <w:szCs w:val="20"/>
    </w:rPr>
  </w:style>
  <w:style w:type="paragraph" w:styleId="26">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7">
    <w:name w:val="toc 3"/>
    <w:basedOn w:val="1"/>
    <w:next w:val="1"/>
    <w:qFormat/>
    <w:uiPriority w:val="0"/>
    <w:pPr>
      <w:ind w:left="840" w:leftChars="400"/>
    </w:pPr>
  </w:style>
  <w:style w:type="paragraph" w:styleId="28">
    <w:name w:val="Plain Text"/>
    <w:basedOn w:val="1"/>
    <w:next w:val="1"/>
    <w:link w:val="85"/>
    <w:qFormat/>
    <w:uiPriority w:val="0"/>
    <w:rPr>
      <w:rFonts w:ascii="宋体" w:hAnsi="Courier New" w:cs="Courier New"/>
      <w:szCs w:val="21"/>
    </w:rPr>
  </w:style>
  <w:style w:type="paragraph" w:styleId="29">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0">
    <w:name w:val="Date"/>
    <w:basedOn w:val="1"/>
    <w:next w:val="1"/>
    <w:link w:val="86"/>
    <w:qFormat/>
    <w:uiPriority w:val="0"/>
    <w:pPr>
      <w:ind w:left="100" w:leftChars="2500"/>
    </w:pPr>
    <w:rPr>
      <w:rFonts w:ascii="宋体" w:hAnsi="Courier New" w:cs="Courier New"/>
      <w:szCs w:val="21"/>
    </w:rPr>
  </w:style>
  <w:style w:type="paragraph" w:styleId="31">
    <w:name w:val="Body Text Indent 2"/>
    <w:basedOn w:val="1"/>
    <w:link w:val="87"/>
    <w:qFormat/>
    <w:uiPriority w:val="0"/>
    <w:pPr>
      <w:ind w:firstLine="630"/>
    </w:pPr>
    <w:rPr>
      <w:sz w:val="32"/>
      <w:szCs w:val="20"/>
    </w:rPr>
  </w:style>
  <w:style w:type="paragraph" w:styleId="32">
    <w:name w:val="endnote text"/>
    <w:basedOn w:val="1"/>
    <w:link w:val="88"/>
    <w:qFormat/>
    <w:uiPriority w:val="0"/>
    <w:pPr>
      <w:snapToGrid w:val="0"/>
      <w:jc w:val="left"/>
    </w:pPr>
    <w:rPr>
      <w:rFonts w:ascii="Calibri" w:hAnsi="Calibri"/>
      <w:szCs w:val="22"/>
    </w:rPr>
  </w:style>
  <w:style w:type="paragraph" w:styleId="33">
    <w:name w:val="Balloon Text"/>
    <w:basedOn w:val="1"/>
    <w:link w:val="89"/>
    <w:qFormat/>
    <w:uiPriority w:val="99"/>
    <w:rPr>
      <w:sz w:val="18"/>
      <w:szCs w:val="18"/>
    </w:rPr>
  </w:style>
  <w:style w:type="paragraph" w:styleId="34">
    <w:name w:val="footer"/>
    <w:basedOn w:val="1"/>
    <w:qFormat/>
    <w:uiPriority w:val="0"/>
    <w:pPr>
      <w:tabs>
        <w:tab w:val="center" w:pos="4140"/>
        <w:tab w:val="right" w:pos="8300"/>
      </w:tabs>
      <w:snapToGrid w:val="0"/>
      <w:jc w:val="left"/>
    </w:pPr>
    <w:rPr>
      <w:sz w:val="18"/>
      <w:szCs w:val="18"/>
    </w:rPr>
  </w:style>
  <w:style w:type="paragraph" w:styleId="35">
    <w:name w:val="header"/>
    <w:basedOn w:val="1"/>
    <w:qFormat/>
    <w:uiPriority w:val="0"/>
    <w:pPr>
      <w:pBdr>
        <w:bottom w:val="single" w:color="auto" w:sz="6" w:space="1"/>
      </w:pBdr>
      <w:tabs>
        <w:tab w:val="center" w:pos="4140"/>
        <w:tab w:val="right" w:pos="8300"/>
      </w:tabs>
      <w:snapToGrid w:val="0"/>
      <w:jc w:val="center"/>
    </w:pPr>
    <w:rPr>
      <w:sz w:val="18"/>
      <w:szCs w:val="18"/>
    </w:rPr>
  </w:style>
  <w:style w:type="paragraph" w:styleId="36">
    <w:name w:val="toc 1"/>
    <w:basedOn w:val="1"/>
    <w:next w:val="1"/>
    <w:qFormat/>
    <w:uiPriority w:val="0"/>
    <w:pPr>
      <w:tabs>
        <w:tab w:val="right" w:leader="dot" w:pos="8280"/>
        <w:tab w:val="right" w:leader="dot" w:pos="8380"/>
      </w:tabs>
      <w:spacing w:before="120" w:after="120" w:line="320" w:lineRule="exact"/>
      <w:ind w:firstLine="840" w:firstLineChars="400"/>
      <w:jc w:val="left"/>
    </w:pPr>
    <w:rPr>
      <w:rFonts w:ascii="仿宋_GB2312" w:hAnsi="宋体" w:eastAsia="仿宋_GB2312" w:cs="Courier New"/>
      <w:caps/>
      <w:szCs w:val="21"/>
    </w:rPr>
  </w:style>
  <w:style w:type="paragraph" w:styleId="37">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8">
    <w:name w:val="Subtitle"/>
    <w:basedOn w:val="1"/>
    <w:next w:val="1"/>
    <w:link w:val="90"/>
    <w:qFormat/>
    <w:uiPriority w:val="0"/>
    <w:pPr>
      <w:spacing w:before="240" w:after="60" w:line="312" w:lineRule="auto"/>
      <w:jc w:val="center"/>
      <w:outlineLvl w:val="1"/>
    </w:pPr>
    <w:rPr>
      <w:rFonts w:ascii="Calibri Light" w:hAnsi="Calibri Light"/>
      <w:b/>
      <w:bCs/>
      <w:kern w:val="28"/>
      <w:sz w:val="32"/>
      <w:szCs w:val="32"/>
    </w:rPr>
  </w:style>
  <w:style w:type="paragraph" w:styleId="39">
    <w:name w:val="List"/>
    <w:basedOn w:val="1"/>
    <w:qFormat/>
    <w:uiPriority w:val="0"/>
    <w:pPr>
      <w:ind w:left="200" w:hanging="200" w:hangingChars="200"/>
    </w:pPr>
    <w:rPr>
      <w:sz w:val="28"/>
    </w:rPr>
  </w:style>
  <w:style w:type="paragraph" w:styleId="40">
    <w:name w:val="footnote text"/>
    <w:basedOn w:val="1"/>
    <w:link w:val="91"/>
    <w:qFormat/>
    <w:uiPriority w:val="0"/>
    <w:pPr>
      <w:snapToGrid w:val="0"/>
      <w:jc w:val="left"/>
    </w:pPr>
    <w:rPr>
      <w:sz w:val="18"/>
      <w:szCs w:val="18"/>
    </w:rPr>
  </w:style>
  <w:style w:type="paragraph" w:styleId="41">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2">
    <w:name w:val="List 5"/>
    <w:basedOn w:val="1"/>
    <w:qFormat/>
    <w:uiPriority w:val="0"/>
    <w:pPr>
      <w:ind w:left="2100" w:hanging="420"/>
    </w:pPr>
    <w:rPr>
      <w:szCs w:val="20"/>
    </w:rPr>
  </w:style>
  <w:style w:type="paragraph" w:styleId="43">
    <w:name w:val="Body Text Indent 3"/>
    <w:basedOn w:val="1"/>
    <w:link w:val="92"/>
    <w:qFormat/>
    <w:uiPriority w:val="0"/>
    <w:pPr>
      <w:spacing w:after="120"/>
      <w:ind w:left="420" w:leftChars="200"/>
    </w:pPr>
    <w:rPr>
      <w:sz w:val="16"/>
      <w:szCs w:val="16"/>
    </w:rPr>
  </w:style>
  <w:style w:type="paragraph" w:styleId="44">
    <w:name w:val="toc 2"/>
    <w:basedOn w:val="1"/>
    <w:next w:val="1"/>
    <w:qFormat/>
    <w:uiPriority w:val="0"/>
    <w:pPr>
      <w:ind w:left="420" w:leftChars="200"/>
    </w:pPr>
  </w:style>
  <w:style w:type="paragraph" w:styleId="45">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6">
    <w:name w:val="Body Text 2"/>
    <w:basedOn w:val="1"/>
    <w:link w:val="93"/>
    <w:qFormat/>
    <w:uiPriority w:val="0"/>
    <w:pPr>
      <w:spacing w:after="120" w:line="480" w:lineRule="auto"/>
    </w:pPr>
  </w:style>
  <w:style w:type="paragraph" w:styleId="47">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8">
    <w:name w:val="Normal (Web)"/>
    <w:basedOn w:val="1"/>
    <w:qFormat/>
    <w:uiPriority w:val="0"/>
    <w:pPr>
      <w:widowControl/>
      <w:spacing w:before="100" w:beforeAutospacing="1" w:after="100" w:afterAutospacing="1"/>
      <w:jc w:val="left"/>
    </w:pPr>
    <w:rPr>
      <w:rFonts w:ascii="宋体" w:hAnsi="宋体"/>
      <w:kern w:val="0"/>
      <w:sz w:val="24"/>
    </w:rPr>
  </w:style>
  <w:style w:type="paragraph" w:styleId="49">
    <w:name w:val="index 1"/>
    <w:basedOn w:val="1"/>
    <w:next w:val="1"/>
    <w:qFormat/>
    <w:uiPriority w:val="0"/>
    <w:pPr>
      <w:spacing w:line="400" w:lineRule="exact"/>
      <w:ind w:firstLine="420" w:firstLineChars="200"/>
    </w:pPr>
    <w:rPr>
      <w:rFonts w:ascii="宋体" w:hAnsi="Courier New"/>
      <w:b/>
      <w:szCs w:val="20"/>
    </w:rPr>
  </w:style>
  <w:style w:type="paragraph" w:styleId="50">
    <w:name w:val="Title"/>
    <w:basedOn w:val="1"/>
    <w:next w:val="1"/>
    <w:link w:val="95"/>
    <w:qFormat/>
    <w:uiPriority w:val="0"/>
    <w:pPr>
      <w:spacing w:before="240" w:after="60"/>
      <w:jc w:val="center"/>
      <w:outlineLvl w:val="0"/>
    </w:pPr>
    <w:rPr>
      <w:rFonts w:ascii="Arial" w:hAnsi="Arial"/>
      <w:b/>
      <w:bCs/>
      <w:sz w:val="32"/>
      <w:szCs w:val="32"/>
    </w:rPr>
  </w:style>
  <w:style w:type="paragraph" w:styleId="51">
    <w:name w:val="annotation subject"/>
    <w:basedOn w:val="18"/>
    <w:next w:val="18"/>
    <w:link w:val="96"/>
    <w:qFormat/>
    <w:uiPriority w:val="0"/>
    <w:pPr>
      <w:adjustRightInd/>
      <w:spacing w:line="240" w:lineRule="auto"/>
      <w:textAlignment w:val="auto"/>
    </w:pPr>
    <w:rPr>
      <w:b/>
      <w:bCs/>
      <w:kern w:val="2"/>
      <w:sz w:val="21"/>
      <w:szCs w:val="24"/>
    </w:rPr>
  </w:style>
  <w:style w:type="paragraph" w:styleId="52">
    <w:name w:val="Body Text First Indent"/>
    <w:basedOn w:val="21"/>
    <w:link w:val="97"/>
    <w:qFormat/>
    <w:uiPriority w:val="0"/>
    <w:pPr>
      <w:spacing w:after="120" w:line="240" w:lineRule="auto"/>
      <w:ind w:firstLine="420" w:firstLineChars="100"/>
    </w:pPr>
    <w:rPr>
      <w:sz w:val="21"/>
    </w:rPr>
  </w:style>
  <w:style w:type="paragraph" w:styleId="53">
    <w:name w:val="Body Text First Indent 2"/>
    <w:basedOn w:val="22"/>
    <w:next w:val="1"/>
    <w:link w:val="98"/>
    <w:qFormat/>
    <w:uiPriority w:val="0"/>
    <w:pPr>
      <w:spacing w:after="120"/>
      <w:ind w:left="420" w:leftChars="200" w:firstLine="420" w:firstLineChars="200"/>
    </w:pPr>
    <w:rPr>
      <w:rFonts w:ascii="Times New Roman" w:eastAsia="宋体"/>
      <w:kern w:val="0"/>
      <w:sz w:val="21"/>
      <w:szCs w:val="24"/>
    </w:rPr>
  </w:style>
  <w:style w:type="table" w:styleId="55">
    <w:name w:val="Table Grid"/>
    <w:basedOn w:val="5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Strong"/>
    <w:qFormat/>
    <w:uiPriority w:val="0"/>
    <w:rPr>
      <w:rFonts w:ascii="Times New Roman" w:hAnsi="Times New Roman" w:eastAsia="宋体" w:cs="Times New Roman"/>
      <w:b/>
      <w:bCs/>
      <w:sz w:val="21"/>
    </w:rPr>
  </w:style>
  <w:style w:type="character" w:styleId="58">
    <w:name w:val="page number"/>
    <w:qFormat/>
    <w:uiPriority w:val="0"/>
    <w:rPr>
      <w:rFonts w:ascii="Times New Roman" w:hAnsi="Times New Roman" w:eastAsia="宋体" w:cs="Times New Roman"/>
      <w:sz w:val="21"/>
    </w:rPr>
  </w:style>
  <w:style w:type="character" w:styleId="59">
    <w:name w:val="FollowedHyperlink"/>
    <w:qFormat/>
    <w:uiPriority w:val="0"/>
    <w:rPr>
      <w:rFonts w:ascii="Times New Roman" w:hAnsi="Times New Roman" w:eastAsia="宋体" w:cs="Times New Roman"/>
      <w:color w:val="800080"/>
      <w:u w:val="single"/>
    </w:rPr>
  </w:style>
  <w:style w:type="character" w:styleId="60">
    <w:name w:val="Emphasis"/>
    <w:qFormat/>
    <w:uiPriority w:val="0"/>
    <w:rPr>
      <w:rFonts w:ascii="Times New Roman" w:hAnsi="Times New Roman" w:eastAsia="宋体" w:cs="Times New Roman"/>
      <w:color w:val="CC0000"/>
      <w:sz w:val="21"/>
    </w:rPr>
  </w:style>
  <w:style w:type="character" w:styleId="61">
    <w:name w:val="HTML Definition"/>
    <w:qFormat/>
    <w:uiPriority w:val="0"/>
    <w:rPr>
      <w:rFonts w:ascii="Times New Roman" w:hAnsi="Times New Roman" w:eastAsia="宋体" w:cs="Times New Roman"/>
    </w:rPr>
  </w:style>
  <w:style w:type="character" w:styleId="62">
    <w:name w:val="HTML Variable"/>
    <w:qFormat/>
    <w:uiPriority w:val="0"/>
    <w:rPr>
      <w:rFonts w:ascii="Times New Roman" w:hAnsi="Times New Roman" w:eastAsia="宋体" w:cs="Times New Roman"/>
    </w:rPr>
  </w:style>
  <w:style w:type="character" w:styleId="63">
    <w:name w:val="Hyperlink"/>
    <w:qFormat/>
    <w:uiPriority w:val="0"/>
    <w:rPr>
      <w:rFonts w:ascii="Times New Roman" w:hAnsi="Times New Roman" w:eastAsia="宋体" w:cs="Times New Roman"/>
      <w:color w:val="0000FF"/>
      <w:u w:val="single"/>
    </w:rPr>
  </w:style>
  <w:style w:type="character" w:styleId="64">
    <w:name w:val="HTML Code"/>
    <w:qFormat/>
    <w:uiPriority w:val="0"/>
    <w:rPr>
      <w:rFonts w:hint="default" w:ascii="Courier New" w:hAnsi="Courier New" w:eastAsia="Courier New" w:cs="Courier New"/>
      <w:sz w:val="24"/>
      <w:szCs w:val="24"/>
    </w:rPr>
  </w:style>
  <w:style w:type="character" w:styleId="65">
    <w:name w:val="annotation reference"/>
    <w:qFormat/>
    <w:uiPriority w:val="0"/>
    <w:rPr>
      <w:rFonts w:ascii="Times New Roman" w:hAnsi="Times New Roman" w:eastAsia="宋体" w:cs="Times New Roman"/>
      <w:sz w:val="21"/>
      <w:szCs w:val="21"/>
    </w:rPr>
  </w:style>
  <w:style w:type="character" w:styleId="66">
    <w:name w:val="HTML Cite"/>
    <w:qFormat/>
    <w:uiPriority w:val="0"/>
    <w:rPr>
      <w:rFonts w:ascii="Times New Roman" w:hAnsi="Times New Roman" w:eastAsia="宋体" w:cs="Times New Roman"/>
    </w:rPr>
  </w:style>
  <w:style w:type="character" w:styleId="67">
    <w:name w:val="HTML Keyboard"/>
    <w:qFormat/>
    <w:uiPriority w:val="0"/>
    <w:rPr>
      <w:rFonts w:hint="default" w:ascii="Courier New" w:hAnsi="Courier New" w:eastAsia="Courier New" w:cs="Courier New"/>
      <w:sz w:val="24"/>
      <w:szCs w:val="24"/>
    </w:rPr>
  </w:style>
  <w:style w:type="character" w:styleId="68">
    <w:name w:val="HTML Sample"/>
    <w:qFormat/>
    <w:uiPriority w:val="0"/>
    <w:rPr>
      <w:rFonts w:ascii="Courier New" w:hAnsi="Courier New" w:eastAsia="Times New Roman" w:cs="Courier New"/>
      <w:sz w:val="21"/>
    </w:rPr>
  </w:style>
  <w:style w:type="character" w:customStyle="1" w:styleId="69">
    <w:name w:val="标题 1 字符"/>
    <w:link w:val="2"/>
    <w:qFormat/>
    <w:uiPriority w:val="0"/>
    <w:rPr>
      <w:rFonts w:ascii="Times New Roman" w:hAnsi="Times New Roman" w:eastAsia="宋体" w:cs="Times New Roman"/>
      <w:b/>
      <w:bCs/>
      <w:kern w:val="44"/>
      <w:sz w:val="44"/>
      <w:szCs w:val="44"/>
      <w:lang w:val="en-US" w:eastAsia="zh-CN" w:bidi="ar-SA"/>
    </w:rPr>
  </w:style>
  <w:style w:type="character" w:customStyle="1" w:styleId="70">
    <w:name w:val="标题 2 字符"/>
    <w:link w:val="3"/>
    <w:qFormat/>
    <w:uiPriority w:val="0"/>
    <w:rPr>
      <w:rFonts w:ascii="Arial" w:hAnsi="Arial" w:eastAsia="黑体" w:cs="Times New Roman"/>
      <w:b/>
      <w:bCs/>
      <w:sz w:val="32"/>
      <w:szCs w:val="32"/>
      <w:lang w:bidi="ar-SA"/>
    </w:rPr>
  </w:style>
  <w:style w:type="character" w:customStyle="1" w:styleId="71">
    <w:name w:val="标题 3 字符1"/>
    <w:link w:val="4"/>
    <w:qFormat/>
    <w:uiPriority w:val="0"/>
    <w:rPr>
      <w:rFonts w:ascii="Times New Roman" w:hAnsi="Times New Roman" w:eastAsia="宋体" w:cs="Times New Roman"/>
      <w:b/>
      <w:bCs/>
      <w:sz w:val="32"/>
      <w:szCs w:val="32"/>
      <w:lang w:bidi="ar-SA"/>
    </w:rPr>
  </w:style>
  <w:style w:type="character" w:customStyle="1" w:styleId="72">
    <w:name w:val="标题 4 字符"/>
    <w:link w:val="5"/>
    <w:qFormat/>
    <w:uiPriority w:val="0"/>
    <w:rPr>
      <w:rFonts w:ascii="Arial" w:hAnsi="Arial" w:eastAsia="黑体" w:cs="Times New Roman"/>
      <w:sz w:val="28"/>
      <w:lang w:bidi="ar-SA"/>
    </w:rPr>
  </w:style>
  <w:style w:type="character" w:customStyle="1" w:styleId="73">
    <w:name w:val="标题 5 字符"/>
    <w:link w:val="6"/>
    <w:qFormat/>
    <w:uiPriority w:val="0"/>
    <w:rPr>
      <w:rFonts w:ascii="Times New Roman" w:hAnsi="Times New Roman" w:eastAsia="宋体" w:cs="Times New Roman"/>
      <w:b/>
      <w:kern w:val="2"/>
      <w:sz w:val="28"/>
      <w:szCs w:val="24"/>
      <w:lang w:val="en-US" w:eastAsia="zh-CN" w:bidi="ar-SA"/>
    </w:rPr>
  </w:style>
  <w:style w:type="character" w:customStyle="1" w:styleId="74">
    <w:name w:val="正文缩进 字符"/>
    <w:link w:val="7"/>
    <w:qFormat/>
    <w:uiPriority w:val="0"/>
    <w:rPr>
      <w:rFonts w:ascii="Times New Roman" w:hAnsi="Times New Roman" w:eastAsia="宋体" w:cs="Times New Roman"/>
      <w:kern w:val="2"/>
      <w:sz w:val="21"/>
    </w:rPr>
  </w:style>
  <w:style w:type="character" w:customStyle="1" w:styleId="75">
    <w:name w:val="标题 6 字符"/>
    <w:link w:val="8"/>
    <w:qFormat/>
    <w:uiPriority w:val="0"/>
    <w:rPr>
      <w:rFonts w:ascii="Arial" w:hAnsi="Arial" w:eastAsia="黑体" w:cs="Times New Roman"/>
      <w:b/>
      <w:kern w:val="2"/>
      <w:sz w:val="24"/>
      <w:szCs w:val="24"/>
      <w:lang w:val="en-US" w:eastAsia="zh-CN" w:bidi="ar-SA"/>
    </w:rPr>
  </w:style>
  <w:style w:type="character" w:customStyle="1" w:styleId="76">
    <w:name w:val="标题 7 字符"/>
    <w:link w:val="9"/>
    <w:qFormat/>
    <w:uiPriority w:val="0"/>
    <w:rPr>
      <w:rFonts w:ascii="Times New Roman" w:hAnsi="Times New Roman" w:eastAsia="宋体" w:cs="Times New Roman"/>
      <w:b/>
      <w:kern w:val="2"/>
      <w:sz w:val="24"/>
      <w:szCs w:val="24"/>
      <w:lang w:val="en-US" w:eastAsia="zh-CN" w:bidi="ar-SA"/>
    </w:rPr>
  </w:style>
  <w:style w:type="character" w:customStyle="1" w:styleId="77">
    <w:name w:val="标题 8 字符"/>
    <w:link w:val="10"/>
    <w:qFormat/>
    <w:uiPriority w:val="0"/>
    <w:rPr>
      <w:rFonts w:ascii="Arial" w:hAnsi="Arial" w:eastAsia="黑体" w:cs="Times New Roman"/>
      <w:kern w:val="2"/>
      <w:sz w:val="24"/>
      <w:szCs w:val="24"/>
      <w:lang w:val="en-US" w:eastAsia="zh-CN" w:bidi="ar-SA"/>
    </w:rPr>
  </w:style>
  <w:style w:type="character" w:customStyle="1" w:styleId="78">
    <w:name w:val="标题 9 字符"/>
    <w:link w:val="11"/>
    <w:qFormat/>
    <w:uiPriority w:val="0"/>
    <w:rPr>
      <w:rFonts w:ascii="Arial" w:hAnsi="Arial" w:eastAsia="黑体" w:cs="Times New Roman"/>
      <w:kern w:val="2"/>
      <w:sz w:val="21"/>
      <w:szCs w:val="24"/>
      <w:lang w:val="en-US" w:eastAsia="zh-CN" w:bidi="ar-SA"/>
    </w:rPr>
  </w:style>
  <w:style w:type="character" w:customStyle="1" w:styleId="79">
    <w:name w:val="文档结构图 字符"/>
    <w:link w:val="17"/>
    <w:qFormat/>
    <w:uiPriority w:val="0"/>
    <w:rPr>
      <w:rFonts w:ascii="Times New Roman" w:hAnsi="Times New Roman" w:eastAsia="宋体" w:cs="Times New Roman"/>
      <w:kern w:val="2"/>
      <w:sz w:val="21"/>
      <w:szCs w:val="24"/>
      <w:lang w:val="en-US" w:eastAsia="zh-CN" w:bidi="ar-SA"/>
    </w:rPr>
  </w:style>
  <w:style w:type="character" w:customStyle="1" w:styleId="80">
    <w:name w:val="批注文字 字符"/>
    <w:link w:val="18"/>
    <w:qFormat/>
    <w:uiPriority w:val="0"/>
    <w:rPr>
      <w:rFonts w:ascii="Times New Roman" w:hAnsi="Times New Roman" w:eastAsia="宋体" w:cs="Times New Roman"/>
      <w:sz w:val="24"/>
      <w:lang w:bidi="ar-SA"/>
    </w:rPr>
  </w:style>
  <w:style w:type="character" w:customStyle="1" w:styleId="81">
    <w:name w:val="称呼 字符"/>
    <w:link w:val="19"/>
    <w:qFormat/>
    <w:uiPriority w:val="0"/>
    <w:rPr>
      <w:rFonts w:ascii="Times New Roman" w:hAnsi="Times New Roman" w:eastAsia="宋体" w:cs="Times New Roman"/>
      <w:kern w:val="2"/>
      <w:sz w:val="28"/>
      <w:szCs w:val="24"/>
    </w:rPr>
  </w:style>
  <w:style w:type="character" w:customStyle="1" w:styleId="82">
    <w:name w:val="正文文本 3 字符"/>
    <w:link w:val="20"/>
    <w:qFormat/>
    <w:uiPriority w:val="0"/>
    <w:rPr>
      <w:rFonts w:ascii="Times New Roman" w:hAnsi="Times New Roman" w:eastAsia="宋体" w:cs="Times New Roman"/>
      <w:b/>
      <w:bCs/>
      <w:kern w:val="2"/>
      <w:sz w:val="24"/>
      <w:szCs w:val="24"/>
      <w:lang w:val="en-US" w:eastAsia="zh-CN" w:bidi="ar-SA"/>
    </w:rPr>
  </w:style>
  <w:style w:type="character" w:customStyle="1" w:styleId="83">
    <w:name w:val="正文文本 字符"/>
    <w:link w:val="21"/>
    <w:qFormat/>
    <w:uiPriority w:val="0"/>
    <w:rPr>
      <w:rFonts w:ascii="Times New Roman" w:hAnsi="Times New Roman" w:eastAsia="宋体" w:cs="Times New Roman"/>
      <w:kern w:val="2"/>
      <w:sz w:val="24"/>
      <w:szCs w:val="24"/>
      <w:lang w:val="en-US" w:eastAsia="zh-CN" w:bidi="ar-SA"/>
    </w:rPr>
  </w:style>
  <w:style w:type="character" w:customStyle="1" w:styleId="84">
    <w:name w:val="正文文本缩进 字符"/>
    <w:link w:val="22"/>
    <w:qFormat/>
    <w:uiPriority w:val="0"/>
    <w:rPr>
      <w:rFonts w:ascii="仿宋_GB2312" w:hAnsi="Times New Roman" w:eastAsia="仿宋_GB2312" w:cs="Times New Roman"/>
      <w:kern w:val="2"/>
      <w:sz w:val="32"/>
      <w:lang w:val="en-US" w:eastAsia="zh-CN" w:bidi="ar-SA"/>
    </w:rPr>
  </w:style>
  <w:style w:type="character" w:customStyle="1" w:styleId="85">
    <w:name w:val="纯文本 字符2"/>
    <w:link w:val="28"/>
    <w:qFormat/>
    <w:uiPriority w:val="0"/>
    <w:rPr>
      <w:rFonts w:ascii="宋体" w:hAnsi="Courier New" w:eastAsia="宋体" w:cs="Courier New"/>
      <w:kern w:val="2"/>
      <w:sz w:val="21"/>
      <w:szCs w:val="21"/>
      <w:lang w:val="en-US" w:eastAsia="zh-CN" w:bidi="ar-SA"/>
    </w:rPr>
  </w:style>
  <w:style w:type="character" w:customStyle="1" w:styleId="86">
    <w:name w:val="日期 字符"/>
    <w:link w:val="30"/>
    <w:qFormat/>
    <w:uiPriority w:val="0"/>
    <w:rPr>
      <w:rFonts w:ascii="宋体" w:hAnsi="Courier New" w:eastAsia="宋体" w:cs="Courier New"/>
      <w:kern w:val="2"/>
      <w:sz w:val="21"/>
      <w:szCs w:val="21"/>
      <w:lang w:val="en-US" w:eastAsia="zh-CN" w:bidi="ar-SA"/>
    </w:rPr>
  </w:style>
  <w:style w:type="character" w:customStyle="1" w:styleId="87">
    <w:name w:val="正文文本缩进 2 字符"/>
    <w:link w:val="31"/>
    <w:qFormat/>
    <w:uiPriority w:val="0"/>
    <w:rPr>
      <w:rFonts w:ascii="Times New Roman" w:hAnsi="Times New Roman" w:eastAsia="宋体" w:cs="Times New Roman"/>
      <w:kern w:val="2"/>
      <w:sz w:val="32"/>
      <w:lang w:val="en-US" w:eastAsia="zh-CN" w:bidi="ar-SA"/>
    </w:rPr>
  </w:style>
  <w:style w:type="character" w:customStyle="1" w:styleId="88">
    <w:name w:val="尾注文本 字符"/>
    <w:link w:val="32"/>
    <w:qFormat/>
    <w:uiPriority w:val="0"/>
    <w:rPr>
      <w:rFonts w:ascii="Calibri" w:hAnsi="Calibri" w:eastAsia="宋体" w:cs="Times New Roman"/>
      <w:kern w:val="2"/>
      <w:sz w:val="21"/>
      <w:szCs w:val="22"/>
    </w:rPr>
  </w:style>
  <w:style w:type="character" w:customStyle="1" w:styleId="89">
    <w:name w:val="批注框文本 字符"/>
    <w:link w:val="33"/>
    <w:qFormat/>
    <w:uiPriority w:val="0"/>
    <w:rPr>
      <w:rFonts w:ascii="Times New Roman" w:hAnsi="Times New Roman" w:eastAsia="宋体" w:cs="Times New Roman"/>
      <w:kern w:val="2"/>
      <w:sz w:val="18"/>
      <w:szCs w:val="18"/>
      <w:lang w:val="en-US" w:eastAsia="zh-CN" w:bidi="ar-SA"/>
    </w:rPr>
  </w:style>
  <w:style w:type="character" w:customStyle="1" w:styleId="90">
    <w:name w:val="副标题 字符"/>
    <w:link w:val="38"/>
    <w:qFormat/>
    <w:uiPriority w:val="0"/>
    <w:rPr>
      <w:rFonts w:ascii="Calibri Light" w:hAnsi="Calibri Light" w:eastAsia="宋体" w:cs="Times New Roman"/>
      <w:b/>
      <w:bCs/>
      <w:kern w:val="28"/>
      <w:sz w:val="32"/>
      <w:szCs w:val="32"/>
    </w:rPr>
  </w:style>
  <w:style w:type="character" w:customStyle="1" w:styleId="91">
    <w:name w:val="脚注文本 字符"/>
    <w:link w:val="40"/>
    <w:qFormat/>
    <w:uiPriority w:val="0"/>
    <w:rPr>
      <w:rFonts w:ascii="Times New Roman" w:hAnsi="Times New Roman" w:eastAsia="宋体" w:cs="Times New Roman"/>
      <w:kern w:val="2"/>
      <w:sz w:val="18"/>
      <w:szCs w:val="18"/>
    </w:rPr>
  </w:style>
  <w:style w:type="character" w:customStyle="1" w:styleId="92">
    <w:name w:val="正文文本缩进 3 字符"/>
    <w:link w:val="43"/>
    <w:qFormat/>
    <w:uiPriority w:val="0"/>
    <w:rPr>
      <w:rFonts w:ascii="Times New Roman" w:hAnsi="Times New Roman" w:eastAsia="宋体" w:cs="Times New Roman"/>
      <w:kern w:val="2"/>
      <w:sz w:val="16"/>
      <w:szCs w:val="16"/>
      <w:lang w:val="en-US" w:eastAsia="zh-CN" w:bidi="ar-SA"/>
    </w:rPr>
  </w:style>
  <w:style w:type="character" w:customStyle="1" w:styleId="93">
    <w:name w:val="正文文本 2 字符"/>
    <w:link w:val="46"/>
    <w:qFormat/>
    <w:uiPriority w:val="0"/>
    <w:rPr>
      <w:rFonts w:ascii="Times New Roman" w:hAnsi="Times New Roman" w:eastAsia="宋体" w:cs="Times New Roman"/>
      <w:kern w:val="2"/>
      <w:sz w:val="21"/>
      <w:szCs w:val="24"/>
      <w:lang w:val="en-US" w:eastAsia="zh-CN" w:bidi="ar-SA"/>
    </w:rPr>
  </w:style>
  <w:style w:type="character" w:customStyle="1" w:styleId="94">
    <w:name w:val="HTML 预设格式 字符"/>
    <w:link w:val="47"/>
    <w:qFormat/>
    <w:uiPriority w:val="0"/>
    <w:rPr>
      <w:rFonts w:ascii="黑体" w:hAnsi="Courier New" w:eastAsia="黑体" w:cs="Courier New"/>
      <w:lang w:val="en-US" w:eastAsia="zh-CN" w:bidi="ar-SA"/>
    </w:rPr>
  </w:style>
  <w:style w:type="character" w:customStyle="1" w:styleId="95">
    <w:name w:val="标题 字符"/>
    <w:link w:val="50"/>
    <w:qFormat/>
    <w:uiPriority w:val="0"/>
    <w:rPr>
      <w:rFonts w:ascii="Arial" w:hAnsi="Arial" w:eastAsia="宋体" w:cs="Times New Roman"/>
      <w:b/>
      <w:bCs/>
      <w:kern w:val="2"/>
      <w:sz w:val="32"/>
      <w:szCs w:val="32"/>
      <w:lang w:bidi="ar-SA"/>
    </w:rPr>
  </w:style>
  <w:style w:type="character" w:customStyle="1" w:styleId="96">
    <w:name w:val="批注主题 字符"/>
    <w:link w:val="51"/>
    <w:qFormat/>
    <w:uiPriority w:val="0"/>
    <w:rPr>
      <w:rFonts w:ascii="Times New Roman" w:hAnsi="Times New Roman" w:eastAsia="宋体" w:cs="Times New Roman"/>
      <w:b/>
      <w:bCs/>
      <w:kern w:val="2"/>
      <w:sz w:val="21"/>
      <w:szCs w:val="24"/>
      <w:lang w:bidi="ar-SA"/>
    </w:rPr>
  </w:style>
  <w:style w:type="character" w:customStyle="1" w:styleId="97">
    <w:name w:val="正文文本首行缩进 字符"/>
    <w:link w:val="52"/>
    <w:qFormat/>
    <w:uiPriority w:val="0"/>
    <w:rPr>
      <w:rFonts w:ascii="Times New Roman" w:hAnsi="Times New Roman" w:eastAsia="宋体" w:cs="Times New Roman"/>
      <w:kern w:val="2"/>
      <w:sz w:val="21"/>
      <w:szCs w:val="24"/>
      <w:lang w:val="en-US" w:eastAsia="zh-CN" w:bidi="ar-SA"/>
    </w:rPr>
  </w:style>
  <w:style w:type="character" w:customStyle="1" w:styleId="98">
    <w:name w:val="正文文本首行缩进 2 字符"/>
    <w:link w:val="53"/>
    <w:qFormat/>
    <w:uiPriority w:val="0"/>
    <w:rPr>
      <w:rFonts w:ascii="Times New Roman" w:hAnsi="Times New Roman" w:eastAsia="宋体" w:cs="Times New Roman"/>
      <w:sz w:val="21"/>
      <w:szCs w:val="24"/>
      <w:lang w:val="en-US" w:eastAsia="zh-CN" w:bidi="ar-SA"/>
    </w:rPr>
  </w:style>
  <w:style w:type="paragraph" w:customStyle="1" w:styleId="99">
    <w:name w:val="表格文字"/>
    <w:basedOn w:val="1"/>
    <w:qFormat/>
    <w:uiPriority w:val="0"/>
    <w:pPr>
      <w:spacing w:before="25" w:after="25"/>
      <w:jc w:val="left"/>
    </w:pPr>
    <w:rPr>
      <w:bCs/>
      <w:spacing w:val="10"/>
      <w:kern w:val="0"/>
      <w:sz w:val="24"/>
    </w:rPr>
  </w:style>
  <w:style w:type="character" w:customStyle="1" w:styleId="100">
    <w:name w:val="页码 New New New New"/>
    <w:qFormat/>
    <w:uiPriority w:val="0"/>
    <w:rPr>
      <w:rFonts w:ascii="Times New Roman" w:hAnsi="Times New Roman" w:eastAsia="宋体" w:cs="Times New Roman"/>
    </w:rPr>
  </w:style>
  <w:style w:type="character" w:customStyle="1" w:styleId="101">
    <w:name w:val="页眉 Char"/>
    <w:qFormat/>
    <w:uiPriority w:val="0"/>
    <w:rPr>
      <w:rFonts w:ascii="Times New Roman" w:hAnsi="Times New Roman" w:eastAsia="宋体" w:cs="Times New Roman"/>
      <w:kern w:val="2"/>
      <w:sz w:val="18"/>
      <w:szCs w:val="18"/>
      <w:lang w:val="en-US" w:eastAsia="zh-CN" w:bidi="ar-SA"/>
    </w:rPr>
  </w:style>
  <w:style w:type="character" w:customStyle="1" w:styleId="102">
    <w:name w:val="正文（首行缩进2字符） Char"/>
    <w:link w:val="103"/>
    <w:qFormat/>
    <w:uiPriority w:val="0"/>
    <w:rPr>
      <w:rFonts w:ascii="宋体" w:hAnsi="宋体" w:eastAsia="宋体" w:cs="Times New Roman"/>
      <w:kern w:val="2"/>
      <w:sz w:val="21"/>
      <w:szCs w:val="21"/>
    </w:rPr>
  </w:style>
  <w:style w:type="paragraph" w:customStyle="1" w:styleId="103">
    <w:name w:val="正文（首行缩进2字符）"/>
    <w:basedOn w:val="1"/>
    <w:link w:val="102"/>
    <w:qFormat/>
    <w:uiPriority w:val="0"/>
    <w:pPr>
      <w:spacing w:line="360" w:lineRule="auto"/>
      <w:ind w:firstLine="420" w:firstLineChars="200"/>
    </w:pPr>
    <w:rPr>
      <w:rFonts w:ascii="宋体" w:hAnsi="宋体"/>
      <w:szCs w:val="21"/>
    </w:rPr>
  </w:style>
  <w:style w:type="character" w:customStyle="1" w:styleId="104">
    <w:name w:val="Body Text Char"/>
    <w:qFormat/>
    <w:uiPriority w:val="0"/>
    <w:rPr>
      <w:rFonts w:ascii="Times New Roman" w:hAnsi="Times New Roman" w:eastAsia="宋体" w:cs="Times New Roman"/>
      <w:kern w:val="2"/>
      <w:sz w:val="24"/>
      <w:szCs w:val="24"/>
      <w:lang w:val="en-US" w:eastAsia="zh-CN" w:bidi="ar-SA"/>
    </w:rPr>
  </w:style>
  <w:style w:type="character" w:customStyle="1" w:styleId="105">
    <w:name w:val="bookmark-item uuid-1594624443488 code-23013 addword date-time-selection-cls readonly"/>
    <w:qFormat/>
    <w:uiPriority w:val="0"/>
    <w:rPr>
      <w:rFonts w:ascii="Times New Roman" w:hAnsi="Times New Roman" w:eastAsia="宋体" w:cs="Times New Roman"/>
    </w:rPr>
  </w:style>
  <w:style w:type="character" w:customStyle="1" w:styleId="106">
    <w:name w:val="ca-9"/>
    <w:qFormat/>
    <w:uiPriority w:val="0"/>
    <w:rPr>
      <w:rFonts w:ascii="Times New Roman" w:hAnsi="Times New Roman" w:eastAsia="宋体" w:cs="Times New Roman"/>
    </w:rPr>
  </w:style>
  <w:style w:type="character" w:customStyle="1" w:styleId="107">
    <w:name w:val="正文无缩进 Char Char"/>
    <w:link w:val="108"/>
    <w:qFormat/>
    <w:uiPriority w:val="0"/>
    <w:rPr>
      <w:rFonts w:ascii="宋体" w:hAnsi="宋体" w:eastAsia="宋体" w:cs="Times New Roman"/>
      <w:color w:val="000000"/>
      <w:kern w:val="2"/>
      <w:sz w:val="24"/>
      <w:szCs w:val="24"/>
    </w:rPr>
  </w:style>
  <w:style w:type="paragraph" w:customStyle="1" w:styleId="108">
    <w:name w:val="正文无缩进"/>
    <w:basedOn w:val="1"/>
    <w:link w:val="107"/>
    <w:qFormat/>
    <w:uiPriority w:val="0"/>
    <w:pPr>
      <w:spacing w:line="360" w:lineRule="auto"/>
    </w:pPr>
    <w:rPr>
      <w:rFonts w:ascii="宋体" w:hAnsi="宋体"/>
      <w:color w:val="000000"/>
      <w:sz w:val="24"/>
    </w:rPr>
  </w:style>
  <w:style w:type="character" w:customStyle="1" w:styleId="109">
    <w:name w:val="style21"/>
    <w:qFormat/>
    <w:uiPriority w:val="0"/>
    <w:rPr>
      <w:rFonts w:ascii="Times New Roman" w:hAnsi="Times New Roman" w:eastAsia="宋体" w:cs="Times New Roman"/>
      <w:sz w:val="18"/>
      <w:szCs w:val="18"/>
    </w:rPr>
  </w:style>
  <w:style w:type="character" w:customStyle="1" w:styleId="110">
    <w:name w:val="Char Char15"/>
    <w:qFormat/>
    <w:uiPriority w:val="0"/>
    <w:rPr>
      <w:rFonts w:ascii="Times New Roman" w:hAnsi="Times New Roman" w:eastAsia="宋体" w:cs="Times New Roman"/>
      <w:sz w:val="18"/>
      <w:szCs w:val="18"/>
    </w:rPr>
  </w:style>
  <w:style w:type="character" w:customStyle="1" w:styleId="111">
    <w:name w:val="正文文本 Char"/>
    <w:qFormat/>
    <w:uiPriority w:val="0"/>
    <w:rPr>
      <w:rFonts w:ascii="Times New Roman" w:hAnsi="Times New Roman" w:eastAsia="宋体" w:cs="Times New Roman"/>
      <w:kern w:val="2"/>
      <w:sz w:val="24"/>
      <w:szCs w:val="24"/>
      <w:lang w:val="en-US" w:eastAsia="zh-CN" w:bidi="ar-SA"/>
    </w:rPr>
  </w:style>
  <w:style w:type="character" w:customStyle="1" w:styleId="112">
    <w:name w:val="批注框文本 Char"/>
    <w:qFormat/>
    <w:uiPriority w:val="99"/>
    <w:rPr>
      <w:rFonts w:ascii="Times New Roman" w:hAnsi="Times New Roman" w:eastAsia="宋体" w:cs="Times New Roman"/>
      <w:kern w:val="2"/>
      <w:sz w:val="18"/>
      <w:szCs w:val="18"/>
      <w:lang w:val="en-US" w:eastAsia="zh-CN" w:bidi="ar-SA"/>
    </w:rPr>
  </w:style>
  <w:style w:type="character" w:customStyle="1" w:styleId="113">
    <w:name w:val="细化要求 Char"/>
    <w:link w:val="114"/>
    <w:qFormat/>
    <w:uiPriority w:val="0"/>
    <w:rPr>
      <w:rFonts w:ascii="楷体_GB2312" w:hAnsi="Calibri" w:eastAsia="楷体_GB2312" w:cs="Times New Roman"/>
      <w:b/>
      <w:color w:val="FF0000"/>
      <w:sz w:val="24"/>
    </w:rPr>
  </w:style>
  <w:style w:type="paragraph" w:customStyle="1" w:styleId="114">
    <w:name w:val="细化要求"/>
    <w:basedOn w:val="1"/>
    <w:link w:val="113"/>
    <w:qFormat/>
    <w:uiPriority w:val="0"/>
    <w:pPr>
      <w:ind w:firstLine="200" w:firstLineChars="200"/>
    </w:pPr>
    <w:rPr>
      <w:rFonts w:ascii="楷体_GB2312" w:hAnsi="Calibri" w:eastAsia="楷体_GB2312"/>
      <w:b/>
      <w:color w:val="FF0000"/>
      <w:kern w:val="0"/>
      <w:sz w:val="24"/>
      <w:szCs w:val="20"/>
    </w:rPr>
  </w:style>
  <w:style w:type="character" w:customStyle="1" w:styleId="115">
    <w:name w:val="H1 Char2"/>
    <w:qFormat/>
    <w:uiPriority w:val="0"/>
    <w:rPr>
      <w:rFonts w:ascii="Times New Roman" w:hAnsi="Times New Roman" w:eastAsia="宋体" w:cs="Times New Roman"/>
      <w:b/>
      <w:bCs/>
      <w:kern w:val="44"/>
      <w:sz w:val="44"/>
      <w:szCs w:val="44"/>
      <w:lang w:val="en-US" w:eastAsia="zh-CN" w:bidi="ar-SA"/>
    </w:rPr>
  </w:style>
  <w:style w:type="character" w:customStyle="1" w:styleId="116">
    <w:name w:val="称呼 Char"/>
    <w:qFormat/>
    <w:uiPriority w:val="0"/>
    <w:rPr>
      <w:rFonts w:ascii="Times New Roman" w:hAnsi="Times New Roman" w:eastAsia="宋体" w:cs="Times New Roman"/>
      <w:kern w:val="2"/>
      <w:sz w:val="28"/>
      <w:szCs w:val="24"/>
    </w:rPr>
  </w:style>
  <w:style w:type="character" w:customStyle="1" w:styleId="117">
    <w:name w:val="Char Char31"/>
    <w:qFormat/>
    <w:uiPriority w:val="0"/>
    <w:rPr>
      <w:rFonts w:hint="default" w:ascii="Arial" w:hAnsi="Arial" w:eastAsia="黑体" w:cs="宋体"/>
      <w:b/>
      <w:kern w:val="2"/>
      <w:sz w:val="24"/>
      <w:szCs w:val="24"/>
      <w:lang w:val="en-US" w:eastAsia="zh-CN" w:bidi="ar-SA"/>
    </w:rPr>
  </w:style>
  <w:style w:type="character" w:customStyle="1" w:styleId="118">
    <w:name w:val="批注主题 Char2"/>
    <w:qFormat/>
    <w:uiPriority w:val="0"/>
    <w:rPr>
      <w:rFonts w:hint="eastAsia" w:ascii="宋体" w:hAnsi="宋体" w:eastAsia="宋体" w:cs="Times New Roman"/>
      <w:b/>
      <w:bCs/>
      <w:kern w:val="2"/>
      <w:sz w:val="21"/>
      <w:szCs w:val="24"/>
    </w:rPr>
  </w:style>
  <w:style w:type="character" w:customStyle="1" w:styleId="119">
    <w:name w:val="标题 4 Char2"/>
    <w:qFormat/>
    <w:uiPriority w:val="0"/>
    <w:rPr>
      <w:rFonts w:hint="default" w:ascii="Arial" w:hAnsi="Arial" w:eastAsia="黑体" w:cs="Arial"/>
      <w:sz w:val="28"/>
    </w:rPr>
  </w:style>
  <w:style w:type="character" w:customStyle="1" w:styleId="120">
    <w:name w:val="Char Char20"/>
    <w:qFormat/>
    <w:uiPriority w:val="0"/>
    <w:rPr>
      <w:rFonts w:hint="eastAsia" w:ascii="仿宋_GB2312" w:hAnsi="Times New Roman" w:eastAsia="仿宋_GB2312" w:cs="Times New Roman"/>
      <w:kern w:val="2"/>
      <w:sz w:val="32"/>
      <w:lang w:val="en-US" w:eastAsia="zh-CN" w:bidi="ar-SA"/>
    </w:rPr>
  </w:style>
  <w:style w:type="character" w:customStyle="1" w:styleId="121">
    <w:name w:val="批注主题 Char"/>
    <w:link w:val="122"/>
    <w:qFormat/>
    <w:uiPriority w:val="0"/>
    <w:rPr>
      <w:rFonts w:ascii="Times New Roman" w:hAnsi="Times New Roman" w:eastAsia="宋体" w:cs="Times New Roman"/>
      <w:b/>
      <w:bCs/>
      <w:kern w:val="2"/>
      <w:sz w:val="21"/>
      <w:szCs w:val="24"/>
      <w:lang w:bidi="ar-SA"/>
    </w:rPr>
  </w:style>
  <w:style w:type="paragraph" w:customStyle="1" w:styleId="122">
    <w:name w:val="批注主题1"/>
    <w:basedOn w:val="18"/>
    <w:next w:val="18"/>
    <w:link w:val="121"/>
    <w:qFormat/>
    <w:uiPriority w:val="0"/>
    <w:pPr>
      <w:adjustRightInd/>
      <w:spacing w:line="240" w:lineRule="auto"/>
      <w:textAlignment w:val="auto"/>
    </w:pPr>
    <w:rPr>
      <w:b/>
      <w:bCs/>
      <w:kern w:val="2"/>
      <w:sz w:val="21"/>
      <w:szCs w:val="24"/>
    </w:rPr>
  </w:style>
  <w:style w:type="character" w:customStyle="1" w:styleId="123">
    <w:name w:val="Char Char35"/>
    <w:qFormat/>
    <w:uiPriority w:val="0"/>
    <w:rPr>
      <w:rFonts w:hint="default" w:ascii="Arial" w:hAnsi="Arial" w:eastAsia="黑体" w:cs="宋体"/>
      <w:b/>
      <w:bCs/>
      <w:kern w:val="2"/>
      <w:sz w:val="32"/>
      <w:szCs w:val="32"/>
      <w:lang w:val="en-US" w:eastAsia="zh-CN" w:bidi="ar-SA"/>
    </w:rPr>
  </w:style>
  <w:style w:type="character" w:customStyle="1" w:styleId="124">
    <w:name w:val="批注文字 Char"/>
    <w:qFormat/>
    <w:uiPriority w:val="0"/>
    <w:rPr>
      <w:rFonts w:ascii="Times New Roman" w:hAnsi="Times New Roman" w:eastAsia="宋体" w:cs="Times New Roman"/>
      <w:sz w:val="24"/>
      <w:lang w:bidi="ar-SA"/>
    </w:rPr>
  </w:style>
  <w:style w:type="character" w:customStyle="1" w:styleId="125">
    <w:name w:val="con"/>
    <w:qFormat/>
    <w:uiPriority w:val="0"/>
    <w:rPr>
      <w:rFonts w:ascii="Times New Roman" w:hAnsi="Times New Roman" w:eastAsia="宋体" w:cs="Times New Roman"/>
    </w:rPr>
  </w:style>
  <w:style w:type="character" w:customStyle="1" w:styleId="126">
    <w:name w:val="正文文本缩进 3 Char"/>
    <w:link w:val="127"/>
    <w:qFormat/>
    <w:uiPriority w:val="0"/>
    <w:rPr>
      <w:rFonts w:ascii="Times New Roman" w:hAnsi="Times New Roman" w:eastAsia="宋体" w:cs="Times New Roman"/>
      <w:kern w:val="2"/>
      <w:sz w:val="16"/>
      <w:szCs w:val="16"/>
      <w:lang w:val="en-US" w:eastAsia="zh-CN" w:bidi="ar-SA"/>
    </w:rPr>
  </w:style>
  <w:style w:type="paragraph" w:customStyle="1" w:styleId="127">
    <w:name w:val="Body Text Indent 3_0"/>
    <w:basedOn w:val="1"/>
    <w:link w:val="126"/>
    <w:qFormat/>
    <w:uiPriority w:val="0"/>
    <w:pPr>
      <w:spacing w:after="120"/>
      <w:ind w:left="420" w:leftChars="200"/>
    </w:pPr>
    <w:rPr>
      <w:sz w:val="16"/>
      <w:szCs w:val="16"/>
    </w:rPr>
  </w:style>
  <w:style w:type="character" w:customStyle="1" w:styleId="128">
    <w:name w:val="日期 Char2"/>
    <w:qFormat/>
    <w:uiPriority w:val="0"/>
    <w:rPr>
      <w:rFonts w:ascii="Times New Roman" w:hAnsi="Times New Roman" w:eastAsia="宋体" w:cs="Times New Roman"/>
      <w:kern w:val="2"/>
      <w:sz w:val="21"/>
      <w:szCs w:val="24"/>
    </w:rPr>
  </w:style>
  <w:style w:type="character" w:customStyle="1" w:styleId="129">
    <w:name w:val="H1 Char"/>
    <w:qFormat/>
    <w:uiPriority w:val="0"/>
    <w:rPr>
      <w:rFonts w:ascii="Times New Roman" w:hAnsi="Times New Roman" w:eastAsia="宋体" w:cs="Times New Roman"/>
      <w:b/>
      <w:bCs/>
      <w:kern w:val="44"/>
      <w:sz w:val="44"/>
      <w:szCs w:val="44"/>
      <w:lang w:val="en-US" w:eastAsia="zh-CN" w:bidi="ar-SA"/>
    </w:rPr>
  </w:style>
  <w:style w:type="character" w:customStyle="1" w:styleId="130">
    <w:name w:val="Char Char8"/>
    <w:qFormat/>
    <w:uiPriority w:val="0"/>
    <w:rPr>
      <w:rFonts w:ascii="仿宋_GB2312" w:hAnsi="Times New Roman" w:eastAsia="仿宋_GB2312" w:cs="Times New Roman"/>
      <w:kern w:val="2"/>
      <w:sz w:val="32"/>
      <w:lang w:val="en-US" w:eastAsia="zh-CN" w:bidi="ar-SA"/>
    </w:rPr>
  </w:style>
  <w:style w:type="character" w:customStyle="1" w:styleId="131">
    <w:name w:val="正文文本 3 Char"/>
    <w:link w:val="132"/>
    <w:qFormat/>
    <w:uiPriority w:val="0"/>
    <w:rPr>
      <w:rFonts w:ascii="Times New Roman" w:hAnsi="Times New Roman" w:eastAsia="宋体" w:cs="Times New Roman"/>
      <w:b/>
      <w:bCs/>
      <w:kern w:val="2"/>
      <w:sz w:val="24"/>
      <w:szCs w:val="24"/>
      <w:lang w:val="en-US" w:eastAsia="zh-CN" w:bidi="ar-SA"/>
    </w:rPr>
  </w:style>
  <w:style w:type="paragraph" w:customStyle="1" w:styleId="132">
    <w:name w:val="Body Text 3_0"/>
    <w:basedOn w:val="1"/>
    <w:link w:val="131"/>
    <w:qFormat/>
    <w:uiPriority w:val="0"/>
    <w:pPr>
      <w:spacing w:line="500" w:lineRule="exact"/>
    </w:pPr>
    <w:rPr>
      <w:b/>
      <w:bCs/>
      <w:sz w:val="24"/>
    </w:rPr>
  </w:style>
  <w:style w:type="character" w:customStyle="1" w:styleId="133">
    <w:name w:val="Char Char11"/>
    <w:qFormat/>
    <w:uiPriority w:val="0"/>
    <w:rPr>
      <w:rFonts w:hint="default" w:ascii="Times New Roman" w:hAnsi="Times New Roman" w:eastAsia="宋体" w:cs="Times New Roman"/>
      <w:sz w:val="30"/>
      <w:szCs w:val="24"/>
    </w:rPr>
  </w:style>
  <w:style w:type="character" w:customStyle="1" w:styleId="134">
    <w:name w:val="Char Char12"/>
    <w:qFormat/>
    <w:uiPriority w:val="0"/>
    <w:rPr>
      <w:rFonts w:hint="eastAsia" w:ascii="宋体" w:hAnsi="Courier New" w:eastAsia="宋体" w:cs="Courier New"/>
      <w:kern w:val="2"/>
      <w:sz w:val="21"/>
      <w:szCs w:val="21"/>
      <w:lang w:val="en-US" w:eastAsia="zh-CN" w:bidi="ar-SA"/>
    </w:rPr>
  </w:style>
  <w:style w:type="character" w:customStyle="1" w:styleId="135">
    <w:name w:val="bookmark-item uuid-1596004753055 code-00011 addword single-line-text-input-box-cls"/>
    <w:qFormat/>
    <w:uiPriority w:val="0"/>
    <w:rPr>
      <w:rFonts w:ascii="Times New Roman" w:hAnsi="Times New Roman" w:eastAsia="宋体" w:cs="Times New Roman"/>
    </w:rPr>
  </w:style>
  <w:style w:type="character" w:customStyle="1" w:styleId="136">
    <w:name w:val="页脚 字符1"/>
    <w:qFormat/>
    <w:uiPriority w:val="0"/>
    <w:rPr>
      <w:rFonts w:ascii="Times New Roman" w:hAnsi="Times New Roman" w:eastAsia="宋体" w:cs="Times New Roman"/>
      <w:kern w:val="2"/>
      <w:sz w:val="18"/>
      <w:szCs w:val="18"/>
      <w:lang w:val="en-US" w:eastAsia="zh-CN" w:bidi="ar-SA"/>
    </w:rPr>
  </w:style>
  <w:style w:type="character" w:customStyle="1" w:styleId="137">
    <w:name w:val="Char Char14"/>
    <w:qFormat/>
    <w:uiPriority w:val="0"/>
    <w:rPr>
      <w:rFonts w:ascii="Times New Roman" w:hAnsi="Times New Roman" w:eastAsia="宋体" w:cs="Times New Roman"/>
      <w:sz w:val="18"/>
      <w:szCs w:val="18"/>
    </w:rPr>
  </w:style>
  <w:style w:type="character" w:customStyle="1" w:styleId="138">
    <w:name w:val="ca-14"/>
    <w:qFormat/>
    <w:uiPriority w:val="0"/>
    <w:rPr>
      <w:rFonts w:ascii="Times New Roman" w:hAnsi="Times New Roman" w:eastAsia="宋体" w:cs="Times New Roman"/>
    </w:rPr>
  </w:style>
  <w:style w:type="character" w:customStyle="1" w:styleId="139">
    <w:name w:val="bookmark-item uuid-1594624265677 code-23006 addword afternoon-time-section-selection-cls"/>
    <w:qFormat/>
    <w:uiPriority w:val="0"/>
    <w:rPr>
      <w:rFonts w:ascii="Times New Roman" w:hAnsi="Times New Roman" w:eastAsia="宋体" w:cs="Times New Roman"/>
    </w:rPr>
  </w:style>
  <w:style w:type="character" w:customStyle="1" w:styleId="140">
    <w:name w:val="ca-32"/>
    <w:qFormat/>
    <w:uiPriority w:val="0"/>
    <w:rPr>
      <w:rFonts w:ascii="Times New Roman" w:hAnsi="Times New Roman" w:eastAsia="宋体" w:cs="Times New Roman"/>
    </w:rPr>
  </w:style>
  <w:style w:type="character" w:customStyle="1" w:styleId="141">
    <w:name w:val="Body text|3_"/>
    <w:link w:val="142"/>
    <w:qFormat/>
    <w:uiPriority w:val="0"/>
    <w:rPr>
      <w:rFonts w:ascii="宋体" w:hAnsi="宋体" w:eastAsia="宋体" w:cs="宋体"/>
      <w:sz w:val="34"/>
      <w:szCs w:val="34"/>
    </w:rPr>
  </w:style>
  <w:style w:type="paragraph" w:customStyle="1" w:styleId="142">
    <w:name w:val="Body text|3"/>
    <w:basedOn w:val="1"/>
    <w:link w:val="141"/>
    <w:qFormat/>
    <w:uiPriority w:val="0"/>
    <w:pPr>
      <w:spacing w:after="460"/>
      <w:jc w:val="center"/>
    </w:pPr>
    <w:rPr>
      <w:rFonts w:ascii="宋体" w:hAnsi="宋体"/>
      <w:kern w:val="0"/>
      <w:sz w:val="34"/>
      <w:szCs w:val="34"/>
    </w:rPr>
  </w:style>
  <w:style w:type="character" w:customStyle="1" w:styleId="143">
    <w:name w:val="Char Char13"/>
    <w:qFormat/>
    <w:uiPriority w:val="0"/>
    <w:rPr>
      <w:rFonts w:hint="eastAsia" w:ascii="仿宋_GB2312" w:hAnsi="Times New Roman" w:eastAsia="仿宋_GB2312" w:cs="Times New Roman"/>
      <w:kern w:val="2"/>
      <w:sz w:val="32"/>
      <w:lang w:val="en-US" w:eastAsia="zh-CN" w:bidi="ar-SA"/>
    </w:rPr>
  </w:style>
  <w:style w:type="character" w:customStyle="1" w:styleId="144">
    <w:name w:val="尾注文本 Char"/>
    <w:qFormat/>
    <w:uiPriority w:val="0"/>
    <w:rPr>
      <w:rFonts w:ascii="Calibri" w:hAnsi="Calibri" w:eastAsia="宋体" w:cs="Times New Roman"/>
      <w:kern w:val="2"/>
      <w:sz w:val="21"/>
      <w:szCs w:val="22"/>
    </w:rPr>
  </w:style>
  <w:style w:type="character" w:customStyle="1" w:styleId="145">
    <w:name w:val="FA正文 Char"/>
    <w:link w:val="146"/>
    <w:qFormat/>
    <w:uiPriority w:val="0"/>
    <w:rPr>
      <w:rFonts w:ascii="宋体" w:hAnsi="宋体" w:eastAsia="宋体" w:cs="Times New Roman"/>
      <w:spacing w:val="10"/>
      <w:kern w:val="2"/>
      <w:sz w:val="24"/>
      <w:szCs w:val="22"/>
    </w:rPr>
  </w:style>
  <w:style w:type="paragraph" w:customStyle="1" w:styleId="146">
    <w:name w:val="FA正文"/>
    <w:basedOn w:val="1"/>
    <w:link w:val="145"/>
    <w:qFormat/>
    <w:uiPriority w:val="0"/>
    <w:pPr>
      <w:tabs>
        <w:tab w:val="left" w:pos="3375"/>
      </w:tabs>
      <w:spacing w:line="360" w:lineRule="auto"/>
      <w:ind w:firstLine="520"/>
    </w:pPr>
    <w:rPr>
      <w:rFonts w:ascii="宋体" w:hAnsi="宋体"/>
      <w:spacing w:val="10"/>
      <w:sz w:val="24"/>
      <w:szCs w:val="22"/>
    </w:rPr>
  </w:style>
  <w:style w:type="character" w:customStyle="1" w:styleId="147">
    <w:name w:val="bookmark-item uuid-1593432166973 code-am014remarks editdisable single-line-text-input-box-cls"/>
    <w:qFormat/>
    <w:uiPriority w:val="0"/>
    <w:rPr>
      <w:rFonts w:ascii="Times New Roman" w:hAnsi="Times New Roman" w:eastAsia="宋体" w:cs="Times New Roman"/>
    </w:rPr>
  </w:style>
  <w:style w:type="character" w:customStyle="1" w:styleId="148">
    <w:name w:val="bookmark-item uuid-1596004695990 code-00016 editdisable single-line-text-input-box-cls readonly"/>
    <w:qFormat/>
    <w:uiPriority w:val="0"/>
    <w:rPr>
      <w:rFonts w:ascii="Times New Roman" w:hAnsi="Times New Roman" w:eastAsia="宋体" w:cs="Times New Roman"/>
    </w:rPr>
  </w:style>
  <w:style w:type="character" w:customStyle="1" w:styleId="149">
    <w:name w:val="Char Char27"/>
    <w:qFormat/>
    <w:uiPriority w:val="0"/>
    <w:rPr>
      <w:rFonts w:hint="eastAsia" w:ascii="宋体" w:hAnsi="宋体" w:eastAsia="宋体" w:cs="Times New Roman"/>
      <w:b/>
      <w:bCs/>
      <w:kern w:val="44"/>
      <w:sz w:val="44"/>
      <w:szCs w:val="44"/>
      <w:lang w:val="en-US" w:eastAsia="zh-CN" w:bidi="ar-SA"/>
    </w:rPr>
  </w:style>
  <w:style w:type="character" w:customStyle="1" w:styleId="150">
    <w:name w:val="bookmark-item uuid-1596004672274 code-00018 addword single-line-text-input-box-cls"/>
    <w:qFormat/>
    <w:uiPriority w:val="0"/>
    <w:rPr>
      <w:rFonts w:ascii="Times New Roman" w:hAnsi="Times New Roman" w:eastAsia="宋体" w:cs="Times New Roman"/>
    </w:rPr>
  </w:style>
  <w:style w:type="character" w:customStyle="1" w:styleId="151">
    <w:name w:val="style4"/>
    <w:qFormat/>
    <w:uiPriority w:val="0"/>
    <w:rPr>
      <w:rFonts w:ascii="Times New Roman" w:hAnsi="Times New Roman" w:eastAsia="宋体" w:cs="Times New Roman"/>
    </w:rPr>
  </w:style>
  <w:style w:type="character" w:customStyle="1" w:styleId="152">
    <w:name w:val="正文文本缩进 2 Char2"/>
    <w:qFormat/>
    <w:uiPriority w:val="0"/>
    <w:rPr>
      <w:rFonts w:ascii="Times New Roman" w:hAnsi="Times New Roman" w:eastAsia="宋体" w:cs="Times New Roman"/>
      <w:kern w:val="2"/>
      <w:sz w:val="32"/>
    </w:rPr>
  </w:style>
  <w:style w:type="character" w:customStyle="1" w:styleId="153">
    <w:name w:val="自定义标题一 Char Char"/>
    <w:qFormat/>
    <w:uiPriority w:val="0"/>
    <w:rPr>
      <w:rFonts w:ascii="黑体" w:hAnsi="黑体" w:eastAsia="黑体" w:cs="Times New Roman"/>
      <w:b/>
      <w:bCs/>
      <w:kern w:val="44"/>
      <w:sz w:val="44"/>
      <w:szCs w:val="44"/>
      <w:lang w:bidi="ar-SA"/>
    </w:rPr>
  </w:style>
  <w:style w:type="character" w:customStyle="1" w:styleId="154">
    <w:name w:val="标题 Char1"/>
    <w:qFormat/>
    <w:uiPriority w:val="0"/>
    <w:rPr>
      <w:rFonts w:hint="default" w:ascii="Cambria" w:hAnsi="Cambria" w:eastAsia="宋体" w:cs="Times New Roman"/>
      <w:b/>
      <w:bCs/>
      <w:kern w:val="2"/>
      <w:sz w:val="32"/>
      <w:szCs w:val="32"/>
    </w:rPr>
  </w:style>
  <w:style w:type="character" w:customStyle="1" w:styleId="155">
    <w:name w:val="Heading 2 Hidden Char1"/>
    <w:qFormat/>
    <w:uiPriority w:val="0"/>
    <w:rPr>
      <w:rFonts w:hint="default" w:ascii="Arial" w:hAnsi="Arial" w:eastAsia="黑体" w:cs="宋体"/>
      <w:b/>
      <w:bCs/>
      <w:kern w:val="2"/>
      <w:sz w:val="32"/>
      <w:szCs w:val="32"/>
      <w:lang w:val="en-US" w:eastAsia="zh-CN" w:bidi="ar-SA"/>
    </w:rPr>
  </w:style>
  <w:style w:type="character" w:customStyle="1" w:styleId="156">
    <w:name w:val="Char Char21"/>
    <w:qFormat/>
    <w:uiPriority w:val="0"/>
    <w:rPr>
      <w:rFonts w:hint="default" w:ascii="Arial" w:hAnsi="Arial" w:eastAsia="黑体" w:cs="Arial"/>
      <w:b/>
      <w:kern w:val="2"/>
      <w:sz w:val="24"/>
      <w:szCs w:val="24"/>
      <w:lang w:val="en-US" w:eastAsia="zh-CN" w:bidi="ar-SA"/>
    </w:rPr>
  </w:style>
  <w:style w:type="character" w:customStyle="1" w:styleId="157">
    <w:name w:val="Char Char Char Char Char"/>
    <w:qFormat/>
    <w:uiPriority w:val="0"/>
    <w:rPr>
      <w:rFonts w:ascii="Times New Roman" w:hAnsi="Times New Roman" w:eastAsia="宋体" w:cs="Times New Roman"/>
      <w:b/>
      <w:bCs/>
      <w:kern w:val="44"/>
      <w:sz w:val="44"/>
      <w:szCs w:val="44"/>
      <w:lang w:val="en-US" w:eastAsia="zh-CN" w:bidi="ar-SA"/>
    </w:rPr>
  </w:style>
  <w:style w:type="character" w:customStyle="1" w:styleId="158">
    <w:name w:val="bookmark-item uuid-1594624424199 code-23012 addword single-line-text-input-box-cls readonly"/>
    <w:qFormat/>
    <w:uiPriority w:val="0"/>
    <w:rPr>
      <w:rFonts w:ascii="Times New Roman" w:hAnsi="Times New Roman" w:eastAsia="宋体" w:cs="Times New Roman"/>
    </w:rPr>
  </w:style>
  <w:style w:type="character" w:customStyle="1" w:styleId="159">
    <w:name w:val="bookmark-item uuid-1596277470067 code-23002 editdisable multi-line-text-input-box-cls readonly"/>
    <w:qFormat/>
    <w:uiPriority w:val="0"/>
    <w:rPr>
      <w:rFonts w:ascii="Times New Roman" w:hAnsi="Times New Roman" w:eastAsia="宋体" w:cs="Times New Roman"/>
    </w:rPr>
  </w:style>
  <w:style w:type="character" w:customStyle="1" w:styleId="160">
    <w:name w:val="标题 9 Char"/>
    <w:qFormat/>
    <w:uiPriority w:val="0"/>
    <w:rPr>
      <w:rFonts w:ascii="Arial" w:hAnsi="Arial" w:eastAsia="黑体" w:cs="Times New Roman"/>
      <w:kern w:val="2"/>
      <w:sz w:val="21"/>
      <w:szCs w:val="24"/>
      <w:lang w:val="en-US" w:eastAsia="zh-CN" w:bidi="ar-SA"/>
    </w:rPr>
  </w:style>
  <w:style w:type="character" w:customStyle="1" w:styleId="161">
    <w:name w:val="Char Char143"/>
    <w:qFormat/>
    <w:uiPriority w:val="0"/>
    <w:rPr>
      <w:rFonts w:ascii="Times New Roman" w:hAnsi="Times New Roman" w:eastAsia="宋体" w:cs="Times New Roman"/>
      <w:sz w:val="18"/>
      <w:szCs w:val="18"/>
    </w:rPr>
  </w:style>
  <w:style w:type="character" w:customStyle="1" w:styleId="162">
    <w:name w:val="自定义标题一 Char"/>
    <w:link w:val="163"/>
    <w:qFormat/>
    <w:uiPriority w:val="0"/>
    <w:rPr>
      <w:rFonts w:ascii="黑体" w:hAnsi="黑体" w:eastAsia="黑体" w:cs="Times New Roman"/>
      <w:b/>
      <w:bCs/>
      <w:kern w:val="44"/>
      <w:sz w:val="44"/>
      <w:szCs w:val="44"/>
      <w:lang w:bidi="ar-SA"/>
    </w:rPr>
  </w:style>
  <w:style w:type="paragraph" w:customStyle="1" w:styleId="163">
    <w:name w:val="自定义标题一"/>
    <w:basedOn w:val="2"/>
    <w:link w:val="162"/>
    <w:qFormat/>
    <w:uiPriority w:val="0"/>
    <w:pPr>
      <w:pageBreakBefore/>
      <w:tabs>
        <w:tab w:val="left" w:pos="144"/>
      </w:tabs>
      <w:spacing w:before="0" w:after="0" w:line="360" w:lineRule="auto"/>
      <w:ind w:left="144" w:hanging="144"/>
      <w:jc w:val="center"/>
    </w:pPr>
    <w:rPr>
      <w:rFonts w:ascii="黑体" w:hAnsi="黑体" w:eastAsia="黑体"/>
    </w:rPr>
  </w:style>
  <w:style w:type="character" w:customStyle="1" w:styleId="164">
    <w:name w:val="标题 3 Char2"/>
    <w:qFormat/>
    <w:uiPriority w:val="0"/>
    <w:rPr>
      <w:rFonts w:ascii="Times New Roman" w:hAnsi="Times New Roman" w:eastAsia="宋体" w:cs="Times New Roman"/>
      <w:b/>
      <w:bCs/>
      <w:sz w:val="32"/>
      <w:szCs w:val="32"/>
    </w:rPr>
  </w:style>
  <w:style w:type="character" w:customStyle="1" w:styleId="165">
    <w:name w:val="Char Char9"/>
    <w:qFormat/>
    <w:uiPriority w:val="0"/>
    <w:rPr>
      <w:rFonts w:hint="eastAsia" w:ascii="宋体" w:hAnsi="Courier New" w:eastAsia="宋体" w:cs="Courier New"/>
      <w:kern w:val="2"/>
      <w:sz w:val="21"/>
      <w:szCs w:val="21"/>
      <w:lang w:val="en-US" w:eastAsia="zh-CN" w:bidi="ar-SA"/>
    </w:rPr>
  </w:style>
  <w:style w:type="character" w:customStyle="1" w:styleId="166">
    <w:name w:val="ca-11"/>
    <w:qFormat/>
    <w:uiPriority w:val="0"/>
    <w:rPr>
      <w:rFonts w:ascii="Times New Roman" w:hAnsi="Times New Roman" w:eastAsia="宋体" w:cs="Times New Roman"/>
    </w:rPr>
  </w:style>
  <w:style w:type="character" w:customStyle="1" w:styleId="167">
    <w:name w:val="Char Char3"/>
    <w:qFormat/>
    <w:uiPriority w:val="0"/>
    <w:rPr>
      <w:rFonts w:hint="eastAsia" w:ascii="宋体" w:hAnsi="宋体" w:eastAsia="宋体" w:cs="Times New Roman"/>
      <w:kern w:val="2"/>
      <w:sz w:val="16"/>
      <w:szCs w:val="16"/>
      <w:lang w:val="en-US" w:eastAsia="zh-CN" w:bidi="ar-SA"/>
    </w:rPr>
  </w:style>
  <w:style w:type="character" w:customStyle="1" w:styleId="168">
    <w:name w:val="bookmark-item uuid-1595940588841 code-23011 addword date-time-selection-cls"/>
    <w:qFormat/>
    <w:uiPriority w:val="0"/>
    <w:rPr>
      <w:rFonts w:ascii="Times New Roman" w:hAnsi="Times New Roman" w:eastAsia="宋体" w:cs="Times New Roman"/>
    </w:rPr>
  </w:style>
  <w:style w:type="character" w:customStyle="1" w:styleId="169">
    <w:name w:val="ca-6"/>
    <w:qFormat/>
    <w:uiPriority w:val="0"/>
    <w:rPr>
      <w:rFonts w:ascii="Times New Roman" w:hAnsi="Times New Roman" w:eastAsia="宋体" w:cs="Times New Roman"/>
    </w:rPr>
  </w:style>
  <w:style w:type="character" w:customStyle="1" w:styleId="170">
    <w:name w:val="手改 Char Char1"/>
    <w:qFormat/>
    <w:uiPriority w:val="0"/>
    <w:rPr>
      <w:rFonts w:hint="eastAsia" w:ascii="宋体" w:hAnsi="宋体" w:eastAsia="宋体" w:cs="Times New Roman"/>
      <w:sz w:val="24"/>
      <w:szCs w:val="24"/>
      <w:lang w:bidi="ar-SA"/>
    </w:rPr>
  </w:style>
  <w:style w:type="character" w:customStyle="1" w:styleId="171">
    <w:name w:val="列出段落 字符"/>
    <w:qFormat/>
    <w:uiPriority w:val="0"/>
    <w:rPr>
      <w:rFonts w:ascii="Calibri" w:hAnsi="Calibri" w:eastAsia="宋体" w:cs="Times New Roman"/>
      <w:kern w:val="2"/>
      <w:sz w:val="21"/>
      <w:szCs w:val="22"/>
      <w:lang w:val="en-US" w:eastAsia="zh-CN" w:bidi="ar-SA"/>
    </w:rPr>
  </w:style>
  <w:style w:type="character" w:customStyle="1" w:styleId="172">
    <w:name w:val="文档结构图 Char"/>
    <w:link w:val="173"/>
    <w:qFormat/>
    <w:uiPriority w:val="0"/>
    <w:rPr>
      <w:rFonts w:ascii="Times New Roman" w:hAnsi="Times New Roman" w:eastAsia="宋体" w:cs="Times New Roman"/>
      <w:kern w:val="2"/>
      <w:sz w:val="21"/>
      <w:szCs w:val="24"/>
      <w:lang w:val="en-US" w:eastAsia="zh-CN" w:bidi="ar-SA"/>
    </w:rPr>
  </w:style>
  <w:style w:type="paragraph" w:customStyle="1" w:styleId="173">
    <w:name w:val="Document Map_0"/>
    <w:basedOn w:val="1"/>
    <w:link w:val="172"/>
    <w:qFormat/>
    <w:uiPriority w:val="0"/>
    <w:pPr>
      <w:shd w:val="clear" w:color="auto" w:fill="000080"/>
    </w:pPr>
  </w:style>
  <w:style w:type="character" w:customStyle="1" w:styleId="174">
    <w:name w:val="页码 New New New"/>
    <w:qFormat/>
    <w:uiPriority w:val="0"/>
    <w:rPr>
      <w:rFonts w:ascii="Times New Roman" w:hAnsi="Times New Roman" w:eastAsia="宋体" w:cs="Times New Roman"/>
    </w:rPr>
  </w:style>
  <w:style w:type="character" w:customStyle="1" w:styleId="175">
    <w:name w:val="Char Char18"/>
    <w:qFormat/>
    <w:uiPriority w:val="0"/>
    <w:rPr>
      <w:rFonts w:hint="default" w:ascii="Arial" w:hAnsi="Arial" w:eastAsia="黑体" w:cs="Arial"/>
      <w:kern w:val="2"/>
      <w:sz w:val="21"/>
      <w:szCs w:val="24"/>
      <w:lang w:val="en-US" w:eastAsia="zh-CN" w:bidi="ar-SA"/>
    </w:rPr>
  </w:style>
  <w:style w:type="character" w:customStyle="1" w:styleId="176">
    <w:name w:val="纯文本 字符"/>
    <w:qFormat/>
    <w:uiPriority w:val="0"/>
    <w:rPr>
      <w:rFonts w:hint="eastAsia" w:ascii="宋体" w:hAnsi="Courier New" w:eastAsia="宋体" w:cs="Courier New"/>
      <w:szCs w:val="21"/>
    </w:rPr>
  </w:style>
  <w:style w:type="character" w:customStyle="1" w:styleId="177">
    <w:name w:val="Char Char112"/>
    <w:qFormat/>
    <w:uiPriority w:val="0"/>
    <w:rPr>
      <w:rFonts w:hint="default" w:ascii="Times New Roman" w:hAnsi="Times New Roman" w:eastAsia="宋体" w:cs="Times New Roman"/>
      <w:sz w:val="30"/>
      <w:szCs w:val="24"/>
    </w:rPr>
  </w:style>
  <w:style w:type="character" w:customStyle="1" w:styleId="178">
    <w:name w:val="1ji Char Char"/>
    <w:qFormat/>
    <w:uiPriority w:val="0"/>
    <w:rPr>
      <w:rFonts w:ascii="宋体" w:hAnsi="宋体" w:eastAsia="宋体" w:cs="Times New Roman"/>
      <w:b/>
      <w:bCs/>
      <w:kern w:val="44"/>
      <w:sz w:val="36"/>
      <w:szCs w:val="44"/>
    </w:rPr>
  </w:style>
  <w:style w:type="character" w:customStyle="1" w:styleId="179">
    <w:name w:val="Char Char25"/>
    <w:qFormat/>
    <w:uiPriority w:val="0"/>
    <w:rPr>
      <w:rFonts w:ascii="Times New Roman" w:hAnsi="Times New Roman" w:eastAsia="宋体" w:cs="Times New Roman"/>
      <w:sz w:val="24"/>
      <w:lang w:bidi="ar-SA"/>
    </w:rPr>
  </w:style>
  <w:style w:type="character" w:customStyle="1" w:styleId="180">
    <w:name w:val="Char Char10"/>
    <w:qFormat/>
    <w:uiPriority w:val="0"/>
    <w:rPr>
      <w:rFonts w:ascii="Times New Roman" w:hAnsi="Times New Roman" w:eastAsia="宋体" w:cs="Times New Roman"/>
      <w:kern w:val="2"/>
      <w:sz w:val="24"/>
      <w:szCs w:val="24"/>
      <w:lang w:val="en-US" w:eastAsia="zh-CN" w:bidi="ar-SA"/>
    </w:rPr>
  </w:style>
  <w:style w:type="character" w:customStyle="1" w:styleId="181">
    <w:name w:val="bookmark-item uuid-1593421202487 code-am014briefspecificationdesc editdisable single-line-text-input-box-cls"/>
    <w:qFormat/>
    <w:uiPriority w:val="0"/>
    <w:rPr>
      <w:rFonts w:ascii="Times New Roman" w:hAnsi="Times New Roman" w:eastAsia="宋体" w:cs="Times New Roman"/>
    </w:rPr>
  </w:style>
  <w:style w:type="character" w:customStyle="1" w:styleId="182">
    <w:name w:val="bookmark-item uuid-1596004721081 code-00009 addword interval-text-box-cls"/>
    <w:qFormat/>
    <w:uiPriority w:val="0"/>
    <w:rPr>
      <w:rFonts w:ascii="Times New Roman" w:hAnsi="Times New Roman" w:eastAsia="宋体" w:cs="Times New Roman"/>
    </w:rPr>
  </w:style>
  <w:style w:type="character" w:customStyle="1" w:styleId="183">
    <w:name w:val="value"/>
    <w:qFormat/>
    <w:uiPriority w:val="0"/>
    <w:rPr>
      <w:rFonts w:ascii="Times New Roman" w:hAnsi="Times New Roman" w:eastAsia="宋体" w:cs="Times New Roman"/>
    </w:rPr>
  </w:style>
  <w:style w:type="character" w:customStyle="1" w:styleId="184">
    <w:name w:val="普通文字 Char Char2"/>
    <w:qFormat/>
    <w:uiPriority w:val="0"/>
    <w:rPr>
      <w:rFonts w:ascii="宋体" w:hAnsi="Courier New" w:eastAsia="宋体" w:cs="Times New Roman"/>
      <w:kern w:val="2"/>
      <w:sz w:val="21"/>
      <w:lang w:val="en-US" w:eastAsia="zh-CN" w:bidi="ar-SA"/>
    </w:rPr>
  </w:style>
  <w:style w:type="character" w:customStyle="1" w:styleId="185">
    <w:name w:val="页码 New New New New New New New"/>
    <w:qFormat/>
    <w:uiPriority w:val="0"/>
    <w:rPr>
      <w:rFonts w:ascii="Times New Roman" w:hAnsi="Times New Roman" w:eastAsia="宋体" w:cs="Times New Roman"/>
    </w:rPr>
  </w:style>
  <w:style w:type="character" w:customStyle="1" w:styleId="186">
    <w:name w:val="bookmark-item uuid-1593421137256 code-am014budgetprice editdisable single-line-text-input-box-cls"/>
    <w:qFormat/>
    <w:uiPriority w:val="0"/>
    <w:rPr>
      <w:rFonts w:ascii="Times New Roman" w:hAnsi="Times New Roman" w:eastAsia="宋体" w:cs="Times New Roman"/>
    </w:rPr>
  </w:style>
  <w:style w:type="character" w:customStyle="1" w:styleId="187">
    <w:name w:val="bookmark-item uuid-1595940673658 code-am01400034 addword numeric-input-box-cls"/>
    <w:qFormat/>
    <w:uiPriority w:val="0"/>
    <w:rPr>
      <w:rFonts w:ascii="Times New Roman" w:hAnsi="Times New Roman" w:eastAsia="宋体" w:cs="Times New Roman"/>
    </w:rPr>
  </w:style>
  <w:style w:type="character" w:customStyle="1" w:styleId="188">
    <w:name w:val="Char Char17"/>
    <w:qFormat/>
    <w:uiPriority w:val="0"/>
    <w:rPr>
      <w:rFonts w:hint="default" w:ascii="Times New Roman" w:hAnsi="Times New Roman" w:eastAsia="宋体" w:cs="Times New Roman"/>
      <w:b/>
      <w:bCs/>
      <w:kern w:val="2"/>
      <w:sz w:val="21"/>
      <w:szCs w:val="24"/>
    </w:rPr>
  </w:style>
  <w:style w:type="character" w:customStyle="1" w:styleId="189">
    <w:name w:val="标题 2 Char"/>
    <w:qFormat/>
    <w:uiPriority w:val="0"/>
    <w:rPr>
      <w:rFonts w:ascii="Arial" w:hAnsi="Arial" w:eastAsia="黑体" w:cs="Times New Roman"/>
      <w:b/>
      <w:bCs/>
      <w:sz w:val="32"/>
      <w:szCs w:val="32"/>
      <w:lang w:bidi="ar-SA"/>
    </w:rPr>
  </w:style>
  <w:style w:type="character" w:customStyle="1" w:styleId="190">
    <w:name w:val="标题 1 Char"/>
    <w:qFormat/>
    <w:uiPriority w:val="0"/>
    <w:rPr>
      <w:rFonts w:ascii="Times New Roman" w:hAnsi="Times New Roman" w:eastAsia="宋体" w:cs="Times New Roman"/>
      <w:b/>
      <w:bCs/>
      <w:kern w:val="44"/>
      <w:sz w:val="44"/>
      <w:szCs w:val="44"/>
      <w:lang w:val="en-US" w:eastAsia="zh-CN" w:bidi="ar-SA"/>
    </w:rPr>
  </w:style>
  <w:style w:type="character" w:customStyle="1" w:styleId="191">
    <w:name w:val="正文文本缩进 2 Char"/>
    <w:link w:val="192"/>
    <w:qFormat/>
    <w:uiPriority w:val="0"/>
    <w:rPr>
      <w:rFonts w:ascii="Times New Roman" w:hAnsi="Times New Roman" w:eastAsia="宋体" w:cs="Times New Roman"/>
      <w:kern w:val="2"/>
      <w:sz w:val="32"/>
      <w:lang w:val="en-US" w:eastAsia="zh-CN" w:bidi="ar-SA"/>
    </w:rPr>
  </w:style>
  <w:style w:type="paragraph" w:customStyle="1" w:styleId="192">
    <w:name w:val="Body Text Indent 2_0"/>
    <w:basedOn w:val="1"/>
    <w:link w:val="191"/>
    <w:qFormat/>
    <w:uiPriority w:val="0"/>
    <w:pPr>
      <w:ind w:firstLine="630"/>
    </w:pPr>
    <w:rPr>
      <w:sz w:val="32"/>
      <w:szCs w:val="20"/>
    </w:rPr>
  </w:style>
  <w:style w:type="character" w:customStyle="1" w:styleId="193">
    <w:name w:val="bookmark-item uuid-1595941042480 code-am014sectionno editdisable single-line-text-input-box-cls"/>
    <w:qFormat/>
    <w:uiPriority w:val="0"/>
    <w:rPr>
      <w:rFonts w:ascii="Times New Roman" w:hAnsi="Times New Roman" w:eastAsia="宋体" w:cs="Times New Roman"/>
    </w:rPr>
  </w:style>
  <w:style w:type="character" w:customStyle="1" w:styleId="194">
    <w:name w:val="ca-8"/>
    <w:qFormat/>
    <w:uiPriority w:val="0"/>
    <w:rPr>
      <w:rFonts w:ascii="Times New Roman" w:hAnsi="Times New Roman" w:eastAsia="宋体" w:cs="Times New Roman"/>
    </w:rPr>
  </w:style>
  <w:style w:type="character" w:customStyle="1" w:styleId="195">
    <w:name w:val="bookmark-item uuid-1587980024345 code-23003 addword date-selection-cls"/>
    <w:basedOn w:val="56"/>
    <w:qFormat/>
    <w:uiPriority w:val="0"/>
    <w:rPr>
      <w:rFonts w:ascii="Times New Roman" w:hAnsi="Times New Roman" w:eastAsia="宋体" w:cs="Times New Roman"/>
    </w:rPr>
  </w:style>
  <w:style w:type="character" w:customStyle="1" w:styleId="196">
    <w:name w:val="批注框文本 Char2"/>
    <w:qFormat/>
    <w:uiPriority w:val="0"/>
    <w:rPr>
      <w:rFonts w:ascii="Times New Roman" w:hAnsi="Times New Roman" w:eastAsia="宋体" w:cs="Times New Roman"/>
      <w:kern w:val="2"/>
      <w:sz w:val="18"/>
      <w:szCs w:val="18"/>
    </w:rPr>
  </w:style>
  <w:style w:type="character" w:customStyle="1" w:styleId="197">
    <w:name w:val="Char Char Char1"/>
    <w:qFormat/>
    <w:uiPriority w:val="0"/>
    <w:rPr>
      <w:rFonts w:hint="eastAsia" w:ascii="宋体" w:hAnsi="宋体" w:eastAsia="宋体" w:cs="Times New Roman"/>
      <w:kern w:val="2"/>
      <w:sz w:val="18"/>
      <w:szCs w:val="18"/>
      <w:lang w:val="en-US" w:eastAsia="zh-CN" w:bidi="ar-SA"/>
    </w:rPr>
  </w:style>
  <w:style w:type="character" w:customStyle="1" w:styleId="198">
    <w:name w:val="页码 New New New New New New"/>
    <w:qFormat/>
    <w:uiPriority w:val="0"/>
    <w:rPr>
      <w:rFonts w:ascii="Times New Roman" w:hAnsi="Times New Roman" w:eastAsia="宋体" w:cs="Times New Roman"/>
    </w:rPr>
  </w:style>
  <w:style w:type="character" w:customStyle="1" w:styleId="199">
    <w:name w:val="NormalCharacter"/>
    <w:qFormat/>
    <w:uiPriority w:val="0"/>
    <w:rPr>
      <w:rFonts w:ascii="Times New Roman" w:hAnsi="Times New Roman" w:eastAsia="宋体" w:cs="Times New Roman"/>
    </w:rPr>
  </w:style>
  <w:style w:type="character" w:customStyle="1" w:styleId="200">
    <w:name w:val="页眉 字符1"/>
    <w:qFormat/>
    <w:uiPriority w:val="0"/>
    <w:rPr>
      <w:rFonts w:ascii="Times New Roman" w:hAnsi="Times New Roman" w:eastAsia="宋体" w:cs="Times New Roman"/>
      <w:kern w:val="2"/>
      <w:sz w:val="18"/>
      <w:szCs w:val="18"/>
    </w:rPr>
  </w:style>
  <w:style w:type="character" w:customStyle="1" w:styleId="201">
    <w:name w:val="页眉 Char2"/>
    <w:qFormat/>
    <w:uiPriority w:val="0"/>
    <w:rPr>
      <w:rFonts w:hint="eastAsia" w:ascii="宋体" w:hAnsi="宋体" w:eastAsia="宋体" w:cs="Times New Roman"/>
      <w:kern w:val="2"/>
      <w:sz w:val="18"/>
      <w:szCs w:val="18"/>
    </w:rPr>
  </w:style>
  <w:style w:type="character" w:customStyle="1" w:styleId="202">
    <w:name w:val="ca-13"/>
    <w:qFormat/>
    <w:uiPriority w:val="0"/>
    <w:rPr>
      <w:rFonts w:ascii="Times New Roman" w:hAnsi="Times New Roman" w:eastAsia="宋体" w:cs="Times New Roman"/>
    </w:rPr>
  </w:style>
  <w:style w:type="character" w:customStyle="1" w:styleId="203">
    <w:name w:val="HTML 预设格式 Char"/>
    <w:qFormat/>
    <w:uiPriority w:val="0"/>
    <w:rPr>
      <w:rFonts w:ascii="黑体" w:hAnsi="Courier New" w:eastAsia="黑体" w:cs="Courier New"/>
      <w:lang w:val="en-US" w:eastAsia="zh-CN" w:bidi="ar-SA"/>
    </w:rPr>
  </w:style>
  <w:style w:type="character" w:customStyle="1" w:styleId="204">
    <w:name w:val="正文文本 3 Char2"/>
    <w:qFormat/>
    <w:uiPriority w:val="0"/>
    <w:rPr>
      <w:rFonts w:hint="eastAsia" w:ascii="宋体" w:hAnsi="宋体" w:eastAsia="宋体" w:cs="Times New Roman"/>
      <w:b/>
      <w:bCs/>
      <w:kern w:val="2"/>
      <w:sz w:val="24"/>
      <w:szCs w:val="24"/>
    </w:rPr>
  </w:style>
  <w:style w:type="character" w:customStyle="1" w:styleId="205">
    <w:name w:val="普通文字 Char Char5"/>
    <w:qFormat/>
    <w:uiPriority w:val="0"/>
    <w:rPr>
      <w:rFonts w:hint="eastAsia" w:ascii="宋体" w:hAnsi="Courier New" w:eastAsia="宋体" w:cs="Courier New"/>
      <w:kern w:val="2"/>
      <w:sz w:val="21"/>
      <w:szCs w:val="21"/>
    </w:rPr>
  </w:style>
  <w:style w:type="character" w:customStyle="1" w:styleId="206">
    <w:name w:val="纯文本 字符1"/>
    <w:qFormat/>
    <w:uiPriority w:val="0"/>
    <w:rPr>
      <w:rFonts w:ascii="Ђˎ̥" w:hAnsi="Verdana" w:eastAsia="Ђˎ̥" w:cs="Verdana"/>
      <w:szCs w:val="21"/>
    </w:rPr>
  </w:style>
  <w:style w:type="character" w:customStyle="1" w:styleId="207">
    <w:name w:val="副标题 Char3"/>
    <w:qFormat/>
    <w:uiPriority w:val="0"/>
    <w:rPr>
      <w:rFonts w:hint="default" w:ascii="Cambria" w:hAnsi="Cambria" w:eastAsia="宋体" w:cs="Times New Roman"/>
      <w:b/>
      <w:bCs/>
      <w:kern w:val="28"/>
      <w:sz w:val="32"/>
      <w:szCs w:val="32"/>
    </w:rPr>
  </w:style>
  <w:style w:type="character" w:customStyle="1" w:styleId="208">
    <w:name w:val="Char Char142"/>
    <w:qFormat/>
    <w:uiPriority w:val="0"/>
    <w:rPr>
      <w:rFonts w:ascii="Times New Roman" w:hAnsi="Times New Roman" w:eastAsia="宋体" w:cs="Times New Roman"/>
      <w:sz w:val="18"/>
      <w:szCs w:val="18"/>
    </w:rPr>
  </w:style>
  <w:style w:type="character" w:customStyle="1" w:styleId="209">
    <w:name w:val="Char Char141"/>
    <w:qFormat/>
    <w:uiPriority w:val="0"/>
    <w:rPr>
      <w:rFonts w:ascii="Times New Roman" w:hAnsi="Times New Roman" w:eastAsia="宋体" w:cs="Times New Roman"/>
      <w:sz w:val="18"/>
      <w:szCs w:val="18"/>
    </w:rPr>
  </w:style>
  <w:style w:type="character" w:customStyle="1" w:styleId="210">
    <w:name w:val="标题 2 Char2"/>
    <w:qFormat/>
    <w:uiPriority w:val="0"/>
    <w:rPr>
      <w:rFonts w:hint="default" w:ascii="Arial" w:hAnsi="Arial" w:eastAsia="黑体" w:cs="Arial"/>
      <w:b/>
      <w:bCs/>
      <w:sz w:val="32"/>
      <w:szCs w:val="32"/>
    </w:rPr>
  </w:style>
  <w:style w:type="character" w:customStyle="1" w:styleId="211">
    <w:name w:val="页脚 Char"/>
    <w:qFormat/>
    <w:uiPriority w:val="0"/>
    <w:rPr>
      <w:rFonts w:ascii="Times New Roman" w:hAnsi="Times New Roman" w:eastAsia="宋体" w:cs="Times New Roman"/>
      <w:kern w:val="2"/>
      <w:sz w:val="18"/>
      <w:szCs w:val="18"/>
      <w:lang w:val="en-US" w:eastAsia="zh-CN" w:bidi="ar-SA"/>
    </w:rPr>
  </w:style>
  <w:style w:type="character" w:customStyle="1" w:styleId="212">
    <w:name w:val="h Char1"/>
    <w:qFormat/>
    <w:uiPriority w:val="0"/>
    <w:rPr>
      <w:rFonts w:hint="eastAsia" w:ascii="宋体" w:hAnsi="宋体" w:eastAsia="宋体" w:cs="Times New Roman"/>
      <w:kern w:val="2"/>
      <w:sz w:val="18"/>
      <w:szCs w:val="18"/>
      <w:lang w:val="en-US" w:eastAsia="zh-CN" w:bidi="ar-SA"/>
    </w:rPr>
  </w:style>
  <w:style w:type="character" w:customStyle="1" w:styleId="213">
    <w:name w:val="脚注文本 Char1"/>
    <w:qFormat/>
    <w:uiPriority w:val="0"/>
    <w:rPr>
      <w:rFonts w:ascii="Times New Roman" w:hAnsi="Times New Roman" w:eastAsia="宋体" w:cs="Times New Roman"/>
      <w:kern w:val="2"/>
      <w:sz w:val="18"/>
      <w:szCs w:val="18"/>
    </w:rPr>
  </w:style>
  <w:style w:type="character" w:customStyle="1" w:styleId="214">
    <w:name w:val="mark13"/>
    <w:qFormat/>
    <w:uiPriority w:val="0"/>
    <w:rPr>
      <w:rFonts w:ascii="Times New Roman" w:hAnsi="Times New Roman" w:eastAsia="宋体" w:cs="Times New Roman"/>
    </w:rPr>
  </w:style>
  <w:style w:type="character" w:customStyle="1" w:styleId="215">
    <w:name w:val="Char Char34"/>
    <w:qFormat/>
    <w:uiPriority w:val="0"/>
    <w:rPr>
      <w:rFonts w:hint="eastAsia" w:ascii="宋体" w:hAnsi="宋体" w:eastAsia="宋体" w:cs="Times New Roman"/>
      <w:b/>
      <w:bCs/>
      <w:kern w:val="2"/>
      <w:sz w:val="32"/>
      <w:szCs w:val="32"/>
      <w:lang w:val="en-US" w:eastAsia="zh-CN" w:bidi="ar-SA"/>
    </w:rPr>
  </w:style>
  <w:style w:type="character" w:customStyle="1" w:styleId="216">
    <w:name w:val="批注文字 Char3"/>
    <w:qFormat/>
    <w:uiPriority w:val="0"/>
    <w:rPr>
      <w:rFonts w:hint="eastAsia" w:ascii="宋体" w:hAnsi="宋体" w:eastAsia="宋体" w:cs="Times New Roman"/>
      <w:kern w:val="2"/>
      <w:sz w:val="21"/>
      <w:szCs w:val="24"/>
    </w:rPr>
  </w:style>
  <w:style w:type="character" w:customStyle="1" w:styleId="217">
    <w:name w:val="bookmark-item uuid-1589437299696 code-am014contractperformanceperiod addword single-line-text-input-box-cls"/>
    <w:qFormat/>
    <w:uiPriority w:val="0"/>
    <w:rPr>
      <w:rFonts w:ascii="Times New Roman" w:hAnsi="Times New Roman" w:eastAsia="宋体" w:cs="Times New Roman"/>
    </w:rPr>
  </w:style>
  <w:style w:type="character" w:customStyle="1" w:styleId="218">
    <w:name w:val="bookmark-item uuid-1594624027756 code-23005 addword morning-time-section-selection-cls"/>
    <w:qFormat/>
    <w:uiPriority w:val="0"/>
    <w:rPr>
      <w:rFonts w:ascii="Times New Roman" w:hAnsi="Times New Roman" w:eastAsia="宋体" w:cs="Times New Roman"/>
    </w:rPr>
  </w:style>
  <w:style w:type="character" w:customStyle="1" w:styleId="219">
    <w:name w:val="日期 Char"/>
    <w:link w:val="220"/>
    <w:qFormat/>
    <w:uiPriority w:val="0"/>
    <w:rPr>
      <w:rFonts w:ascii="宋体" w:hAnsi="Courier New" w:eastAsia="宋体" w:cs="Courier New"/>
      <w:kern w:val="2"/>
      <w:sz w:val="21"/>
      <w:szCs w:val="21"/>
      <w:lang w:val="en-US" w:eastAsia="zh-CN" w:bidi="ar-SA"/>
    </w:rPr>
  </w:style>
  <w:style w:type="paragraph" w:customStyle="1" w:styleId="220">
    <w:name w:val="Date_0"/>
    <w:basedOn w:val="1"/>
    <w:next w:val="1"/>
    <w:link w:val="219"/>
    <w:qFormat/>
    <w:uiPriority w:val="0"/>
    <w:pPr>
      <w:ind w:left="100" w:leftChars="2500"/>
    </w:pPr>
    <w:rPr>
      <w:rFonts w:ascii="宋体" w:hAnsi="Courier New" w:cs="Courier New"/>
      <w:szCs w:val="21"/>
    </w:rPr>
  </w:style>
  <w:style w:type="character" w:customStyle="1" w:styleId="221">
    <w:name w:val="mark16"/>
    <w:qFormat/>
    <w:uiPriority w:val="0"/>
    <w:rPr>
      <w:rFonts w:ascii="Times New Roman" w:hAnsi="Times New Roman" w:eastAsia="宋体" w:cs="Times New Roman"/>
    </w:rPr>
  </w:style>
  <w:style w:type="character" w:customStyle="1" w:styleId="222">
    <w:name w:val="标题 3 字符"/>
    <w:qFormat/>
    <w:uiPriority w:val="0"/>
    <w:rPr>
      <w:rFonts w:ascii="Times New Roman" w:hAnsi="Times New Roman" w:eastAsia="宋体" w:cs="Times New Roman"/>
      <w:b/>
      <w:bCs/>
      <w:kern w:val="2"/>
      <w:sz w:val="32"/>
      <w:szCs w:val="32"/>
    </w:rPr>
  </w:style>
  <w:style w:type="character" w:customStyle="1" w:styleId="223">
    <w:name w:val="bookmark-item uuid-1595940687802 code-23021 editdisable multi-line-text-input-box-cls readonly"/>
    <w:qFormat/>
    <w:uiPriority w:val="0"/>
    <w:rPr>
      <w:rFonts w:ascii="Times New Roman" w:hAnsi="Times New Roman" w:eastAsia="宋体" w:cs="Times New Roman"/>
    </w:rPr>
  </w:style>
  <w:style w:type="character" w:customStyle="1" w:styleId="224">
    <w:name w:val="rili1"/>
    <w:qFormat/>
    <w:uiPriority w:val="0"/>
    <w:rPr>
      <w:rFonts w:ascii="Times New Roman" w:hAnsi="Times New Roman" w:eastAsia="宋体" w:cs="Times New Roman"/>
    </w:rPr>
  </w:style>
  <w:style w:type="character" w:customStyle="1" w:styleId="225">
    <w:name w:val="Char Char28"/>
    <w:qFormat/>
    <w:uiPriority w:val="0"/>
    <w:rPr>
      <w:rFonts w:hint="eastAsia" w:ascii="宋体" w:hAnsi="宋体" w:eastAsia="宋体" w:cs="Times New Roman"/>
      <w:b/>
      <w:kern w:val="2"/>
      <w:sz w:val="28"/>
      <w:szCs w:val="24"/>
      <w:lang w:val="en-US" w:eastAsia="zh-CN" w:bidi="ar-SA"/>
    </w:rPr>
  </w:style>
  <w:style w:type="character" w:customStyle="1" w:styleId="226">
    <w:name w:val="标题 6 Char"/>
    <w:qFormat/>
    <w:uiPriority w:val="0"/>
    <w:rPr>
      <w:rFonts w:ascii="Arial" w:hAnsi="Arial" w:eastAsia="黑体" w:cs="Times New Roman"/>
      <w:b/>
      <w:kern w:val="2"/>
      <w:sz w:val="24"/>
      <w:szCs w:val="24"/>
      <w:lang w:val="en-US" w:eastAsia="zh-CN" w:bidi="ar-SA"/>
    </w:rPr>
  </w:style>
  <w:style w:type="character" w:customStyle="1" w:styleId="227">
    <w:name w:val="font31"/>
    <w:qFormat/>
    <w:uiPriority w:val="0"/>
    <w:rPr>
      <w:rFonts w:hint="eastAsia" w:ascii="宋体" w:hAnsi="宋体" w:eastAsia="宋体" w:cs="Times New Roman"/>
      <w:color w:val="004A6F"/>
      <w:sz w:val="18"/>
      <w:szCs w:val="18"/>
    </w:rPr>
  </w:style>
  <w:style w:type="character" w:customStyle="1" w:styleId="228">
    <w:name w:val="Char Char23"/>
    <w:qFormat/>
    <w:uiPriority w:val="0"/>
    <w:rPr>
      <w:rFonts w:ascii="Times New Roman" w:hAnsi="Times New Roman" w:eastAsia="宋体" w:cs="Times New Roman"/>
      <w:b/>
      <w:bCs/>
      <w:kern w:val="44"/>
      <w:sz w:val="44"/>
      <w:szCs w:val="44"/>
    </w:rPr>
  </w:style>
  <w:style w:type="character" w:customStyle="1" w:styleId="229">
    <w:name w:val="Char Char29"/>
    <w:qFormat/>
    <w:uiPriority w:val="0"/>
    <w:rPr>
      <w:rFonts w:hint="default" w:ascii="Arial" w:hAnsi="Arial" w:eastAsia="黑体" w:cs="宋体"/>
      <w:b/>
      <w:bCs/>
      <w:kern w:val="2"/>
      <w:sz w:val="32"/>
      <w:szCs w:val="32"/>
      <w:lang w:val="en-US" w:eastAsia="zh-CN" w:bidi="ar-SA"/>
    </w:rPr>
  </w:style>
  <w:style w:type="character" w:customStyle="1" w:styleId="230">
    <w:name w:val="ca-7"/>
    <w:qFormat/>
    <w:uiPriority w:val="0"/>
    <w:rPr>
      <w:rFonts w:ascii="Times New Roman" w:hAnsi="Times New Roman" w:eastAsia="宋体" w:cs="Times New Roman"/>
    </w:rPr>
  </w:style>
  <w:style w:type="character" w:customStyle="1" w:styleId="231">
    <w:name w:val="bookmark-item uuid-1595940643756 code-00004 addword single-line-text-input-box-cls"/>
    <w:qFormat/>
    <w:uiPriority w:val="0"/>
    <w:rPr>
      <w:rFonts w:ascii="Times New Roman" w:hAnsi="Times New Roman" w:eastAsia="宋体" w:cs="Times New Roman"/>
    </w:rPr>
  </w:style>
  <w:style w:type="character" w:customStyle="1" w:styleId="232">
    <w:name w:val="已访问的超链接1"/>
    <w:qFormat/>
    <w:uiPriority w:val="0"/>
    <w:rPr>
      <w:rFonts w:ascii="Times New Roman" w:hAnsi="Times New Roman" w:eastAsia="宋体" w:cs="Times New Roman"/>
      <w:color w:val="800080"/>
      <w:u w:val="single"/>
    </w:rPr>
  </w:style>
  <w:style w:type="character" w:customStyle="1" w:styleId="233">
    <w:name w:val="Char Char26"/>
    <w:qFormat/>
    <w:uiPriority w:val="0"/>
    <w:rPr>
      <w:rFonts w:hint="default" w:ascii="Arial" w:hAnsi="Arial" w:eastAsia="黑体" w:cs="Arial"/>
      <w:b/>
      <w:bCs/>
      <w:sz w:val="32"/>
      <w:szCs w:val="32"/>
      <w:lang w:bidi="ar-SA"/>
    </w:rPr>
  </w:style>
  <w:style w:type="character" w:customStyle="1" w:styleId="234">
    <w:name w:val="Char Char2"/>
    <w:qFormat/>
    <w:uiPriority w:val="0"/>
    <w:rPr>
      <w:rFonts w:hint="eastAsia" w:ascii="宋体" w:hAnsi="Courier New" w:eastAsia="宋体" w:cs="Times New Roman"/>
      <w:szCs w:val="21"/>
      <w:lang w:bidi="ar-SA"/>
    </w:rPr>
  </w:style>
  <w:style w:type="character" w:customStyle="1" w:styleId="235">
    <w:name w:val="无间隔 Char Char"/>
    <w:qFormat/>
    <w:uiPriority w:val="0"/>
    <w:rPr>
      <w:rFonts w:ascii="Calibri" w:hAnsi="Calibri" w:eastAsia="宋体" w:cs="Times New Roman"/>
      <w:sz w:val="22"/>
      <w:szCs w:val="22"/>
      <w:lang w:val="en-US" w:eastAsia="zh-CN" w:bidi="ar-SA"/>
    </w:rPr>
  </w:style>
  <w:style w:type="character" w:customStyle="1" w:styleId="236">
    <w:name w:val="llyf92"/>
    <w:qFormat/>
    <w:uiPriority w:val="0"/>
    <w:rPr>
      <w:rFonts w:ascii="Times New Roman" w:hAnsi="Times New Roman" w:eastAsia="宋体" w:cs="Times New Roman"/>
      <w:sz w:val="18"/>
      <w:szCs w:val="18"/>
    </w:rPr>
  </w:style>
  <w:style w:type="character" w:customStyle="1" w:styleId="237">
    <w:name w:val="脚注文本 Char"/>
    <w:qFormat/>
    <w:uiPriority w:val="0"/>
    <w:rPr>
      <w:rFonts w:ascii="Times New Roman" w:hAnsi="Times New Roman" w:eastAsia="宋体" w:cs="Times New Roman"/>
      <w:sz w:val="18"/>
      <w:szCs w:val="18"/>
    </w:rPr>
  </w:style>
  <w:style w:type="character" w:customStyle="1" w:styleId="238">
    <w:name w:val="Char Char33"/>
    <w:qFormat/>
    <w:uiPriority w:val="0"/>
    <w:rPr>
      <w:rFonts w:hint="default" w:ascii="Arial" w:hAnsi="Arial" w:eastAsia="黑体" w:cs="宋体"/>
      <w:sz w:val="28"/>
      <w:lang w:val="en-US" w:eastAsia="zh-CN" w:bidi="ar-SA"/>
    </w:rPr>
  </w:style>
  <w:style w:type="character" w:customStyle="1" w:styleId="239">
    <w:name w:val="bookmark-item uuid-1589437289226 code-am014priceceiling addword single-line-text-input-box-cls"/>
    <w:qFormat/>
    <w:uiPriority w:val="0"/>
    <w:rPr>
      <w:rFonts w:ascii="Times New Roman" w:hAnsi="Times New Roman" w:eastAsia="宋体" w:cs="Times New Roman"/>
    </w:rPr>
  </w:style>
  <w:style w:type="character" w:customStyle="1" w:styleId="240">
    <w:name w:val="H1 Char3"/>
    <w:qFormat/>
    <w:uiPriority w:val="0"/>
    <w:rPr>
      <w:rFonts w:hint="eastAsia" w:ascii="宋体" w:hAnsi="宋体" w:eastAsia="宋体" w:cs="Times New Roman"/>
      <w:b/>
      <w:bCs/>
      <w:kern w:val="44"/>
      <w:sz w:val="44"/>
      <w:szCs w:val="44"/>
      <w:lang w:val="en-US" w:eastAsia="zh-CN" w:bidi="ar-SA"/>
    </w:rPr>
  </w:style>
  <w:style w:type="character" w:customStyle="1" w:styleId="241">
    <w:name w:val="ca-5"/>
    <w:qFormat/>
    <w:uiPriority w:val="0"/>
    <w:rPr>
      <w:rFonts w:ascii="Times New Roman" w:hAnsi="Times New Roman" w:eastAsia="宋体" w:cs="Times New Roman"/>
    </w:rPr>
  </w:style>
  <w:style w:type="character" w:customStyle="1" w:styleId="242">
    <w:name w:val="bookmark-item uuid-1589181188930 code-am014cg005 addword single-line-text-input-box-cls"/>
    <w:qFormat/>
    <w:uiPriority w:val="0"/>
    <w:rPr>
      <w:rFonts w:ascii="Times New Roman" w:hAnsi="Times New Roman" w:eastAsia="宋体" w:cs="Times New Roman"/>
    </w:rPr>
  </w:style>
  <w:style w:type="character" w:customStyle="1" w:styleId="243">
    <w:name w:val="15"/>
    <w:qFormat/>
    <w:uiPriority w:val="0"/>
    <w:rPr>
      <w:rFonts w:hint="default" w:ascii="Times New Roman" w:hAnsi="Times New Roman" w:eastAsia="宋体" w:cs="Times New Roman"/>
      <w:color w:val="FF0000"/>
      <w:u w:val="single"/>
    </w:rPr>
  </w:style>
  <w:style w:type="character" w:customStyle="1" w:styleId="244">
    <w:name w:val="Char Char144"/>
    <w:qFormat/>
    <w:uiPriority w:val="0"/>
    <w:rPr>
      <w:rFonts w:ascii="Times New Roman" w:hAnsi="Times New Roman" w:eastAsia="宋体" w:cs="Times New Roman"/>
      <w:sz w:val="18"/>
      <w:szCs w:val="18"/>
    </w:rPr>
  </w:style>
  <w:style w:type="character" w:customStyle="1" w:styleId="245">
    <w:name w:val="正文首行缩进 Char"/>
    <w:qFormat/>
    <w:uiPriority w:val="0"/>
    <w:rPr>
      <w:rFonts w:ascii="Times New Roman" w:hAnsi="Times New Roman" w:eastAsia="宋体" w:cs="Times New Roman"/>
      <w:kern w:val="2"/>
      <w:sz w:val="21"/>
      <w:szCs w:val="24"/>
      <w:lang w:val="en-US" w:eastAsia="zh-CN" w:bidi="ar-SA"/>
    </w:rPr>
  </w:style>
  <w:style w:type="character" w:customStyle="1" w:styleId="246">
    <w:name w:val="bookmark-item uuid-1588129973591 code-23015 addword single-line-text-input-box-cls readonly"/>
    <w:qFormat/>
    <w:uiPriority w:val="0"/>
    <w:rPr>
      <w:rFonts w:ascii="Times New Roman" w:hAnsi="Times New Roman" w:eastAsia="宋体" w:cs="Times New Roman"/>
    </w:rPr>
  </w:style>
  <w:style w:type="character" w:customStyle="1" w:styleId="247">
    <w:name w:val="正文文本缩进 Char3"/>
    <w:qFormat/>
    <w:uiPriority w:val="0"/>
    <w:rPr>
      <w:rFonts w:hint="eastAsia" w:ascii="仿宋_GB2312" w:hAnsi="Times New Roman" w:eastAsia="仿宋_GB2312" w:cs="Times New Roman"/>
      <w:kern w:val="2"/>
      <w:sz w:val="32"/>
    </w:rPr>
  </w:style>
  <w:style w:type="character" w:customStyle="1" w:styleId="248">
    <w:name w:val="Char Char Char Char Char1"/>
    <w:qFormat/>
    <w:uiPriority w:val="0"/>
    <w:rPr>
      <w:rFonts w:hint="eastAsia" w:ascii="宋体" w:hAnsi="宋体" w:eastAsia="宋体" w:cs="Times New Roman"/>
      <w:b/>
      <w:bCs/>
      <w:kern w:val="44"/>
      <w:sz w:val="44"/>
      <w:szCs w:val="44"/>
      <w:lang w:val="en-US" w:eastAsia="zh-CN" w:bidi="ar-SA"/>
    </w:rPr>
  </w:style>
  <w:style w:type="character" w:customStyle="1" w:styleId="249">
    <w:name w:val="正文文字首行缩进 Char"/>
    <w:qFormat/>
    <w:uiPriority w:val="0"/>
    <w:rPr>
      <w:rFonts w:ascii="仿宋_GB2312" w:hAnsi="Times New Roman" w:eastAsia="仿宋_GB2312" w:cs="Times New Roman"/>
      <w:kern w:val="2"/>
      <w:sz w:val="32"/>
    </w:rPr>
  </w:style>
  <w:style w:type="character" w:customStyle="1" w:styleId="250">
    <w:name w:val="Body text|1_"/>
    <w:link w:val="251"/>
    <w:qFormat/>
    <w:uiPriority w:val="0"/>
    <w:rPr>
      <w:rFonts w:ascii="宋体" w:hAnsi="宋体" w:eastAsia="宋体" w:cs="宋体"/>
      <w:sz w:val="30"/>
      <w:szCs w:val="30"/>
    </w:rPr>
  </w:style>
  <w:style w:type="paragraph" w:customStyle="1" w:styleId="251">
    <w:name w:val="Body text|1"/>
    <w:basedOn w:val="1"/>
    <w:link w:val="250"/>
    <w:qFormat/>
    <w:uiPriority w:val="0"/>
    <w:pPr>
      <w:spacing w:line="353" w:lineRule="auto"/>
      <w:ind w:firstLine="400"/>
      <w:jc w:val="left"/>
    </w:pPr>
    <w:rPr>
      <w:rFonts w:ascii="宋体" w:hAnsi="宋体"/>
      <w:kern w:val="0"/>
      <w:sz w:val="30"/>
      <w:szCs w:val="30"/>
    </w:rPr>
  </w:style>
  <w:style w:type="character" w:customStyle="1" w:styleId="252">
    <w:name w:val="font81"/>
    <w:qFormat/>
    <w:uiPriority w:val="0"/>
    <w:rPr>
      <w:rFonts w:hint="default" w:ascii="华文宋体" w:hAnsi="华文宋体" w:eastAsia="华文宋体" w:cs="华文宋体"/>
      <w:color w:val="000000"/>
      <w:sz w:val="24"/>
      <w:szCs w:val="24"/>
      <w:u w:val="none"/>
    </w:rPr>
  </w:style>
  <w:style w:type="character" w:customStyle="1" w:styleId="253">
    <w:name w:val="ca-2"/>
    <w:qFormat/>
    <w:uiPriority w:val="0"/>
    <w:rPr>
      <w:rFonts w:ascii="Times New Roman" w:hAnsi="Times New Roman" w:eastAsia="宋体" w:cs="Times New Roman"/>
    </w:rPr>
  </w:style>
  <w:style w:type="character" w:customStyle="1" w:styleId="254">
    <w:name w:val="font21"/>
    <w:qFormat/>
    <w:uiPriority w:val="0"/>
    <w:rPr>
      <w:rFonts w:hint="eastAsia" w:ascii="宋体" w:hAnsi="宋体" w:eastAsia="宋体" w:cs="宋体"/>
      <w:color w:val="000000"/>
      <w:sz w:val="24"/>
      <w:szCs w:val="24"/>
      <w:u w:val="none"/>
    </w:rPr>
  </w:style>
  <w:style w:type="character" w:customStyle="1" w:styleId="255">
    <w:name w:val="bookmark-item uuid-1596015933656 code-00003 addword single-line-text-input-box-cls"/>
    <w:qFormat/>
    <w:uiPriority w:val="0"/>
    <w:rPr>
      <w:rFonts w:ascii="Times New Roman" w:hAnsi="Times New Roman" w:eastAsia="宋体" w:cs="Times New Roman"/>
    </w:rPr>
  </w:style>
  <w:style w:type="character" w:customStyle="1" w:styleId="256">
    <w:name w:val="bookmark-item uuid-1596004745033 code-00010 editdisable single-line-text-input-box-cls readonly"/>
    <w:qFormat/>
    <w:uiPriority w:val="0"/>
    <w:rPr>
      <w:rFonts w:ascii="Times New Roman" w:hAnsi="Times New Roman" w:eastAsia="宋体" w:cs="Times New Roman"/>
    </w:rPr>
  </w:style>
  <w:style w:type="character" w:customStyle="1" w:styleId="257">
    <w:name w:val="正文首行缩进 Char2"/>
    <w:qFormat/>
    <w:uiPriority w:val="0"/>
    <w:rPr>
      <w:rFonts w:hint="eastAsia" w:ascii="宋体" w:hAnsi="宋体" w:eastAsia="宋体" w:cs="Times New Roman"/>
      <w:kern w:val="2"/>
      <w:sz w:val="21"/>
      <w:szCs w:val="24"/>
      <w:lang w:val="en-US" w:eastAsia="zh-CN" w:bidi="ar-SA"/>
    </w:rPr>
  </w:style>
  <w:style w:type="character" w:customStyle="1" w:styleId="258">
    <w:name w:val="_Style 324"/>
    <w:qFormat/>
    <w:uiPriority w:val="0"/>
    <w:rPr>
      <w:rFonts w:ascii="Times New Roman" w:hAnsi="Times New Roman" w:eastAsia="宋体" w:cs="Times New Roman"/>
      <w:i/>
      <w:iCs/>
      <w:color w:val="808080"/>
    </w:rPr>
  </w:style>
  <w:style w:type="character" w:customStyle="1" w:styleId="259">
    <w:name w:val="font11"/>
    <w:qFormat/>
    <w:uiPriority w:val="0"/>
    <w:rPr>
      <w:rFonts w:hint="eastAsia" w:ascii="宋体" w:hAnsi="宋体" w:eastAsia="宋体" w:cs="宋体"/>
      <w:color w:val="000000"/>
      <w:sz w:val="24"/>
      <w:szCs w:val="24"/>
      <w:u w:val="none"/>
    </w:rPr>
  </w:style>
  <w:style w:type="character" w:customStyle="1" w:styleId="260">
    <w:name w:val="bookmark-item uuid-1596004688403 code-00015 editdisable single-line-text-input-box-cls readonly"/>
    <w:qFormat/>
    <w:uiPriority w:val="0"/>
    <w:rPr>
      <w:rFonts w:ascii="Times New Roman" w:hAnsi="Times New Roman" w:eastAsia="宋体" w:cs="Times New Roman"/>
    </w:rPr>
  </w:style>
  <w:style w:type="character" w:customStyle="1" w:styleId="261">
    <w:name w:val="标题 3 Char"/>
    <w:qFormat/>
    <w:uiPriority w:val="0"/>
    <w:rPr>
      <w:rFonts w:ascii="Times New Roman" w:hAnsi="Times New Roman" w:eastAsia="宋体" w:cs="Times New Roman"/>
      <w:b/>
      <w:bCs/>
      <w:sz w:val="32"/>
      <w:szCs w:val="32"/>
      <w:lang w:bidi="ar-SA"/>
    </w:rPr>
  </w:style>
  <w:style w:type="character" w:customStyle="1" w:styleId="262">
    <w:name w:val="正文文本缩进 Char1"/>
    <w:qFormat/>
    <w:uiPriority w:val="0"/>
    <w:rPr>
      <w:rFonts w:ascii="Times New Roman" w:hAnsi="Times New Roman" w:eastAsia="宋体" w:cs="Times New Roman"/>
      <w:kern w:val="2"/>
      <w:sz w:val="21"/>
      <w:szCs w:val="22"/>
    </w:rPr>
  </w:style>
  <w:style w:type="character" w:customStyle="1" w:styleId="263">
    <w:name w:val="1ji Char"/>
    <w:link w:val="264"/>
    <w:qFormat/>
    <w:uiPriority w:val="0"/>
    <w:rPr>
      <w:rFonts w:ascii="宋体" w:hAnsi="宋体" w:eastAsia="宋体" w:cs="Times New Roman"/>
      <w:b/>
      <w:bCs/>
      <w:kern w:val="44"/>
      <w:sz w:val="36"/>
      <w:szCs w:val="44"/>
      <w:lang w:val="en-US" w:eastAsia="zh-CN" w:bidi="ar-SA"/>
    </w:rPr>
  </w:style>
  <w:style w:type="paragraph" w:customStyle="1" w:styleId="264">
    <w:name w:val="1ji"/>
    <w:basedOn w:val="2"/>
    <w:link w:val="263"/>
    <w:qFormat/>
    <w:uiPriority w:val="0"/>
    <w:pPr>
      <w:keepLines w:val="0"/>
      <w:widowControl/>
      <w:spacing w:before="0" w:after="0" w:line="240" w:lineRule="auto"/>
      <w:jc w:val="center"/>
    </w:pPr>
    <w:rPr>
      <w:rFonts w:ascii="宋体" w:hAnsi="宋体"/>
      <w:sz w:val="36"/>
    </w:rPr>
  </w:style>
  <w:style w:type="character" w:customStyle="1" w:styleId="265">
    <w:name w:val="ca-3"/>
    <w:qFormat/>
    <w:uiPriority w:val="0"/>
    <w:rPr>
      <w:rFonts w:ascii="Times New Roman" w:hAnsi="Times New Roman" w:eastAsia="宋体" w:cs="Times New Roman"/>
    </w:rPr>
  </w:style>
  <w:style w:type="character" w:customStyle="1" w:styleId="266">
    <w:name w:val="列出段落 Char1"/>
    <w:qFormat/>
    <w:uiPriority w:val="0"/>
    <w:rPr>
      <w:rFonts w:hint="default" w:ascii="Calibri" w:hAnsi="Calibri" w:eastAsia="宋体" w:cs="Calibri"/>
      <w:kern w:val="2"/>
      <w:sz w:val="21"/>
      <w:szCs w:val="22"/>
    </w:rPr>
  </w:style>
  <w:style w:type="character" w:customStyle="1" w:styleId="267">
    <w:name w:val="页脚 Char2"/>
    <w:qFormat/>
    <w:uiPriority w:val="0"/>
    <w:rPr>
      <w:rFonts w:hint="eastAsia" w:ascii="宋体" w:hAnsi="宋体" w:eastAsia="宋体" w:cs="Times New Roman"/>
      <w:kern w:val="2"/>
      <w:sz w:val="18"/>
      <w:szCs w:val="18"/>
    </w:rPr>
  </w:style>
  <w:style w:type="character" w:customStyle="1" w:styleId="268">
    <w:name w:val="正文文本缩进 Char"/>
    <w:qFormat/>
    <w:uiPriority w:val="0"/>
    <w:rPr>
      <w:rFonts w:ascii="仿宋_GB2312" w:hAnsi="Times New Roman" w:eastAsia="仿宋_GB2312" w:cs="Times New Roman"/>
      <w:kern w:val="2"/>
      <w:sz w:val="32"/>
      <w:lang w:val="en-US" w:eastAsia="zh-CN" w:bidi="ar-SA"/>
    </w:rPr>
  </w:style>
  <w:style w:type="character" w:customStyle="1" w:styleId="269">
    <w:name w:val="17"/>
    <w:qFormat/>
    <w:uiPriority w:val="0"/>
    <w:rPr>
      <w:rFonts w:hint="default" w:ascii="Times New Roman" w:hAnsi="Times New Roman" w:eastAsia="宋体" w:cs="Times New Roman"/>
      <w:color w:val="CC0000"/>
    </w:rPr>
  </w:style>
  <w:style w:type="character" w:customStyle="1" w:styleId="270">
    <w:name w:val="apple-converted-space"/>
    <w:qFormat/>
    <w:uiPriority w:val="0"/>
    <w:rPr>
      <w:rFonts w:ascii="Times New Roman" w:hAnsi="Times New Roman" w:eastAsia="宋体" w:cs="Times New Roman"/>
    </w:rPr>
  </w:style>
  <w:style w:type="character" w:customStyle="1" w:styleId="271">
    <w:name w:val="qb-content2"/>
    <w:qFormat/>
    <w:uiPriority w:val="0"/>
    <w:rPr>
      <w:rFonts w:ascii="Times New Roman" w:hAnsi="Times New Roman" w:eastAsia="宋体" w:cs="Times New Roman"/>
    </w:rPr>
  </w:style>
  <w:style w:type="character" w:customStyle="1" w:styleId="272">
    <w:name w:val="ca-4"/>
    <w:qFormat/>
    <w:uiPriority w:val="0"/>
    <w:rPr>
      <w:rFonts w:ascii="Times New Roman" w:hAnsi="Times New Roman" w:eastAsia="宋体" w:cs="Times New Roman"/>
    </w:rPr>
  </w:style>
  <w:style w:type="character" w:customStyle="1" w:styleId="273">
    <w:name w:val="副标题 Char"/>
    <w:qFormat/>
    <w:uiPriority w:val="0"/>
    <w:rPr>
      <w:rFonts w:ascii="Cambria" w:hAnsi="Cambria" w:eastAsia="宋体" w:cs="Times New Roman"/>
      <w:b/>
      <w:bCs/>
      <w:kern w:val="28"/>
      <w:sz w:val="32"/>
      <w:szCs w:val="32"/>
    </w:rPr>
  </w:style>
  <w:style w:type="character" w:customStyle="1" w:styleId="274">
    <w:name w:val="Char Char Char Char Char Char"/>
    <w:qFormat/>
    <w:uiPriority w:val="0"/>
    <w:rPr>
      <w:rFonts w:hint="eastAsia" w:ascii="宋体" w:hAnsi="宋体" w:eastAsia="宋体" w:cs="Times New Roman"/>
      <w:b/>
      <w:bCs/>
      <w:kern w:val="44"/>
      <w:sz w:val="44"/>
      <w:szCs w:val="44"/>
      <w:lang w:val="en-US" w:eastAsia="zh-CN" w:bidi="ar-SA"/>
    </w:rPr>
  </w:style>
  <w:style w:type="character" w:customStyle="1" w:styleId="275">
    <w:name w:val="font51"/>
    <w:qFormat/>
    <w:uiPriority w:val="0"/>
    <w:rPr>
      <w:rFonts w:hint="eastAsia" w:ascii="黑体" w:hAnsi="宋体" w:eastAsia="黑体" w:cs="黑体"/>
      <w:b/>
      <w:color w:val="000000"/>
      <w:sz w:val="40"/>
      <w:szCs w:val="40"/>
      <w:u w:val="none"/>
    </w:rPr>
  </w:style>
  <w:style w:type="character" w:customStyle="1" w:styleId="276">
    <w:name w:val="页码 New New New New New New New New"/>
    <w:qFormat/>
    <w:uiPriority w:val="0"/>
    <w:rPr>
      <w:rFonts w:ascii="Times New Roman" w:hAnsi="Times New Roman" w:eastAsia="宋体" w:cs="Times New Roman"/>
    </w:rPr>
  </w:style>
  <w:style w:type="character" w:customStyle="1" w:styleId="277">
    <w:name w:val="Char Char19"/>
    <w:qFormat/>
    <w:uiPriority w:val="0"/>
    <w:rPr>
      <w:rFonts w:hint="default" w:ascii="Arial" w:hAnsi="Arial" w:eastAsia="黑体" w:cs="Arial"/>
      <w:kern w:val="2"/>
      <w:sz w:val="24"/>
      <w:szCs w:val="24"/>
      <w:lang w:val="en-US" w:eastAsia="zh-CN" w:bidi="ar-SA"/>
    </w:rPr>
  </w:style>
  <w:style w:type="character" w:customStyle="1" w:styleId="278">
    <w:name w:val="style31"/>
    <w:qFormat/>
    <w:uiPriority w:val="0"/>
    <w:rPr>
      <w:rFonts w:ascii="Times New Roman" w:hAnsi="Times New Roman" w:eastAsia="宋体" w:cs="Times New Roman"/>
      <w:sz w:val="18"/>
      <w:szCs w:val="18"/>
    </w:rPr>
  </w:style>
  <w:style w:type="character" w:customStyle="1" w:styleId="279">
    <w:name w:val="bookmark-item uuid-1595940760210 code-23011 addword date-time-selection-cls"/>
    <w:qFormat/>
    <w:uiPriority w:val="0"/>
    <w:rPr>
      <w:rFonts w:ascii="Times New Roman" w:hAnsi="Times New Roman" w:eastAsia="宋体" w:cs="Times New Roman"/>
    </w:rPr>
  </w:style>
  <w:style w:type="character" w:customStyle="1" w:styleId="280">
    <w:name w:val="样式1 正文（首行缩进两字） Char + Times New Roman Char Char"/>
    <w:qFormat/>
    <w:uiPriority w:val="0"/>
    <w:rPr>
      <w:rFonts w:hint="default" w:ascii="Arial" w:hAnsi="Arial" w:eastAsia="宋体" w:cs="Arial"/>
      <w:bCs/>
      <w:kern w:val="2"/>
      <w:sz w:val="21"/>
      <w:szCs w:val="21"/>
      <w:lang w:val="en-US" w:eastAsia="zh-CN" w:bidi="ar-SA"/>
    </w:rPr>
  </w:style>
  <w:style w:type="character" w:customStyle="1" w:styleId="281">
    <w:name w:val="纯文本 Char"/>
    <w:qFormat/>
    <w:uiPriority w:val="0"/>
    <w:rPr>
      <w:rFonts w:ascii="宋体" w:hAnsi="Courier New" w:eastAsia="宋体" w:cs="Courier New"/>
      <w:kern w:val="2"/>
      <w:sz w:val="21"/>
      <w:szCs w:val="21"/>
      <w:lang w:val="en-US" w:eastAsia="zh-CN" w:bidi="ar-SA"/>
    </w:rPr>
  </w:style>
  <w:style w:type="character" w:customStyle="1" w:styleId="282">
    <w:name w:val="正文文本 2 Char"/>
    <w:link w:val="283"/>
    <w:qFormat/>
    <w:uiPriority w:val="0"/>
    <w:rPr>
      <w:rFonts w:ascii="Times New Roman" w:hAnsi="Times New Roman" w:eastAsia="宋体" w:cs="Times New Roman"/>
      <w:kern w:val="2"/>
      <w:sz w:val="21"/>
      <w:szCs w:val="24"/>
      <w:lang w:val="en-US" w:eastAsia="zh-CN" w:bidi="ar-SA"/>
    </w:rPr>
  </w:style>
  <w:style w:type="paragraph" w:customStyle="1" w:styleId="283">
    <w:name w:val="Body Text 2_0"/>
    <w:basedOn w:val="1"/>
    <w:link w:val="282"/>
    <w:qFormat/>
    <w:uiPriority w:val="0"/>
    <w:pPr>
      <w:spacing w:after="120" w:line="480" w:lineRule="auto"/>
    </w:pPr>
  </w:style>
  <w:style w:type="character" w:customStyle="1" w:styleId="284">
    <w:name w:val="页码 New New New New New New New New New"/>
    <w:qFormat/>
    <w:uiPriority w:val="0"/>
    <w:rPr>
      <w:rFonts w:ascii="Times New Roman" w:hAnsi="Times New Roman" w:eastAsia="宋体" w:cs="Times New Roman"/>
    </w:rPr>
  </w:style>
  <w:style w:type="character" w:customStyle="1" w:styleId="285">
    <w:name w:val="Char Char6"/>
    <w:qFormat/>
    <w:uiPriority w:val="0"/>
    <w:rPr>
      <w:rFonts w:hint="eastAsia" w:ascii="宋体" w:hAnsi="Courier New" w:eastAsia="宋体" w:cs="Courier New"/>
      <w:kern w:val="2"/>
      <w:sz w:val="21"/>
      <w:szCs w:val="21"/>
      <w:lang w:val="en-US" w:eastAsia="zh-CN" w:bidi="ar-SA"/>
    </w:rPr>
  </w:style>
  <w:style w:type="character" w:customStyle="1" w:styleId="286">
    <w:name w:val="Char Char1111"/>
    <w:qFormat/>
    <w:uiPriority w:val="0"/>
    <w:rPr>
      <w:rFonts w:hint="default" w:ascii="Times New Roman" w:hAnsi="Times New Roman" w:eastAsia="宋体" w:cs="Times New Roman"/>
      <w:sz w:val="30"/>
      <w:szCs w:val="24"/>
    </w:rPr>
  </w:style>
  <w:style w:type="character" w:customStyle="1" w:styleId="287">
    <w:name w:val="apple-style-span"/>
    <w:qFormat/>
    <w:uiPriority w:val="0"/>
    <w:rPr>
      <w:rFonts w:ascii="Times New Roman" w:hAnsi="Times New Roman" w:eastAsia="宋体" w:cs="Times New Roman"/>
    </w:rPr>
  </w:style>
  <w:style w:type="character" w:customStyle="1" w:styleId="288">
    <w:name w:val="Char Char101"/>
    <w:qFormat/>
    <w:uiPriority w:val="0"/>
    <w:rPr>
      <w:rFonts w:hint="eastAsia" w:ascii="宋体" w:hAnsi="宋体" w:eastAsia="宋体" w:cs="Times New Roman"/>
      <w:kern w:val="2"/>
      <w:sz w:val="21"/>
      <w:szCs w:val="24"/>
      <w:lang w:val="en-US" w:eastAsia="zh-CN" w:bidi="ar-SA"/>
    </w:rPr>
  </w:style>
  <w:style w:type="character" w:customStyle="1" w:styleId="289">
    <w:name w:val="ca-15"/>
    <w:qFormat/>
    <w:uiPriority w:val="0"/>
    <w:rPr>
      <w:rFonts w:ascii="Times New Roman" w:hAnsi="Times New Roman" w:eastAsia="宋体" w:cs="Times New Roman"/>
    </w:rPr>
  </w:style>
  <w:style w:type="character" w:customStyle="1" w:styleId="290">
    <w:name w:val="标题 3 Char Char"/>
    <w:qFormat/>
    <w:uiPriority w:val="0"/>
    <w:rPr>
      <w:rFonts w:hint="eastAsia" w:ascii="宋体" w:hAnsi="宋体" w:eastAsia="宋体" w:cs="Times New Roman"/>
      <w:b/>
      <w:bCs/>
      <w:kern w:val="2"/>
      <w:sz w:val="32"/>
      <w:szCs w:val="32"/>
      <w:lang w:val="en-US" w:eastAsia="zh-CN" w:bidi="ar-SA"/>
    </w:rPr>
  </w:style>
  <w:style w:type="character" w:customStyle="1" w:styleId="291">
    <w:name w:val="font61"/>
    <w:qFormat/>
    <w:uiPriority w:val="0"/>
    <w:rPr>
      <w:rFonts w:hint="eastAsia" w:ascii="黑体" w:hAnsi="宋体" w:eastAsia="黑体" w:cs="黑体"/>
      <w:b/>
      <w:color w:val="000000"/>
      <w:sz w:val="40"/>
      <w:szCs w:val="40"/>
      <w:u w:val="single"/>
    </w:rPr>
  </w:style>
  <w:style w:type="character" w:customStyle="1" w:styleId="292">
    <w:name w:val="页脚 字符"/>
    <w:qFormat/>
    <w:uiPriority w:val="0"/>
    <w:rPr>
      <w:rFonts w:ascii="Times New Roman" w:hAnsi="Times New Roman" w:eastAsia="宋体" w:cs="Times New Roman"/>
      <w:sz w:val="18"/>
      <w:szCs w:val="18"/>
    </w:rPr>
  </w:style>
  <w:style w:type="character" w:customStyle="1" w:styleId="293">
    <w:name w:val="p1"/>
    <w:qFormat/>
    <w:uiPriority w:val="0"/>
    <w:rPr>
      <w:rFonts w:ascii="Times New Roman" w:hAnsi="Times New Roman" w:eastAsia="宋体" w:cs="Times New Roman"/>
    </w:rPr>
  </w:style>
  <w:style w:type="character" w:customStyle="1" w:styleId="294">
    <w:name w:val="row08"/>
    <w:qFormat/>
    <w:uiPriority w:val="0"/>
    <w:rPr>
      <w:rFonts w:hint="default" w:ascii="Times New Roman" w:hAnsi="Times New Roman" w:eastAsia="宋体" w:cs="Times New Roman"/>
    </w:rPr>
  </w:style>
  <w:style w:type="character" w:customStyle="1" w:styleId="295">
    <w:name w:val="bookmark-item uuid-1595987425520 code-23021 editdisable multi-line-text-input-box-cls readonly"/>
    <w:qFormat/>
    <w:uiPriority w:val="0"/>
  </w:style>
  <w:style w:type="character" w:customStyle="1" w:styleId="296">
    <w:name w:val="纯文本 Char1"/>
    <w:qFormat/>
    <w:uiPriority w:val="0"/>
    <w:rPr>
      <w:rFonts w:ascii="宋体" w:hAnsi="Courier New" w:eastAsia="宋体" w:cs="Courier New"/>
      <w:kern w:val="2"/>
      <w:sz w:val="21"/>
      <w:szCs w:val="21"/>
      <w:lang w:val="en-US" w:eastAsia="zh-CN" w:bidi="ar-SA"/>
    </w:rPr>
  </w:style>
  <w:style w:type="character" w:customStyle="1" w:styleId="297">
    <w:name w:val="Char Char151"/>
    <w:qFormat/>
    <w:uiPriority w:val="0"/>
    <w:rPr>
      <w:rFonts w:ascii="Times New Roman" w:hAnsi="Times New Roman" w:eastAsia="宋体" w:cs="Times New Roman"/>
      <w:sz w:val="18"/>
      <w:szCs w:val="18"/>
    </w:rPr>
  </w:style>
  <w:style w:type="character" w:customStyle="1" w:styleId="298">
    <w:name w:val="bookmark-item uuid-1595940727161 code-23008 addword numeric-input-box-cls"/>
    <w:qFormat/>
    <w:uiPriority w:val="0"/>
    <w:rPr>
      <w:rFonts w:ascii="Times New Roman" w:hAnsi="Times New Roman" w:eastAsia="宋体" w:cs="Times New Roman"/>
    </w:rPr>
  </w:style>
  <w:style w:type="character" w:customStyle="1" w:styleId="299">
    <w:name w:val="ca-12"/>
    <w:qFormat/>
    <w:uiPriority w:val="0"/>
    <w:rPr>
      <w:rFonts w:ascii="Times New Roman" w:hAnsi="Times New Roman" w:eastAsia="宋体" w:cs="Times New Roman"/>
    </w:rPr>
  </w:style>
  <w:style w:type="character" w:customStyle="1" w:styleId="300">
    <w:name w:val="副标题 Char4"/>
    <w:qFormat/>
    <w:uiPriority w:val="0"/>
    <w:rPr>
      <w:rFonts w:hint="default" w:ascii="Cambria" w:hAnsi="Cambria" w:eastAsia="宋体" w:cs="Times New Roman"/>
      <w:b/>
      <w:bCs/>
      <w:kern w:val="28"/>
      <w:sz w:val="32"/>
      <w:szCs w:val="32"/>
    </w:rPr>
  </w:style>
  <w:style w:type="character" w:customStyle="1" w:styleId="301">
    <w:name w:val="标题 8 Char"/>
    <w:qFormat/>
    <w:uiPriority w:val="0"/>
    <w:rPr>
      <w:rFonts w:ascii="Arial" w:hAnsi="Arial" w:eastAsia="黑体" w:cs="Times New Roman"/>
      <w:kern w:val="2"/>
      <w:sz w:val="24"/>
      <w:szCs w:val="24"/>
      <w:lang w:val="en-US" w:eastAsia="zh-CN" w:bidi="ar-SA"/>
    </w:rPr>
  </w:style>
  <w:style w:type="character" w:customStyle="1" w:styleId="302">
    <w:name w:val="页码 New"/>
    <w:qFormat/>
    <w:uiPriority w:val="0"/>
    <w:rPr>
      <w:rFonts w:ascii="Times New Roman" w:hAnsi="Times New Roman" w:eastAsia="宋体" w:cs="Times New Roman"/>
    </w:rPr>
  </w:style>
  <w:style w:type="character" w:customStyle="1" w:styleId="303">
    <w:name w:val="text11"/>
    <w:qFormat/>
    <w:uiPriority w:val="0"/>
    <w:rPr>
      <w:rFonts w:hint="default" w:ascii="Verdana" w:hAnsi="Verdana" w:eastAsia="宋体" w:cs="Times New Roman"/>
      <w:color w:val="4E4E4E"/>
      <w:sz w:val="18"/>
      <w:szCs w:val="18"/>
    </w:rPr>
  </w:style>
  <w:style w:type="character" w:customStyle="1" w:styleId="304">
    <w:name w:val="正文文本 Char3"/>
    <w:qFormat/>
    <w:uiPriority w:val="0"/>
    <w:rPr>
      <w:rFonts w:ascii="Times New Roman" w:hAnsi="Times New Roman" w:eastAsia="宋体" w:cs="Times New Roman"/>
      <w:kern w:val="2"/>
      <w:sz w:val="21"/>
      <w:szCs w:val="24"/>
    </w:rPr>
  </w:style>
  <w:style w:type="character" w:customStyle="1" w:styleId="305">
    <w:name w:val="ca-16"/>
    <w:qFormat/>
    <w:uiPriority w:val="0"/>
    <w:rPr>
      <w:rFonts w:ascii="Times New Roman" w:hAnsi="Times New Roman" w:eastAsia="宋体" w:cs="Times New Roman"/>
    </w:rPr>
  </w:style>
  <w:style w:type="character" w:customStyle="1" w:styleId="306">
    <w:name w:val="页码 New New New New New"/>
    <w:qFormat/>
    <w:uiPriority w:val="0"/>
    <w:rPr>
      <w:rFonts w:ascii="Times New Roman" w:hAnsi="Times New Roman" w:eastAsia="宋体" w:cs="Times New Roman"/>
    </w:rPr>
  </w:style>
  <w:style w:type="character" w:customStyle="1" w:styleId="307">
    <w:name w:val="bookmark-item uuid-1589194982864 code-31006 addword multi-line-text-input-box-cls"/>
    <w:qFormat/>
    <w:uiPriority w:val="0"/>
    <w:rPr>
      <w:rFonts w:ascii="Times New Roman" w:hAnsi="Times New Roman" w:eastAsia="宋体" w:cs="Times New Roman"/>
    </w:rPr>
  </w:style>
  <w:style w:type="character" w:customStyle="1" w:styleId="308">
    <w:name w:val="手改 Char Char"/>
    <w:qFormat/>
    <w:uiPriority w:val="0"/>
    <w:rPr>
      <w:rFonts w:hint="eastAsia" w:ascii="宋体" w:hAnsi="宋体" w:eastAsia="宋体" w:cs="Times New Roman"/>
      <w:kern w:val="2"/>
      <w:sz w:val="24"/>
      <w:szCs w:val="24"/>
      <w:lang w:val="en-US" w:eastAsia="zh-CN" w:bidi="ar-SA"/>
    </w:rPr>
  </w:style>
  <w:style w:type="character" w:customStyle="1" w:styleId="309">
    <w:name w:val="bookmark-item uuid-1595940713919 code-am01400046 editdisable single-line-text-input-box-cls readonly"/>
    <w:qFormat/>
    <w:uiPriority w:val="0"/>
    <w:rPr>
      <w:rFonts w:ascii="Times New Roman" w:hAnsi="Times New Roman" w:eastAsia="宋体" w:cs="Times New Roman"/>
    </w:rPr>
  </w:style>
  <w:style w:type="character" w:customStyle="1" w:styleId="310">
    <w:name w:val="style161"/>
    <w:qFormat/>
    <w:uiPriority w:val="0"/>
    <w:rPr>
      <w:rFonts w:ascii="Times New Roman" w:hAnsi="Times New Roman" w:eastAsia="宋体" w:cs="Times New Roman"/>
      <w:color w:val="666666"/>
    </w:rPr>
  </w:style>
  <w:style w:type="character" w:customStyle="1" w:styleId="311">
    <w:name w:val="bookmark-item uuid-1588129635457 code-23007 addword single-line-text-input-box-cls readonly"/>
    <w:qFormat/>
    <w:uiPriority w:val="0"/>
    <w:rPr>
      <w:rFonts w:ascii="Times New Roman" w:hAnsi="Times New Roman" w:eastAsia="宋体" w:cs="Times New Roman"/>
    </w:rPr>
  </w:style>
  <w:style w:type="character" w:customStyle="1" w:styleId="312">
    <w:name w:val="正文文本 2 Char2"/>
    <w:qFormat/>
    <w:uiPriority w:val="0"/>
    <w:rPr>
      <w:rFonts w:ascii="Times New Roman" w:hAnsi="Times New Roman" w:eastAsia="宋体" w:cs="Times New Roman"/>
      <w:kern w:val="2"/>
      <w:sz w:val="21"/>
      <w:szCs w:val="24"/>
    </w:rPr>
  </w:style>
  <w:style w:type="character" w:customStyle="1" w:styleId="313">
    <w:name w:val="bookmark-item uuid-1595941076685 code-am014biditemcount editdisable single-line-text-input-box-cls"/>
    <w:qFormat/>
    <w:uiPriority w:val="0"/>
    <w:rPr>
      <w:rFonts w:ascii="Times New Roman" w:hAnsi="Times New Roman" w:eastAsia="宋体" w:cs="Times New Roman"/>
    </w:rPr>
  </w:style>
  <w:style w:type="character" w:customStyle="1" w:styleId="314">
    <w:name w:val="页码 New New"/>
    <w:qFormat/>
    <w:uiPriority w:val="0"/>
    <w:rPr>
      <w:rFonts w:ascii="Times New Roman" w:hAnsi="Times New Roman" w:eastAsia="宋体" w:cs="Times New Roman"/>
    </w:rPr>
  </w:style>
  <w:style w:type="character" w:customStyle="1" w:styleId="315">
    <w:name w:val="标题 Char3"/>
    <w:uiPriority w:val="0"/>
    <w:rPr>
      <w:rFonts w:hint="default" w:ascii="Arial" w:hAnsi="Arial" w:eastAsia="宋体" w:cs="Arial"/>
      <w:b/>
      <w:bCs/>
      <w:kern w:val="2"/>
      <w:sz w:val="32"/>
      <w:szCs w:val="32"/>
    </w:rPr>
  </w:style>
  <w:style w:type="character" w:customStyle="1" w:styleId="316">
    <w:name w:val="段 Char"/>
    <w:link w:val="317"/>
    <w:qFormat/>
    <w:uiPriority w:val="0"/>
    <w:rPr>
      <w:rFonts w:ascii="宋体" w:hAnsi="Times New Roman" w:eastAsia="宋体" w:cs="Times New Roman"/>
      <w:sz w:val="21"/>
      <w:lang w:val="en-US" w:eastAsia="zh-CN" w:bidi="ar-SA"/>
    </w:rPr>
  </w:style>
  <w:style w:type="paragraph" w:customStyle="1" w:styleId="317">
    <w:name w:val="段"/>
    <w:link w:val="31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18">
    <w:name w:val="bookmark-item uuid-1596004663203 code-00014 editdisable interval-text-box-cls readonly"/>
    <w:qFormat/>
    <w:uiPriority w:val="0"/>
    <w:rPr>
      <w:rFonts w:ascii="Times New Roman" w:hAnsi="Times New Roman" w:eastAsia="宋体" w:cs="Times New Roman"/>
    </w:rPr>
  </w:style>
  <w:style w:type="character" w:customStyle="1" w:styleId="319">
    <w:name w:val="Char Char36"/>
    <w:qFormat/>
    <w:uiPriority w:val="0"/>
    <w:rPr>
      <w:rFonts w:hint="eastAsia" w:ascii="宋体" w:hAnsi="宋体" w:eastAsia="宋体" w:cs="Times New Roman"/>
      <w:b/>
      <w:spacing w:val="-2"/>
      <w:sz w:val="24"/>
      <w:lang w:val="en-US" w:eastAsia="zh-CN" w:bidi="ar-SA"/>
    </w:rPr>
  </w:style>
  <w:style w:type="character" w:customStyle="1" w:styleId="320">
    <w:name w:val="ca-0"/>
    <w:qFormat/>
    <w:uiPriority w:val="0"/>
    <w:rPr>
      <w:rFonts w:ascii="Times New Roman" w:hAnsi="Times New Roman" w:eastAsia="宋体" w:cs="Times New Roman"/>
    </w:rPr>
  </w:style>
  <w:style w:type="character" w:customStyle="1" w:styleId="321">
    <w:name w:val="font01"/>
    <w:qFormat/>
    <w:uiPriority w:val="0"/>
    <w:rPr>
      <w:rFonts w:hint="default" w:ascii="Times New Roman" w:hAnsi="Times New Roman" w:eastAsia="宋体" w:cs="Times New Roman"/>
      <w:color w:val="000000"/>
      <w:sz w:val="24"/>
      <w:szCs w:val="24"/>
      <w:u w:val="none"/>
    </w:rPr>
  </w:style>
  <w:style w:type="character" w:customStyle="1" w:styleId="322">
    <w:name w:val="Char Char251"/>
    <w:qFormat/>
    <w:uiPriority w:val="0"/>
    <w:rPr>
      <w:rFonts w:hint="eastAsia" w:ascii="宋体" w:hAnsi="宋体" w:eastAsia="宋体" w:cs="Times New Roman"/>
      <w:b/>
      <w:bCs/>
      <w:sz w:val="32"/>
      <w:szCs w:val="32"/>
      <w:lang w:bidi="ar-SA"/>
    </w:rPr>
  </w:style>
  <w:style w:type="character" w:customStyle="1" w:styleId="323">
    <w:name w:val="标题 Char"/>
    <w:qFormat/>
    <w:uiPriority w:val="0"/>
    <w:rPr>
      <w:rFonts w:ascii="Arial" w:hAnsi="Arial" w:eastAsia="宋体" w:cs="Times New Roman"/>
      <w:b/>
      <w:bCs/>
      <w:kern w:val="2"/>
      <w:sz w:val="32"/>
      <w:szCs w:val="32"/>
      <w:lang w:bidi="ar-SA"/>
    </w:rPr>
  </w:style>
  <w:style w:type="character" w:customStyle="1" w:styleId="324">
    <w:name w:val="Plain Text Char1"/>
    <w:qFormat/>
    <w:uiPriority w:val="0"/>
    <w:rPr>
      <w:rFonts w:ascii="宋体" w:hAnsi="Courier New" w:eastAsia="宋体" w:cs="Courier New"/>
      <w:szCs w:val="21"/>
    </w:rPr>
  </w:style>
  <w:style w:type="character" w:customStyle="1" w:styleId="325">
    <w:name w:val="sel9"/>
    <w:qFormat/>
    <w:uiPriority w:val="0"/>
    <w:rPr>
      <w:rFonts w:hint="eastAsia" w:ascii="宋体" w:hAnsi="宋体" w:eastAsia="宋体" w:cs="Times New Roman"/>
      <w:b/>
      <w:bCs/>
      <w:sz w:val="21"/>
      <w:szCs w:val="21"/>
    </w:rPr>
  </w:style>
  <w:style w:type="character" w:customStyle="1" w:styleId="326">
    <w:name w:val="Char Char30"/>
    <w:qFormat/>
    <w:uiPriority w:val="0"/>
    <w:rPr>
      <w:rFonts w:hint="eastAsia" w:ascii="宋体" w:hAnsi="宋体" w:eastAsia="宋体" w:cs="Times New Roman"/>
      <w:b/>
      <w:spacing w:val="-2"/>
      <w:sz w:val="24"/>
      <w:lang w:val="en-US" w:eastAsia="zh-CN" w:bidi="ar-SA"/>
    </w:rPr>
  </w:style>
  <w:style w:type="character" w:customStyle="1" w:styleId="327">
    <w:name w:val="bookmark-item uuid-1588129524349 code-23004 addword date-selection-cls readonly"/>
    <w:qFormat/>
    <w:uiPriority w:val="0"/>
    <w:rPr>
      <w:rFonts w:ascii="Times New Roman" w:hAnsi="Times New Roman" w:eastAsia="宋体" w:cs="Times New Roman"/>
    </w:rPr>
  </w:style>
  <w:style w:type="character" w:customStyle="1" w:styleId="328">
    <w:name w:val="纯文本 Char2"/>
    <w:qFormat/>
    <w:uiPriority w:val="0"/>
    <w:rPr>
      <w:rFonts w:ascii="宋体" w:hAnsi="Courier New" w:eastAsia="宋体" w:cs="Courier New"/>
      <w:kern w:val="2"/>
      <w:sz w:val="21"/>
      <w:szCs w:val="21"/>
      <w:lang w:val="en-US" w:eastAsia="zh-CN" w:bidi="ar-SA"/>
    </w:rPr>
  </w:style>
  <w:style w:type="character" w:customStyle="1" w:styleId="329">
    <w:name w:val="页眉 字符"/>
    <w:uiPriority w:val="0"/>
    <w:rPr>
      <w:rFonts w:ascii="Times New Roman" w:hAnsi="Times New Roman" w:eastAsia="宋体" w:cs="Times New Roman"/>
      <w:sz w:val="18"/>
      <w:szCs w:val="18"/>
    </w:rPr>
  </w:style>
  <w:style w:type="character" w:customStyle="1" w:styleId="330">
    <w:name w:val="bookmark-item uuid-1596004728442 code-00013 editdisable single-line-text-input-box-cls readonly"/>
    <w:qFormat/>
    <w:uiPriority w:val="0"/>
    <w:rPr>
      <w:rFonts w:ascii="Times New Roman" w:hAnsi="Times New Roman" w:eastAsia="宋体" w:cs="Times New Roman"/>
    </w:rPr>
  </w:style>
  <w:style w:type="character" w:customStyle="1" w:styleId="331">
    <w:name w:val="H1 Char1"/>
    <w:qFormat/>
    <w:uiPriority w:val="0"/>
    <w:rPr>
      <w:rFonts w:ascii="Times New Roman" w:hAnsi="Times New Roman" w:eastAsia="宋体" w:cs="Times New Roman"/>
      <w:b/>
      <w:bCs/>
      <w:kern w:val="44"/>
      <w:sz w:val="44"/>
      <w:szCs w:val="44"/>
      <w:lang w:val="en-US" w:eastAsia="zh-CN" w:bidi="ar-SA"/>
    </w:rPr>
  </w:style>
  <w:style w:type="character" w:customStyle="1" w:styleId="332">
    <w:name w:val="Char Char Char2"/>
    <w:qFormat/>
    <w:uiPriority w:val="0"/>
    <w:rPr>
      <w:rFonts w:hint="eastAsia" w:ascii="宋体" w:hAnsi="宋体" w:eastAsia="宋体" w:cs="Times New Roman"/>
      <w:kern w:val="2"/>
      <w:sz w:val="18"/>
      <w:szCs w:val="18"/>
      <w:lang w:val="en-US" w:eastAsia="zh-CN" w:bidi="ar-SA"/>
    </w:rPr>
  </w:style>
  <w:style w:type="character" w:customStyle="1" w:styleId="333">
    <w:name w:val="Char Char22"/>
    <w:qFormat/>
    <w:uiPriority w:val="0"/>
    <w:rPr>
      <w:rFonts w:hint="eastAsia" w:ascii="宋体" w:hAnsi="宋体" w:eastAsia="宋体" w:cs="Times New Roman"/>
      <w:b/>
      <w:kern w:val="2"/>
      <w:sz w:val="28"/>
      <w:szCs w:val="24"/>
      <w:lang w:val="en-US" w:eastAsia="zh-CN" w:bidi="ar-SA"/>
    </w:rPr>
  </w:style>
  <w:style w:type="character" w:customStyle="1" w:styleId="334">
    <w:name w:val="副标题 Char1"/>
    <w:qFormat/>
    <w:uiPriority w:val="0"/>
    <w:rPr>
      <w:rFonts w:hint="default" w:ascii="Cambria" w:hAnsi="Cambria" w:eastAsia="宋体" w:cs="Times New Roman"/>
      <w:b/>
      <w:bCs/>
      <w:kern w:val="28"/>
      <w:sz w:val="32"/>
      <w:szCs w:val="32"/>
    </w:rPr>
  </w:style>
  <w:style w:type="character" w:customStyle="1" w:styleId="335">
    <w:name w:val="标题 Char4"/>
    <w:qFormat/>
    <w:uiPriority w:val="0"/>
    <w:rPr>
      <w:rFonts w:hint="default" w:ascii="Cambria" w:hAnsi="Cambria" w:eastAsia="宋体" w:cs="Times New Roman"/>
      <w:b/>
      <w:bCs/>
      <w:kern w:val="2"/>
      <w:sz w:val="32"/>
      <w:szCs w:val="32"/>
    </w:rPr>
  </w:style>
  <w:style w:type="character" w:customStyle="1" w:styleId="336">
    <w:name w:val="普通文字 Char Char4"/>
    <w:qFormat/>
    <w:uiPriority w:val="0"/>
    <w:rPr>
      <w:rFonts w:ascii="宋体" w:hAnsi="Courier New" w:eastAsia="宋体" w:cs="Courier New"/>
      <w:kern w:val="2"/>
      <w:sz w:val="21"/>
      <w:szCs w:val="21"/>
      <w:lang w:val="en-US" w:eastAsia="zh-CN" w:bidi="ar-SA"/>
    </w:rPr>
  </w:style>
  <w:style w:type="character" w:customStyle="1" w:styleId="337">
    <w:name w:val="Char Char231"/>
    <w:qFormat/>
    <w:uiPriority w:val="0"/>
    <w:rPr>
      <w:rFonts w:hint="default" w:ascii="Times New Roman" w:hAnsi="Times New Roman" w:eastAsia="宋体" w:cs="Times New Roman"/>
      <w:b/>
      <w:bCs/>
      <w:kern w:val="44"/>
      <w:sz w:val="44"/>
      <w:szCs w:val="44"/>
    </w:rPr>
  </w:style>
  <w:style w:type="character" w:customStyle="1" w:styleId="338">
    <w:name w:val="bookmark-item uuid-1593432150293 code-am014biditemname editdisable single-line-text-input-box-cls"/>
    <w:qFormat/>
    <w:uiPriority w:val="0"/>
    <w:rPr>
      <w:rFonts w:ascii="Times New Roman" w:hAnsi="Times New Roman" w:eastAsia="宋体" w:cs="Times New Roman"/>
    </w:rPr>
  </w:style>
  <w:style w:type="character" w:customStyle="1" w:styleId="339">
    <w:name w:val="Char Char16"/>
    <w:qFormat/>
    <w:uiPriority w:val="0"/>
    <w:rPr>
      <w:rFonts w:hint="default" w:ascii="Arial" w:hAnsi="Arial" w:eastAsia="黑体" w:cs="Arial"/>
      <w:b/>
      <w:kern w:val="2"/>
      <w:sz w:val="24"/>
      <w:szCs w:val="24"/>
    </w:rPr>
  </w:style>
  <w:style w:type="character" w:customStyle="1" w:styleId="340">
    <w:name w:val="Comment Text Char"/>
    <w:qFormat/>
    <w:uiPriority w:val="0"/>
    <w:rPr>
      <w:rFonts w:ascii="Times New Roman" w:hAnsi="Times New Roman" w:eastAsia="宋体" w:cs="Times New Roman"/>
      <w:sz w:val="24"/>
    </w:rPr>
  </w:style>
  <w:style w:type="character" w:customStyle="1" w:styleId="341">
    <w:name w:val="bookmark-item uuid-1596004736097 code-00012 addword single-line-text-input-box-cls"/>
    <w:qFormat/>
    <w:uiPriority w:val="0"/>
    <w:rPr>
      <w:rFonts w:ascii="Times New Roman" w:hAnsi="Times New Roman" w:eastAsia="宋体" w:cs="Times New Roman"/>
    </w:rPr>
  </w:style>
  <w:style w:type="character" w:customStyle="1" w:styleId="342">
    <w:name w:val="Char Char32"/>
    <w:qFormat/>
    <w:uiPriority w:val="0"/>
    <w:rPr>
      <w:rFonts w:hint="eastAsia" w:ascii="宋体" w:hAnsi="宋体" w:eastAsia="宋体" w:cs="Times New Roman"/>
      <w:b/>
      <w:kern w:val="2"/>
      <w:sz w:val="28"/>
      <w:szCs w:val="24"/>
      <w:lang w:val="en-US" w:eastAsia="zh-CN" w:bidi="ar-SA"/>
    </w:rPr>
  </w:style>
  <w:style w:type="character" w:customStyle="1" w:styleId="343">
    <w:name w:val="正文文本缩进 3 Char2"/>
    <w:qFormat/>
    <w:uiPriority w:val="0"/>
    <w:rPr>
      <w:rFonts w:ascii="Times New Roman" w:hAnsi="Times New Roman" w:eastAsia="宋体" w:cs="Times New Roman"/>
      <w:kern w:val="2"/>
      <w:sz w:val="16"/>
      <w:szCs w:val="16"/>
    </w:rPr>
  </w:style>
  <w:style w:type="character" w:customStyle="1" w:styleId="344">
    <w:name w:val="bookmark-item uuid-1596015939851 code-00003 addword single-line-text-input-box-cls"/>
    <w:qFormat/>
    <w:uiPriority w:val="0"/>
    <w:rPr>
      <w:rFonts w:ascii="Times New Roman" w:hAnsi="Times New Roman" w:eastAsia="宋体" w:cs="Times New Roman"/>
    </w:rPr>
  </w:style>
  <w:style w:type="character" w:customStyle="1" w:styleId="345">
    <w:name w:val="标题 5 Char"/>
    <w:qFormat/>
    <w:uiPriority w:val="0"/>
    <w:rPr>
      <w:rFonts w:ascii="Times New Roman" w:hAnsi="Times New Roman" w:eastAsia="宋体" w:cs="Times New Roman"/>
      <w:b/>
      <w:kern w:val="2"/>
      <w:sz w:val="28"/>
      <w:szCs w:val="24"/>
      <w:lang w:val="en-US" w:eastAsia="zh-CN" w:bidi="ar-SA"/>
    </w:rPr>
  </w:style>
  <w:style w:type="character" w:customStyle="1" w:styleId="346">
    <w:name w:val="无间隔 字符"/>
    <w:link w:val="347"/>
    <w:qFormat/>
    <w:uiPriority w:val="0"/>
    <w:rPr>
      <w:rFonts w:ascii="Times New Roman" w:hAnsi="Times New Roman" w:eastAsia="宋体" w:cs="Times New Roman"/>
      <w:sz w:val="22"/>
      <w:szCs w:val="22"/>
      <w:lang w:val="en-US" w:eastAsia="zh-CN" w:bidi="ar-SA"/>
    </w:rPr>
  </w:style>
  <w:style w:type="paragraph" w:styleId="347">
    <w:name w:val="No Spacing"/>
    <w:link w:val="346"/>
    <w:qFormat/>
    <w:uiPriority w:val="0"/>
    <w:rPr>
      <w:rFonts w:ascii="Times New Roman" w:hAnsi="Times New Roman" w:eastAsia="宋体" w:cs="Times New Roman"/>
      <w:sz w:val="22"/>
      <w:szCs w:val="22"/>
      <w:lang w:val="en-US" w:eastAsia="zh-CN" w:bidi="ar-SA"/>
    </w:rPr>
  </w:style>
  <w:style w:type="character" w:customStyle="1" w:styleId="348">
    <w:name w:val="标题 7 Char"/>
    <w:qFormat/>
    <w:uiPriority w:val="0"/>
    <w:rPr>
      <w:rFonts w:ascii="Times New Roman" w:hAnsi="Times New Roman" w:eastAsia="宋体" w:cs="Times New Roman"/>
      <w:b/>
      <w:kern w:val="2"/>
      <w:sz w:val="24"/>
      <w:szCs w:val="24"/>
      <w:lang w:val="en-US" w:eastAsia="zh-CN" w:bidi="ar-SA"/>
    </w:rPr>
  </w:style>
  <w:style w:type="character" w:customStyle="1" w:styleId="349">
    <w:name w:val="Char Char111"/>
    <w:qFormat/>
    <w:uiPriority w:val="0"/>
    <w:rPr>
      <w:rFonts w:hint="default" w:ascii="Times New Roman" w:hAnsi="Times New Roman" w:eastAsia="宋体" w:cs="Times New Roman"/>
      <w:sz w:val="30"/>
      <w:szCs w:val="24"/>
    </w:rPr>
  </w:style>
  <w:style w:type="character" w:customStyle="1" w:styleId="350">
    <w:name w:val="unnamed3"/>
    <w:qFormat/>
    <w:uiPriority w:val="0"/>
    <w:rPr>
      <w:rFonts w:ascii="Times New Roman" w:hAnsi="Times New Roman" w:eastAsia="宋体" w:cs="Times New Roman"/>
    </w:rPr>
  </w:style>
  <w:style w:type="character" w:customStyle="1" w:styleId="351">
    <w:name w:val="Char Char241"/>
    <w:qFormat/>
    <w:uiPriority w:val="0"/>
    <w:rPr>
      <w:rFonts w:hint="default" w:ascii="Arial" w:hAnsi="Arial" w:eastAsia="黑体" w:cs="Arial"/>
      <w:sz w:val="28"/>
      <w:lang w:bidi="ar-SA"/>
    </w:rPr>
  </w:style>
  <w:style w:type="character" w:customStyle="1" w:styleId="352">
    <w:name w:val="列表段落 字符"/>
    <w:link w:val="353"/>
    <w:qFormat/>
    <w:uiPriority w:val="0"/>
    <w:rPr>
      <w:rFonts w:ascii="Calibri" w:hAnsi="Calibri" w:eastAsia="宋体" w:cs="Times New Roman"/>
      <w:kern w:val="2"/>
      <w:sz w:val="21"/>
      <w:szCs w:val="22"/>
      <w:lang w:val="en-US" w:eastAsia="zh-CN" w:bidi="ar-SA"/>
    </w:rPr>
  </w:style>
  <w:style w:type="paragraph" w:styleId="353">
    <w:name w:val="List Paragraph"/>
    <w:basedOn w:val="1"/>
    <w:link w:val="352"/>
    <w:qFormat/>
    <w:uiPriority w:val="34"/>
    <w:pPr>
      <w:ind w:firstLine="420" w:firstLineChars="200"/>
    </w:pPr>
    <w:rPr>
      <w:rFonts w:ascii="Calibri" w:hAnsi="Calibri"/>
      <w:szCs w:val="22"/>
    </w:rPr>
  </w:style>
  <w:style w:type="character" w:customStyle="1" w:styleId="354">
    <w:name w:val="Char Char7"/>
    <w:qFormat/>
    <w:uiPriority w:val="0"/>
    <w:rPr>
      <w:rFonts w:hint="eastAsia" w:ascii="宋体" w:hAnsi="宋体" w:eastAsia="宋体" w:cs="Times New Roman"/>
      <w:kern w:val="2"/>
      <w:sz w:val="21"/>
      <w:szCs w:val="24"/>
      <w:lang w:val="en-US" w:eastAsia="zh-CN" w:bidi="ar-SA"/>
    </w:rPr>
  </w:style>
  <w:style w:type="character" w:customStyle="1" w:styleId="355">
    <w:name w:val="Char Char Char Char Char Char Char1"/>
    <w:qFormat/>
    <w:uiPriority w:val="0"/>
    <w:rPr>
      <w:rFonts w:hint="eastAsia" w:ascii="宋体" w:hAnsi="宋体" w:eastAsia="宋体" w:cs="Times New Roman"/>
      <w:kern w:val="2"/>
      <w:sz w:val="24"/>
      <w:szCs w:val="24"/>
      <w:lang w:val="en-US" w:eastAsia="zh-CN" w:bidi="ar-SA"/>
    </w:rPr>
  </w:style>
  <w:style w:type="character" w:customStyle="1" w:styleId="356">
    <w:name w:val="Char Char102"/>
    <w:qFormat/>
    <w:uiPriority w:val="0"/>
    <w:rPr>
      <w:rFonts w:hint="eastAsia" w:ascii="宋体" w:hAnsi="宋体" w:eastAsia="宋体" w:cs="Times New Roman"/>
      <w:kern w:val="2"/>
      <w:sz w:val="24"/>
      <w:szCs w:val="24"/>
      <w:lang w:val="en-US" w:eastAsia="zh-CN" w:bidi="ar-SA"/>
    </w:rPr>
  </w:style>
  <w:style w:type="character" w:customStyle="1" w:styleId="357">
    <w:name w:val="Char Char113"/>
    <w:qFormat/>
    <w:uiPriority w:val="0"/>
    <w:rPr>
      <w:rFonts w:ascii="Times New Roman" w:hAnsi="Times New Roman" w:eastAsia="宋体" w:cs="Times New Roman"/>
      <w:sz w:val="30"/>
      <w:szCs w:val="24"/>
    </w:rPr>
  </w:style>
  <w:style w:type="character" w:customStyle="1" w:styleId="358">
    <w:name w:val="Char Char5"/>
    <w:qFormat/>
    <w:uiPriority w:val="0"/>
    <w:rPr>
      <w:rFonts w:hint="eastAsia" w:ascii="宋体" w:hAnsi="Courier New" w:eastAsia="宋体" w:cs="Courier New"/>
      <w:kern w:val="2"/>
      <w:sz w:val="21"/>
      <w:szCs w:val="21"/>
      <w:lang w:val="en-US" w:eastAsia="zh-CN" w:bidi="ar-SA"/>
    </w:rPr>
  </w:style>
  <w:style w:type="character" w:customStyle="1" w:styleId="359">
    <w:name w:val="cubane_hilight1"/>
    <w:qFormat/>
    <w:uiPriority w:val="0"/>
    <w:rPr>
      <w:rFonts w:ascii="Times New Roman" w:hAnsi="Times New Roman" w:eastAsia="宋体" w:cs="Times New Roman"/>
      <w:color w:val="CC0000"/>
    </w:rPr>
  </w:style>
  <w:style w:type="character" w:customStyle="1" w:styleId="360">
    <w:name w:val="不明显参考1"/>
    <w:qFormat/>
    <w:uiPriority w:val="0"/>
    <w:rPr>
      <w:rFonts w:ascii="Times New Roman" w:hAnsi="Times New Roman" w:eastAsia="宋体" w:cs="Times New Roman"/>
      <w:smallCaps/>
      <w:color w:val="C0504D"/>
      <w:u w:val="single"/>
    </w:rPr>
  </w:style>
  <w:style w:type="character" w:customStyle="1" w:styleId="361">
    <w:name w:val="正文文本 Char2"/>
    <w:qFormat/>
    <w:uiPriority w:val="0"/>
    <w:rPr>
      <w:rFonts w:ascii="Times New Roman" w:hAnsi="Times New Roman" w:eastAsia="宋体" w:cs="Times New Roman"/>
      <w:kern w:val="2"/>
      <w:sz w:val="21"/>
      <w:szCs w:val="24"/>
    </w:rPr>
  </w:style>
  <w:style w:type="character" w:customStyle="1" w:styleId="362">
    <w:name w:val="Plain Text Char"/>
    <w:link w:val="363"/>
    <w:qFormat/>
    <w:uiPriority w:val="0"/>
    <w:rPr>
      <w:rFonts w:ascii="宋体" w:hAnsi="Courier New" w:eastAsia="宋体" w:cs="Times New Roman"/>
      <w:kern w:val="2"/>
      <w:sz w:val="21"/>
    </w:rPr>
  </w:style>
  <w:style w:type="paragraph" w:customStyle="1" w:styleId="363">
    <w:name w:val="Plain Text_0"/>
    <w:basedOn w:val="1"/>
    <w:link w:val="362"/>
    <w:qFormat/>
    <w:uiPriority w:val="0"/>
    <w:rPr>
      <w:rFonts w:ascii="宋体" w:hAnsi="Courier New"/>
      <w:szCs w:val="20"/>
    </w:rPr>
  </w:style>
  <w:style w:type="character" w:customStyle="1" w:styleId="364">
    <w:name w:val="ca-10"/>
    <w:qFormat/>
    <w:uiPriority w:val="0"/>
    <w:rPr>
      <w:rFonts w:ascii="Times New Roman" w:hAnsi="Times New Roman" w:eastAsia="宋体" w:cs="Times New Roman"/>
    </w:rPr>
  </w:style>
  <w:style w:type="character" w:customStyle="1" w:styleId="365">
    <w:name w:val="prodname"/>
    <w:qFormat/>
    <w:uiPriority w:val="0"/>
    <w:rPr>
      <w:rFonts w:ascii="Times New Roman" w:hAnsi="Times New Roman" w:eastAsia="宋体" w:cs="Times New Roman"/>
    </w:rPr>
  </w:style>
  <w:style w:type="character" w:customStyle="1" w:styleId="366">
    <w:name w:val="Char Char"/>
    <w:qFormat/>
    <w:uiPriority w:val="0"/>
    <w:rPr>
      <w:rFonts w:hint="eastAsia" w:ascii="宋体" w:hAnsi="宋体" w:eastAsia="宋体" w:cs="Times New Roman"/>
      <w:kern w:val="2"/>
      <w:sz w:val="16"/>
      <w:szCs w:val="16"/>
      <w:lang w:val="en-US" w:eastAsia="zh-CN" w:bidi="ar-SA"/>
    </w:rPr>
  </w:style>
  <w:style w:type="character" w:customStyle="1" w:styleId="367">
    <w:name w:val="批注文字 Char1"/>
    <w:qFormat/>
    <w:uiPriority w:val="0"/>
    <w:rPr>
      <w:rFonts w:ascii="Times New Roman" w:hAnsi="Times New Roman" w:eastAsia="宋体" w:cs="Times New Roman"/>
      <w:sz w:val="24"/>
    </w:rPr>
  </w:style>
  <w:style w:type="character" w:customStyle="1" w:styleId="368">
    <w:name w:val="标题 4 Char"/>
    <w:qFormat/>
    <w:uiPriority w:val="0"/>
    <w:rPr>
      <w:rFonts w:ascii="Arial" w:hAnsi="Arial" w:eastAsia="黑体" w:cs="Times New Roman"/>
      <w:sz w:val="28"/>
      <w:lang w:bidi="ar-SA"/>
    </w:rPr>
  </w:style>
  <w:style w:type="character" w:customStyle="1" w:styleId="369">
    <w:name w:val="HTML 预设格式 Char2"/>
    <w:qFormat/>
    <w:uiPriority w:val="0"/>
    <w:rPr>
      <w:rFonts w:hint="eastAsia" w:ascii="黑体" w:hAnsi="Courier New" w:eastAsia="黑体" w:cs="Courier New"/>
    </w:rPr>
  </w:style>
  <w:style w:type="character" w:customStyle="1" w:styleId="370">
    <w:name w:val="bookmark-item uuid-1594623824358 code-23007 addword single-line-text-input-box-cls readonly"/>
    <w:qFormat/>
    <w:uiPriority w:val="0"/>
    <w:rPr>
      <w:rFonts w:ascii="Times New Roman" w:hAnsi="Times New Roman" w:eastAsia="宋体" w:cs="Times New Roman"/>
    </w:rPr>
  </w:style>
  <w:style w:type="character" w:customStyle="1" w:styleId="371">
    <w:name w:val="bookmark-item uuid-1595988227171 code-25011 addword date-time-selection-cls"/>
    <w:qFormat/>
    <w:uiPriority w:val="99"/>
    <w:rPr>
      <w:rFonts w:ascii="Times New Roman" w:hAnsi="Times New Roman" w:eastAsia="宋体" w:cs="Times New Roman"/>
    </w:rPr>
  </w:style>
  <w:style w:type="paragraph" w:customStyle="1" w:styleId="372">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373">
    <w:name w:val="表内文字"/>
    <w:basedOn w:val="1"/>
    <w:qFormat/>
    <w:uiPriority w:val="0"/>
    <w:pPr>
      <w:snapToGrid w:val="0"/>
      <w:spacing w:before="50" w:after="50" w:line="360" w:lineRule="exact"/>
    </w:pPr>
    <w:rPr>
      <w:rFonts w:ascii="宋体" w:hAnsi="宋体"/>
      <w:b/>
      <w:color w:val="0000FF"/>
      <w:szCs w:val="21"/>
    </w:rPr>
  </w:style>
  <w:style w:type="paragraph" w:customStyle="1" w:styleId="374">
    <w:name w:val="标准正文"/>
    <w:basedOn w:val="1"/>
    <w:next w:val="1"/>
    <w:qFormat/>
    <w:uiPriority w:val="0"/>
    <w:pPr>
      <w:widowControl/>
      <w:spacing w:after="50"/>
      <w:ind w:firstLine="200"/>
    </w:pPr>
    <w:rPr>
      <w:color w:val="000000"/>
      <w:sz w:val="24"/>
      <w:szCs w:val="20"/>
    </w:rPr>
  </w:style>
  <w:style w:type="paragraph" w:customStyle="1" w:styleId="375">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7">
    <w:name w:val="小节标题"/>
    <w:basedOn w:val="1"/>
    <w:next w:val="1"/>
    <w:qFormat/>
    <w:uiPriority w:val="0"/>
    <w:pPr>
      <w:widowControl/>
      <w:spacing w:before="175" w:after="102" w:line="351" w:lineRule="atLeast"/>
      <w:textAlignment w:val="baseline"/>
    </w:pPr>
    <w:rPr>
      <w:rFonts w:eastAsia="黑体"/>
      <w:color w:val="000000"/>
      <w:kern w:val="0"/>
      <w:szCs w:val="20"/>
    </w:rPr>
  </w:style>
  <w:style w:type="paragraph" w:customStyle="1" w:styleId="378">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79">
    <w:name w:val="5 Char Char Char Char Char Char Char Char Char Char"/>
    <w:basedOn w:val="1"/>
    <w:qFormat/>
    <w:uiPriority w:val="0"/>
  </w:style>
  <w:style w:type="paragraph" w:customStyle="1" w:styleId="380">
    <w:name w:val="Plain Text1"/>
    <w:basedOn w:val="1"/>
    <w:qFormat/>
    <w:uiPriority w:val="0"/>
    <w:pPr>
      <w:autoSpaceDE w:val="0"/>
      <w:autoSpaceDN w:val="0"/>
      <w:adjustRightInd w:val="0"/>
    </w:pPr>
    <w:rPr>
      <w:rFonts w:ascii="宋体" w:hAnsi="Tms Rmn"/>
      <w:kern w:val="0"/>
      <w:szCs w:val="20"/>
    </w:rPr>
  </w:style>
  <w:style w:type="paragraph" w:customStyle="1" w:styleId="381">
    <w:name w:val="xl1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382">
    <w:name w:val="4"/>
    <w:basedOn w:val="1"/>
    <w:next w:val="31"/>
    <w:qFormat/>
    <w:uiPriority w:val="0"/>
    <w:pPr>
      <w:spacing w:line="420" w:lineRule="exact"/>
      <w:ind w:firstLine="409" w:firstLineChars="195"/>
    </w:pPr>
  </w:style>
  <w:style w:type="paragraph" w:customStyle="1" w:styleId="383">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384">
    <w:name w:val="列出段落11"/>
    <w:qFormat/>
    <w:uiPriority w:val="0"/>
    <w:pPr>
      <w:ind w:firstLine="420" w:firstLineChars="200"/>
    </w:pPr>
    <w:rPr>
      <w:rFonts w:ascii="Times New Roman" w:hAnsi="Times New Roman" w:eastAsia="宋体" w:cs="Times New Roman"/>
      <w:szCs w:val="22"/>
      <w:lang w:val="en-US" w:eastAsia="zh-CN" w:bidi="ar-SA"/>
    </w:rPr>
  </w:style>
  <w:style w:type="paragraph" w:customStyle="1" w:styleId="385">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386">
    <w:name w:val="pa-10"/>
    <w:basedOn w:val="1"/>
    <w:qFormat/>
    <w:uiPriority w:val="0"/>
    <w:pPr>
      <w:widowControl/>
      <w:spacing w:before="169" w:after="169"/>
      <w:jc w:val="left"/>
    </w:pPr>
    <w:rPr>
      <w:rFonts w:ascii="宋体" w:hAnsi="宋体" w:cs="宋体"/>
      <w:kern w:val="0"/>
      <w:sz w:val="24"/>
    </w:rPr>
  </w:style>
  <w:style w:type="paragraph" w:customStyle="1" w:styleId="387">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89">
    <w:name w:val="Char Char1 Char Char Char Char"/>
    <w:basedOn w:val="17"/>
    <w:qFormat/>
    <w:uiPriority w:val="0"/>
    <w:rPr>
      <w:rFonts w:ascii="Tahoma" w:hAnsi="Tahoma"/>
      <w:sz w:val="24"/>
    </w:rPr>
  </w:style>
  <w:style w:type="paragraph" w:customStyle="1" w:styleId="390">
    <w:name w:val="样式 标题 2 + (西文) 宋体 非加粗 居中"/>
    <w:basedOn w:val="3"/>
    <w:qFormat/>
    <w:uiPriority w:val="0"/>
    <w:pPr>
      <w:jc w:val="center"/>
    </w:pPr>
    <w:rPr>
      <w:rFonts w:ascii="宋体" w:hAnsi="宋体" w:eastAsia="宋体" w:cs="宋体"/>
      <w:b w:val="0"/>
      <w:bCs w:val="0"/>
      <w:spacing w:val="2"/>
      <w:sz w:val="28"/>
      <w:szCs w:val="20"/>
    </w:rPr>
  </w:style>
  <w:style w:type="paragraph" w:customStyle="1" w:styleId="391">
    <w:name w:val="Table Paragraph_file_671"/>
    <w:basedOn w:val="392"/>
    <w:qFormat/>
    <w:uiPriority w:val="1"/>
    <w:pPr>
      <w:autoSpaceDE w:val="0"/>
      <w:autoSpaceDN w:val="0"/>
      <w:adjustRightInd w:val="0"/>
      <w:jc w:val="left"/>
    </w:pPr>
    <w:rPr>
      <w:rFonts w:ascii="黑体" w:eastAsia="黑体" w:cs="黑体"/>
      <w:kern w:val="0"/>
      <w:sz w:val="24"/>
    </w:rPr>
  </w:style>
  <w:style w:type="paragraph" w:customStyle="1" w:styleId="392">
    <w:name w:val="Normal_file_671"/>
    <w:next w:val="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3">
    <w:name w:val="正文1"/>
    <w:qFormat/>
    <w:uiPriority w:val="0"/>
    <w:pPr>
      <w:jc w:val="both"/>
    </w:pPr>
    <w:rPr>
      <w:rFonts w:ascii="Times New Roman" w:hAnsi="Times New Roman" w:eastAsia="宋体" w:cs="Times New Roman"/>
      <w:lang w:val="en-US" w:eastAsia="zh-CN" w:bidi="ar-SA"/>
    </w:rPr>
  </w:style>
  <w:style w:type="paragraph" w:customStyle="1" w:styleId="394">
    <w:name w:val="xl1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395">
    <w:name w:val="Header Odd"/>
    <w:basedOn w:val="35"/>
    <w:qFormat/>
    <w:uiPriority w:val="0"/>
    <w:pPr>
      <w:keepLines/>
      <w:widowControl/>
      <w:pBdr>
        <w:bottom w:val="none" w:color="auto" w:sz="0" w:space="0"/>
      </w:pBdr>
      <w:tabs>
        <w:tab w:val="right" w:pos="0"/>
        <w:tab w:val="center" w:pos="4320"/>
        <w:tab w:val="right" w:pos="8640"/>
      </w:tabs>
      <w:snapToGrid/>
      <w:jc w:val="right"/>
    </w:pPr>
    <w:rPr>
      <w:kern w:val="0"/>
      <w:sz w:val="20"/>
      <w:szCs w:val="10"/>
      <w:lang w:eastAsia="en-US"/>
    </w:rPr>
  </w:style>
  <w:style w:type="paragraph" w:customStyle="1" w:styleId="396">
    <w:name w:val="列出段落22"/>
    <w:basedOn w:val="1"/>
    <w:qFormat/>
    <w:uiPriority w:val="0"/>
    <w:pPr>
      <w:ind w:firstLine="420" w:firstLineChars="200"/>
    </w:pPr>
    <w:rPr>
      <w:sz w:val="24"/>
    </w:rPr>
  </w:style>
  <w:style w:type="paragraph" w:customStyle="1" w:styleId="397">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398">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kern w:val="0"/>
      <w:sz w:val="20"/>
      <w:szCs w:val="20"/>
    </w:rPr>
  </w:style>
  <w:style w:type="paragraph" w:customStyle="1" w:styleId="399">
    <w:name w:val="1"/>
    <w:basedOn w:val="1"/>
    <w:next w:val="28"/>
    <w:qFormat/>
    <w:uiPriority w:val="0"/>
    <w:rPr>
      <w:rFonts w:ascii="宋体" w:hAnsi="Courier New"/>
      <w:szCs w:val="20"/>
    </w:rPr>
  </w:style>
  <w:style w:type="paragraph" w:customStyle="1" w:styleId="400">
    <w:name w:val="文章附标题"/>
    <w:basedOn w:val="1"/>
    <w:next w:val="2"/>
    <w:qFormat/>
    <w:uiPriority w:val="0"/>
    <w:pPr>
      <w:widowControl/>
      <w:spacing w:before="187" w:after="175" w:line="374" w:lineRule="atLeast"/>
      <w:jc w:val="center"/>
      <w:textAlignment w:val="baseline"/>
    </w:pPr>
    <w:rPr>
      <w:color w:val="000000"/>
      <w:kern w:val="0"/>
      <w:sz w:val="36"/>
      <w:szCs w:val="20"/>
    </w:rPr>
  </w:style>
  <w:style w:type="paragraph" w:customStyle="1" w:styleId="401">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2">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40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4">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5">
    <w:name w:val="样式 样式 样式 样式 正文首行缩进 + 首行缩进:  1 字符5 + Times New Roman + 首行缩进:  2 字..."/>
    <w:basedOn w:val="1"/>
    <w:qFormat/>
    <w:uiPriority w:val="0"/>
    <w:pPr>
      <w:snapToGrid w:val="0"/>
      <w:spacing w:line="360" w:lineRule="auto"/>
      <w:ind w:firstLine="420" w:firstLineChars="200"/>
    </w:pPr>
    <w:rPr>
      <w:color w:val="000000"/>
      <w:szCs w:val="20"/>
    </w:rPr>
  </w:style>
  <w:style w:type="paragraph" w:customStyle="1" w:styleId="406">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07">
    <w:name w:val="xl1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408">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0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10">
    <w:name w:val="标题1"/>
    <w:basedOn w:val="2"/>
    <w:qFormat/>
    <w:uiPriority w:val="0"/>
    <w:pPr>
      <w:keepLines w:val="0"/>
      <w:widowControl/>
      <w:pBdr>
        <w:bottom w:val="single" w:color="auto" w:sz="8" w:space="6"/>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411">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412">
    <w:name w:val="文章总标题"/>
    <w:basedOn w:val="1"/>
    <w:next w:val="400"/>
    <w:qFormat/>
    <w:uiPriority w:val="0"/>
    <w:pPr>
      <w:widowControl/>
      <w:spacing w:before="566" w:after="544" w:line="566" w:lineRule="atLeast"/>
      <w:jc w:val="center"/>
      <w:textAlignment w:val="baseline"/>
    </w:pPr>
    <w:rPr>
      <w:rFonts w:ascii="Arial" w:eastAsia="黑体"/>
      <w:color w:val="000000"/>
      <w:kern w:val="0"/>
      <w:sz w:val="54"/>
      <w:szCs w:val="20"/>
    </w:rPr>
  </w:style>
  <w:style w:type="paragraph" w:customStyle="1" w:styleId="413">
    <w:name w:val="pa-8"/>
    <w:basedOn w:val="1"/>
    <w:qFormat/>
    <w:uiPriority w:val="0"/>
    <w:pPr>
      <w:widowControl/>
      <w:spacing w:before="169" w:after="169"/>
      <w:jc w:val="left"/>
    </w:pPr>
    <w:rPr>
      <w:rFonts w:ascii="宋体" w:hAnsi="宋体" w:cs="宋体"/>
      <w:kern w:val="0"/>
      <w:sz w:val="24"/>
    </w:rPr>
  </w:style>
  <w:style w:type="paragraph" w:customStyle="1" w:styleId="4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1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16">
    <w:name w:val="_Style 15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7">
    <w:name w:val="页眉 New New New New New New New"/>
    <w:basedOn w:val="375"/>
    <w:qFormat/>
    <w:uiPriority w:val="0"/>
    <w:pPr>
      <w:pBdr>
        <w:bottom w:val="single" w:color="auto" w:sz="6" w:space="1"/>
      </w:pBdr>
      <w:tabs>
        <w:tab w:val="center" w:pos="4153"/>
        <w:tab w:val="right" w:pos="8306"/>
      </w:tabs>
      <w:snapToGrid w:val="0"/>
      <w:jc w:val="center"/>
    </w:pPr>
    <w:rPr>
      <w:sz w:val="18"/>
      <w:szCs w:val="18"/>
    </w:rPr>
  </w:style>
  <w:style w:type="paragraph" w:customStyle="1" w:styleId="418">
    <w:name w:val="样式 标题 2H2h22nd levelTitre2l22Header 2节标题一级节名Level 2 He..."/>
    <w:basedOn w:val="3"/>
    <w:qFormat/>
    <w:uiPriority w:val="0"/>
    <w:pPr>
      <w:adjustRightInd w:val="0"/>
      <w:snapToGrid w:val="0"/>
      <w:spacing w:before="0" w:after="0" w:line="360" w:lineRule="auto"/>
    </w:pPr>
    <w:rPr>
      <w:rFonts w:ascii="Times New Roman" w:hAnsi="Times New Roman" w:eastAsia="宋体"/>
      <w:sz w:val="21"/>
      <w:szCs w:val="20"/>
    </w:rPr>
  </w:style>
  <w:style w:type="paragraph" w:customStyle="1" w:styleId="419">
    <w:name w:val="xl1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cs="宋体"/>
      <w:kern w:val="0"/>
      <w:sz w:val="20"/>
      <w:szCs w:val="20"/>
    </w:rPr>
  </w:style>
  <w:style w:type="paragraph" w:customStyle="1" w:styleId="420">
    <w:name w:val="样式 标题 1H1标题 1 Char Char Char Char Char Char Char Char + 四号 加粗"/>
    <w:basedOn w:val="1"/>
    <w:qFormat/>
    <w:uiPriority w:val="0"/>
    <w:pPr>
      <w:outlineLvl w:val="0"/>
    </w:pPr>
    <w:rPr>
      <w:rFonts w:ascii="仿宋_GB2312" w:hAnsi="宋体" w:eastAsia="仿宋_GB2312"/>
      <w:sz w:val="28"/>
      <w:szCs w:val="28"/>
    </w:rPr>
  </w:style>
  <w:style w:type="paragraph" w:customStyle="1" w:styleId="421">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422">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23">
    <w:name w:val="p0"/>
    <w:basedOn w:val="1"/>
    <w:qFormat/>
    <w:uiPriority w:val="0"/>
    <w:pPr>
      <w:widowControl/>
    </w:pPr>
    <w:rPr>
      <w:kern w:val="0"/>
      <w:szCs w:val="21"/>
    </w:rPr>
  </w:style>
  <w:style w:type="paragraph" w:customStyle="1" w:styleId="424">
    <w:name w:val="xl1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25">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426">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427">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28">
    <w:name w:val="Char Char1 Char Char Char Char1"/>
    <w:basedOn w:val="17"/>
    <w:qFormat/>
    <w:uiPriority w:val="0"/>
    <w:rPr>
      <w:rFonts w:ascii="Tahoma" w:hAnsi="Tahoma"/>
      <w:sz w:val="24"/>
    </w:rPr>
  </w:style>
  <w:style w:type="paragraph" w:customStyle="1" w:styleId="429">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43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3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32">
    <w:name w:val="_Style 35"/>
    <w:basedOn w:val="17"/>
    <w:qFormat/>
    <w:uiPriority w:val="0"/>
    <w:pPr>
      <w:widowControl/>
      <w:ind w:firstLine="454"/>
      <w:jc w:val="left"/>
    </w:pPr>
  </w:style>
  <w:style w:type="paragraph" w:customStyle="1" w:styleId="433">
    <w:name w:val="UserStyle_398"/>
    <w:basedOn w:val="1"/>
    <w:qFormat/>
    <w:uiPriority w:val="0"/>
    <w:pPr>
      <w:widowControl/>
      <w:textAlignment w:val="baseline"/>
    </w:pPr>
    <w:rPr>
      <w:rFonts w:ascii="宋体" w:hAnsi="宋体"/>
      <w:kern w:val="0"/>
      <w:szCs w:val="21"/>
    </w:rPr>
  </w:style>
  <w:style w:type="paragraph" w:customStyle="1" w:styleId="434">
    <w:name w:val="pa-1"/>
    <w:basedOn w:val="1"/>
    <w:qFormat/>
    <w:uiPriority w:val="0"/>
    <w:pPr>
      <w:widowControl/>
      <w:spacing w:before="100" w:beforeAutospacing="1" w:after="100" w:afterAutospacing="1"/>
      <w:jc w:val="left"/>
    </w:pPr>
    <w:rPr>
      <w:rFonts w:ascii="宋体" w:hAnsi="宋体" w:cs="宋体"/>
      <w:kern w:val="0"/>
      <w:sz w:val="24"/>
    </w:rPr>
  </w:style>
  <w:style w:type="paragraph" w:customStyle="1" w:styleId="435">
    <w:name w:val="xl15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43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37">
    <w:name w:val="正文表标题"/>
    <w:next w:val="1"/>
    <w:qFormat/>
    <w:uiPriority w:val="0"/>
    <w:pPr>
      <w:tabs>
        <w:tab w:val="left" w:pos="1200"/>
      </w:tabs>
      <w:jc w:val="center"/>
    </w:pPr>
    <w:rPr>
      <w:rFonts w:ascii="黑体" w:hAnsi="Times New Roman" w:eastAsia="黑体" w:cs="Times New Roman"/>
      <w:sz w:val="21"/>
      <w:lang w:val="en-US" w:eastAsia="zh-CN" w:bidi="ar-SA"/>
    </w:rPr>
  </w:style>
  <w:style w:type="paragraph" w:customStyle="1" w:styleId="43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39">
    <w:name w:val="列出段落2"/>
    <w:basedOn w:val="1"/>
    <w:qFormat/>
    <w:uiPriority w:val="0"/>
    <w:pPr>
      <w:ind w:firstLine="420" w:firstLineChars="200"/>
    </w:pPr>
    <w:rPr>
      <w:kern w:val="0"/>
      <w:sz w:val="20"/>
      <w:szCs w:val="20"/>
    </w:rPr>
  </w:style>
  <w:style w:type="paragraph" w:customStyle="1" w:styleId="440">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441">
    <w:name w:val="Char Char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442">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3">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44">
    <w:name w:val="页眉 New New New New"/>
    <w:basedOn w:val="445"/>
    <w:qFormat/>
    <w:uiPriority w:val="0"/>
    <w:pPr>
      <w:pBdr>
        <w:bottom w:val="single" w:color="auto" w:sz="6" w:space="1"/>
      </w:pBdr>
      <w:tabs>
        <w:tab w:val="center" w:pos="4153"/>
        <w:tab w:val="right" w:pos="8306"/>
      </w:tabs>
      <w:snapToGrid w:val="0"/>
      <w:jc w:val="center"/>
    </w:pPr>
    <w:rPr>
      <w:sz w:val="18"/>
      <w:szCs w:val="18"/>
    </w:rPr>
  </w:style>
  <w:style w:type="paragraph" w:customStyle="1" w:styleId="445">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6">
    <w:name w:val="样式1正文（首行缩进两字） Char +"/>
    <w:qFormat/>
    <w:uiPriority w:val="0"/>
    <w:pPr>
      <w:spacing w:line="276" w:lineRule="auto"/>
      <w:ind w:left="420"/>
    </w:pPr>
    <w:rPr>
      <w:rFonts w:ascii="Times New Roman" w:hAnsi="Times New Roman" w:eastAsia="宋体" w:cs="Times New Roman"/>
      <w:kern w:val="2"/>
      <w:sz w:val="24"/>
      <w:szCs w:val="24"/>
      <w:lang w:val="en-US" w:eastAsia="zh-CN" w:bidi="ar-SA"/>
    </w:rPr>
  </w:style>
  <w:style w:type="paragraph" w:customStyle="1" w:styleId="447">
    <w:name w:val="样式1"/>
    <w:basedOn w:val="1"/>
    <w:qFormat/>
    <w:uiPriority w:val="0"/>
    <w:pPr>
      <w:spacing w:before="120" w:after="120" w:line="300" w:lineRule="auto"/>
    </w:pPr>
    <w:rPr>
      <w:rFonts w:ascii="宋体" w:hAnsi="宋体"/>
      <w:b/>
      <w:sz w:val="24"/>
      <w:szCs w:val="20"/>
    </w:rPr>
  </w:style>
  <w:style w:type="paragraph" w:customStyle="1" w:styleId="44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49">
    <w:name w:val="页脚 New New New New New New New New New"/>
    <w:basedOn w:val="442"/>
    <w:qFormat/>
    <w:uiPriority w:val="0"/>
    <w:pPr>
      <w:tabs>
        <w:tab w:val="center" w:pos="4153"/>
        <w:tab w:val="right" w:pos="8306"/>
      </w:tabs>
      <w:snapToGrid w:val="0"/>
      <w:jc w:val="left"/>
    </w:pPr>
    <w:rPr>
      <w:sz w:val="18"/>
      <w:szCs w:val="18"/>
    </w:rPr>
  </w:style>
  <w:style w:type="paragraph" w:customStyle="1" w:styleId="45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1">
    <w:name w:val="文档标题"/>
    <w:basedOn w:val="1"/>
    <w:qFormat/>
    <w:uiPriority w:val="0"/>
    <w:pPr>
      <w:widowControl/>
      <w:spacing w:line="360" w:lineRule="auto"/>
      <w:ind w:firstLine="1120" w:firstLineChars="200"/>
      <w:jc w:val="right"/>
    </w:pPr>
    <w:rPr>
      <w:rFonts w:eastAsia="黑体"/>
      <w:bCs/>
      <w:kern w:val="0"/>
      <w:sz w:val="56"/>
      <w:szCs w:val="56"/>
    </w:rPr>
  </w:style>
  <w:style w:type="paragraph" w:customStyle="1" w:styleId="452">
    <w:name w:val="Char Char Char Char Char Char Char Char Char"/>
    <w:basedOn w:val="1"/>
    <w:qFormat/>
    <w:uiPriority w:val="0"/>
    <w:pPr>
      <w:widowControl/>
      <w:spacing w:after="160" w:line="240" w:lineRule="exact"/>
      <w:jc w:val="left"/>
    </w:pPr>
    <w:rPr>
      <w:szCs w:val="20"/>
    </w:rPr>
  </w:style>
  <w:style w:type="paragraph" w:customStyle="1" w:styleId="45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54">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55">
    <w:name w:val="页脚 New New New New New"/>
    <w:basedOn w:val="456"/>
    <w:qFormat/>
    <w:uiPriority w:val="0"/>
    <w:pPr>
      <w:tabs>
        <w:tab w:val="center" w:pos="4153"/>
        <w:tab w:val="right" w:pos="8306"/>
      </w:tabs>
      <w:snapToGrid w:val="0"/>
      <w:jc w:val="left"/>
    </w:pPr>
    <w:rPr>
      <w:sz w:val="18"/>
      <w:szCs w:val="18"/>
    </w:rPr>
  </w:style>
  <w:style w:type="paragraph" w:customStyle="1" w:styleId="456">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7">
    <w:name w:val="pa-15"/>
    <w:basedOn w:val="1"/>
    <w:qFormat/>
    <w:uiPriority w:val="0"/>
    <w:pPr>
      <w:widowControl/>
      <w:spacing w:before="169" w:after="169"/>
      <w:jc w:val="left"/>
    </w:pPr>
    <w:rPr>
      <w:rFonts w:ascii="宋体" w:hAnsi="宋体" w:cs="宋体"/>
      <w:kern w:val="0"/>
      <w:sz w:val="24"/>
    </w:rPr>
  </w:style>
  <w:style w:type="paragraph" w:customStyle="1" w:styleId="458">
    <w:name w:val="Char Char Char Char Char Char1 Char"/>
    <w:basedOn w:val="1"/>
    <w:qFormat/>
    <w:uiPriority w:val="0"/>
    <w:pPr>
      <w:widowControl/>
      <w:spacing w:after="160" w:line="240" w:lineRule="exact"/>
      <w:jc w:val="left"/>
    </w:pPr>
  </w:style>
  <w:style w:type="paragraph" w:customStyle="1" w:styleId="459">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460">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461">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46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463">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64">
    <w:name w:val="目录1"/>
    <w:basedOn w:val="1"/>
    <w:next w:val="1"/>
    <w:qFormat/>
    <w:uiPriority w:val="0"/>
    <w:pPr>
      <w:widowControl/>
      <w:tabs>
        <w:tab w:val="left" w:leader="dot" w:pos="8503"/>
      </w:tabs>
      <w:spacing w:after="136" w:line="289" w:lineRule="atLeast"/>
      <w:jc w:val="left"/>
      <w:textAlignment w:val="baseline"/>
    </w:pPr>
    <w:rPr>
      <w:rFonts w:ascii="Arial" w:eastAsia="黑体"/>
      <w:color w:val="000000"/>
      <w:kern w:val="0"/>
      <w:sz w:val="28"/>
      <w:szCs w:val="20"/>
    </w:rPr>
  </w:style>
  <w:style w:type="paragraph" w:customStyle="1" w:styleId="465">
    <w:name w:val="样式1 正文（首行缩进两字） Char + Times New Roman"/>
    <w:qFormat/>
    <w:uiPriority w:val="0"/>
    <w:pPr>
      <w:spacing w:line="360" w:lineRule="auto"/>
      <w:ind w:firstLine="420"/>
    </w:pPr>
    <w:rPr>
      <w:rFonts w:ascii="Arial" w:hAnsi="Arial" w:eastAsia="宋体" w:cs="Arial"/>
      <w:bCs/>
      <w:kern w:val="2"/>
      <w:sz w:val="24"/>
      <w:szCs w:val="24"/>
      <w:lang w:val="en-US" w:eastAsia="zh-CN" w:bidi="ar-SA"/>
    </w:rPr>
  </w:style>
  <w:style w:type="paragraph" w:customStyle="1" w:styleId="46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67">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20"/>
      <w:szCs w:val="20"/>
    </w:rPr>
  </w:style>
  <w:style w:type="paragraph" w:customStyle="1" w:styleId="468">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69">
    <w:name w:val="Char Char Char Char"/>
    <w:basedOn w:val="17"/>
    <w:qFormat/>
    <w:uiPriority w:val="0"/>
    <w:pPr>
      <w:adjustRightInd w:val="0"/>
      <w:snapToGrid w:val="0"/>
      <w:spacing w:line="360" w:lineRule="auto"/>
    </w:pPr>
    <w:rPr>
      <w:rFonts w:ascii="Tahoma" w:hAnsi="Tahoma"/>
      <w:sz w:val="24"/>
    </w:rPr>
  </w:style>
  <w:style w:type="paragraph" w:customStyle="1" w:styleId="470">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471">
    <w:name w:val="pa-9"/>
    <w:basedOn w:val="1"/>
    <w:qFormat/>
    <w:uiPriority w:val="0"/>
    <w:pPr>
      <w:widowControl/>
      <w:spacing w:before="169" w:after="169"/>
      <w:jc w:val="left"/>
    </w:pPr>
    <w:rPr>
      <w:rFonts w:ascii="宋体" w:hAnsi="宋体" w:cs="宋体"/>
      <w:kern w:val="0"/>
      <w:sz w:val="24"/>
    </w:rPr>
  </w:style>
  <w:style w:type="paragraph" w:customStyle="1" w:styleId="472">
    <w:name w:val="标题2"/>
    <w:basedOn w:val="3"/>
    <w:qFormat/>
    <w:uiPriority w:val="0"/>
    <w:pPr>
      <w:snapToGrid w:val="0"/>
      <w:spacing w:line="410" w:lineRule="auto"/>
    </w:pPr>
    <w:rPr>
      <w:rFonts w:ascii="Times New Roman" w:hAnsi="Times New Roman" w:eastAsia="宋体"/>
      <w:b w:val="0"/>
    </w:rPr>
  </w:style>
  <w:style w:type="paragraph" w:customStyle="1" w:styleId="473">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74">
    <w:name w:val="页眉 New New New New New"/>
    <w:basedOn w:val="456"/>
    <w:qFormat/>
    <w:uiPriority w:val="0"/>
    <w:pPr>
      <w:pBdr>
        <w:bottom w:val="single" w:color="auto" w:sz="6" w:space="1"/>
      </w:pBdr>
      <w:tabs>
        <w:tab w:val="center" w:pos="4153"/>
        <w:tab w:val="right" w:pos="8306"/>
      </w:tabs>
      <w:snapToGrid w:val="0"/>
      <w:jc w:val="center"/>
    </w:pPr>
    <w:rPr>
      <w:sz w:val="18"/>
      <w:szCs w:val="18"/>
    </w:rPr>
  </w:style>
  <w:style w:type="paragraph" w:customStyle="1" w:styleId="475">
    <w:name w:val="彩色列表 - 强调文字颜色 11"/>
    <w:basedOn w:val="1"/>
    <w:qFormat/>
    <w:uiPriority w:val="0"/>
    <w:pPr>
      <w:spacing w:line="360" w:lineRule="auto"/>
      <w:ind w:firstLine="200" w:firstLineChars="200"/>
    </w:pPr>
    <w:rPr>
      <w:rFonts w:ascii="Calibri" w:hAnsi="Calibri"/>
    </w:rPr>
  </w:style>
  <w:style w:type="paragraph" w:customStyle="1" w:styleId="476">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7">
    <w:name w:val="节标题"/>
    <w:basedOn w:val="1"/>
    <w:next w:val="377"/>
    <w:qFormat/>
    <w:uiPriority w:val="0"/>
    <w:pPr>
      <w:widowControl/>
      <w:spacing w:line="289" w:lineRule="atLeast"/>
      <w:jc w:val="center"/>
      <w:textAlignment w:val="baseline"/>
    </w:pPr>
    <w:rPr>
      <w:color w:val="000000"/>
      <w:kern w:val="0"/>
      <w:sz w:val="28"/>
      <w:szCs w:val="20"/>
    </w:rPr>
  </w:style>
  <w:style w:type="paragraph" w:customStyle="1" w:styleId="478">
    <w:name w:val="正文首行缩进两字符"/>
    <w:basedOn w:val="1"/>
    <w:qFormat/>
    <w:uiPriority w:val="0"/>
    <w:pPr>
      <w:spacing w:line="360" w:lineRule="auto"/>
      <w:ind w:firstLine="200" w:firstLineChars="200"/>
    </w:pPr>
  </w:style>
  <w:style w:type="paragraph" w:customStyle="1" w:styleId="479">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80">
    <w:name w:val="pa-7"/>
    <w:basedOn w:val="1"/>
    <w:qFormat/>
    <w:uiPriority w:val="0"/>
    <w:pPr>
      <w:widowControl/>
      <w:spacing w:before="169" w:after="169"/>
      <w:jc w:val="left"/>
    </w:pPr>
    <w:rPr>
      <w:rFonts w:ascii="宋体" w:hAnsi="宋体" w:cs="宋体"/>
      <w:kern w:val="0"/>
      <w:sz w:val="24"/>
    </w:rPr>
  </w:style>
  <w:style w:type="paragraph" w:customStyle="1" w:styleId="481">
    <w:name w:val="我的正文"/>
    <w:basedOn w:val="1"/>
    <w:qFormat/>
    <w:uiPriority w:val="0"/>
    <w:pPr>
      <w:spacing w:line="520" w:lineRule="exact"/>
      <w:ind w:firstLine="192" w:firstLineChars="192"/>
    </w:pPr>
    <w:rPr>
      <w:sz w:val="28"/>
      <w:szCs w:val="28"/>
    </w:rPr>
  </w:style>
  <w:style w:type="paragraph" w:customStyle="1" w:styleId="482">
    <w:name w:val="_Style 581"/>
    <w:basedOn w:val="2"/>
    <w:next w:val="1"/>
    <w:qFormat/>
    <w:uiPriority w:val="0"/>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483">
    <w:name w:val="Body"/>
    <w:basedOn w:val="1"/>
    <w:qFormat/>
    <w:uiPriority w:val="0"/>
    <w:pPr>
      <w:widowControl/>
      <w:tabs>
        <w:tab w:val="left" w:pos="1980"/>
      </w:tabs>
      <w:spacing w:before="80" w:after="80" w:line="360" w:lineRule="auto"/>
      <w:jc w:val="center"/>
    </w:pPr>
    <w:rPr>
      <w:szCs w:val="21"/>
    </w:rPr>
  </w:style>
  <w:style w:type="paragraph" w:customStyle="1" w:styleId="484">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85">
    <w:name w:val="样式 标题 3标题1.1二级节名h33rd level3l3Level 3 HeadH3heading 3 +..."/>
    <w:basedOn w:val="4"/>
    <w:qFormat/>
    <w:uiPriority w:val="0"/>
    <w:pPr>
      <w:spacing w:before="0" w:after="0" w:line="360" w:lineRule="auto"/>
      <w:jc w:val="left"/>
    </w:pPr>
    <w:rPr>
      <w:sz w:val="28"/>
      <w:szCs w:val="20"/>
    </w:rPr>
  </w:style>
  <w:style w:type="paragraph" w:customStyle="1" w:styleId="486">
    <w:name w:val="Char Char24"/>
    <w:basedOn w:val="1"/>
    <w:qFormat/>
    <w:uiPriority w:val="0"/>
    <w:pPr>
      <w:widowControl/>
      <w:spacing w:after="160" w:line="240" w:lineRule="exact"/>
      <w:jc w:val="left"/>
    </w:pPr>
  </w:style>
  <w:style w:type="paragraph" w:customStyle="1" w:styleId="48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88">
    <w:name w:val="unnamed1"/>
    <w:basedOn w:val="1"/>
    <w:qFormat/>
    <w:uiPriority w:val="0"/>
    <w:pPr>
      <w:widowControl/>
      <w:spacing w:before="100" w:beforeAutospacing="1" w:after="100" w:afterAutospacing="1" w:line="288" w:lineRule="auto"/>
      <w:jc w:val="left"/>
    </w:pPr>
    <w:rPr>
      <w:rFonts w:ascii="宋体" w:hAnsi="宋体"/>
      <w:kern w:val="0"/>
      <w:szCs w:val="21"/>
    </w:rPr>
  </w:style>
  <w:style w:type="paragraph" w:customStyle="1" w:styleId="48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0">
    <w:name w:val="Body Text Indent_0"/>
    <w:basedOn w:val="1"/>
    <w:qFormat/>
    <w:uiPriority w:val="0"/>
    <w:pPr>
      <w:ind w:firstLine="830" w:firstLineChars="352"/>
    </w:pPr>
    <w:rPr>
      <w:rFonts w:ascii="宋体" w:hAnsi="Courier New"/>
      <w:szCs w:val="20"/>
    </w:rPr>
  </w:style>
  <w:style w:type="paragraph" w:customStyle="1" w:styleId="491">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2">
    <w:name w:val="Char Char 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493">
    <w:name w:val="页眉 New New New New New New"/>
    <w:basedOn w:val="387"/>
    <w:qFormat/>
    <w:uiPriority w:val="0"/>
    <w:pPr>
      <w:pBdr>
        <w:bottom w:val="single" w:color="auto" w:sz="6" w:space="1"/>
      </w:pBdr>
      <w:tabs>
        <w:tab w:val="center" w:pos="4153"/>
        <w:tab w:val="right" w:pos="8306"/>
      </w:tabs>
      <w:snapToGrid w:val="0"/>
      <w:jc w:val="center"/>
    </w:pPr>
    <w:rPr>
      <w:sz w:val="18"/>
      <w:szCs w:val="18"/>
    </w:rPr>
  </w:style>
  <w:style w:type="paragraph" w:customStyle="1" w:styleId="494">
    <w:name w:val="正文文本缩进 Char Char Char Char"/>
    <w:basedOn w:val="1"/>
    <w:qFormat/>
    <w:uiPriority w:val="0"/>
    <w:pPr>
      <w:ind w:firstLine="540"/>
    </w:pPr>
    <w:rPr>
      <w:rFonts w:hint="eastAsia" w:ascii="宋体" w:hAnsi="Courier New"/>
      <w:szCs w:val="20"/>
    </w:rPr>
  </w:style>
  <w:style w:type="paragraph" w:customStyle="1" w:styleId="495">
    <w:name w:val="bb"/>
    <w:basedOn w:val="1"/>
    <w:qFormat/>
    <w:uiPriority w:val="0"/>
    <w:pPr>
      <w:widowControl/>
      <w:spacing w:before="100" w:beforeAutospacing="1" w:after="100" w:afterAutospacing="1"/>
      <w:jc w:val="left"/>
    </w:pPr>
    <w:rPr>
      <w:rFonts w:ascii="宋体" w:hAnsi="宋体"/>
      <w:kern w:val="0"/>
      <w:sz w:val="24"/>
    </w:rPr>
  </w:style>
  <w:style w:type="paragraph" w:customStyle="1" w:styleId="496">
    <w:name w:val="页眉 New New New"/>
    <w:basedOn w:val="376"/>
    <w:qFormat/>
    <w:uiPriority w:val="0"/>
    <w:pPr>
      <w:pBdr>
        <w:bottom w:val="single" w:color="auto" w:sz="6" w:space="1"/>
      </w:pBdr>
      <w:tabs>
        <w:tab w:val="center" w:pos="4153"/>
        <w:tab w:val="right" w:pos="8306"/>
      </w:tabs>
      <w:snapToGrid w:val="0"/>
      <w:jc w:val="center"/>
    </w:pPr>
    <w:rPr>
      <w:sz w:val="18"/>
      <w:szCs w:val="18"/>
    </w:rPr>
  </w:style>
  <w:style w:type="paragraph" w:customStyle="1" w:styleId="497">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498">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9">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00">
    <w:name w:val="pa-4"/>
    <w:basedOn w:val="1"/>
    <w:qFormat/>
    <w:uiPriority w:val="0"/>
    <w:pPr>
      <w:widowControl/>
      <w:spacing w:before="169" w:after="169"/>
      <w:jc w:val="left"/>
    </w:pPr>
    <w:rPr>
      <w:rFonts w:ascii="宋体" w:hAnsi="宋体" w:cs="宋体"/>
      <w:kern w:val="0"/>
      <w:sz w:val="24"/>
    </w:rPr>
  </w:style>
  <w:style w:type="paragraph" w:customStyle="1" w:styleId="501">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502">
    <w:name w:val="表格"/>
    <w:basedOn w:val="1"/>
    <w:qFormat/>
    <w:uiPriority w:val="0"/>
    <w:pPr>
      <w:spacing w:line="400" w:lineRule="exact"/>
    </w:pPr>
    <w:rPr>
      <w:sz w:val="24"/>
    </w:rPr>
  </w:style>
  <w:style w:type="paragraph" w:customStyle="1" w:styleId="503">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04">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505">
    <w:name w:val="pa-6"/>
    <w:basedOn w:val="1"/>
    <w:qFormat/>
    <w:uiPriority w:val="0"/>
    <w:pPr>
      <w:widowControl/>
      <w:spacing w:before="169" w:after="169"/>
      <w:jc w:val="left"/>
    </w:pPr>
    <w:rPr>
      <w:rFonts w:ascii="宋体" w:hAnsi="宋体" w:cs="宋体"/>
      <w:kern w:val="0"/>
      <w:sz w:val="24"/>
    </w:rPr>
  </w:style>
  <w:style w:type="paragraph" w:customStyle="1" w:styleId="506">
    <w:name w:val="默认段落字体 Para Char"/>
    <w:basedOn w:val="1"/>
    <w:qFormat/>
    <w:uiPriority w:val="0"/>
    <w:pPr>
      <w:adjustRightInd w:val="0"/>
      <w:spacing w:line="360" w:lineRule="auto"/>
    </w:pPr>
    <w:rPr>
      <w:szCs w:val="20"/>
    </w:rPr>
  </w:style>
  <w:style w:type="paragraph" w:customStyle="1" w:styleId="507">
    <w:name w:val="pa-12"/>
    <w:basedOn w:val="1"/>
    <w:qFormat/>
    <w:uiPriority w:val="0"/>
    <w:pPr>
      <w:widowControl/>
      <w:spacing w:before="169" w:after="169"/>
      <w:jc w:val="left"/>
    </w:pPr>
    <w:rPr>
      <w:rFonts w:ascii="宋体" w:hAnsi="宋体" w:cs="宋体"/>
      <w:kern w:val="0"/>
      <w:sz w:val="24"/>
    </w:rPr>
  </w:style>
  <w:style w:type="paragraph" w:customStyle="1" w:styleId="508">
    <w:name w:val="Bullets"/>
    <w:basedOn w:val="1"/>
    <w:qFormat/>
    <w:uiPriority w:val="0"/>
    <w:pPr>
      <w:widowControl/>
      <w:adjustRightInd w:val="0"/>
      <w:snapToGrid w:val="0"/>
      <w:spacing w:before="60" w:after="60"/>
    </w:pPr>
    <w:rPr>
      <w:kern w:val="0"/>
      <w:sz w:val="24"/>
      <w:lang w:val="en-GB"/>
    </w:rPr>
  </w:style>
  <w:style w:type="paragraph" w:customStyle="1" w:styleId="50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51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511">
    <w:name w:val="Char Char Char1 Char Char Char1 Char Char Char Char Char Char"/>
    <w:basedOn w:val="1"/>
    <w:qFormat/>
    <w:uiPriority w:val="0"/>
    <w:pPr>
      <w:ind w:firstLine="200" w:firstLineChars="200"/>
    </w:pPr>
    <w:rPr>
      <w:rFonts w:ascii="Tahoma" w:hAnsi="Tahoma"/>
      <w:sz w:val="24"/>
      <w:szCs w:val="20"/>
    </w:rPr>
  </w:style>
  <w:style w:type="paragraph" w:customStyle="1" w:styleId="512">
    <w:name w:val="正文-2字符首行缩进"/>
    <w:basedOn w:val="1"/>
    <w:qFormat/>
    <w:uiPriority w:val="0"/>
    <w:pPr>
      <w:widowControl/>
      <w:spacing w:line="360" w:lineRule="auto"/>
      <w:ind w:firstLine="200" w:firstLineChars="200"/>
    </w:pPr>
    <w:rPr>
      <w:rFonts w:ascii="仿宋_GB2312" w:hAnsi="Calibri" w:eastAsia="仿宋_GB2312"/>
      <w:kern w:val="0"/>
      <w:sz w:val="28"/>
      <w:szCs w:val="22"/>
    </w:rPr>
  </w:style>
  <w:style w:type="paragraph" w:customStyle="1" w:styleId="513">
    <w:name w:val="pa-11"/>
    <w:basedOn w:val="1"/>
    <w:qFormat/>
    <w:uiPriority w:val="0"/>
    <w:pPr>
      <w:widowControl/>
      <w:spacing w:before="169" w:after="169"/>
      <w:jc w:val="left"/>
    </w:pPr>
    <w:rPr>
      <w:rFonts w:ascii="宋体" w:hAnsi="宋体" w:cs="宋体"/>
      <w:kern w:val="0"/>
      <w:sz w:val="24"/>
    </w:rPr>
  </w:style>
  <w:style w:type="paragraph" w:customStyle="1" w:styleId="514">
    <w:name w:val="p16"/>
    <w:basedOn w:val="1"/>
    <w:qFormat/>
    <w:uiPriority w:val="0"/>
    <w:pPr>
      <w:widowControl/>
    </w:pPr>
    <w:rPr>
      <w:rFonts w:ascii="宋体" w:hAnsi="宋体" w:cs="宋体"/>
      <w:kern w:val="0"/>
      <w:szCs w:val="21"/>
    </w:rPr>
  </w:style>
  <w:style w:type="paragraph" w:customStyle="1" w:styleId="515">
    <w:name w:val="xl1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16">
    <w:name w:val="页脚 New New New New New New New"/>
    <w:basedOn w:val="375"/>
    <w:qFormat/>
    <w:uiPriority w:val="0"/>
    <w:pPr>
      <w:tabs>
        <w:tab w:val="center" w:pos="4153"/>
        <w:tab w:val="right" w:pos="8306"/>
      </w:tabs>
      <w:snapToGrid w:val="0"/>
      <w:jc w:val="left"/>
    </w:pPr>
    <w:rPr>
      <w:sz w:val="18"/>
      <w:szCs w:val="18"/>
    </w:rPr>
  </w:style>
  <w:style w:type="paragraph" w:customStyle="1" w:styleId="51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18">
    <w:name w:val="样式 标题 2 + Times New Roman 四号 非加粗 段前: 5 磅 段后: 0 磅 行距: 固定值 20..."/>
    <w:basedOn w:val="3"/>
    <w:qFormat/>
    <w:uiPriority w:val="0"/>
    <w:pPr>
      <w:spacing w:before="100" w:after="0" w:line="400" w:lineRule="exact"/>
    </w:pPr>
    <w:rPr>
      <w:rFonts w:ascii="Times New Roman" w:hAnsi="Times New Roman" w:eastAsia="宋体" w:cs="宋体"/>
      <w:b w:val="0"/>
      <w:bCs w:val="0"/>
      <w:sz w:val="28"/>
      <w:szCs w:val="20"/>
    </w:rPr>
  </w:style>
  <w:style w:type="paragraph" w:customStyle="1" w:styleId="519">
    <w:name w:val="纯文本 New"/>
    <w:basedOn w:val="1"/>
    <w:qFormat/>
    <w:uiPriority w:val="0"/>
    <w:rPr>
      <w:rFonts w:ascii="宋体" w:hAnsi="Courier New" w:cs="Courier New"/>
      <w:szCs w:val="21"/>
    </w:rPr>
  </w:style>
  <w:style w:type="paragraph" w:customStyle="1" w:styleId="520">
    <w:name w:val="pa-14"/>
    <w:basedOn w:val="1"/>
    <w:qFormat/>
    <w:uiPriority w:val="0"/>
    <w:pPr>
      <w:widowControl/>
      <w:spacing w:before="169" w:after="169"/>
      <w:jc w:val="left"/>
    </w:pPr>
    <w:rPr>
      <w:rFonts w:ascii="宋体" w:hAnsi="宋体" w:cs="宋体"/>
      <w:kern w:val="0"/>
      <w:sz w:val="24"/>
    </w:rPr>
  </w:style>
  <w:style w:type="paragraph" w:customStyle="1" w:styleId="521">
    <w:name w:val="F2"/>
    <w:basedOn w:val="1"/>
    <w:qFormat/>
    <w:uiPriority w:val="0"/>
    <w:pPr>
      <w:autoSpaceDE w:val="0"/>
      <w:autoSpaceDN w:val="0"/>
      <w:adjustRightInd w:val="0"/>
      <w:ind w:firstLine="601"/>
    </w:pPr>
    <w:rPr>
      <w:kern w:val="0"/>
      <w:sz w:val="24"/>
      <w:szCs w:val="20"/>
    </w:rPr>
  </w:style>
  <w:style w:type="paragraph" w:customStyle="1" w:styleId="52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23">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524">
    <w:name w:val="页脚 New"/>
    <w:basedOn w:val="525"/>
    <w:qFormat/>
    <w:uiPriority w:val="0"/>
    <w:pPr>
      <w:tabs>
        <w:tab w:val="center" w:pos="4153"/>
        <w:tab w:val="right" w:pos="8306"/>
      </w:tabs>
      <w:snapToGrid w:val="0"/>
      <w:jc w:val="left"/>
    </w:pPr>
    <w:rPr>
      <w:sz w:val="18"/>
      <w:szCs w:val="18"/>
    </w:rPr>
  </w:style>
  <w:style w:type="paragraph" w:customStyle="1" w:styleId="525">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6">
    <w:name w:val="附录表标题"/>
    <w:next w:val="1"/>
    <w:qFormat/>
    <w:uiPriority w:val="0"/>
    <w:pPr>
      <w:jc w:val="center"/>
    </w:pPr>
    <w:rPr>
      <w:rFonts w:ascii="黑体" w:hAnsi="Times New Roman" w:eastAsia="黑体" w:cs="Times New Roman"/>
      <w:kern w:val="21"/>
      <w:sz w:val="21"/>
      <w:lang w:val="en-US" w:eastAsia="zh-CN" w:bidi="ar-SA"/>
    </w:rPr>
  </w:style>
  <w:style w:type="paragraph" w:customStyle="1" w:styleId="527">
    <w:name w:val="PlainText"/>
    <w:basedOn w:val="1"/>
    <w:qFormat/>
    <w:uiPriority w:val="0"/>
    <w:pPr>
      <w:widowControl/>
      <w:textAlignment w:val="baseline"/>
    </w:pPr>
    <w:rPr>
      <w:rFonts w:ascii="宋体" w:hAnsi="Courier New"/>
      <w:szCs w:val="21"/>
    </w:rPr>
  </w:style>
  <w:style w:type="paragraph" w:customStyle="1" w:styleId="528">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529">
    <w:name w:val="font1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530">
    <w:name w:val="样式 正文文字 + 小四 段后: 0 磅 行距: 1.5 倍行距"/>
    <w:basedOn w:val="21"/>
    <w:qFormat/>
    <w:uiPriority w:val="0"/>
    <w:pPr>
      <w:spacing w:line="360" w:lineRule="auto"/>
      <w:ind w:firstLine="480" w:firstLineChars="200"/>
    </w:pPr>
    <w:rPr>
      <w:rFonts w:cs="宋体"/>
      <w:szCs w:val="20"/>
    </w:rPr>
  </w:style>
  <w:style w:type="paragraph" w:customStyle="1" w:styleId="531">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33">
    <w:name w:val="xl1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534">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5">
    <w:name w:val="Normal_0"/>
    <w:basedOn w:val="1"/>
    <w:qFormat/>
    <w:uiPriority w:val="0"/>
    <w:rPr>
      <w:rFonts w:eastAsia="Times New Roman" w:cs="宋体"/>
      <w:kern w:val="0"/>
      <w:szCs w:val="20"/>
      <w:lang w:eastAsia="en-US"/>
    </w:rPr>
  </w:style>
  <w:style w:type="paragraph" w:customStyle="1" w:styleId="536">
    <w:name w:val="Char"/>
    <w:basedOn w:val="17"/>
    <w:qFormat/>
    <w:uiPriority w:val="0"/>
    <w:pPr>
      <w:widowControl/>
      <w:ind w:firstLine="454"/>
      <w:jc w:val="left"/>
    </w:pPr>
    <w:rPr>
      <w:rFonts w:ascii="Tahoma" w:hAnsi="Tahoma" w:cs="宋体"/>
      <w:kern w:val="0"/>
      <w:sz w:val="24"/>
      <w:szCs w:val="20"/>
    </w:rPr>
  </w:style>
  <w:style w:type="paragraph" w:customStyle="1" w:styleId="537">
    <w:name w:val="页眉 New New New New New New New New New"/>
    <w:basedOn w:val="442"/>
    <w:qFormat/>
    <w:uiPriority w:val="0"/>
    <w:pPr>
      <w:pBdr>
        <w:bottom w:val="single" w:color="auto" w:sz="6" w:space="1"/>
      </w:pBdr>
      <w:tabs>
        <w:tab w:val="center" w:pos="4153"/>
        <w:tab w:val="right" w:pos="8306"/>
      </w:tabs>
      <w:snapToGrid w:val="0"/>
      <w:jc w:val="center"/>
    </w:pPr>
    <w:rPr>
      <w:sz w:val="18"/>
      <w:szCs w:val="18"/>
    </w:rPr>
  </w:style>
  <w:style w:type="paragraph" w:customStyle="1" w:styleId="538">
    <w:name w:val="_Style 5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9">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40">
    <w:name w:val="xl1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41">
    <w:name w:val="Char11"/>
    <w:basedOn w:val="17"/>
    <w:qFormat/>
    <w:uiPriority w:val="0"/>
    <w:pPr>
      <w:widowControl/>
      <w:ind w:firstLine="454"/>
      <w:jc w:val="left"/>
    </w:pPr>
    <w:rPr>
      <w:rFonts w:ascii="Tahoma" w:hAnsi="Tahoma" w:cs="宋体"/>
      <w:kern w:val="0"/>
      <w:sz w:val="24"/>
      <w:szCs w:val="20"/>
    </w:rPr>
  </w:style>
  <w:style w:type="paragraph" w:customStyle="1" w:styleId="542">
    <w:name w:val="页脚 New New"/>
    <w:basedOn w:val="401"/>
    <w:qFormat/>
    <w:uiPriority w:val="0"/>
    <w:pPr>
      <w:tabs>
        <w:tab w:val="center" w:pos="4153"/>
        <w:tab w:val="right" w:pos="8306"/>
      </w:tabs>
      <w:snapToGrid w:val="0"/>
      <w:jc w:val="left"/>
    </w:pPr>
    <w:rPr>
      <w:sz w:val="18"/>
      <w:szCs w:val="18"/>
    </w:rPr>
  </w:style>
  <w:style w:type="paragraph" w:customStyle="1" w:styleId="54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544">
    <w:name w:val="xl15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FF0000"/>
      <w:kern w:val="0"/>
      <w:sz w:val="20"/>
      <w:szCs w:val="20"/>
    </w:rPr>
  </w:style>
  <w:style w:type="paragraph" w:customStyle="1" w:styleId="54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46">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547">
    <w:name w:val="页眉 New New New New New New New New"/>
    <w:basedOn w:val="404"/>
    <w:qFormat/>
    <w:uiPriority w:val="0"/>
    <w:pPr>
      <w:pBdr>
        <w:bottom w:val="single" w:color="auto" w:sz="6" w:space="1"/>
      </w:pBdr>
      <w:tabs>
        <w:tab w:val="center" w:pos="4153"/>
        <w:tab w:val="right" w:pos="8306"/>
      </w:tabs>
      <w:snapToGrid w:val="0"/>
      <w:jc w:val="center"/>
    </w:pPr>
    <w:rPr>
      <w:sz w:val="18"/>
      <w:szCs w:val="18"/>
    </w:rPr>
  </w:style>
  <w:style w:type="paragraph" w:customStyle="1" w:styleId="548">
    <w:name w:val="_Style 601"/>
    <w:qFormat/>
    <w:uiPriority w:val="0"/>
    <w:rPr>
      <w:rFonts w:ascii="Times New Roman" w:hAnsi="Times New Roman" w:eastAsia="宋体" w:cs="Times New Roman"/>
      <w:kern w:val="2"/>
      <w:sz w:val="21"/>
      <w:szCs w:val="24"/>
      <w:lang w:val="en-US" w:eastAsia="zh-CN" w:bidi="ar-SA"/>
    </w:rPr>
  </w:style>
  <w:style w:type="paragraph" w:customStyle="1" w:styleId="549">
    <w:name w:val="纯文本 New New"/>
    <w:basedOn w:val="375"/>
    <w:qFormat/>
    <w:uiPriority w:val="0"/>
    <w:rPr>
      <w:rFonts w:ascii="宋体" w:hAnsi="Courier New" w:cs="Courier New"/>
      <w:szCs w:val="21"/>
    </w:rPr>
  </w:style>
  <w:style w:type="paragraph" w:customStyle="1" w:styleId="550">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51">
    <w:name w:val="p15"/>
    <w:basedOn w:val="1"/>
    <w:qFormat/>
    <w:uiPriority w:val="0"/>
    <w:pPr>
      <w:widowControl/>
    </w:pPr>
    <w:rPr>
      <w:rFonts w:ascii="宋体" w:hAnsi="宋体" w:cs="宋体"/>
      <w:kern w:val="0"/>
      <w:szCs w:val="21"/>
    </w:rPr>
  </w:style>
  <w:style w:type="paragraph" w:customStyle="1" w:styleId="552">
    <w:name w:val="Char1 Char Char Char Char Char Char"/>
    <w:basedOn w:val="1"/>
    <w:qFormat/>
    <w:uiPriority w:val="0"/>
    <w:rPr>
      <w:rFonts w:ascii="Tahoma" w:hAnsi="Tahoma"/>
      <w:sz w:val="24"/>
      <w:szCs w:val="20"/>
    </w:rPr>
  </w:style>
  <w:style w:type="paragraph" w:customStyle="1" w:styleId="553">
    <w:name w:val="_Style 3"/>
    <w:next w:val="4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4">
    <w:name w:val="Normal0"/>
    <w:qFormat/>
    <w:uiPriority w:val="0"/>
    <w:rPr>
      <w:rFonts w:ascii="Times New Roman" w:hAnsi="Times New Roman" w:eastAsia="宋体" w:cs="Times New Roman"/>
      <w:lang w:val="en-US" w:eastAsia="en-US" w:bidi="ar-SA"/>
    </w:rPr>
  </w:style>
  <w:style w:type="paragraph" w:customStyle="1" w:styleId="555">
    <w:name w:val="目录标题"/>
    <w:basedOn w:val="1"/>
    <w:next w:val="1"/>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rPr>
  </w:style>
  <w:style w:type="paragraph" w:customStyle="1" w:styleId="556">
    <w:name w:val="项目5"/>
    <w:basedOn w:val="1"/>
    <w:qFormat/>
    <w:uiPriority w:val="0"/>
    <w:pPr>
      <w:tabs>
        <w:tab w:val="left" w:pos="360"/>
        <w:tab w:val="left" w:pos="874"/>
      </w:tabs>
      <w:spacing w:line="400" w:lineRule="exact"/>
      <w:jc w:val="left"/>
    </w:pPr>
    <w:rPr>
      <w:szCs w:val="20"/>
    </w:rPr>
  </w:style>
  <w:style w:type="paragraph" w:customStyle="1" w:styleId="557">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558">
    <w:name w:val="font6"/>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559">
    <w:name w:val="页脚 New New New New New New"/>
    <w:basedOn w:val="387"/>
    <w:qFormat/>
    <w:uiPriority w:val="0"/>
    <w:pPr>
      <w:tabs>
        <w:tab w:val="center" w:pos="4153"/>
        <w:tab w:val="right" w:pos="8306"/>
      </w:tabs>
      <w:snapToGrid w:val="0"/>
      <w:jc w:val="left"/>
    </w:pPr>
    <w:rPr>
      <w:sz w:val="18"/>
      <w:szCs w:val="18"/>
    </w:rPr>
  </w:style>
  <w:style w:type="paragraph" w:customStyle="1" w:styleId="560">
    <w:name w:val="pa-0"/>
    <w:basedOn w:val="1"/>
    <w:qFormat/>
    <w:uiPriority w:val="0"/>
    <w:pPr>
      <w:widowControl/>
      <w:spacing w:before="100" w:beforeAutospacing="1" w:after="100" w:afterAutospacing="1"/>
      <w:jc w:val="left"/>
    </w:pPr>
    <w:rPr>
      <w:rFonts w:ascii="宋体" w:hAnsi="宋体" w:cs="宋体"/>
      <w:kern w:val="0"/>
      <w:sz w:val="24"/>
    </w:rPr>
  </w:style>
  <w:style w:type="paragraph" w:customStyle="1" w:styleId="561">
    <w:name w:val="Char21"/>
    <w:basedOn w:val="1"/>
    <w:qFormat/>
    <w:uiPriority w:val="0"/>
    <w:rPr>
      <w:szCs w:val="20"/>
    </w:rPr>
  </w:style>
  <w:style w:type="paragraph" w:customStyle="1" w:styleId="562">
    <w:name w:val="2-2ji"/>
    <w:basedOn w:val="3"/>
    <w:qFormat/>
    <w:uiPriority w:val="0"/>
    <w:pPr>
      <w:adjustRightInd w:val="0"/>
      <w:spacing w:before="0" w:after="0" w:line="360" w:lineRule="auto"/>
      <w:jc w:val="center"/>
      <w:textAlignment w:val="baseline"/>
    </w:pPr>
    <w:rPr>
      <w:rFonts w:ascii="宋体" w:hAnsi="宋体" w:eastAsia="宋体"/>
      <w:bCs w:val="0"/>
      <w:sz w:val="36"/>
    </w:rPr>
  </w:style>
  <w:style w:type="paragraph" w:customStyle="1" w:styleId="563">
    <w:name w:val="UserStyle_317"/>
    <w:basedOn w:val="1"/>
    <w:qFormat/>
    <w:uiPriority w:val="0"/>
    <w:pPr>
      <w:widowControl/>
      <w:ind w:firstLine="420" w:firstLineChars="200"/>
      <w:textAlignment w:val="baseline"/>
    </w:pPr>
    <w:rPr>
      <w:rFonts w:ascii="Calibri" w:hAnsi="Calibri"/>
      <w:szCs w:val="21"/>
    </w:rPr>
  </w:style>
  <w:style w:type="paragraph" w:customStyle="1" w:styleId="564">
    <w:name w:val="页眉 New New"/>
    <w:basedOn w:val="401"/>
    <w:qFormat/>
    <w:uiPriority w:val="0"/>
    <w:pPr>
      <w:pBdr>
        <w:bottom w:val="single" w:color="auto" w:sz="6" w:space="1"/>
      </w:pBdr>
      <w:tabs>
        <w:tab w:val="center" w:pos="4153"/>
        <w:tab w:val="right" w:pos="8306"/>
      </w:tabs>
      <w:snapToGrid w:val="0"/>
      <w:jc w:val="center"/>
    </w:pPr>
    <w:rPr>
      <w:sz w:val="18"/>
      <w:szCs w:val="18"/>
    </w:rPr>
  </w:style>
  <w:style w:type="paragraph" w:customStyle="1" w:styleId="56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66">
    <w:name w:val="招标标题1"/>
    <w:basedOn w:val="4"/>
    <w:qFormat/>
    <w:uiPriority w:val="0"/>
    <w:pPr>
      <w:tabs>
        <w:tab w:val="left" w:pos="950"/>
      </w:tabs>
      <w:adjustRightInd w:val="0"/>
      <w:spacing w:before="240" w:after="120" w:line="300" w:lineRule="auto"/>
      <w:jc w:val="left"/>
    </w:pPr>
    <w:rPr>
      <w:rFonts w:ascii="楷体_GB2312" w:eastAsia="楷体_GB2312"/>
      <w:bCs w:val="0"/>
      <w:kern w:val="2"/>
      <w:sz w:val="24"/>
      <w:szCs w:val="24"/>
    </w:rPr>
  </w:style>
  <w:style w:type="paragraph" w:customStyle="1" w:styleId="567">
    <w:name w:val="页脚 New New New"/>
    <w:basedOn w:val="376"/>
    <w:qFormat/>
    <w:uiPriority w:val="0"/>
    <w:pPr>
      <w:tabs>
        <w:tab w:val="center" w:pos="4153"/>
        <w:tab w:val="right" w:pos="8306"/>
      </w:tabs>
      <w:snapToGrid w:val="0"/>
      <w:jc w:val="left"/>
    </w:pPr>
    <w:rPr>
      <w:sz w:val="18"/>
      <w:szCs w:val="18"/>
    </w:rPr>
  </w:style>
  <w:style w:type="paragraph" w:customStyle="1" w:styleId="568">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69">
    <w:name w:val="xl1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70">
    <w:name w:val="paragraph1"/>
    <w:basedOn w:val="1"/>
    <w:qFormat/>
    <w:uiPriority w:val="0"/>
    <w:pPr>
      <w:spacing w:line="300" w:lineRule="auto"/>
      <w:ind w:firstLine="200" w:firstLineChars="200"/>
    </w:pPr>
    <w:rPr>
      <w:sz w:val="24"/>
    </w:rPr>
  </w:style>
  <w:style w:type="paragraph" w:customStyle="1" w:styleId="571">
    <w:name w:val="样式 首行缩进:  2 字符"/>
    <w:basedOn w:val="1"/>
    <w:qFormat/>
    <w:uiPriority w:val="0"/>
    <w:pPr>
      <w:spacing w:line="400" w:lineRule="exact"/>
      <w:ind w:firstLine="200" w:firstLineChars="200"/>
    </w:pPr>
    <w:rPr>
      <w:rFonts w:cs="宋体"/>
      <w:sz w:val="24"/>
    </w:rPr>
  </w:style>
  <w:style w:type="paragraph" w:customStyle="1" w:styleId="572">
    <w:name w:val="List Paragraph1"/>
    <w:basedOn w:val="1"/>
    <w:qFormat/>
    <w:uiPriority w:val="0"/>
    <w:pPr>
      <w:ind w:firstLine="420" w:firstLineChars="200"/>
    </w:pPr>
    <w:rPr>
      <w:rFonts w:ascii="Calibri" w:hAnsi="Calibri"/>
      <w:szCs w:val="22"/>
    </w:rPr>
  </w:style>
  <w:style w:type="paragraph" w:customStyle="1" w:styleId="573">
    <w:name w:val="font8"/>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574">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5">
    <w:name w:val="xl116"/>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576">
    <w:name w:val="默认段落字体 Para Char Char Char Char Char Char Char Char Char1 Char Char Char Char"/>
    <w:basedOn w:val="1"/>
    <w:qFormat/>
    <w:uiPriority w:val="0"/>
    <w:rPr>
      <w:rFonts w:ascii="Tahoma" w:hAnsi="Tahoma"/>
      <w:sz w:val="24"/>
      <w:szCs w:val="20"/>
    </w:rPr>
  </w:style>
  <w:style w:type="paragraph" w:customStyle="1" w:styleId="577">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578">
    <w:name w:val="Char1"/>
    <w:basedOn w:val="1"/>
    <w:qFormat/>
    <w:uiPriority w:val="0"/>
    <w:rPr>
      <w:szCs w:val="21"/>
    </w:rPr>
  </w:style>
  <w:style w:type="paragraph" w:customStyle="1" w:styleId="579">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580">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81">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582">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583">
    <w:name w:val="Char Char Char1 Char Char Char Char Char Char Char Char Char Char Char Char Char Char Char"/>
    <w:basedOn w:val="1"/>
    <w:qFormat/>
    <w:uiPriority w:val="0"/>
    <w:pPr>
      <w:widowControl/>
      <w:adjustRightInd w:val="0"/>
      <w:spacing w:after="160" w:line="240" w:lineRule="exact"/>
      <w:jc w:val="left"/>
    </w:pPr>
    <w:rPr>
      <w:rFonts w:ascii="Verdana" w:hAnsi="Verdana"/>
      <w:kern w:val="0"/>
      <w:sz w:val="20"/>
      <w:szCs w:val="20"/>
      <w:lang w:eastAsia="en-US"/>
    </w:rPr>
  </w:style>
  <w:style w:type="paragraph" w:customStyle="1" w:styleId="584">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5">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586">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8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8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589">
    <w:name w:val="xl14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90">
    <w:name w:val="一级条标题"/>
    <w:next w:val="1"/>
    <w:qFormat/>
    <w:uiPriority w:val="0"/>
    <w:pPr>
      <w:ind w:left="2310"/>
      <w:outlineLvl w:val="2"/>
    </w:pPr>
    <w:rPr>
      <w:rFonts w:ascii="Times New Roman" w:hAnsi="Times New Roman" w:eastAsia="黑体" w:cs="Times New Roman"/>
      <w:sz w:val="21"/>
      <w:lang w:val="en-US" w:eastAsia="zh-CN" w:bidi="ar-SA"/>
    </w:rPr>
  </w:style>
  <w:style w:type="paragraph" w:customStyle="1" w:styleId="591">
    <w:name w:val="2ji"/>
    <w:basedOn w:val="3"/>
    <w:qFormat/>
    <w:uiPriority w:val="0"/>
    <w:pPr>
      <w:adjustRightInd w:val="0"/>
      <w:spacing w:before="0" w:after="0" w:line="360" w:lineRule="auto"/>
      <w:textAlignment w:val="baseline"/>
    </w:pPr>
    <w:rPr>
      <w:rFonts w:ascii="宋体" w:hAnsi="宋体" w:eastAsia="宋体"/>
      <w:sz w:val="21"/>
      <w:szCs w:val="21"/>
    </w:rPr>
  </w:style>
  <w:style w:type="paragraph" w:customStyle="1" w:styleId="592">
    <w:name w:val="444"/>
    <w:basedOn w:val="1"/>
    <w:qFormat/>
    <w:uiPriority w:val="0"/>
    <w:pPr>
      <w:adjustRightInd w:val="0"/>
      <w:spacing w:line="312" w:lineRule="atLeast"/>
      <w:jc w:val="center"/>
      <w:textAlignment w:val="baseline"/>
    </w:pPr>
    <w:rPr>
      <w:b/>
      <w:kern w:val="0"/>
      <w:sz w:val="36"/>
      <w:szCs w:val="36"/>
    </w:rPr>
  </w:style>
  <w:style w:type="paragraph" w:customStyle="1" w:styleId="593">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594">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595">
    <w:name w:val="页眉 New"/>
    <w:basedOn w:val="525"/>
    <w:qFormat/>
    <w:uiPriority w:val="0"/>
    <w:pPr>
      <w:pBdr>
        <w:bottom w:val="single" w:color="auto" w:sz="6" w:space="1"/>
      </w:pBdr>
      <w:tabs>
        <w:tab w:val="center" w:pos="4153"/>
        <w:tab w:val="right" w:pos="8306"/>
      </w:tabs>
      <w:snapToGrid w:val="0"/>
      <w:jc w:val="center"/>
    </w:pPr>
    <w:rPr>
      <w:sz w:val="18"/>
      <w:szCs w:val="18"/>
    </w:rPr>
  </w:style>
  <w:style w:type="paragraph" w:customStyle="1" w:styleId="596">
    <w:name w:val="正文段"/>
    <w:basedOn w:val="1"/>
    <w:qFormat/>
    <w:uiPriority w:val="0"/>
    <w:pPr>
      <w:widowControl/>
      <w:snapToGrid w:val="0"/>
      <w:spacing w:after="156" w:afterLines="50"/>
      <w:ind w:firstLine="200" w:firstLineChars="200"/>
    </w:pPr>
    <w:rPr>
      <w:kern w:val="0"/>
      <w:sz w:val="24"/>
      <w:szCs w:val="20"/>
    </w:rPr>
  </w:style>
  <w:style w:type="paragraph" w:customStyle="1" w:styleId="597">
    <w:name w:val="_Style 33"/>
    <w:basedOn w:val="1"/>
    <w:qFormat/>
    <w:uiPriority w:val="0"/>
    <w:pPr>
      <w:widowControl/>
      <w:spacing w:after="160" w:line="240" w:lineRule="exact"/>
      <w:jc w:val="left"/>
    </w:pPr>
  </w:style>
  <w:style w:type="paragraph" w:customStyle="1" w:styleId="59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99">
    <w:name w:val="页脚 New New New New New New New New"/>
    <w:basedOn w:val="404"/>
    <w:qFormat/>
    <w:uiPriority w:val="0"/>
    <w:pPr>
      <w:tabs>
        <w:tab w:val="center" w:pos="4153"/>
        <w:tab w:val="right" w:pos="8306"/>
      </w:tabs>
      <w:snapToGrid w:val="0"/>
      <w:jc w:val="left"/>
    </w:pPr>
    <w:rPr>
      <w:sz w:val="18"/>
      <w:szCs w:val="18"/>
    </w:rPr>
  </w:style>
  <w:style w:type="paragraph" w:customStyle="1" w:styleId="600">
    <w:name w:val="Char Char1 Char Char Char Char Char Char"/>
    <w:basedOn w:val="1"/>
    <w:qFormat/>
    <w:uiPriority w:val="0"/>
    <w:pPr>
      <w:widowControl/>
      <w:spacing w:after="160" w:line="240" w:lineRule="exact"/>
      <w:jc w:val="left"/>
    </w:pPr>
    <w:rPr>
      <w:rFonts w:ascii="宋体" w:hAnsi="Courier New"/>
      <w:szCs w:val="20"/>
    </w:rPr>
  </w:style>
  <w:style w:type="paragraph" w:customStyle="1" w:styleId="601">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02">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03">
    <w:name w:val="页脚 New New New New"/>
    <w:basedOn w:val="445"/>
    <w:qFormat/>
    <w:uiPriority w:val="0"/>
    <w:pPr>
      <w:tabs>
        <w:tab w:val="center" w:pos="4153"/>
        <w:tab w:val="right" w:pos="8306"/>
      </w:tabs>
      <w:snapToGrid w:val="0"/>
      <w:jc w:val="left"/>
    </w:pPr>
    <w:rPr>
      <w:sz w:val="18"/>
      <w:szCs w:val="18"/>
    </w:rPr>
  </w:style>
  <w:style w:type="paragraph" w:customStyle="1" w:styleId="60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60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06">
    <w:name w:val="Char Char Char4"/>
    <w:basedOn w:val="1"/>
    <w:qFormat/>
    <w:uiPriority w:val="0"/>
    <w:pPr>
      <w:widowControl/>
      <w:spacing w:after="160" w:line="240" w:lineRule="exact"/>
      <w:jc w:val="left"/>
    </w:pPr>
    <w:rPr>
      <w:rFonts w:ascii="Verdana" w:hAnsi="Verdana"/>
      <w:kern w:val="0"/>
      <w:sz w:val="20"/>
      <w:szCs w:val="20"/>
      <w:lang w:eastAsia="en-US"/>
    </w:rPr>
  </w:style>
  <w:style w:type="paragraph" w:customStyle="1" w:styleId="607">
    <w:name w:val="无间隔1"/>
    <w:qFormat/>
    <w:uiPriority w:val="0"/>
    <w:rPr>
      <w:rFonts w:ascii="Times New Roman" w:hAnsi="Times New Roman" w:eastAsia="宋体" w:cs="Times New Roman"/>
      <w:sz w:val="22"/>
      <w:szCs w:val="22"/>
      <w:lang w:val="en-US" w:eastAsia="zh-CN" w:bidi="ar-SA"/>
    </w:rPr>
  </w:style>
  <w:style w:type="paragraph" w:customStyle="1" w:styleId="60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09">
    <w:name w:val="纯文本1"/>
    <w:basedOn w:val="1"/>
    <w:qFormat/>
    <w:uiPriority w:val="0"/>
    <w:rPr>
      <w:rFonts w:ascii="宋体" w:hAnsi="Courier New"/>
      <w:szCs w:val="21"/>
    </w:rPr>
  </w:style>
  <w:style w:type="paragraph" w:customStyle="1" w:styleId="610">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611">
    <w:name w:val="Table Paragraph"/>
    <w:basedOn w:val="1"/>
    <w:qFormat/>
    <w:uiPriority w:val="1"/>
    <w:rPr>
      <w:rFonts w:ascii="宋体" w:hAnsi="宋体" w:cs="宋体"/>
    </w:rPr>
  </w:style>
  <w:style w:type="paragraph" w:customStyle="1" w:styleId="612">
    <w:name w:val="列出段落1"/>
    <w:qFormat/>
    <w:uiPriority w:val="0"/>
    <w:pPr>
      <w:ind w:firstLine="420" w:firstLineChars="200"/>
    </w:pPr>
    <w:rPr>
      <w:rFonts w:ascii="Times New Roman" w:hAnsi="Times New Roman" w:eastAsia="宋体" w:cs="Times New Roman"/>
      <w:szCs w:val="22"/>
      <w:lang w:val="en-US" w:eastAsia="zh-CN" w:bidi="ar-SA"/>
    </w:rPr>
  </w:style>
  <w:style w:type="paragraph" w:customStyle="1" w:styleId="613">
    <w:name w:val="标题3"/>
    <w:basedOn w:val="4"/>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614">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615">
    <w:name w:val="Normal Table_file_671"/>
    <w:semiHidden/>
    <w:qFormat/>
    <w:uiPriority w:val="0"/>
    <w:tblPr>
      <w:tblCellMar>
        <w:top w:w="0" w:type="dxa"/>
        <w:left w:w="108" w:type="dxa"/>
        <w:bottom w:w="0" w:type="dxa"/>
        <w:right w:w="108" w:type="dxa"/>
      </w:tblCellMar>
    </w:tblPr>
  </w:style>
  <w:style w:type="paragraph" w:customStyle="1" w:styleId="616">
    <w:name w:val="样式 0正文 + 首行缩进:  2 字符1"/>
    <w:basedOn w:val="1"/>
    <w:qFormat/>
    <w:uiPriority w:val="99"/>
    <w:pPr>
      <w:spacing w:line="360" w:lineRule="auto"/>
      <w:ind w:firstLine="200" w:firstLineChars="200"/>
    </w:pPr>
    <w:rPr>
      <w:szCs w:val="20"/>
    </w:rPr>
  </w:style>
  <w:style w:type="paragraph" w:customStyle="1" w:styleId="617">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32</Pages>
  <Words>25232</Words>
  <Characters>26604</Characters>
  <Lines>868</Lines>
  <Paragraphs>322</Paragraphs>
  <TotalTime>8</TotalTime>
  <ScaleCrop>false</ScaleCrop>
  <LinksUpToDate>false</LinksUpToDate>
  <CharactersWithSpaces>26876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2026-04-10T09:28:00Z</dcterms:created>
  <dc:creator>聂泉源</dc:creator>
  <cp:lastModifiedBy>李金泽</cp:lastModifiedBy>
  <cp:lastPrinted>2024-08-04T12:08:00Z</cp:lastPrinted>
  <dcterms:modified xsi:type="dcterms:W3CDTF">2026-04-13T03:22:23Z</dcterms:modified>
  <dc:title>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6C87AB98AF59406FAD43757AE6CC1344_13</vt:lpwstr>
  </property>
  <property fmtid="{D5CDD505-2E9C-101B-9397-08002B2CF9AE}" pid="3" name="KSOProductBuildVer">
    <vt:lpwstr>2052-12.1.0.17147</vt:lpwstr>
  </property>
  <property fmtid="{D5CDD505-2E9C-101B-9397-08002B2CF9AE}" pid="4" name="KSOTemplateDocerSaveRecord">
    <vt:lpwstr>eyJoZGlkIjoiMzUzMjAwYWI4NzMyNWEyMTNiZWJhZmQ3Zjg4Y2RmYjEiLCJ1c2VySWQiOiI0NTExMTc0NzgifQ==</vt:lpwstr>
  </property>
</Properties>
</file>