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广西壮族自治区人事考试院2026年度政府采购意向公开表</w:t>
      </w:r>
    </w:p>
    <w:bookmarkEnd w:id="0"/>
    <w:p>
      <w:pPr>
        <w:spacing w:line="600" w:lineRule="exact"/>
        <w:ind w:firstLine="640" w:firstLineChars="200"/>
        <w:rPr>
          <w:rFonts w:ascii="仿宋_GB2312" w:hAnsi="黑体" w:eastAsia="仿宋_GB2312"/>
          <w:sz w:val="32"/>
          <w:szCs w:val="32"/>
        </w:rPr>
      </w:pPr>
    </w:p>
    <w:p>
      <w:pPr>
        <w:spacing w:line="5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为便于供应商及时了解政府采购信息，根据《财政部关于开展政府采购意向公开工作的通知》(财库〔2020〕10号)和</w:t>
      </w:r>
      <w:r>
        <w:rPr>
          <w:rFonts w:hint="eastAsia" w:ascii="仿宋_GB2312" w:hAnsi="仿宋_GB2312" w:eastAsia="仿宋_GB2312" w:cs="仿宋_GB2312"/>
          <w:sz w:val="32"/>
          <w:szCs w:val="32"/>
        </w:rPr>
        <w:t>《广西壮族自治区财政厅关于进一步规范政府采购意向公开工作的通知》（桂财采〔2022〕84号）</w:t>
      </w:r>
      <w:r>
        <w:rPr>
          <w:rFonts w:hint="eastAsia" w:ascii="仿宋_GB2312" w:hAnsi="黑体" w:eastAsia="仿宋_GB2312"/>
          <w:sz w:val="32"/>
          <w:szCs w:val="32"/>
        </w:rPr>
        <w:t>等有关规定，现将广西壮族自治区人事考试院202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年1月至2026年8月政府采购意向公开如下:</w:t>
      </w:r>
    </w:p>
    <w:tbl>
      <w:tblPr>
        <w:tblStyle w:val="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98"/>
        <w:gridCol w:w="2177"/>
        <w:gridCol w:w="1206"/>
        <w:gridCol w:w="1673"/>
        <w:gridCol w:w="134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38" w:type="dxa"/>
            <w:vAlign w:val="center"/>
          </w:tcPr>
          <w:p>
            <w:pPr>
              <w:spacing w:line="400" w:lineRule="exact"/>
              <w:jc w:val="center"/>
              <w:rPr>
                <w:rFonts w:eastAsia="仿宋_GB2312"/>
                <w:b/>
                <w:bCs/>
                <w:sz w:val="24"/>
              </w:rPr>
            </w:pPr>
            <w:r>
              <w:rPr>
                <w:rFonts w:hAnsi="仿宋_GB2312" w:eastAsia="仿宋_GB2312"/>
                <w:b/>
                <w:bCs/>
                <w:sz w:val="24"/>
              </w:rPr>
              <w:t>序号</w:t>
            </w:r>
          </w:p>
        </w:tc>
        <w:tc>
          <w:tcPr>
            <w:tcW w:w="1298" w:type="dxa"/>
            <w:vAlign w:val="center"/>
          </w:tcPr>
          <w:p>
            <w:pPr>
              <w:spacing w:line="400" w:lineRule="exact"/>
              <w:jc w:val="center"/>
              <w:rPr>
                <w:rFonts w:eastAsia="仿宋_GB2312"/>
                <w:b/>
                <w:bCs/>
                <w:sz w:val="24"/>
              </w:rPr>
            </w:pPr>
            <w:r>
              <w:rPr>
                <w:rFonts w:hAnsi="仿宋_GB2312" w:eastAsia="仿宋_GB2312"/>
                <w:b/>
                <w:bCs/>
                <w:sz w:val="24"/>
              </w:rPr>
              <w:t>采购项目名称</w:t>
            </w:r>
          </w:p>
        </w:tc>
        <w:tc>
          <w:tcPr>
            <w:tcW w:w="2177" w:type="dxa"/>
            <w:vAlign w:val="center"/>
          </w:tcPr>
          <w:p>
            <w:pPr>
              <w:spacing w:line="400" w:lineRule="exact"/>
              <w:jc w:val="center"/>
              <w:rPr>
                <w:rFonts w:eastAsia="仿宋_GB2312"/>
                <w:b/>
                <w:bCs/>
                <w:sz w:val="24"/>
              </w:rPr>
            </w:pPr>
            <w:r>
              <w:rPr>
                <w:rFonts w:hAnsi="仿宋_GB2312" w:eastAsia="仿宋_GB2312"/>
                <w:b/>
                <w:bCs/>
                <w:sz w:val="24"/>
              </w:rPr>
              <w:t>采购需求概况</w:t>
            </w:r>
          </w:p>
        </w:tc>
        <w:tc>
          <w:tcPr>
            <w:tcW w:w="1206" w:type="dxa"/>
            <w:vAlign w:val="center"/>
          </w:tcPr>
          <w:p>
            <w:pPr>
              <w:spacing w:line="400" w:lineRule="exact"/>
              <w:jc w:val="center"/>
              <w:rPr>
                <w:rFonts w:eastAsia="仿宋_GB2312"/>
                <w:b/>
                <w:bCs/>
                <w:sz w:val="24"/>
              </w:rPr>
            </w:pPr>
            <w:r>
              <w:rPr>
                <w:rFonts w:hAnsi="仿宋_GB2312" w:eastAsia="仿宋_GB2312"/>
                <w:b/>
                <w:bCs/>
                <w:sz w:val="24"/>
              </w:rPr>
              <w:t>预算金额（万元）</w:t>
            </w:r>
          </w:p>
        </w:tc>
        <w:tc>
          <w:tcPr>
            <w:tcW w:w="1673" w:type="dxa"/>
            <w:vAlign w:val="center"/>
          </w:tcPr>
          <w:p>
            <w:pPr>
              <w:spacing w:line="400" w:lineRule="exact"/>
              <w:jc w:val="center"/>
              <w:rPr>
                <w:rFonts w:eastAsia="仿宋_GB2312"/>
                <w:b/>
                <w:bCs/>
                <w:sz w:val="24"/>
              </w:rPr>
            </w:pPr>
            <w:r>
              <w:rPr>
                <w:rFonts w:hAnsi="仿宋_GB2312" w:eastAsia="仿宋_GB2312"/>
                <w:b/>
                <w:bCs/>
                <w:sz w:val="24"/>
              </w:rPr>
              <w:t>预计采购时间（填写到月）</w:t>
            </w:r>
          </w:p>
        </w:tc>
        <w:tc>
          <w:tcPr>
            <w:tcW w:w="1344" w:type="dxa"/>
            <w:vAlign w:val="center"/>
          </w:tcPr>
          <w:p>
            <w:pPr>
              <w:spacing w:line="400" w:lineRule="exact"/>
              <w:jc w:val="center"/>
              <w:rPr>
                <w:rFonts w:eastAsia="仿宋_GB2312"/>
                <w:b/>
                <w:bCs/>
                <w:sz w:val="24"/>
              </w:rPr>
            </w:pPr>
            <w:r>
              <w:rPr>
                <w:rFonts w:hAnsi="仿宋_GB2312" w:eastAsia="仿宋_GB2312"/>
                <w:b/>
                <w:bCs/>
                <w:sz w:val="24"/>
              </w:rPr>
              <w:t>落实政府采购政策功能情况</w:t>
            </w:r>
          </w:p>
        </w:tc>
        <w:tc>
          <w:tcPr>
            <w:tcW w:w="1275" w:type="dxa"/>
            <w:vAlign w:val="center"/>
          </w:tcPr>
          <w:p>
            <w:pPr>
              <w:spacing w:line="400" w:lineRule="exact"/>
              <w:jc w:val="center"/>
              <w:rPr>
                <w:rFonts w:eastAsia="仿宋_GB2312"/>
                <w:b/>
                <w:bCs/>
                <w:sz w:val="24"/>
              </w:rPr>
            </w:pPr>
            <w:r>
              <w:rPr>
                <w:rFonts w:hAnsi="仿宋_GB2312"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538" w:type="dxa"/>
            <w:vAlign w:val="center"/>
          </w:tcPr>
          <w:p>
            <w:pPr>
              <w:spacing w:line="400" w:lineRule="exact"/>
              <w:jc w:val="center"/>
              <w:rPr>
                <w:rFonts w:eastAsia="仿宋_GB2312"/>
                <w:sz w:val="24"/>
              </w:rPr>
            </w:pPr>
            <w:r>
              <w:rPr>
                <w:rFonts w:eastAsia="仿宋_GB2312"/>
                <w:sz w:val="24"/>
              </w:rPr>
              <w:t>1</w:t>
            </w:r>
          </w:p>
        </w:tc>
        <w:tc>
          <w:tcPr>
            <w:tcW w:w="1298" w:type="dxa"/>
            <w:vAlign w:val="center"/>
          </w:tcPr>
          <w:p>
            <w:pPr>
              <w:widowControl/>
              <w:jc w:val="center"/>
              <w:textAlignment w:val="center"/>
              <w:rPr>
                <w:rFonts w:hint="eastAsia" w:ascii="CESI仿宋-GB2312" w:hAnsi="CESI仿宋-GB2312" w:eastAsia="CESI仿宋-GB2312" w:cs="CESI仿宋-GB2312"/>
                <w:sz w:val="24"/>
              </w:rPr>
            </w:pPr>
            <w:r>
              <w:rPr>
                <w:rFonts w:hint="eastAsia" w:ascii="CESI仿宋-GB2312" w:hAnsi="CESI仿宋-GB2312" w:eastAsia="CESI仿宋-GB2312" w:cs="CESI仿宋-GB2312"/>
                <w:color w:val="000000"/>
                <w:kern w:val="0"/>
                <w:szCs w:val="21"/>
                <w:lang w:bidi="ar"/>
              </w:rPr>
              <w:t>广西2026年度电子化考试技术服务</w:t>
            </w:r>
          </w:p>
        </w:tc>
        <w:tc>
          <w:tcPr>
            <w:tcW w:w="2177" w:type="dxa"/>
            <w:vAlign w:val="center"/>
          </w:tcPr>
          <w:p>
            <w:pPr>
              <w:widowControl/>
              <w:jc w:val="left"/>
              <w:textAlignment w:val="center"/>
              <w:rPr>
                <w:rFonts w:hint="eastAsia" w:ascii="CESI仿宋-GB2312" w:hAnsi="CESI仿宋-GB2312" w:eastAsia="CESI仿宋-GB2312" w:cs="CESI仿宋-GB2312"/>
                <w:sz w:val="24"/>
              </w:rPr>
            </w:pPr>
            <w:r>
              <w:rPr>
                <w:rFonts w:hint="eastAsia" w:ascii="CESI仿宋-GB2312" w:hAnsi="CESI仿宋-GB2312" w:eastAsia="CESI仿宋-GB2312" w:cs="CESI仿宋-GB2312"/>
                <w:color w:val="000000"/>
                <w:kern w:val="0"/>
                <w:szCs w:val="21"/>
                <w:lang w:bidi="ar"/>
              </w:rPr>
              <w:t>1.翻译专业技术资格考试考务技术服务，全区约0.6万科次。</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 xml:space="preserve">2.经济专业技术资格考试考务技术服务，全区约9.6万科次。 </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3.计算机软件资格水平考试考务技术服务，全区约7.1万科次。</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 xml:space="preserve"> 4.执业药师职业资格考试考务技术服务，全区约7.4万科次。</w:t>
            </w:r>
          </w:p>
        </w:tc>
        <w:tc>
          <w:tcPr>
            <w:tcW w:w="1206" w:type="dxa"/>
            <w:vAlign w:val="center"/>
          </w:tcPr>
          <w:p>
            <w:pPr>
              <w:widowControl/>
              <w:jc w:val="center"/>
              <w:textAlignment w:val="center"/>
              <w:rPr>
                <w:rFonts w:hint="eastAsia" w:ascii="CESI仿宋-GB2312" w:hAnsi="CESI仿宋-GB2312" w:eastAsia="CESI仿宋-GB2312" w:cs="CESI仿宋-GB2312"/>
                <w:sz w:val="24"/>
              </w:rPr>
            </w:pPr>
            <w:r>
              <w:rPr>
                <w:rFonts w:hint="eastAsia" w:ascii="CESI仿宋-GB2312" w:hAnsi="CESI仿宋-GB2312" w:eastAsia="CESI仿宋-GB2312" w:cs="CESI仿宋-GB2312"/>
                <w:color w:val="000000"/>
                <w:kern w:val="0"/>
                <w:szCs w:val="21"/>
                <w:lang w:bidi="ar"/>
              </w:rPr>
              <w:t>232.18</w:t>
            </w:r>
          </w:p>
        </w:tc>
        <w:tc>
          <w:tcPr>
            <w:tcW w:w="1673" w:type="dxa"/>
            <w:vAlign w:val="center"/>
          </w:tcPr>
          <w:p>
            <w:pPr>
              <w:widowControl/>
              <w:jc w:val="center"/>
              <w:textAlignment w:val="center"/>
              <w:rPr>
                <w:rFonts w:hint="eastAsia" w:ascii="CESI仿宋-GB2312" w:hAnsi="CESI仿宋-GB2312" w:eastAsia="CESI仿宋-GB2312" w:cs="CESI仿宋-GB2312"/>
                <w:sz w:val="24"/>
              </w:rPr>
            </w:pPr>
            <w:r>
              <w:rPr>
                <w:rFonts w:hint="eastAsia" w:ascii="CESI仿宋-GB2312" w:hAnsi="CESI仿宋-GB2312" w:eastAsia="CESI仿宋-GB2312" w:cs="CESI仿宋-GB2312"/>
                <w:color w:val="000000"/>
                <w:kern w:val="0"/>
                <w:szCs w:val="21"/>
                <w:lang w:bidi="ar"/>
              </w:rPr>
              <w:t>2026年1月</w:t>
            </w:r>
          </w:p>
        </w:tc>
        <w:tc>
          <w:tcPr>
            <w:tcW w:w="1344" w:type="dxa"/>
            <w:vAlign w:val="center"/>
          </w:tcPr>
          <w:p>
            <w:pPr>
              <w:widowControl/>
              <w:jc w:val="center"/>
              <w:textAlignment w:val="center"/>
              <w:rPr>
                <w:rFonts w:hint="eastAsia" w:ascii="CESI仿宋-GB2312" w:hAnsi="CESI仿宋-GB2312" w:eastAsia="CESI仿宋-GB2312" w:cs="CESI仿宋-GB2312"/>
                <w:sz w:val="24"/>
              </w:rPr>
            </w:pPr>
            <w:r>
              <w:rPr>
                <w:rFonts w:hint="eastAsia" w:ascii="CESI仿宋-GB2312" w:hAnsi="CESI仿宋-GB2312" w:eastAsia="CESI仿宋-GB2312" w:cs="CESI仿宋-GB2312"/>
                <w:color w:val="000000"/>
                <w:kern w:val="0"/>
                <w:szCs w:val="21"/>
                <w:lang w:bidi="ar"/>
              </w:rPr>
              <w:t>政府采购促进中小企业发展</w:t>
            </w:r>
          </w:p>
        </w:tc>
        <w:tc>
          <w:tcPr>
            <w:tcW w:w="1275" w:type="dxa"/>
            <w:vAlign w:val="center"/>
          </w:tcPr>
          <w:p>
            <w:pPr>
              <w:widowControl/>
              <w:jc w:val="center"/>
              <w:textAlignment w:val="center"/>
              <w:rPr>
                <w:rFonts w:hint="eastAsia" w:ascii="CESI仿宋-GB2312" w:hAnsi="CESI仿宋-GB2312" w:eastAsia="CESI仿宋-GB2312" w:cs="CESI仿宋-GB2312"/>
                <w:sz w:val="24"/>
              </w:rPr>
            </w:pPr>
            <w:r>
              <w:rPr>
                <w:rFonts w:hint="eastAsia" w:ascii="CESI仿宋-GB2312" w:hAnsi="CESI仿宋-GB2312" w:eastAsia="CESI仿宋-GB2312" w:cs="CESI仿宋-GB2312"/>
                <w:color w:val="000000"/>
                <w:kern w:val="0"/>
                <w:szCs w:val="21"/>
                <w:lang w:bidi="ar"/>
              </w:rPr>
              <w:t>部分考试根据年度考务文件要求，在各设区市设置考点。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8" w:type="dxa"/>
            <w:vAlign w:val="center"/>
          </w:tcPr>
          <w:p>
            <w:pPr>
              <w:spacing w:line="600" w:lineRule="exact"/>
              <w:jc w:val="center"/>
              <w:rPr>
                <w:rFonts w:hint="eastAsia" w:eastAsia="仿宋_GB2312"/>
                <w:sz w:val="32"/>
                <w:szCs w:val="32"/>
              </w:rPr>
            </w:pPr>
            <w:r>
              <w:rPr>
                <w:rFonts w:hint="eastAsia" w:eastAsia="仿宋_GB2312"/>
                <w:sz w:val="24"/>
              </w:rPr>
              <w:t>2</w:t>
            </w:r>
          </w:p>
        </w:tc>
        <w:tc>
          <w:tcPr>
            <w:tcW w:w="1298"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专用考务终端租赁服务</w:t>
            </w:r>
          </w:p>
        </w:tc>
        <w:tc>
          <w:tcPr>
            <w:tcW w:w="2177"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通过采购专用考务终端租赁服务，实现监管我区考试录用公务员笔试（区直考区）和全区各项专业技术人员资格考试考务组织管理工作。全年服务考生约91.8万科次。</w:t>
            </w:r>
          </w:p>
        </w:tc>
        <w:tc>
          <w:tcPr>
            <w:tcW w:w="1206"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179.01</w:t>
            </w:r>
          </w:p>
        </w:tc>
        <w:tc>
          <w:tcPr>
            <w:tcW w:w="1673"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2026年1月</w:t>
            </w:r>
          </w:p>
        </w:tc>
        <w:tc>
          <w:tcPr>
            <w:tcW w:w="1344"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政府采购促进中小企业发展</w:t>
            </w:r>
          </w:p>
        </w:tc>
        <w:tc>
          <w:tcPr>
            <w:tcW w:w="1275"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部分考试根据年度考务文件要求，在各设区市设置考点。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8" w:type="dxa"/>
            <w:vAlign w:val="center"/>
          </w:tcPr>
          <w:p>
            <w:pPr>
              <w:spacing w:line="600" w:lineRule="exact"/>
              <w:jc w:val="center"/>
              <w:rPr>
                <w:rFonts w:hint="eastAsia" w:eastAsia="仿宋_GB2312"/>
                <w:sz w:val="32"/>
                <w:szCs w:val="32"/>
              </w:rPr>
            </w:pPr>
            <w:r>
              <w:rPr>
                <w:rFonts w:hint="eastAsia" w:eastAsia="仿宋_GB2312"/>
                <w:sz w:val="24"/>
              </w:rPr>
              <w:t>3</w:t>
            </w:r>
          </w:p>
        </w:tc>
        <w:tc>
          <w:tcPr>
            <w:tcW w:w="1298"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试卷数字化管控服务</w:t>
            </w:r>
          </w:p>
        </w:tc>
        <w:tc>
          <w:tcPr>
            <w:tcW w:w="2177" w:type="dxa"/>
            <w:vAlign w:val="center"/>
          </w:tcPr>
          <w:p>
            <w:pPr>
              <w:widowControl/>
              <w:jc w:val="left"/>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采购试卷数字化管控服务，通过采用信息化技术对考后答题卡进行清点，并实时传回数据，可有效防范答题卡丢失风险，全年预计服务194.8万科次。</w:t>
            </w:r>
          </w:p>
        </w:tc>
        <w:tc>
          <w:tcPr>
            <w:tcW w:w="1206"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126.62</w:t>
            </w:r>
          </w:p>
        </w:tc>
        <w:tc>
          <w:tcPr>
            <w:tcW w:w="1673"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2026年1月</w:t>
            </w:r>
          </w:p>
        </w:tc>
        <w:tc>
          <w:tcPr>
            <w:tcW w:w="1344"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政府采购促进中小企业发展</w:t>
            </w:r>
          </w:p>
        </w:tc>
        <w:tc>
          <w:tcPr>
            <w:tcW w:w="1275" w:type="dxa"/>
            <w:vAlign w:val="center"/>
          </w:tcPr>
          <w:p>
            <w:pPr>
              <w:jc w:val="center"/>
              <w:rPr>
                <w:rFonts w:hint="eastAsia"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8" w:type="dxa"/>
            <w:vAlign w:val="center"/>
          </w:tcPr>
          <w:p>
            <w:pPr>
              <w:spacing w:line="600" w:lineRule="exact"/>
              <w:jc w:val="center"/>
              <w:rPr>
                <w:rFonts w:hint="eastAsia" w:eastAsia="仿宋_GB2312"/>
                <w:sz w:val="32"/>
                <w:szCs w:val="32"/>
              </w:rPr>
            </w:pPr>
            <w:r>
              <w:rPr>
                <w:rFonts w:hint="eastAsia" w:eastAsia="仿宋_GB2312"/>
                <w:sz w:val="24"/>
              </w:rPr>
              <w:t>4</w:t>
            </w:r>
          </w:p>
        </w:tc>
        <w:tc>
          <w:tcPr>
            <w:tcW w:w="1298"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广西人事考试答题卡数据处理综合保障服务</w:t>
            </w:r>
          </w:p>
        </w:tc>
        <w:tc>
          <w:tcPr>
            <w:tcW w:w="2177" w:type="dxa"/>
            <w:vAlign w:val="center"/>
          </w:tcPr>
          <w:p>
            <w:pPr>
              <w:widowControl/>
              <w:jc w:val="left"/>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1.答题卡数据处理综合保障服务，完成年度50多项考试约128.5万份答题卡的数据处理工作。2.提供足够数量的扫描设备、技术人员、扫描场地，保障每项考试按工作方案完成扫描识别工作。扫描场地符合相关工作要求。3.扫描设备参数满足全年不同类别主客观题不同尺寸、颜色答题卡扫描需要。4.扫描质量符合国家相关规定，相关扫描数据能接入现有扫描阅卷平台。5.提供有效防错手段，避免操作失误造成的答题卡错读、漏读现象。</w:t>
            </w:r>
          </w:p>
        </w:tc>
        <w:tc>
          <w:tcPr>
            <w:tcW w:w="1206"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211.98</w:t>
            </w:r>
          </w:p>
        </w:tc>
        <w:tc>
          <w:tcPr>
            <w:tcW w:w="1673"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2026年1月</w:t>
            </w:r>
          </w:p>
        </w:tc>
        <w:tc>
          <w:tcPr>
            <w:tcW w:w="1344"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政府采购促进中小企业发展</w:t>
            </w:r>
          </w:p>
        </w:tc>
        <w:tc>
          <w:tcPr>
            <w:tcW w:w="1275" w:type="dxa"/>
            <w:vAlign w:val="center"/>
          </w:tcPr>
          <w:p>
            <w:pPr>
              <w:widowControl/>
              <w:jc w:val="center"/>
              <w:textAlignment w:val="center"/>
              <w:rPr>
                <w:rFonts w:hint="eastAsia" w:ascii="CESI仿宋-GB2312" w:hAnsi="CESI仿宋-GB2312" w:eastAsia="CESI仿宋-GB2312" w:cs="CESI仿宋-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8" w:type="dxa"/>
            <w:vAlign w:val="center"/>
          </w:tcPr>
          <w:p>
            <w:pPr>
              <w:spacing w:line="600" w:lineRule="exact"/>
              <w:jc w:val="center"/>
              <w:rPr>
                <w:rFonts w:hint="eastAsia" w:eastAsia="仿宋_GB2312"/>
                <w:sz w:val="32"/>
                <w:szCs w:val="32"/>
              </w:rPr>
            </w:pPr>
            <w:r>
              <w:rPr>
                <w:rFonts w:hint="eastAsia" w:eastAsia="仿宋_GB2312"/>
                <w:sz w:val="24"/>
              </w:rPr>
              <w:t>5</w:t>
            </w:r>
          </w:p>
        </w:tc>
        <w:tc>
          <w:tcPr>
            <w:tcW w:w="1298"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光纤租赁</w:t>
            </w:r>
          </w:p>
        </w:tc>
        <w:tc>
          <w:tcPr>
            <w:tcW w:w="2177" w:type="dxa"/>
            <w:vAlign w:val="center"/>
          </w:tcPr>
          <w:p>
            <w:pPr>
              <w:widowControl/>
              <w:jc w:val="left"/>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提供5条光纤，其中</w:t>
            </w:r>
            <w:r>
              <w:rPr>
                <w:rFonts w:hint="eastAsia" w:ascii="CESI仿宋-GB2312" w:hAnsi="CESI仿宋-GB2312" w:eastAsia="CESI仿宋-GB2312" w:cs="CESI仿宋-GB2312"/>
                <w:color w:val="000000"/>
                <w:kern w:val="0"/>
                <w:szCs w:val="21"/>
                <w:lang w:val="en-US" w:eastAsia="zh-CN" w:bidi="ar"/>
              </w:rPr>
              <w:t>2</w:t>
            </w:r>
            <w:r>
              <w:rPr>
                <w:rFonts w:hint="eastAsia" w:ascii="CESI仿宋-GB2312" w:hAnsi="CESI仿宋-GB2312" w:eastAsia="CESI仿宋-GB2312" w:cs="CESI仿宋-GB2312"/>
                <w:color w:val="000000"/>
                <w:kern w:val="0"/>
                <w:szCs w:val="21"/>
                <w:lang w:bidi="ar"/>
              </w:rPr>
              <w:t>条互联网光纤静态专线，3条点对点数据电路，满足业务工作需要。</w:t>
            </w:r>
          </w:p>
        </w:tc>
        <w:tc>
          <w:tcPr>
            <w:tcW w:w="1206"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24</w:t>
            </w:r>
          </w:p>
        </w:tc>
        <w:tc>
          <w:tcPr>
            <w:tcW w:w="1673" w:type="dxa"/>
            <w:vAlign w:val="center"/>
          </w:tcPr>
          <w:p>
            <w:pPr>
              <w:widowControl/>
              <w:jc w:val="center"/>
              <w:textAlignment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kern w:val="0"/>
                <w:szCs w:val="21"/>
                <w:lang w:bidi="ar"/>
              </w:rPr>
              <w:t>2026年8月</w:t>
            </w:r>
          </w:p>
        </w:tc>
        <w:tc>
          <w:tcPr>
            <w:tcW w:w="1344" w:type="dxa"/>
            <w:vAlign w:val="center"/>
          </w:tcPr>
          <w:p>
            <w:pPr>
              <w:rPr>
                <w:rFonts w:hint="eastAsia" w:ascii="CESI仿宋-GB2312" w:hAnsi="CESI仿宋-GB2312" w:eastAsia="CESI仿宋-GB2312" w:cs="CESI仿宋-GB2312"/>
                <w:sz w:val="32"/>
                <w:szCs w:val="32"/>
              </w:rPr>
            </w:pPr>
          </w:p>
        </w:tc>
        <w:tc>
          <w:tcPr>
            <w:tcW w:w="1275" w:type="dxa"/>
            <w:vAlign w:val="center"/>
          </w:tcPr>
          <w:p>
            <w:pPr>
              <w:jc w:val="center"/>
              <w:rPr>
                <w:rFonts w:hint="eastAsia" w:ascii="CESI仿宋-GB2312" w:hAnsi="CESI仿宋-GB2312" w:eastAsia="CESI仿宋-GB2312" w:cs="CESI仿宋-GB2312"/>
                <w:sz w:val="32"/>
                <w:szCs w:val="32"/>
              </w:rPr>
            </w:pPr>
          </w:p>
        </w:tc>
      </w:tr>
    </w:tbl>
    <w:p>
      <w:pPr>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本次公开的采购意向是本单位政府采购工作的初步安排，具体采购项目情况以相关采购公告和采购文件为准。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E61A3"/>
    <w:rsid w:val="032B509E"/>
    <w:rsid w:val="086C46B3"/>
    <w:rsid w:val="0D68166B"/>
    <w:rsid w:val="0D8B1AAD"/>
    <w:rsid w:val="0DA459D8"/>
    <w:rsid w:val="0FB64002"/>
    <w:rsid w:val="128526A7"/>
    <w:rsid w:val="17375858"/>
    <w:rsid w:val="1CE96BBB"/>
    <w:rsid w:val="1F7D33CE"/>
    <w:rsid w:val="221F76D6"/>
    <w:rsid w:val="262001F1"/>
    <w:rsid w:val="267F2E8A"/>
    <w:rsid w:val="294C4199"/>
    <w:rsid w:val="2BB23C5F"/>
    <w:rsid w:val="2E17473C"/>
    <w:rsid w:val="31EA6465"/>
    <w:rsid w:val="3939657E"/>
    <w:rsid w:val="3A885F51"/>
    <w:rsid w:val="3F5B061B"/>
    <w:rsid w:val="42C15202"/>
    <w:rsid w:val="435B4417"/>
    <w:rsid w:val="4AD8094C"/>
    <w:rsid w:val="4C9F407A"/>
    <w:rsid w:val="4F491FFB"/>
    <w:rsid w:val="4F4F0BC5"/>
    <w:rsid w:val="57B35D87"/>
    <w:rsid w:val="5F6656DC"/>
    <w:rsid w:val="69BE1A6B"/>
    <w:rsid w:val="6FEE61A3"/>
    <w:rsid w:val="75753D99"/>
    <w:rsid w:val="7CA16EF7"/>
    <w:rsid w:val="7FBD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2025-12-26T01:52:00Z</dcterms:created>
  <dc:creator>陆飞云</dc:creator>
  <cp:lastModifiedBy>陆飞云</cp:lastModifiedBy>
  <dcterms:modified xsi:type="dcterms:W3CDTF">2025-12-26T01:52:55Z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B419E8DAA4CA4792BB46D4B0CDCD95A3_12</vt:lpwstr>
  </property>
</Properties>
</file>