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hAnsi="宋体"/>
          <w:color w:val="auto"/>
          <w:sz w:val="44"/>
          <w:szCs w:val="44"/>
          <w:highlight w:val="none"/>
        </w:rPr>
      </w:pPr>
      <w:r>
        <w:rPr>
          <w:rFonts w:hint="eastAsia" w:hAnsi="宋体"/>
          <w:b/>
          <w:bCs/>
          <w:color w:val="auto"/>
          <w:sz w:val="36"/>
          <w:szCs w:val="36"/>
          <w:highlight w:val="none"/>
        </w:rPr>
        <w:t>广西壮族自治区政府采购中心</w:t>
      </w:r>
      <w:r>
        <w:rPr>
          <w:rFonts w:hint="eastAsia" w:hAnsi="宋体"/>
          <w:b/>
          <w:bCs/>
          <w:color w:val="auto"/>
          <w:sz w:val="36"/>
          <w:szCs w:val="36"/>
          <w:highlight w:val="none"/>
          <w:lang w:eastAsia="zh-CN"/>
        </w:rPr>
        <w:t>关于广西政法网视频专线租赁服务采购</w:t>
      </w:r>
      <w:r>
        <w:rPr>
          <w:rFonts w:hint="eastAsia" w:hAnsi="宋体"/>
          <w:b/>
          <w:bCs/>
          <w:color w:val="auto"/>
          <w:sz w:val="36"/>
          <w:szCs w:val="36"/>
          <w:highlight w:val="none"/>
        </w:rPr>
        <w:t>（GXZC2026-G3-000689-CGZX）</w:t>
      </w:r>
      <w:r>
        <w:rPr>
          <w:rFonts w:hint="eastAsia" w:hAnsi="宋体"/>
          <w:b/>
          <w:bCs/>
          <w:color w:val="auto"/>
          <w:spacing w:val="-6"/>
          <w:sz w:val="36"/>
          <w:szCs w:val="36"/>
          <w:highlight w:val="none"/>
        </w:rPr>
        <w:t>公开招标文件预公示</w:t>
      </w:r>
    </w:p>
    <w:p>
      <w:pPr>
        <w:spacing w:line="460" w:lineRule="exact"/>
        <w:rPr>
          <w:rFonts w:hint="eastAsia" w:ascii="仿宋_GB2312" w:hAnsi="宋体" w:eastAsia="仿宋_GB2312"/>
          <w:color w:val="auto"/>
          <w:sz w:val="30"/>
          <w:szCs w:val="30"/>
          <w:highlight w:val="none"/>
        </w:rPr>
      </w:pPr>
    </w:p>
    <w:p>
      <w:pPr>
        <w:spacing w:line="460" w:lineRule="exact"/>
        <w:rPr>
          <w:rFonts w:hint="eastAsia" w:ascii="仿宋_GB2312" w:hAnsi="宋体" w:eastAsia="仿宋_GB2312"/>
          <w:color w:val="auto"/>
          <w:sz w:val="30"/>
          <w:szCs w:val="30"/>
          <w:highlight w:val="none"/>
        </w:rPr>
      </w:pPr>
      <w:r>
        <w:rPr>
          <w:rFonts w:hint="eastAsia" w:ascii="仿宋_GB2312" w:hAnsi="宋体" w:eastAsia="仿宋_GB2312"/>
          <w:color w:val="auto"/>
          <w:sz w:val="30"/>
          <w:szCs w:val="30"/>
          <w:highlight w:val="none"/>
        </w:rPr>
        <w:t>各有关供应商：</w:t>
      </w:r>
    </w:p>
    <w:p>
      <w:pPr>
        <w:spacing w:line="460" w:lineRule="exact"/>
        <w:rPr>
          <w:rFonts w:hint="eastAsia" w:ascii="仿宋_GB2312" w:hAnsi="宋体" w:eastAsia="仿宋_GB2312"/>
          <w:color w:val="auto"/>
          <w:sz w:val="30"/>
          <w:szCs w:val="30"/>
          <w:highlight w:val="none"/>
        </w:rPr>
      </w:pPr>
      <w:r>
        <w:rPr>
          <w:rFonts w:hint="eastAsia" w:ascii="仿宋_GB2312" w:hAnsi="宋体" w:eastAsia="仿宋_GB2312"/>
          <w:color w:val="auto"/>
          <w:sz w:val="30"/>
          <w:szCs w:val="30"/>
          <w:highlight w:val="none"/>
        </w:rPr>
        <w:t xml:space="preserve">    我中心受采购单位委托，拟对广西政法网视频专线租赁服务采购</w:t>
      </w:r>
      <w:r>
        <w:rPr>
          <w:rFonts w:hint="eastAsia" w:ascii="仿宋_GB2312" w:hAnsi="宋体" w:eastAsia="仿宋_GB2312"/>
          <w:color w:val="auto"/>
          <w:sz w:val="30"/>
          <w:szCs w:val="30"/>
          <w:highlight w:val="none"/>
          <w:u w:val="single"/>
        </w:rPr>
        <w:t>（GXZC2026-G3-000689-CGZX）</w:t>
      </w:r>
      <w:r>
        <w:rPr>
          <w:rFonts w:hint="eastAsia" w:ascii="仿宋_GB2312" w:hAnsi="宋体" w:eastAsia="仿宋_GB2312"/>
          <w:color w:val="auto"/>
          <w:sz w:val="30"/>
          <w:szCs w:val="30"/>
          <w:highlight w:val="none"/>
        </w:rPr>
        <w:t>进行公开招标采购，为了保障政府采购各方当事人合法权益，现对本项目的供应商资格条件要求、技术参数及性能（配置）要求、评标</w:t>
      </w:r>
      <w:r>
        <w:rPr>
          <w:rFonts w:hint="eastAsia" w:ascii="仿宋_GB2312" w:hAnsi="宋体" w:eastAsia="仿宋_GB2312"/>
          <w:color w:val="auto"/>
          <w:sz w:val="30"/>
          <w:szCs w:val="30"/>
          <w:highlight w:val="none"/>
          <w:lang w:eastAsia="zh-CN"/>
        </w:rPr>
        <w:t>方</w:t>
      </w:r>
      <w:r>
        <w:rPr>
          <w:rFonts w:hint="eastAsia" w:ascii="仿宋_GB2312" w:hAnsi="宋体" w:eastAsia="仿宋_GB2312"/>
          <w:color w:val="auto"/>
          <w:sz w:val="30"/>
          <w:szCs w:val="30"/>
          <w:highlight w:val="none"/>
        </w:rPr>
        <w:t>法及评分标准等内容予以预公示。各有关供应商、专业人员等若认为本项目上述要求存在唯一性或排他性等问题，请于20</w:t>
      </w:r>
      <w:r>
        <w:rPr>
          <w:rFonts w:hint="eastAsia" w:ascii="仿宋_GB2312" w:hAnsi="宋体" w:eastAsia="仿宋_GB2312"/>
          <w:color w:val="auto"/>
          <w:sz w:val="30"/>
          <w:szCs w:val="30"/>
          <w:highlight w:val="none"/>
          <w:lang w:val="en-US" w:eastAsia="zh-CN"/>
        </w:rPr>
        <w:t>2</w:t>
      </w:r>
      <w:r>
        <w:rPr>
          <w:rFonts w:hint="default" w:ascii="仿宋_GB2312" w:hAnsi="宋体" w:eastAsia="仿宋_GB2312"/>
          <w:color w:val="auto"/>
          <w:sz w:val="30"/>
          <w:szCs w:val="30"/>
          <w:highlight w:val="none"/>
          <w:lang w:val="en" w:eastAsia="zh-CN"/>
        </w:rPr>
        <w:t>6</w:t>
      </w:r>
      <w:r>
        <w:rPr>
          <w:rFonts w:hint="eastAsia" w:ascii="仿宋_GB2312" w:hAnsi="宋体" w:eastAsia="仿宋_GB2312"/>
          <w:color w:val="auto"/>
          <w:sz w:val="30"/>
          <w:szCs w:val="30"/>
          <w:highlight w:val="none"/>
        </w:rPr>
        <w:t>年</w:t>
      </w:r>
      <w:r>
        <w:rPr>
          <w:rFonts w:hint="eastAsia" w:ascii="仿宋_GB2312" w:hAnsi="宋体" w:eastAsia="仿宋_GB2312"/>
          <w:color w:val="auto"/>
          <w:sz w:val="30"/>
          <w:szCs w:val="30"/>
          <w:highlight w:val="none"/>
          <w:lang w:val="en-US" w:eastAsia="zh-CN"/>
        </w:rPr>
        <w:t>4</w:t>
      </w:r>
      <w:r>
        <w:rPr>
          <w:rFonts w:hint="eastAsia" w:ascii="仿宋_GB2312" w:hAnsi="宋体" w:eastAsia="仿宋_GB2312"/>
          <w:color w:val="auto"/>
          <w:sz w:val="30"/>
          <w:szCs w:val="30"/>
          <w:highlight w:val="none"/>
        </w:rPr>
        <w:t>月</w:t>
      </w:r>
      <w:r>
        <w:rPr>
          <w:rFonts w:hint="eastAsia" w:ascii="仿宋_GB2312" w:hAnsi="宋体" w:eastAsia="仿宋_GB2312"/>
          <w:color w:val="auto"/>
          <w:sz w:val="30"/>
          <w:szCs w:val="30"/>
          <w:highlight w:val="none"/>
          <w:lang w:val="en-US" w:eastAsia="zh-CN"/>
        </w:rPr>
        <w:t>13</w:t>
      </w:r>
      <w:r>
        <w:rPr>
          <w:rFonts w:hint="eastAsia" w:ascii="仿宋_GB2312" w:hAnsi="宋体" w:eastAsia="仿宋_GB2312"/>
          <w:color w:val="auto"/>
          <w:sz w:val="30"/>
          <w:szCs w:val="30"/>
          <w:highlight w:val="none"/>
        </w:rPr>
        <w:t>日</w:t>
      </w:r>
      <w:r>
        <w:rPr>
          <w:rFonts w:hint="eastAsia" w:ascii="仿宋_GB2312" w:hAnsi="宋体" w:eastAsia="仿宋_GB2312"/>
          <w:color w:val="auto"/>
          <w:sz w:val="30"/>
          <w:szCs w:val="30"/>
          <w:highlight w:val="none"/>
          <w:lang w:val="en-US" w:eastAsia="zh-CN"/>
        </w:rPr>
        <w:t>17</w:t>
      </w:r>
      <w:r>
        <w:rPr>
          <w:rFonts w:hint="eastAsia" w:ascii="仿宋_GB2312" w:hAnsi="宋体" w:eastAsia="仿宋_GB2312"/>
          <w:color w:val="auto"/>
          <w:sz w:val="30"/>
          <w:szCs w:val="30"/>
          <w:highlight w:val="none"/>
        </w:rPr>
        <w:t>时</w:t>
      </w:r>
      <w:r>
        <w:rPr>
          <w:rFonts w:hint="eastAsia" w:ascii="仿宋_GB2312" w:hAnsi="宋体" w:eastAsia="仿宋_GB2312"/>
          <w:color w:val="auto"/>
          <w:sz w:val="30"/>
          <w:szCs w:val="30"/>
          <w:highlight w:val="none"/>
          <w:lang w:val="en-US" w:eastAsia="zh-CN"/>
        </w:rPr>
        <w:t>00</w:t>
      </w:r>
      <w:r>
        <w:rPr>
          <w:rFonts w:hint="eastAsia" w:ascii="仿宋_GB2312" w:hAnsi="宋体" w:eastAsia="仿宋_GB2312"/>
          <w:color w:val="auto"/>
          <w:sz w:val="30"/>
          <w:szCs w:val="30"/>
          <w:highlight w:val="none"/>
        </w:rPr>
        <w:t>分前以书面形式(意见函须加盖公章)向我中心反映，以便我中心完善采购文件。如供应商需提交意见函，请携带企业营业执照（或事业单位法人证书）副本复印件（加盖公章，一份）、经办人身份证原件及复印件（加盖公章，一份）提交意见函原件。意见函应注明联系人和联系方式。专业人员个人请提交意见签名，并附身份证、职称等复印件。</w:t>
      </w:r>
    </w:p>
    <w:p>
      <w:pPr>
        <w:spacing w:line="460" w:lineRule="exact"/>
        <w:ind w:firstLine="600"/>
        <w:rPr>
          <w:rFonts w:hint="eastAsia" w:ascii="仿宋_GB2312" w:hAnsi="宋体" w:eastAsia="仿宋_GB2312"/>
          <w:color w:val="auto"/>
          <w:sz w:val="30"/>
          <w:szCs w:val="30"/>
          <w:highlight w:val="none"/>
        </w:rPr>
      </w:pPr>
      <w:r>
        <w:rPr>
          <w:rFonts w:hint="eastAsia" w:ascii="仿宋_GB2312" w:hAnsi="宋体" w:eastAsia="仿宋_GB2312"/>
          <w:color w:val="auto"/>
          <w:sz w:val="30"/>
          <w:szCs w:val="30"/>
          <w:highlight w:val="none"/>
        </w:rPr>
        <w:t xml:space="preserve">对各有关供应商、专业人员等逾期送达、匿名送达以及其他不符合上述条件的意见函件我中心不予受理。  </w:t>
      </w:r>
    </w:p>
    <w:p>
      <w:pPr>
        <w:spacing w:line="460" w:lineRule="exact"/>
        <w:rPr>
          <w:rFonts w:hint="eastAsia" w:ascii="仿宋_GB2312" w:hAnsi="宋体" w:eastAsia="仿宋_GB2312"/>
          <w:color w:val="auto"/>
          <w:sz w:val="30"/>
          <w:szCs w:val="30"/>
          <w:highlight w:val="none"/>
        </w:rPr>
      </w:pPr>
      <w:r>
        <w:rPr>
          <w:rFonts w:hint="eastAsia" w:ascii="仿宋_GB2312" w:hAnsi="宋体" w:eastAsia="仿宋_GB2312"/>
          <w:color w:val="auto"/>
          <w:sz w:val="30"/>
          <w:szCs w:val="30"/>
          <w:highlight w:val="none"/>
        </w:rPr>
        <w:t xml:space="preserve">    联系地址：广西南宁市</w:t>
      </w:r>
      <w:r>
        <w:rPr>
          <w:rFonts w:hint="eastAsia" w:ascii="仿宋_GB2312" w:hAnsi="宋体" w:eastAsia="仿宋_GB2312"/>
          <w:color w:val="auto"/>
          <w:sz w:val="30"/>
          <w:szCs w:val="30"/>
          <w:highlight w:val="none"/>
          <w:lang w:eastAsia="zh-CN"/>
        </w:rPr>
        <w:t>星湖路</w:t>
      </w:r>
      <w:r>
        <w:rPr>
          <w:rFonts w:hint="eastAsia" w:ascii="仿宋_GB2312" w:hAnsi="宋体" w:eastAsia="仿宋_GB2312"/>
          <w:color w:val="auto"/>
          <w:sz w:val="30"/>
          <w:szCs w:val="30"/>
          <w:highlight w:val="none"/>
          <w:lang w:val="en-US" w:eastAsia="zh-CN"/>
        </w:rPr>
        <w:t>22</w:t>
      </w:r>
      <w:r>
        <w:rPr>
          <w:rFonts w:hint="eastAsia" w:ascii="仿宋_GB2312" w:hAnsi="宋体" w:eastAsia="仿宋_GB2312"/>
          <w:color w:val="auto"/>
          <w:sz w:val="30"/>
          <w:szCs w:val="30"/>
          <w:highlight w:val="none"/>
        </w:rPr>
        <w:t>号广西壮族自治区政府采购中心</w:t>
      </w:r>
      <w:r>
        <w:rPr>
          <w:rFonts w:hint="eastAsia" w:ascii="仿宋_GB2312" w:hAnsi="宋体" w:eastAsia="仿宋_GB2312"/>
          <w:color w:val="auto"/>
          <w:sz w:val="30"/>
          <w:szCs w:val="30"/>
          <w:highlight w:val="none"/>
          <w:lang w:eastAsia="zh-CN"/>
        </w:rPr>
        <w:t>评标楼</w:t>
      </w:r>
      <w:r>
        <w:rPr>
          <w:rFonts w:hint="eastAsia" w:ascii="仿宋_GB2312" w:hAnsi="宋体" w:eastAsia="仿宋_GB2312"/>
          <w:color w:val="auto"/>
          <w:sz w:val="30"/>
          <w:szCs w:val="30"/>
          <w:highlight w:val="none"/>
          <w:lang w:val="en-US" w:eastAsia="zh-CN"/>
        </w:rPr>
        <w:t>201</w:t>
      </w:r>
      <w:r>
        <w:rPr>
          <w:rFonts w:hint="eastAsia" w:ascii="仿宋_GB2312" w:hAnsi="宋体" w:eastAsia="仿宋_GB2312"/>
          <w:color w:val="auto"/>
          <w:sz w:val="30"/>
          <w:szCs w:val="30"/>
          <w:highlight w:val="none"/>
        </w:rPr>
        <w:t xml:space="preserve">室 </w:t>
      </w:r>
    </w:p>
    <w:p>
      <w:pPr>
        <w:tabs>
          <w:tab w:val="left" w:pos="7588"/>
        </w:tabs>
        <w:spacing w:line="460" w:lineRule="exact"/>
        <w:rPr>
          <w:rFonts w:hint="eastAsia" w:ascii="仿宋_GB2312" w:hAnsi="宋体" w:eastAsia="仿宋_GB2312"/>
          <w:color w:val="auto"/>
          <w:sz w:val="30"/>
          <w:szCs w:val="30"/>
          <w:highlight w:val="none"/>
        </w:rPr>
      </w:pPr>
      <w:r>
        <w:rPr>
          <w:rFonts w:hint="eastAsia" w:ascii="仿宋_GB2312" w:hAnsi="宋体" w:eastAsia="仿宋_GB2312"/>
          <w:color w:val="auto"/>
          <w:sz w:val="30"/>
          <w:szCs w:val="30"/>
          <w:highlight w:val="none"/>
        </w:rPr>
        <w:t xml:space="preserve">    联系人：</w:t>
      </w:r>
      <w:r>
        <w:rPr>
          <w:rFonts w:hint="eastAsia" w:ascii="仿宋_GB2312" w:hAnsi="宋体" w:eastAsia="仿宋_GB2312"/>
          <w:color w:val="auto"/>
          <w:sz w:val="30"/>
          <w:szCs w:val="30"/>
          <w:highlight w:val="none"/>
          <w:lang w:val="en-US" w:eastAsia="zh-CN"/>
        </w:rPr>
        <w:t>唐梦诗</w:t>
      </w:r>
      <w:r>
        <w:rPr>
          <w:rFonts w:hint="eastAsia" w:ascii="仿宋_GB2312" w:hAnsi="宋体" w:eastAsia="仿宋_GB2312"/>
          <w:color w:val="auto"/>
          <w:sz w:val="30"/>
          <w:szCs w:val="30"/>
          <w:highlight w:val="none"/>
        </w:rPr>
        <w:t xml:space="preserve">       联系电话:0771-</w:t>
      </w:r>
      <w:r>
        <w:rPr>
          <w:rFonts w:hint="eastAsia" w:ascii="仿宋_GB2312" w:hAnsi="宋体" w:eastAsia="仿宋_GB2312"/>
          <w:color w:val="auto"/>
          <w:sz w:val="30"/>
          <w:szCs w:val="30"/>
          <w:highlight w:val="none"/>
          <w:lang w:val="en-US" w:eastAsia="zh-CN"/>
        </w:rPr>
        <w:t>8600431</w:t>
      </w:r>
      <w:r>
        <w:rPr>
          <w:rFonts w:ascii="仿宋_GB2312" w:hAnsi="宋体" w:eastAsia="仿宋_GB2312"/>
          <w:color w:val="auto"/>
          <w:sz w:val="30"/>
          <w:szCs w:val="30"/>
          <w:highlight w:val="none"/>
        </w:rPr>
        <w:tab/>
      </w:r>
    </w:p>
    <w:p>
      <w:pPr>
        <w:spacing w:line="460" w:lineRule="exact"/>
        <w:rPr>
          <w:rFonts w:hint="eastAsia" w:ascii="仿宋_GB2312" w:hAnsi="宋体" w:eastAsia="仿宋_GB2312"/>
          <w:color w:val="auto"/>
          <w:sz w:val="30"/>
          <w:szCs w:val="30"/>
          <w:highlight w:val="none"/>
        </w:rPr>
      </w:pPr>
      <w:r>
        <w:rPr>
          <w:rFonts w:hint="eastAsia" w:ascii="仿宋_GB2312" w:hAnsi="宋体" w:eastAsia="仿宋_GB2312"/>
          <w:color w:val="auto"/>
          <w:sz w:val="30"/>
          <w:szCs w:val="30"/>
          <w:highlight w:val="none"/>
        </w:rPr>
        <w:t xml:space="preserve">                       </w:t>
      </w:r>
    </w:p>
    <w:p>
      <w:pPr>
        <w:spacing w:line="460" w:lineRule="exact"/>
        <w:rPr>
          <w:rFonts w:hint="eastAsia" w:ascii="仿宋_GB2312" w:hAnsi="宋体" w:eastAsia="仿宋_GB2312"/>
          <w:color w:val="auto"/>
          <w:sz w:val="30"/>
          <w:szCs w:val="30"/>
          <w:highlight w:val="none"/>
        </w:rPr>
      </w:pPr>
      <w:r>
        <w:rPr>
          <w:rFonts w:hint="eastAsia" w:ascii="仿宋_GB2312" w:hAnsi="宋体" w:eastAsia="仿宋_GB2312"/>
          <w:color w:val="auto"/>
          <w:sz w:val="30"/>
          <w:szCs w:val="30"/>
          <w:highlight w:val="none"/>
        </w:rPr>
        <w:t>附：广西政法网视频专线租赁服务采购（</w:t>
      </w:r>
      <w:r>
        <w:rPr>
          <w:rFonts w:hint="default" w:ascii="仿宋_GB2312" w:hAnsi="宋体" w:eastAsia="仿宋_GB2312"/>
          <w:color w:val="auto"/>
          <w:sz w:val="30"/>
          <w:szCs w:val="30"/>
          <w:highlight w:val="none"/>
          <w:lang w:val="en" w:eastAsia="zh-CN"/>
        </w:rPr>
        <w:t>GXZC2026-G3-000689-CGZX</w:t>
      </w:r>
      <w:r>
        <w:rPr>
          <w:rFonts w:hint="eastAsia" w:ascii="仿宋_GB2312" w:hAnsi="宋体" w:eastAsia="仿宋_GB2312"/>
          <w:color w:val="auto"/>
          <w:sz w:val="30"/>
          <w:szCs w:val="30"/>
          <w:highlight w:val="none"/>
        </w:rPr>
        <w:t>）公开招标文件预公示内容</w:t>
      </w:r>
    </w:p>
    <w:p>
      <w:pPr>
        <w:spacing w:line="560" w:lineRule="exact"/>
        <w:jc w:val="right"/>
        <w:rPr>
          <w:rFonts w:hint="eastAsia" w:ascii="仿宋_GB2312" w:hAnsi="宋体" w:eastAsia="仿宋_GB2312"/>
          <w:color w:val="auto"/>
          <w:sz w:val="30"/>
          <w:szCs w:val="30"/>
          <w:highlight w:val="none"/>
        </w:rPr>
      </w:pPr>
    </w:p>
    <w:p>
      <w:pPr>
        <w:pStyle w:val="53"/>
        <w:rPr>
          <w:rFonts w:hint="eastAsia"/>
        </w:rPr>
      </w:pPr>
    </w:p>
    <w:p>
      <w:pPr>
        <w:spacing w:line="460" w:lineRule="exact"/>
        <w:jc w:val="right"/>
        <w:rPr>
          <w:rFonts w:hint="eastAsia" w:ascii="仿宋_GB2312" w:hAnsi="宋体" w:eastAsia="仿宋_GB2312"/>
          <w:color w:val="auto"/>
          <w:sz w:val="30"/>
          <w:szCs w:val="30"/>
          <w:highlight w:val="none"/>
        </w:rPr>
      </w:pPr>
      <w:r>
        <w:rPr>
          <w:rFonts w:hint="eastAsia" w:ascii="仿宋_GB2312" w:hAnsi="宋体" w:eastAsia="仿宋_GB2312"/>
          <w:color w:val="auto"/>
          <w:sz w:val="30"/>
          <w:szCs w:val="30"/>
          <w:highlight w:val="none"/>
        </w:rPr>
        <w:t>广西壮族自治区政府采购中心</w:t>
      </w:r>
    </w:p>
    <w:p>
      <w:pPr>
        <w:spacing w:line="460" w:lineRule="exact"/>
        <w:jc w:val="right"/>
        <w:rPr>
          <w:rFonts w:hint="eastAsia" w:ascii="仿宋_GB2312" w:hAnsi="宋体" w:eastAsia="仿宋_GB2312"/>
          <w:color w:val="auto"/>
          <w:sz w:val="30"/>
          <w:szCs w:val="30"/>
          <w:highlight w:val="none"/>
        </w:rPr>
      </w:pPr>
      <w:r>
        <w:rPr>
          <w:rFonts w:hint="eastAsia" w:ascii="仿宋_GB2312" w:hAnsi="宋体" w:eastAsia="仿宋_GB2312"/>
          <w:color w:val="auto"/>
          <w:sz w:val="30"/>
          <w:szCs w:val="30"/>
          <w:highlight w:val="none"/>
        </w:rPr>
        <w:t>20</w:t>
      </w:r>
      <w:r>
        <w:rPr>
          <w:rFonts w:hint="eastAsia" w:ascii="仿宋_GB2312" w:hAnsi="宋体" w:eastAsia="仿宋_GB2312"/>
          <w:color w:val="auto"/>
          <w:sz w:val="30"/>
          <w:szCs w:val="30"/>
          <w:highlight w:val="none"/>
          <w:lang w:val="en-US" w:eastAsia="zh-CN"/>
        </w:rPr>
        <w:t>2</w:t>
      </w:r>
      <w:r>
        <w:rPr>
          <w:rFonts w:hint="default" w:ascii="仿宋_GB2312" w:hAnsi="宋体" w:eastAsia="仿宋_GB2312"/>
          <w:color w:val="auto"/>
          <w:sz w:val="30"/>
          <w:szCs w:val="30"/>
          <w:highlight w:val="none"/>
          <w:lang w:val="en" w:eastAsia="zh-CN"/>
        </w:rPr>
        <w:t>6</w:t>
      </w:r>
      <w:r>
        <w:rPr>
          <w:rFonts w:hint="eastAsia" w:ascii="仿宋_GB2312" w:hAnsi="宋体" w:eastAsia="仿宋_GB2312"/>
          <w:color w:val="auto"/>
          <w:sz w:val="30"/>
          <w:szCs w:val="30"/>
          <w:highlight w:val="none"/>
        </w:rPr>
        <w:t>年</w:t>
      </w:r>
      <w:r>
        <w:rPr>
          <w:rFonts w:hint="eastAsia" w:ascii="仿宋_GB2312" w:hAnsi="宋体" w:eastAsia="仿宋_GB2312"/>
          <w:color w:val="auto"/>
          <w:sz w:val="30"/>
          <w:szCs w:val="30"/>
          <w:highlight w:val="none"/>
          <w:lang w:val="en-US" w:eastAsia="zh-CN"/>
        </w:rPr>
        <w:t>4</w:t>
      </w:r>
      <w:r>
        <w:rPr>
          <w:rFonts w:hint="eastAsia" w:ascii="仿宋_GB2312" w:hAnsi="宋体" w:eastAsia="仿宋_GB2312"/>
          <w:color w:val="auto"/>
          <w:sz w:val="30"/>
          <w:szCs w:val="30"/>
          <w:highlight w:val="none"/>
        </w:rPr>
        <w:t>月</w:t>
      </w:r>
      <w:r>
        <w:rPr>
          <w:rFonts w:hint="eastAsia" w:ascii="仿宋_GB2312" w:hAnsi="宋体" w:eastAsia="仿宋_GB2312"/>
          <w:color w:val="auto"/>
          <w:sz w:val="30"/>
          <w:szCs w:val="30"/>
          <w:highlight w:val="none"/>
          <w:lang w:val="en-US" w:eastAsia="zh-CN"/>
        </w:rPr>
        <w:t>9</w:t>
      </w:r>
      <w:r>
        <w:rPr>
          <w:rFonts w:hint="eastAsia" w:ascii="仿宋_GB2312" w:hAnsi="宋体" w:eastAsia="仿宋_GB2312"/>
          <w:color w:val="auto"/>
          <w:sz w:val="30"/>
          <w:szCs w:val="30"/>
          <w:highlight w:val="none"/>
        </w:rPr>
        <w:t>日</w:t>
      </w:r>
    </w:p>
    <w:p>
      <w:pPr>
        <w:pStyle w:val="28"/>
        <w:spacing w:line="440" w:lineRule="exact"/>
        <w:rPr>
          <w:rFonts w:hint="eastAsia"/>
          <w:b/>
          <w:bCs/>
          <w:color w:val="auto"/>
          <w:sz w:val="24"/>
          <w:szCs w:val="24"/>
          <w:highlight w:val="none"/>
        </w:rPr>
      </w:pPr>
    </w:p>
    <w:p>
      <w:pPr>
        <w:pStyle w:val="28"/>
        <w:spacing w:line="440" w:lineRule="exact"/>
        <w:rPr>
          <w:rFonts w:hint="eastAsia"/>
          <w:b/>
          <w:bCs/>
          <w:color w:val="auto"/>
          <w:sz w:val="24"/>
          <w:szCs w:val="24"/>
          <w:highlight w:val="none"/>
        </w:rPr>
      </w:pPr>
      <w:r>
        <w:rPr>
          <w:b/>
          <w:bCs/>
          <w:color w:val="auto"/>
          <w:sz w:val="24"/>
          <w:szCs w:val="24"/>
          <w:highlight w:val="none"/>
        </w:rPr>
        <w:br w:type="page"/>
      </w:r>
      <w:r>
        <w:rPr>
          <w:rFonts w:hint="eastAsia"/>
          <w:b/>
          <w:bCs/>
          <w:color w:val="auto"/>
          <w:sz w:val="24"/>
          <w:szCs w:val="24"/>
          <w:highlight w:val="none"/>
        </w:rPr>
        <w:t>附件：</w:t>
      </w:r>
    </w:p>
    <w:p>
      <w:pPr>
        <w:pStyle w:val="28"/>
        <w:spacing w:line="440" w:lineRule="exact"/>
        <w:jc w:val="center"/>
        <w:rPr>
          <w:rFonts w:hint="eastAsia"/>
          <w:b/>
          <w:bCs/>
          <w:color w:val="auto"/>
          <w:sz w:val="30"/>
          <w:szCs w:val="30"/>
          <w:highlight w:val="none"/>
        </w:rPr>
      </w:pPr>
      <w:r>
        <w:rPr>
          <w:rFonts w:hint="eastAsia"/>
          <w:b/>
          <w:bCs/>
          <w:color w:val="auto"/>
          <w:sz w:val="30"/>
          <w:szCs w:val="30"/>
          <w:highlight w:val="none"/>
        </w:rPr>
        <w:t>广西壮族自治区政府采购中心</w:t>
      </w:r>
    </w:p>
    <w:p>
      <w:pPr>
        <w:pStyle w:val="28"/>
        <w:spacing w:line="440" w:lineRule="exact"/>
        <w:jc w:val="center"/>
        <w:rPr>
          <w:rFonts w:hint="eastAsia"/>
          <w:b/>
          <w:bCs/>
          <w:color w:val="auto"/>
          <w:sz w:val="30"/>
          <w:szCs w:val="30"/>
          <w:highlight w:val="none"/>
        </w:rPr>
      </w:pPr>
      <w:r>
        <w:rPr>
          <w:rFonts w:hint="eastAsia"/>
          <w:b/>
          <w:bCs/>
          <w:color w:val="auto"/>
          <w:sz w:val="30"/>
          <w:szCs w:val="30"/>
          <w:highlight w:val="none"/>
        </w:rPr>
        <w:t>广西政法网视频专线租赁服务采购（GXZC2026-G3-000689-CGZX）预公示内容</w:t>
      </w:r>
    </w:p>
    <w:p>
      <w:pPr>
        <w:pStyle w:val="28"/>
        <w:spacing w:line="440" w:lineRule="exact"/>
        <w:rPr>
          <w:rFonts w:hint="eastAsia" w:hAnsi="宋体"/>
          <w:b/>
          <w:bCs/>
          <w:color w:val="auto"/>
          <w:sz w:val="24"/>
          <w:szCs w:val="24"/>
          <w:highlight w:val="none"/>
        </w:rPr>
      </w:pPr>
      <w:r>
        <w:rPr>
          <w:rFonts w:hint="eastAsia" w:hAnsi="宋体"/>
          <w:b/>
          <w:bCs/>
          <w:color w:val="auto"/>
          <w:sz w:val="24"/>
          <w:szCs w:val="24"/>
          <w:highlight w:val="none"/>
        </w:rPr>
        <w:t>一、采购方式：公开招标</w:t>
      </w:r>
    </w:p>
    <w:p>
      <w:pPr>
        <w:pStyle w:val="28"/>
        <w:spacing w:line="440" w:lineRule="exact"/>
        <w:rPr>
          <w:rFonts w:hint="eastAsia" w:hAnsi="宋体"/>
          <w:b/>
          <w:bCs/>
          <w:color w:val="auto"/>
          <w:sz w:val="24"/>
          <w:szCs w:val="24"/>
          <w:highlight w:val="none"/>
        </w:rPr>
      </w:pPr>
    </w:p>
    <w:p>
      <w:pPr>
        <w:pStyle w:val="28"/>
        <w:numPr>
          <w:ilvl w:val="0"/>
          <w:numId w:val="4"/>
        </w:numPr>
        <w:spacing w:line="440" w:lineRule="exact"/>
        <w:rPr>
          <w:rFonts w:hint="eastAsia" w:ascii="仿宋_GB2312" w:eastAsia="仿宋_GB2312"/>
          <w:color w:val="auto"/>
          <w:sz w:val="28"/>
          <w:szCs w:val="28"/>
          <w:highlight w:val="none"/>
        </w:rPr>
      </w:pPr>
      <w:r>
        <w:rPr>
          <w:rFonts w:hint="eastAsia"/>
          <w:b/>
          <w:bCs/>
          <w:color w:val="auto"/>
          <w:sz w:val="24"/>
          <w:szCs w:val="24"/>
          <w:highlight w:val="none"/>
        </w:rPr>
        <w:t>预公示内容</w:t>
      </w:r>
    </w:p>
    <w:p>
      <w:pPr>
        <w:pStyle w:val="525"/>
        <w:widowControl w:val="0"/>
        <w:spacing w:line="300" w:lineRule="exact"/>
        <w:ind w:firstLine="640"/>
        <w:jc w:val="center"/>
        <w:rPr>
          <w:rFonts w:ascii="黑体" w:hAnsi="宋体" w:eastAsia="黑体"/>
          <w:color w:val="000000"/>
          <w:sz w:val="32"/>
          <w:szCs w:val="32"/>
        </w:rPr>
      </w:pPr>
    </w:p>
    <w:p>
      <w:pPr>
        <w:pStyle w:val="525"/>
        <w:widowControl w:val="0"/>
        <w:spacing w:line="300" w:lineRule="exact"/>
        <w:ind w:firstLine="640"/>
        <w:jc w:val="center"/>
        <w:rPr>
          <w:rFonts w:ascii="黑体" w:hAnsi="宋体" w:eastAsia="黑体"/>
          <w:color w:val="000000"/>
          <w:sz w:val="32"/>
          <w:szCs w:val="32"/>
        </w:rPr>
      </w:pPr>
    </w:p>
    <w:p>
      <w:pPr>
        <w:pStyle w:val="525"/>
        <w:widowControl w:val="0"/>
        <w:spacing w:line="300" w:lineRule="exact"/>
        <w:ind w:firstLine="640"/>
        <w:jc w:val="center"/>
        <w:rPr>
          <w:rFonts w:ascii="黑体" w:hAnsi="宋体" w:eastAsia="黑体"/>
          <w:color w:val="000000"/>
          <w:sz w:val="32"/>
          <w:szCs w:val="32"/>
        </w:rPr>
      </w:pPr>
    </w:p>
    <w:p>
      <w:pPr>
        <w:pStyle w:val="525"/>
        <w:widowControl w:val="0"/>
        <w:spacing w:line="300" w:lineRule="exact"/>
        <w:ind w:firstLine="640"/>
        <w:jc w:val="center"/>
        <w:rPr>
          <w:rFonts w:ascii="黑体" w:hAnsi="宋体" w:eastAsia="黑体"/>
          <w:color w:val="000000"/>
          <w:sz w:val="32"/>
          <w:szCs w:val="32"/>
        </w:rPr>
      </w:pPr>
    </w:p>
    <w:p>
      <w:pPr>
        <w:pStyle w:val="525"/>
        <w:widowControl w:val="0"/>
        <w:spacing w:line="300" w:lineRule="exact"/>
        <w:ind w:firstLine="640"/>
        <w:jc w:val="center"/>
        <w:rPr>
          <w:rFonts w:ascii="黑体" w:hAnsi="宋体" w:eastAsia="黑体"/>
          <w:color w:val="000000"/>
          <w:sz w:val="32"/>
          <w:szCs w:val="32"/>
        </w:rPr>
      </w:pPr>
    </w:p>
    <w:p>
      <w:pPr>
        <w:pStyle w:val="525"/>
        <w:widowControl w:val="0"/>
        <w:spacing w:line="300" w:lineRule="exact"/>
        <w:ind w:firstLine="640"/>
        <w:jc w:val="center"/>
        <w:rPr>
          <w:rFonts w:ascii="黑体" w:hAnsi="宋体" w:eastAsia="黑体"/>
          <w:sz w:val="32"/>
          <w:szCs w:val="32"/>
        </w:rPr>
      </w:pPr>
    </w:p>
    <w:p>
      <w:pPr>
        <w:pStyle w:val="525"/>
        <w:pageBreakBefore/>
        <w:widowControl w:val="0"/>
        <w:spacing w:line="480" w:lineRule="exact"/>
        <w:ind w:firstLine="0"/>
        <w:jc w:val="center"/>
        <w:rPr>
          <w:rFonts w:ascii="宋体" w:hAnsi="宋体" w:cs="宋体"/>
          <w:szCs w:val="21"/>
        </w:rPr>
      </w:pPr>
      <w:r>
        <w:rPr>
          <w:rFonts w:hint="eastAsia" w:ascii="黑体" w:hAnsi="宋体" w:eastAsia="黑体"/>
          <w:sz w:val="32"/>
          <w:szCs w:val="32"/>
        </w:rPr>
        <w:t>公开招标公告</w:t>
      </w:r>
      <w:bookmarkStart w:id="0" w:name="_Toc28359079"/>
      <w:bookmarkStart w:id="1" w:name="_Toc28359002"/>
      <w:bookmarkStart w:id="2" w:name="_Hlk24379207"/>
      <w:bookmarkStart w:id="3" w:name="_Toc35393790"/>
      <w:bookmarkStart w:id="4" w:name="_Toc35393621"/>
      <w:r>
        <w:rPr>
          <w:rFonts w:ascii="宋体" w:hAnsi="宋体" w:cs="宋体"/>
          <w:szCs w:val="21"/>
        </w:rPr>
        <w:t xml:space="preserve"> </w:t>
      </w:r>
    </w:p>
    <w:p>
      <w:pPr>
        <w:pBdr>
          <w:top w:val="single" w:color="000000" w:sz="4" w:space="1"/>
          <w:left w:val="single" w:color="000000" w:sz="4" w:space="4"/>
          <w:bottom w:val="single" w:color="000000" w:sz="4" w:space="1"/>
          <w:right w:val="single" w:color="000000" w:sz="4" w:space="4"/>
        </w:pBdr>
        <w:spacing w:line="400" w:lineRule="exact"/>
        <w:rPr>
          <w:rFonts w:ascii="宋体" w:hAnsi="宋体" w:cs="宋体"/>
          <w:szCs w:val="21"/>
        </w:rPr>
      </w:pPr>
      <w:r>
        <w:rPr>
          <w:rFonts w:hint="eastAsia" w:ascii="宋体" w:hAnsi="宋体" w:cs="宋体"/>
          <w:szCs w:val="21"/>
        </w:rPr>
        <w:t xml:space="preserve">项目概况                                                    </w:t>
      </w:r>
    </w:p>
    <w:p>
      <w:pPr>
        <w:pBdr>
          <w:top w:val="single" w:color="000000" w:sz="4" w:space="1"/>
          <w:left w:val="single" w:color="000000" w:sz="4" w:space="4"/>
          <w:bottom w:val="single" w:color="000000" w:sz="4" w:space="1"/>
          <w:right w:val="single" w:color="000000" w:sz="4" w:space="4"/>
        </w:pBdr>
        <w:spacing w:line="400" w:lineRule="exact"/>
        <w:ind w:firstLine="420"/>
        <w:rPr>
          <w:rFonts w:ascii="宋体" w:hAnsi="宋体" w:cs="宋体"/>
          <w:szCs w:val="21"/>
        </w:rPr>
      </w:pPr>
      <w:r>
        <w:rPr>
          <w:rFonts w:hint="eastAsia" w:ascii="宋体" w:hAnsi="宋体" w:cs="宋体"/>
          <w:szCs w:val="21"/>
        </w:rPr>
        <w:t xml:space="preserve">广西政法网视频专线租赁服务采购招标项目的潜在投标人应在广西政府采购云平台（网址：www.gcy.zfcg.gxzf.gov.cn）获取招标文件，并于2026年月日 10:00（北京时间）前递交投标文件。                                                </w:t>
      </w:r>
      <w:bookmarkEnd w:id="0"/>
      <w:bookmarkEnd w:id="1"/>
      <w:bookmarkEnd w:id="2"/>
      <w:bookmarkEnd w:id="3"/>
      <w:bookmarkEnd w:id="4"/>
    </w:p>
    <w:p>
      <w:pPr>
        <w:pStyle w:val="49"/>
        <w:spacing w:before="255" w:beforeAutospacing="0" w:after="255" w:afterAutospacing="0" w:line="380" w:lineRule="exact"/>
        <w:jc w:val="both"/>
        <w:rPr>
          <w:rFonts w:cs="宋体"/>
          <w:sz w:val="21"/>
          <w:szCs w:val="21"/>
        </w:rPr>
      </w:pPr>
      <w:bookmarkStart w:id="5" w:name="_Toc28359009"/>
      <w:bookmarkStart w:id="6" w:name="_Toc28359086"/>
      <w:r>
        <w:rPr>
          <w:rStyle w:val="58"/>
          <w:rFonts w:hint="eastAsia" w:cs="宋体"/>
          <w:sz w:val="21"/>
          <w:szCs w:val="21"/>
        </w:rPr>
        <w:t>一、项目基本情况</w:t>
      </w:r>
    </w:p>
    <w:p>
      <w:pPr>
        <w:pStyle w:val="49"/>
        <w:spacing w:before="75" w:beforeAutospacing="0" w:after="75" w:afterAutospacing="0" w:line="380" w:lineRule="exact"/>
        <w:rPr>
          <w:rFonts w:cs="宋体"/>
          <w:sz w:val="21"/>
          <w:szCs w:val="21"/>
        </w:rPr>
      </w:pPr>
      <w:r>
        <w:rPr>
          <w:rFonts w:hint="eastAsia" w:cs="宋体"/>
          <w:sz w:val="21"/>
          <w:szCs w:val="21"/>
        </w:rPr>
        <w:t>   项目编号：GXZC2026-G3-000689-CGZX </w:t>
      </w:r>
    </w:p>
    <w:p>
      <w:pPr>
        <w:pStyle w:val="49"/>
        <w:spacing w:before="75" w:beforeAutospacing="0" w:after="75" w:afterAutospacing="0" w:line="380" w:lineRule="exact"/>
        <w:rPr>
          <w:rFonts w:cs="宋体"/>
          <w:sz w:val="21"/>
          <w:szCs w:val="21"/>
          <w:lang w:val="en"/>
        </w:rPr>
      </w:pPr>
      <w:r>
        <w:rPr>
          <w:rFonts w:hint="eastAsia" w:cs="宋体"/>
          <w:sz w:val="21"/>
          <w:szCs w:val="21"/>
        </w:rPr>
        <w:t>   项目名称：广西政法网视频专线租赁服务采购</w:t>
      </w:r>
    </w:p>
    <w:p>
      <w:pPr>
        <w:pStyle w:val="49"/>
        <w:spacing w:before="75" w:beforeAutospacing="0" w:after="75" w:afterAutospacing="0" w:line="380" w:lineRule="exact"/>
        <w:rPr>
          <w:rFonts w:cs="宋体"/>
          <w:sz w:val="21"/>
          <w:szCs w:val="21"/>
        </w:rPr>
      </w:pPr>
      <w:r>
        <w:rPr>
          <w:rFonts w:hint="eastAsia" w:cs="宋体"/>
          <w:sz w:val="21"/>
          <w:szCs w:val="21"/>
        </w:rPr>
        <w:t>   预算总金额（元）：3682400.00</w:t>
      </w:r>
    </w:p>
    <w:p>
      <w:pPr>
        <w:pStyle w:val="49"/>
        <w:spacing w:before="75" w:beforeAutospacing="0" w:after="75" w:afterAutospacing="0" w:line="380" w:lineRule="exact"/>
        <w:rPr>
          <w:rFonts w:cs="宋体"/>
          <w:sz w:val="21"/>
          <w:szCs w:val="21"/>
        </w:rPr>
      </w:pPr>
      <w:r>
        <w:rPr>
          <w:rFonts w:hint="eastAsia" w:cs="宋体"/>
          <w:sz w:val="21"/>
          <w:szCs w:val="21"/>
        </w:rPr>
        <w:t>   采购需求：</w:t>
      </w:r>
      <w:r>
        <w:rPr>
          <w:rFonts w:hint="eastAsia" w:cs="宋体"/>
          <w:sz w:val="21"/>
          <w:szCs w:val="21"/>
        </w:rPr>
        <w:br w:type="textWrapping"/>
      </w:r>
      <w:r>
        <w:rPr>
          <w:rFonts w:hint="eastAsia" w:cs="宋体"/>
          <w:sz w:val="21"/>
          <w:szCs w:val="21"/>
        </w:rPr>
        <w:t xml:space="preserve">    标项名称:广西政法网视频专线租赁服务采购</w:t>
      </w:r>
      <w:r>
        <w:rPr>
          <w:rFonts w:hint="eastAsia" w:cs="宋体"/>
          <w:sz w:val="21"/>
          <w:szCs w:val="21"/>
        </w:rPr>
        <w:br w:type="textWrapping"/>
      </w:r>
      <w:r>
        <w:rPr>
          <w:rFonts w:hint="eastAsia" w:cs="宋体"/>
          <w:sz w:val="21"/>
          <w:szCs w:val="21"/>
        </w:rPr>
        <w:t xml:space="preserve">    数量:1</w:t>
      </w:r>
      <w:r>
        <w:rPr>
          <w:rFonts w:hint="eastAsia" w:cs="宋体"/>
          <w:sz w:val="21"/>
          <w:szCs w:val="21"/>
        </w:rPr>
        <w:br w:type="textWrapping"/>
      </w:r>
      <w:r>
        <w:rPr>
          <w:rFonts w:hint="eastAsia" w:cs="宋体"/>
          <w:sz w:val="21"/>
          <w:szCs w:val="21"/>
        </w:rPr>
        <w:t xml:space="preserve">    预算金额（元）:3682400.00</w:t>
      </w:r>
    </w:p>
    <w:p>
      <w:pPr>
        <w:pStyle w:val="49"/>
        <w:spacing w:before="75" w:beforeAutospacing="0" w:after="75" w:afterAutospacing="0" w:line="380" w:lineRule="exact"/>
        <w:rPr>
          <w:rFonts w:cs="宋体"/>
          <w:sz w:val="21"/>
          <w:szCs w:val="21"/>
        </w:rPr>
      </w:pPr>
      <w:r>
        <w:rPr>
          <w:rFonts w:hint="eastAsia" w:cs="宋体"/>
          <w:sz w:val="21"/>
          <w:szCs w:val="21"/>
        </w:rPr>
        <w:t xml:space="preserve">    简要规格描述或项目基本概况介绍、用途：广西政法网视频专线租赁服务</w:t>
      </w:r>
      <w:r>
        <w:rPr>
          <w:rFonts w:hint="eastAsia" w:cs="宋体"/>
          <w:sz w:val="21"/>
          <w:szCs w:val="21"/>
          <w:lang w:val="en"/>
        </w:rPr>
        <w:t>采购</w:t>
      </w:r>
      <w:r>
        <w:rPr>
          <w:rFonts w:hint="eastAsia" w:cs="宋体"/>
          <w:sz w:val="21"/>
          <w:szCs w:val="21"/>
        </w:rPr>
        <w:t>1项（详见采购文件）。</w:t>
      </w:r>
    </w:p>
    <w:p>
      <w:pPr>
        <w:pStyle w:val="49"/>
        <w:spacing w:before="75" w:beforeAutospacing="0" w:after="75" w:afterAutospacing="0" w:line="380" w:lineRule="exact"/>
        <w:rPr>
          <w:rFonts w:cs="宋体"/>
          <w:sz w:val="21"/>
          <w:szCs w:val="21"/>
        </w:rPr>
      </w:pPr>
      <w:r>
        <w:rPr>
          <w:rFonts w:hint="eastAsia" w:cs="宋体"/>
          <w:sz w:val="21"/>
          <w:szCs w:val="21"/>
        </w:rPr>
        <w:t xml:space="preserve">    最高限价（如有）：</w:t>
      </w:r>
    </w:p>
    <w:p>
      <w:pPr>
        <w:pStyle w:val="49"/>
        <w:spacing w:before="75" w:beforeAutospacing="0" w:after="75" w:afterAutospacing="0" w:line="380" w:lineRule="exact"/>
        <w:rPr>
          <w:rFonts w:cs="宋体"/>
          <w:sz w:val="21"/>
          <w:szCs w:val="21"/>
        </w:rPr>
      </w:pPr>
      <w:r>
        <w:rPr>
          <w:rFonts w:hint="eastAsia" w:cs="宋体"/>
          <w:sz w:val="21"/>
          <w:szCs w:val="21"/>
        </w:rPr>
        <w:t xml:space="preserve">    合同履约期限：2年，自合同签订之日起至履行完毕。</w:t>
      </w:r>
    </w:p>
    <w:p>
      <w:pPr>
        <w:pStyle w:val="49"/>
        <w:spacing w:before="75" w:beforeAutospacing="0" w:after="75" w:afterAutospacing="0" w:line="380" w:lineRule="exact"/>
        <w:rPr>
          <w:rFonts w:cs="宋体"/>
          <w:sz w:val="21"/>
          <w:szCs w:val="21"/>
        </w:rPr>
      </w:pPr>
      <w:r>
        <w:rPr>
          <w:rFonts w:hint="eastAsia" w:cs="宋体"/>
          <w:sz w:val="21"/>
          <w:szCs w:val="21"/>
        </w:rPr>
        <w:t xml:space="preserve">    本标项（否）接受联合体投标</w:t>
      </w:r>
      <w:r>
        <w:rPr>
          <w:rFonts w:hint="eastAsia" w:cs="宋体"/>
          <w:sz w:val="21"/>
          <w:szCs w:val="21"/>
        </w:rPr>
        <w:br w:type="textWrapping"/>
      </w:r>
      <w:r>
        <w:rPr>
          <w:rFonts w:hint="eastAsia" w:cs="宋体"/>
          <w:sz w:val="21"/>
          <w:szCs w:val="21"/>
        </w:rPr>
        <w:t xml:space="preserve">    备注：本项目为线上电子招标项目，有意向参与本项目的供应商应当做好参与全流程电子招投标交易的充分准备。</w:t>
      </w:r>
    </w:p>
    <w:p>
      <w:pPr>
        <w:pStyle w:val="49"/>
        <w:spacing w:before="75" w:beforeAutospacing="0" w:after="75" w:afterAutospacing="0" w:line="380" w:lineRule="exact"/>
        <w:rPr>
          <w:rFonts w:cs="宋体"/>
          <w:sz w:val="21"/>
          <w:szCs w:val="21"/>
        </w:rPr>
      </w:pPr>
      <w:r>
        <w:rPr>
          <w:rStyle w:val="58"/>
          <w:rFonts w:hint="eastAsia" w:cs="宋体"/>
          <w:sz w:val="21"/>
          <w:szCs w:val="21"/>
        </w:rPr>
        <w:t>二、申请人的资格要求：</w:t>
      </w:r>
    </w:p>
    <w:p>
      <w:pPr>
        <w:pStyle w:val="49"/>
        <w:spacing w:before="75" w:beforeAutospacing="0" w:after="75" w:afterAutospacing="0" w:line="380" w:lineRule="exact"/>
        <w:rPr>
          <w:rFonts w:cs="宋体"/>
          <w:sz w:val="21"/>
          <w:szCs w:val="21"/>
        </w:rPr>
      </w:pPr>
      <w:r>
        <w:rPr>
          <w:rFonts w:hint="eastAsia" w:cs="宋体"/>
          <w:sz w:val="21"/>
          <w:szCs w:val="21"/>
        </w:rPr>
        <w:t>   1.满足《中华人民共和国政府采购法》第二十二条规定；</w:t>
      </w:r>
    </w:p>
    <w:p>
      <w:pPr>
        <w:pStyle w:val="49"/>
        <w:spacing w:before="75" w:beforeAutospacing="0" w:after="75" w:afterAutospacing="0" w:line="380" w:lineRule="exact"/>
        <w:rPr>
          <w:rFonts w:cs="宋体"/>
          <w:sz w:val="21"/>
          <w:szCs w:val="21"/>
        </w:rPr>
      </w:pPr>
      <w:r>
        <w:rPr>
          <w:rFonts w:hint="eastAsia" w:cs="宋体"/>
          <w:sz w:val="21"/>
          <w:szCs w:val="21"/>
        </w:rPr>
        <w:t>   2.落实政府采购政策需满足的资格要求：</w:t>
      </w:r>
      <w:r>
        <w:rPr>
          <w:rStyle w:val="757"/>
          <w:rFonts w:hint="eastAsia" w:cs="宋体"/>
          <w:sz w:val="21"/>
          <w:szCs w:val="21"/>
        </w:rPr>
        <w:t>无</w:t>
      </w:r>
      <w:r>
        <w:rPr>
          <w:rFonts w:hint="eastAsia" w:cs="宋体"/>
          <w:sz w:val="21"/>
          <w:szCs w:val="21"/>
        </w:rPr>
        <w:t>；</w:t>
      </w:r>
    </w:p>
    <w:p>
      <w:pPr>
        <w:pStyle w:val="49"/>
        <w:spacing w:before="75" w:beforeAutospacing="0" w:after="75" w:afterAutospacing="0" w:line="380" w:lineRule="exact"/>
        <w:rPr>
          <w:rFonts w:cs="宋体"/>
          <w:sz w:val="21"/>
          <w:szCs w:val="21"/>
        </w:rPr>
      </w:pPr>
      <w:r>
        <w:rPr>
          <w:rFonts w:hint="eastAsia" w:cs="宋体"/>
          <w:sz w:val="21"/>
          <w:szCs w:val="21"/>
        </w:rPr>
        <w:t>   3.本项目的特定资格要求：基础电信运营商或具有基础电信运营商有效授权（或经行业主管部门确认为基础电信运营商在广西的基础电信业务运营机构）的供应商。 </w:t>
      </w:r>
    </w:p>
    <w:p>
      <w:pPr>
        <w:pStyle w:val="49"/>
        <w:spacing w:before="255" w:beforeAutospacing="0" w:after="255" w:afterAutospacing="0" w:line="380" w:lineRule="exact"/>
        <w:jc w:val="both"/>
        <w:rPr>
          <w:rFonts w:cs="宋体"/>
          <w:sz w:val="21"/>
          <w:szCs w:val="21"/>
        </w:rPr>
      </w:pPr>
      <w:r>
        <w:rPr>
          <w:rStyle w:val="58"/>
          <w:rFonts w:hint="eastAsia" w:cs="宋体"/>
          <w:sz w:val="21"/>
          <w:szCs w:val="21"/>
        </w:rPr>
        <w:t>三、获取招标文件</w:t>
      </w:r>
      <w:r>
        <w:rPr>
          <w:rFonts w:hint="eastAsia" w:cs="宋体"/>
          <w:sz w:val="21"/>
          <w:szCs w:val="21"/>
        </w:rPr>
        <w:t> </w:t>
      </w:r>
    </w:p>
    <w:p>
      <w:pPr>
        <w:pStyle w:val="49"/>
        <w:spacing w:before="75" w:beforeAutospacing="0" w:after="75" w:afterAutospacing="0" w:line="380" w:lineRule="exact"/>
        <w:rPr>
          <w:rFonts w:cs="宋体"/>
          <w:sz w:val="21"/>
          <w:szCs w:val="21"/>
        </w:rPr>
      </w:pPr>
      <w:r>
        <w:rPr>
          <w:rFonts w:hint="eastAsia" w:cs="宋体"/>
          <w:sz w:val="21"/>
          <w:szCs w:val="21"/>
        </w:rPr>
        <w:t>   时间：</w:t>
      </w:r>
      <w:r>
        <w:rPr>
          <w:rStyle w:val="759"/>
          <w:rFonts w:hint="eastAsia" w:cs="宋体"/>
          <w:sz w:val="21"/>
          <w:szCs w:val="21"/>
        </w:rPr>
        <w:t>2026年月日</w:t>
      </w:r>
      <w:r>
        <w:rPr>
          <w:rFonts w:hint="eastAsia" w:cs="宋体"/>
          <w:sz w:val="21"/>
          <w:szCs w:val="21"/>
        </w:rPr>
        <w:t>至</w:t>
      </w:r>
      <w:r>
        <w:rPr>
          <w:rStyle w:val="760"/>
          <w:rFonts w:hint="eastAsia" w:cs="宋体"/>
          <w:sz w:val="21"/>
          <w:szCs w:val="21"/>
        </w:rPr>
        <w:t>2026年月日</w:t>
      </w:r>
      <w:r>
        <w:rPr>
          <w:rFonts w:hint="eastAsia" w:cs="宋体"/>
          <w:sz w:val="21"/>
          <w:szCs w:val="21"/>
        </w:rPr>
        <w:t>，每天上午</w:t>
      </w:r>
      <w:r>
        <w:rPr>
          <w:rStyle w:val="761"/>
          <w:rFonts w:hint="eastAsia" w:cs="宋体"/>
          <w:sz w:val="21"/>
          <w:szCs w:val="21"/>
        </w:rPr>
        <w:t>00:00至12:00</w:t>
      </w:r>
      <w:r>
        <w:rPr>
          <w:rFonts w:hint="eastAsia" w:cs="宋体"/>
          <w:sz w:val="21"/>
          <w:szCs w:val="21"/>
        </w:rPr>
        <w:t>，下午</w:t>
      </w:r>
      <w:r>
        <w:rPr>
          <w:rStyle w:val="762"/>
          <w:rFonts w:hint="eastAsia" w:cs="宋体"/>
          <w:sz w:val="21"/>
          <w:szCs w:val="21"/>
        </w:rPr>
        <w:t>12:00至23:59</w:t>
      </w:r>
      <w:r>
        <w:rPr>
          <w:rFonts w:hint="eastAsia" w:cs="宋体"/>
          <w:sz w:val="21"/>
          <w:szCs w:val="21"/>
        </w:rPr>
        <w:t>（北京时间，法定节假日除外）</w:t>
      </w:r>
    </w:p>
    <w:p>
      <w:pPr>
        <w:pStyle w:val="49"/>
        <w:spacing w:before="75" w:beforeAutospacing="0" w:after="75" w:afterAutospacing="0" w:line="380" w:lineRule="exact"/>
        <w:rPr>
          <w:rFonts w:cs="宋体"/>
          <w:sz w:val="21"/>
          <w:szCs w:val="21"/>
        </w:rPr>
      </w:pPr>
      <w:r>
        <w:rPr>
          <w:rFonts w:hint="eastAsia" w:cs="宋体"/>
          <w:sz w:val="21"/>
          <w:szCs w:val="21"/>
        </w:rPr>
        <w:t>   地点（网址）：</w:t>
      </w:r>
      <w:r>
        <w:rPr>
          <w:rStyle w:val="763"/>
          <w:rFonts w:hint="eastAsia" w:cs="宋体"/>
          <w:sz w:val="21"/>
          <w:szCs w:val="21"/>
        </w:rPr>
        <w:t>广西政府采购云平台（网址：www.gcy.zfcg.gxzf.gov.cn）</w:t>
      </w:r>
      <w:r>
        <w:rPr>
          <w:rFonts w:hint="eastAsia" w:cs="宋体"/>
          <w:sz w:val="21"/>
          <w:szCs w:val="21"/>
        </w:rPr>
        <w:t> </w:t>
      </w:r>
    </w:p>
    <w:p>
      <w:pPr>
        <w:pStyle w:val="49"/>
        <w:spacing w:before="75" w:beforeAutospacing="0" w:after="75" w:afterAutospacing="0" w:line="380" w:lineRule="exact"/>
        <w:rPr>
          <w:rFonts w:cs="宋体"/>
          <w:sz w:val="21"/>
          <w:szCs w:val="21"/>
        </w:rPr>
      </w:pPr>
      <w:r>
        <w:rPr>
          <w:rFonts w:hint="eastAsia" w:cs="宋体"/>
          <w:sz w:val="21"/>
          <w:szCs w:val="21"/>
        </w:rPr>
        <w:t>   方式：</w:t>
      </w:r>
      <w:r>
        <w:rPr>
          <w:rStyle w:val="764"/>
          <w:rFonts w:hint="eastAsia" w:cs="宋体"/>
          <w:sz w:val="21"/>
          <w:szCs w:val="21"/>
        </w:rPr>
        <w:t>请登录广西政府采购云平台（网址： www.gcy.zfcg.gxzf.gov.cn）进行报名并获取采购文件；未注册的供应商可在广西政府采购云平台完成注册后再行报名。如在操作过程中遇到问题或需技术支持，请致电政采云客服热线：95763。提示：公开招标公告附件内的招标采购文件仅供阅览使用；供应商只有在“广西政府采购云平台”完成获取招标采购文件申请并下载了招标采购文件后才视作依法获取招标采购文件（法律法规所指的供应商获取招标采购文件时间以供应商完成获取招标采购文件申请后下载招标采购文件的时间为准）。</w:t>
      </w:r>
      <w:r>
        <w:rPr>
          <w:rFonts w:hint="eastAsia" w:cs="宋体"/>
          <w:sz w:val="21"/>
          <w:szCs w:val="21"/>
        </w:rPr>
        <w:t> </w:t>
      </w:r>
    </w:p>
    <w:p>
      <w:pPr>
        <w:pStyle w:val="49"/>
        <w:spacing w:before="75" w:beforeAutospacing="0" w:after="75" w:afterAutospacing="0" w:line="380" w:lineRule="exact"/>
        <w:rPr>
          <w:rFonts w:cs="宋体"/>
          <w:sz w:val="21"/>
          <w:szCs w:val="21"/>
        </w:rPr>
      </w:pPr>
      <w:r>
        <w:rPr>
          <w:rFonts w:hint="eastAsia" w:cs="宋体"/>
          <w:sz w:val="21"/>
          <w:szCs w:val="21"/>
        </w:rPr>
        <w:t>   售价（元）：</w:t>
      </w:r>
      <w:r>
        <w:rPr>
          <w:rStyle w:val="765"/>
          <w:rFonts w:hint="eastAsia" w:cs="宋体"/>
          <w:sz w:val="21"/>
          <w:szCs w:val="21"/>
        </w:rPr>
        <w:t>0</w:t>
      </w:r>
      <w:r>
        <w:rPr>
          <w:rFonts w:hint="eastAsia" w:cs="宋体"/>
          <w:sz w:val="21"/>
          <w:szCs w:val="21"/>
        </w:rPr>
        <w:t> </w:t>
      </w:r>
    </w:p>
    <w:p>
      <w:pPr>
        <w:pStyle w:val="49"/>
        <w:spacing w:before="255" w:beforeAutospacing="0" w:after="255" w:afterAutospacing="0" w:line="380" w:lineRule="exact"/>
        <w:jc w:val="both"/>
        <w:rPr>
          <w:rFonts w:cs="宋体"/>
          <w:sz w:val="21"/>
          <w:szCs w:val="21"/>
        </w:rPr>
      </w:pPr>
      <w:r>
        <w:rPr>
          <w:rStyle w:val="58"/>
          <w:rFonts w:hint="eastAsia" w:cs="宋体"/>
          <w:sz w:val="21"/>
          <w:szCs w:val="21"/>
        </w:rPr>
        <w:t>四、提交投标文件截止时间、开标时间和地点</w:t>
      </w:r>
    </w:p>
    <w:p>
      <w:pPr>
        <w:pStyle w:val="49"/>
        <w:spacing w:before="75" w:beforeAutospacing="0" w:after="75" w:afterAutospacing="0" w:line="380" w:lineRule="exact"/>
        <w:rPr>
          <w:rFonts w:cs="宋体"/>
          <w:sz w:val="21"/>
          <w:szCs w:val="21"/>
        </w:rPr>
      </w:pPr>
      <w:r>
        <w:rPr>
          <w:rFonts w:hint="eastAsia" w:cs="宋体"/>
          <w:sz w:val="21"/>
          <w:szCs w:val="21"/>
        </w:rPr>
        <w:t>   提交投标文件截止时间：</w:t>
      </w:r>
      <w:r>
        <w:rPr>
          <w:rStyle w:val="766"/>
          <w:rFonts w:hint="eastAsia" w:cs="宋体"/>
          <w:sz w:val="21"/>
          <w:szCs w:val="21"/>
        </w:rPr>
        <w:t>2026年月日 10:00</w:t>
      </w:r>
      <w:r>
        <w:rPr>
          <w:rFonts w:hint="eastAsia" w:cs="宋体"/>
          <w:sz w:val="21"/>
          <w:szCs w:val="21"/>
        </w:rPr>
        <w:t>（北京时间）</w:t>
      </w:r>
    </w:p>
    <w:p>
      <w:pPr>
        <w:pStyle w:val="49"/>
        <w:spacing w:before="75" w:beforeAutospacing="0" w:after="75" w:afterAutospacing="0" w:line="380" w:lineRule="exact"/>
        <w:rPr>
          <w:rFonts w:cs="宋体"/>
          <w:sz w:val="21"/>
          <w:szCs w:val="21"/>
        </w:rPr>
      </w:pPr>
      <w:r>
        <w:rPr>
          <w:rFonts w:hint="eastAsia" w:cs="宋体"/>
          <w:sz w:val="21"/>
          <w:szCs w:val="21"/>
        </w:rPr>
        <w:t>   投标地点（网址）：</w:t>
      </w:r>
      <w:r>
        <w:rPr>
          <w:rStyle w:val="767"/>
          <w:rFonts w:hint="eastAsia" w:cs="宋体"/>
          <w:sz w:val="21"/>
          <w:szCs w:val="21"/>
        </w:rPr>
        <w:t>www.gcy.zfcg.gxzf.gov.cn（本项目不要求投标供应商到达开标现场，但供应商应派法定代表人或委托代理人准时在线出席电子开评标会议，随时关注开评标进度，如在开评标过程中有电子询标，应在规定的时间内对电子询标函进行澄清回复。）</w:t>
      </w:r>
      <w:r>
        <w:rPr>
          <w:rFonts w:hint="eastAsia" w:cs="宋体"/>
          <w:sz w:val="21"/>
          <w:szCs w:val="21"/>
        </w:rPr>
        <w:t> </w:t>
      </w:r>
    </w:p>
    <w:p>
      <w:pPr>
        <w:pStyle w:val="49"/>
        <w:spacing w:before="75" w:beforeAutospacing="0" w:after="75" w:afterAutospacing="0" w:line="380" w:lineRule="exact"/>
        <w:rPr>
          <w:rFonts w:cs="宋体"/>
          <w:sz w:val="21"/>
          <w:szCs w:val="21"/>
        </w:rPr>
      </w:pPr>
      <w:r>
        <w:rPr>
          <w:rFonts w:hint="eastAsia" w:cs="宋体"/>
          <w:sz w:val="21"/>
          <w:szCs w:val="21"/>
        </w:rPr>
        <w:t>   开标时间：</w:t>
      </w:r>
      <w:r>
        <w:rPr>
          <w:rStyle w:val="768"/>
          <w:rFonts w:hint="eastAsia" w:cs="宋体"/>
          <w:sz w:val="21"/>
          <w:szCs w:val="21"/>
        </w:rPr>
        <w:t>2026年月日 10:00</w:t>
      </w:r>
      <w:r>
        <w:rPr>
          <w:rFonts w:hint="eastAsia" w:cs="宋体"/>
          <w:sz w:val="21"/>
          <w:szCs w:val="21"/>
        </w:rPr>
        <w:t> </w:t>
      </w:r>
    </w:p>
    <w:p>
      <w:pPr>
        <w:pStyle w:val="49"/>
        <w:spacing w:before="75" w:beforeAutospacing="0" w:after="75" w:afterAutospacing="0" w:line="380" w:lineRule="exact"/>
        <w:rPr>
          <w:rFonts w:cs="宋体"/>
          <w:sz w:val="21"/>
          <w:szCs w:val="21"/>
        </w:rPr>
      </w:pPr>
      <w:r>
        <w:rPr>
          <w:rFonts w:hint="eastAsia" w:cs="宋体"/>
          <w:sz w:val="21"/>
          <w:szCs w:val="21"/>
        </w:rPr>
        <w:t>   开标地点：</w:t>
      </w:r>
      <w:r>
        <w:rPr>
          <w:rStyle w:val="769"/>
          <w:rFonts w:hint="eastAsia" w:cs="宋体"/>
          <w:sz w:val="21"/>
          <w:szCs w:val="21"/>
        </w:rPr>
        <w:t>广西壮族自治区南宁市青秀区广西政府采购云平台开标大厅</w:t>
      </w:r>
      <w:r>
        <w:rPr>
          <w:rFonts w:hint="eastAsia" w:cs="宋体"/>
          <w:sz w:val="21"/>
          <w:szCs w:val="21"/>
        </w:rPr>
        <w:t>  </w:t>
      </w:r>
    </w:p>
    <w:p>
      <w:pPr>
        <w:pStyle w:val="49"/>
        <w:spacing w:before="255" w:beforeAutospacing="0" w:after="255" w:afterAutospacing="0" w:line="380" w:lineRule="exact"/>
        <w:jc w:val="both"/>
        <w:rPr>
          <w:rFonts w:cs="宋体"/>
          <w:sz w:val="21"/>
          <w:szCs w:val="21"/>
        </w:rPr>
      </w:pPr>
      <w:r>
        <w:rPr>
          <w:rStyle w:val="58"/>
          <w:rFonts w:hint="eastAsia" w:cs="宋体"/>
          <w:sz w:val="21"/>
          <w:szCs w:val="21"/>
        </w:rPr>
        <w:t>五、公告期限</w:t>
      </w:r>
      <w:r>
        <w:rPr>
          <w:rFonts w:hint="eastAsia" w:cs="宋体"/>
          <w:sz w:val="21"/>
          <w:szCs w:val="21"/>
        </w:rPr>
        <w:t> </w:t>
      </w:r>
    </w:p>
    <w:p>
      <w:pPr>
        <w:pStyle w:val="49"/>
        <w:spacing w:before="75" w:beforeAutospacing="0" w:after="75" w:afterAutospacing="0" w:line="380" w:lineRule="exact"/>
        <w:rPr>
          <w:rFonts w:cs="宋体"/>
          <w:sz w:val="21"/>
          <w:szCs w:val="21"/>
        </w:rPr>
      </w:pPr>
      <w:r>
        <w:rPr>
          <w:rFonts w:hint="eastAsia" w:cs="宋体"/>
          <w:sz w:val="21"/>
          <w:szCs w:val="21"/>
        </w:rPr>
        <w:t>   自本公告发布之日起5个工作日。</w:t>
      </w:r>
    </w:p>
    <w:p>
      <w:pPr>
        <w:pStyle w:val="49"/>
        <w:spacing w:before="255" w:beforeAutospacing="0" w:after="255" w:afterAutospacing="0" w:line="380" w:lineRule="exact"/>
        <w:jc w:val="both"/>
        <w:rPr>
          <w:rFonts w:cs="宋体"/>
          <w:sz w:val="21"/>
          <w:szCs w:val="21"/>
        </w:rPr>
      </w:pPr>
      <w:r>
        <w:rPr>
          <w:rStyle w:val="58"/>
          <w:rFonts w:hint="eastAsia" w:cs="宋体"/>
          <w:sz w:val="21"/>
          <w:szCs w:val="21"/>
        </w:rPr>
        <w:t>六、其他补充事宜</w:t>
      </w:r>
    </w:p>
    <w:p>
      <w:pPr>
        <w:pStyle w:val="49"/>
        <w:spacing w:before="75" w:beforeAutospacing="0" w:after="75" w:afterAutospacing="0" w:line="380" w:lineRule="exact"/>
        <w:rPr>
          <w:rStyle w:val="770"/>
          <w:rFonts w:cs="宋体"/>
          <w:sz w:val="21"/>
          <w:szCs w:val="21"/>
        </w:rPr>
      </w:pPr>
      <w:r>
        <w:rPr>
          <w:rFonts w:hint="eastAsia" w:cs="宋体"/>
          <w:sz w:val="21"/>
          <w:szCs w:val="21"/>
        </w:rPr>
        <w:t xml:space="preserve">   </w:t>
      </w:r>
      <w:r>
        <w:rPr>
          <w:rStyle w:val="770"/>
          <w:rFonts w:hint="eastAsia" w:cs="宋体"/>
          <w:sz w:val="21"/>
          <w:szCs w:val="21"/>
        </w:rPr>
        <w:t xml:space="preserve">1.投标保证金（人民币）：3万元。(必须足额交纳) </w:t>
      </w:r>
    </w:p>
    <w:p>
      <w:pPr>
        <w:pStyle w:val="49"/>
        <w:spacing w:before="75" w:beforeAutospacing="0" w:after="75" w:afterAutospacing="0" w:line="380" w:lineRule="exact"/>
        <w:ind w:firstLine="420"/>
        <w:rPr>
          <w:rStyle w:val="770"/>
          <w:rFonts w:cs="宋体"/>
          <w:sz w:val="21"/>
          <w:szCs w:val="21"/>
        </w:rPr>
      </w:pPr>
      <w:r>
        <w:rPr>
          <w:rStyle w:val="770"/>
          <w:rFonts w:hint="eastAsia" w:cs="宋体"/>
          <w:sz w:val="21"/>
          <w:szCs w:val="21"/>
        </w:rPr>
        <w:t>（1）投标保证金交纳形式：支票、汇票、本票、网上银行或者金融、担保机构出具的保函等非现金形式。</w:t>
      </w:r>
    </w:p>
    <w:p>
      <w:pPr>
        <w:pStyle w:val="49"/>
        <w:spacing w:before="75" w:beforeAutospacing="0" w:after="75" w:afterAutospacing="0" w:line="380" w:lineRule="exact"/>
        <w:ind w:firstLine="420"/>
        <w:rPr>
          <w:rStyle w:val="770"/>
          <w:rFonts w:cs="宋体"/>
          <w:sz w:val="21"/>
          <w:szCs w:val="21"/>
        </w:rPr>
      </w:pPr>
      <w:r>
        <w:rPr>
          <w:rStyle w:val="770"/>
          <w:rFonts w:hint="eastAsia" w:cs="宋体"/>
          <w:sz w:val="21"/>
          <w:szCs w:val="21"/>
        </w:rPr>
        <w:t>（2）采用网上银行转账形式的，投标人应于提交投标文件截止时间前将投标保证金交至以下账户。开户名称：广西壮族自治区政府采购中心； 开户银行：中国农业银行股份有限公司南宁市古城支行；银行账号：20009101040051648。</w:t>
      </w:r>
    </w:p>
    <w:p>
      <w:pPr>
        <w:pStyle w:val="49"/>
        <w:spacing w:before="75" w:beforeAutospacing="0" w:after="75" w:afterAutospacing="0" w:line="380" w:lineRule="exact"/>
        <w:ind w:firstLine="420"/>
        <w:rPr>
          <w:rStyle w:val="770"/>
          <w:rFonts w:cs="宋体"/>
          <w:sz w:val="21"/>
          <w:szCs w:val="21"/>
        </w:rPr>
      </w:pPr>
      <w:r>
        <w:rPr>
          <w:rStyle w:val="770"/>
          <w:rFonts w:hint="eastAsia" w:cs="宋体"/>
          <w:sz w:val="21"/>
          <w:szCs w:val="21"/>
        </w:rPr>
        <w:t>（3）采用支票、汇票、本票或者保函等形式的，投标人应于提交投标文件截止时间前递交单独密封的支票、汇票、本票或者保函原件至我中心财务处。</w:t>
      </w:r>
    </w:p>
    <w:p>
      <w:pPr>
        <w:pStyle w:val="49"/>
        <w:spacing w:before="75" w:beforeAutospacing="0" w:after="75" w:afterAutospacing="0" w:line="380" w:lineRule="exact"/>
        <w:ind w:firstLine="420"/>
        <w:rPr>
          <w:rStyle w:val="770"/>
          <w:rFonts w:cs="宋体"/>
          <w:sz w:val="21"/>
          <w:szCs w:val="21"/>
        </w:rPr>
      </w:pPr>
      <w:r>
        <w:rPr>
          <w:rStyle w:val="770"/>
          <w:rFonts w:hint="eastAsia" w:cs="宋体"/>
          <w:sz w:val="21"/>
          <w:szCs w:val="21"/>
        </w:rPr>
        <w:t>（4）本中心财务处联系方式：地址：广西南宁市星湖路22号；电话：0771-8600309。</w:t>
      </w:r>
    </w:p>
    <w:p>
      <w:pPr>
        <w:pStyle w:val="49"/>
        <w:spacing w:before="75" w:beforeAutospacing="0" w:after="75" w:afterAutospacing="0" w:line="380" w:lineRule="exact"/>
        <w:ind w:firstLine="420"/>
        <w:rPr>
          <w:rStyle w:val="770"/>
          <w:rFonts w:cs="宋体"/>
          <w:sz w:val="21"/>
          <w:szCs w:val="21"/>
        </w:rPr>
      </w:pPr>
      <w:r>
        <w:rPr>
          <w:rStyle w:val="770"/>
          <w:rFonts w:hint="eastAsia" w:cs="宋体"/>
          <w:sz w:val="21"/>
          <w:szCs w:val="21"/>
        </w:rPr>
        <w:t>2.本项目需要落实的政府采购政策 政府采购促进中小企业发展；政府采购支持采用本国产品的政策；强制采购节能产品；优先采购节能产品、环境标志产品；政府采购促进残疾人就业政策；政府采购支持监狱企业发展；政府采购扶持不发达地区和少数民族地区等。</w:t>
      </w:r>
    </w:p>
    <w:p>
      <w:pPr>
        <w:pStyle w:val="49"/>
        <w:spacing w:before="75" w:beforeAutospacing="0" w:after="75" w:afterAutospacing="0" w:line="380" w:lineRule="exact"/>
        <w:ind w:firstLine="420"/>
        <w:rPr>
          <w:rStyle w:val="770"/>
          <w:rFonts w:cs="宋体"/>
          <w:sz w:val="21"/>
          <w:szCs w:val="21"/>
        </w:rPr>
      </w:pPr>
      <w:r>
        <w:rPr>
          <w:rStyle w:val="770"/>
          <w:rFonts w:hint="eastAsia" w:cs="宋体"/>
          <w:sz w:val="21"/>
          <w:szCs w:val="21"/>
        </w:rPr>
        <w:t>3.网上公告媒体查询 中国政府采购网（www.ccgp.gov.cn）、广西壮族自治区政府采购网（zfcg.gxzf.gov.cn）、广西壮族自治区政府采购中心网站（http://gxggzy.gxzf.gov.cn/）。</w:t>
      </w:r>
    </w:p>
    <w:p>
      <w:pPr>
        <w:pStyle w:val="49"/>
        <w:spacing w:before="75" w:beforeAutospacing="0" w:after="75" w:afterAutospacing="0" w:line="380" w:lineRule="exact"/>
        <w:ind w:firstLine="420"/>
        <w:rPr>
          <w:rStyle w:val="770"/>
          <w:rFonts w:cs="宋体"/>
          <w:sz w:val="21"/>
          <w:szCs w:val="21"/>
        </w:rPr>
      </w:pPr>
      <w:r>
        <w:rPr>
          <w:rStyle w:val="770"/>
          <w:rFonts w:hint="eastAsia" w:cs="宋体"/>
          <w:sz w:val="21"/>
          <w:szCs w:val="21"/>
        </w:rPr>
        <w:t xml:space="preserve">4.其他注意事项 </w:t>
      </w:r>
    </w:p>
    <w:p>
      <w:pPr>
        <w:pStyle w:val="49"/>
        <w:spacing w:before="75" w:beforeAutospacing="0" w:after="75" w:afterAutospacing="0" w:line="380" w:lineRule="exact"/>
        <w:ind w:firstLine="420"/>
        <w:rPr>
          <w:rStyle w:val="770"/>
          <w:rFonts w:cs="宋体"/>
          <w:sz w:val="21"/>
          <w:szCs w:val="21"/>
        </w:rPr>
      </w:pPr>
      <w:r>
        <w:rPr>
          <w:rStyle w:val="770"/>
          <w:rFonts w:hint="eastAsia" w:cs="宋体"/>
          <w:sz w:val="21"/>
          <w:szCs w:val="21"/>
        </w:rPr>
        <w:t>（1）本项目实行电子投标，供应商应按照本项目招标文件和广西政府采购云平台的要求编制、加密并提交投标文件。供应商在使用系统参与投标过程中遇到涉及平台使用的任何问题，可致电广西政府采购云平台技术支持热线咨询，联系方式：95763。</w:t>
      </w:r>
    </w:p>
    <w:p>
      <w:pPr>
        <w:pStyle w:val="49"/>
        <w:spacing w:before="75" w:beforeAutospacing="0" w:after="75" w:afterAutospacing="0" w:line="380" w:lineRule="exact"/>
        <w:ind w:firstLine="420"/>
        <w:rPr>
          <w:rStyle w:val="770"/>
          <w:rFonts w:cs="宋体"/>
          <w:sz w:val="21"/>
          <w:szCs w:val="21"/>
        </w:rPr>
      </w:pPr>
      <w:r>
        <w:rPr>
          <w:rStyle w:val="770"/>
          <w:rFonts w:hint="eastAsia" w:cs="宋体"/>
          <w:sz w:val="21"/>
          <w:szCs w:val="21"/>
        </w:rPr>
        <w:t>（2）供应商应及时熟悉掌握电子标系统操作指南（见政采云电子卖场首页右上角—服务中心—帮助文档—项目采购）：</w:t>
      </w:r>
      <w:r>
        <w:fldChar w:fldCharType="begin"/>
      </w:r>
      <w:r>
        <w:instrText xml:space="preserve"> HYPERLINK "https://service.zcygov.cn/" \l "/knowledges/tree?tag=AG1DtGwBFdiHxlNdhY0r。" </w:instrText>
      </w:r>
      <w:r>
        <w:fldChar w:fldCharType="separate"/>
      </w:r>
      <w:r>
        <w:rPr>
          <w:rStyle w:val="65"/>
          <w:rFonts w:hint="eastAsia" w:cs="宋体"/>
          <w:sz w:val="21"/>
          <w:szCs w:val="21"/>
        </w:rPr>
        <w:t>https://service.zcygov.cn/#/knowledges/tree?tag=AG1DtGwBFdiHxlNdhY0r。</w:t>
      </w:r>
      <w:r>
        <w:rPr>
          <w:rStyle w:val="65"/>
          <w:rFonts w:hint="eastAsia" w:cs="宋体"/>
          <w:sz w:val="21"/>
          <w:szCs w:val="21"/>
        </w:rPr>
        <w:fldChar w:fldCharType="end"/>
      </w:r>
    </w:p>
    <w:p>
      <w:pPr>
        <w:pStyle w:val="49"/>
        <w:spacing w:before="75" w:beforeAutospacing="0" w:after="75" w:afterAutospacing="0" w:line="380" w:lineRule="exact"/>
        <w:ind w:firstLine="420"/>
        <w:rPr>
          <w:rStyle w:val="770"/>
          <w:rFonts w:cs="宋体"/>
          <w:sz w:val="21"/>
          <w:szCs w:val="21"/>
        </w:rPr>
      </w:pPr>
      <w:r>
        <w:rPr>
          <w:rStyle w:val="770"/>
          <w:rFonts w:hint="eastAsia" w:cs="宋体"/>
          <w:sz w:val="21"/>
          <w:szCs w:val="21"/>
        </w:rPr>
        <w:t xml:space="preserve">（3）供应商应及时完成CA申领和绑定（见广西壮族自治区政府采购网—办事服务—下载专区-政采云CA证书办理操作指南） </w:t>
      </w:r>
    </w:p>
    <w:p>
      <w:pPr>
        <w:pStyle w:val="49"/>
        <w:spacing w:before="75" w:beforeAutospacing="0" w:after="75" w:afterAutospacing="0" w:line="380" w:lineRule="exact"/>
        <w:ind w:firstLine="420"/>
        <w:rPr>
          <w:rStyle w:val="770"/>
          <w:rFonts w:cs="宋体"/>
          <w:sz w:val="21"/>
          <w:szCs w:val="21"/>
        </w:rPr>
      </w:pPr>
      <w:r>
        <w:rPr>
          <w:rStyle w:val="770"/>
          <w:rFonts w:hint="eastAsia" w:cs="宋体"/>
          <w:sz w:val="21"/>
          <w:szCs w:val="21"/>
        </w:rPr>
        <w:t>（4）供应商通过广西政府采购云平台投标客户端软件制作投标文件，广西政府采购云平台投标客户端软件请供应商自行前往下载并安装（见广西壮族自治区政府采购网—办事服务—下载专区-广西壮族自治区全流程电子招投标项目管理系统--供应商客户端）。</w:t>
      </w:r>
    </w:p>
    <w:p>
      <w:pPr>
        <w:pStyle w:val="49"/>
        <w:spacing w:before="75" w:beforeAutospacing="0" w:after="75" w:afterAutospacing="0" w:line="380" w:lineRule="exact"/>
        <w:ind w:firstLine="420"/>
        <w:rPr>
          <w:rStyle w:val="770"/>
          <w:rFonts w:cs="宋体"/>
          <w:sz w:val="21"/>
          <w:szCs w:val="21"/>
        </w:rPr>
      </w:pPr>
      <w:r>
        <w:rPr>
          <w:rStyle w:val="770"/>
          <w:rFonts w:hint="eastAsia" w:cs="宋体"/>
          <w:sz w:val="21"/>
          <w:szCs w:val="21"/>
        </w:rPr>
        <w:t>（5）因未注册入库、未办理CA数字证书、CA证书故障、操作不当等原因造成无法投标或投标失败等后果由供应商自行承担。</w:t>
      </w:r>
    </w:p>
    <w:p>
      <w:pPr>
        <w:pStyle w:val="49"/>
        <w:spacing w:before="75" w:beforeAutospacing="0" w:after="75" w:afterAutospacing="0" w:line="380" w:lineRule="exact"/>
        <w:ind w:firstLine="420"/>
        <w:rPr>
          <w:rFonts w:cs="宋体"/>
          <w:sz w:val="21"/>
          <w:szCs w:val="21"/>
        </w:rPr>
      </w:pPr>
      <w:r>
        <w:rPr>
          <w:rStyle w:val="770"/>
          <w:rFonts w:hint="eastAsia" w:cs="宋体"/>
          <w:sz w:val="21"/>
          <w:szCs w:val="21"/>
        </w:rPr>
        <w:t>（6）投标文件网上提交截止后，广西政府采购云平台（电子标系统）自动提取所有投标文件，各供应商须在开标开始后30分钟内对上传广西政府采购云平台的投标文件进行解密，所有供应商在规定的解密时限内解密完成或解密时限结束后，本中心开启投标文件；供应商超过解密时限的，系统默认自动放弃。</w:t>
      </w:r>
      <w:r>
        <w:rPr>
          <w:rFonts w:hint="eastAsia" w:cs="宋体"/>
          <w:sz w:val="21"/>
          <w:szCs w:val="21"/>
        </w:rPr>
        <w:t>  </w:t>
      </w:r>
    </w:p>
    <w:p>
      <w:pPr>
        <w:pStyle w:val="49"/>
        <w:spacing w:before="255" w:beforeAutospacing="0" w:after="255" w:afterAutospacing="0" w:line="380" w:lineRule="exact"/>
        <w:jc w:val="both"/>
        <w:rPr>
          <w:rFonts w:cs="宋体"/>
          <w:sz w:val="21"/>
          <w:szCs w:val="21"/>
        </w:rPr>
      </w:pPr>
      <w:r>
        <w:rPr>
          <w:rStyle w:val="58"/>
          <w:rFonts w:hint="eastAsia" w:cs="宋体"/>
          <w:sz w:val="21"/>
          <w:szCs w:val="21"/>
        </w:rPr>
        <w:t>七、对本次采购提出询问，请按以下方式联系</w:t>
      </w:r>
    </w:p>
    <w:p>
      <w:pPr>
        <w:pStyle w:val="49"/>
        <w:spacing w:before="75" w:beforeAutospacing="0" w:after="75" w:afterAutospacing="0" w:line="380" w:lineRule="exact"/>
        <w:rPr>
          <w:rFonts w:cs="宋体"/>
          <w:sz w:val="21"/>
          <w:szCs w:val="21"/>
        </w:rPr>
      </w:pPr>
      <w:r>
        <w:rPr>
          <w:rFonts w:hint="eastAsia" w:cs="宋体"/>
          <w:sz w:val="21"/>
          <w:szCs w:val="21"/>
        </w:rPr>
        <w:t>    1.采购人信息</w:t>
      </w:r>
    </w:p>
    <w:p>
      <w:pPr>
        <w:pStyle w:val="49"/>
        <w:spacing w:before="75" w:beforeAutospacing="0" w:after="75" w:afterAutospacing="0" w:line="380" w:lineRule="exact"/>
        <w:rPr>
          <w:rFonts w:cs="宋体"/>
          <w:sz w:val="21"/>
          <w:szCs w:val="21"/>
        </w:rPr>
      </w:pPr>
      <w:r>
        <w:rPr>
          <w:rFonts w:hint="eastAsia" w:cs="宋体"/>
          <w:sz w:val="21"/>
          <w:szCs w:val="21"/>
        </w:rPr>
        <w:t>    名    称：中国共产党广西壮族自治区委员会政法委员会 </w:t>
      </w:r>
    </w:p>
    <w:p>
      <w:pPr>
        <w:pStyle w:val="49"/>
        <w:spacing w:before="75" w:beforeAutospacing="0" w:after="75" w:afterAutospacing="0" w:line="380" w:lineRule="exact"/>
        <w:ind w:firstLine="630"/>
        <w:rPr>
          <w:rFonts w:cs="宋体"/>
          <w:sz w:val="21"/>
          <w:szCs w:val="21"/>
          <w:highlight w:val="none"/>
        </w:rPr>
      </w:pPr>
      <w:r>
        <w:rPr>
          <w:rFonts w:hint="eastAsia" w:cs="宋体"/>
          <w:sz w:val="21"/>
          <w:szCs w:val="21"/>
        </w:rPr>
        <w:t>地    址：南</w:t>
      </w:r>
      <w:r>
        <w:rPr>
          <w:rFonts w:hint="eastAsia" w:cs="宋体"/>
          <w:sz w:val="21"/>
          <w:szCs w:val="21"/>
          <w:highlight w:val="none"/>
        </w:rPr>
        <w:t>宁市青秀区金洲路15号</w:t>
      </w:r>
      <w:r>
        <w:rPr>
          <w:rStyle w:val="771"/>
          <w:rFonts w:hint="eastAsia" w:ascii="Times New Roman" w:hAnsi="Times New Roman"/>
          <w:sz w:val="21"/>
          <w:highlight w:val="none"/>
        </w:rPr>
        <w:t xml:space="preserve">          </w:t>
      </w:r>
    </w:p>
    <w:p>
      <w:pPr>
        <w:pStyle w:val="49"/>
        <w:spacing w:before="75" w:beforeAutospacing="0" w:after="75" w:afterAutospacing="0" w:line="380" w:lineRule="exact"/>
        <w:ind w:firstLine="630"/>
        <w:rPr>
          <w:rFonts w:cs="宋体"/>
          <w:sz w:val="21"/>
          <w:szCs w:val="21"/>
          <w:highlight w:val="none"/>
        </w:rPr>
      </w:pPr>
      <w:r>
        <w:rPr>
          <w:rFonts w:hint="eastAsia" w:cs="宋体"/>
          <w:sz w:val="21"/>
          <w:szCs w:val="21"/>
          <w:highlight w:val="none"/>
        </w:rPr>
        <w:t>项目联系人：黄馥</w:t>
      </w:r>
    </w:p>
    <w:p>
      <w:pPr>
        <w:pStyle w:val="49"/>
        <w:spacing w:before="75" w:beforeAutospacing="0" w:after="75" w:afterAutospacing="0" w:line="380" w:lineRule="exact"/>
        <w:rPr>
          <w:rFonts w:cs="宋体"/>
          <w:sz w:val="21"/>
          <w:szCs w:val="21"/>
          <w:highlight w:val="none"/>
        </w:rPr>
      </w:pPr>
      <w:r>
        <w:rPr>
          <w:rFonts w:hint="eastAsia" w:cs="宋体"/>
          <w:sz w:val="21"/>
          <w:szCs w:val="21"/>
          <w:highlight w:val="none"/>
        </w:rPr>
        <w:t>    项目联系方式：0771-6119171</w:t>
      </w:r>
    </w:p>
    <w:p>
      <w:pPr>
        <w:pStyle w:val="49"/>
        <w:spacing w:before="75" w:beforeAutospacing="0" w:after="75" w:afterAutospacing="0" w:line="380" w:lineRule="exact"/>
        <w:rPr>
          <w:rFonts w:cs="宋体"/>
          <w:sz w:val="21"/>
          <w:szCs w:val="21"/>
        </w:rPr>
      </w:pPr>
      <w:r>
        <w:rPr>
          <w:rFonts w:hint="eastAsia" w:cs="宋体"/>
          <w:sz w:val="21"/>
          <w:szCs w:val="21"/>
        </w:rPr>
        <w:t>    </w:t>
      </w:r>
      <w:r>
        <w:rPr>
          <w:rFonts w:hint="eastAsia" w:cs="宋体"/>
          <w:sz w:val="21"/>
          <w:szCs w:val="21"/>
        </w:rPr>
        <w:br w:type="textWrapping"/>
      </w:r>
      <w:r>
        <w:rPr>
          <w:rFonts w:hint="eastAsia" w:cs="宋体"/>
          <w:sz w:val="21"/>
          <w:szCs w:val="21"/>
        </w:rPr>
        <w:t>    2.采购代理机构信息            </w:t>
      </w:r>
    </w:p>
    <w:p>
      <w:pPr>
        <w:pStyle w:val="49"/>
        <w:spacing w:before="75" w:beforeAutospacing="0" w:after="75" w:afterAutospacing="0" w:line="380" w:lineRule="exact"/>
        <w:rPr>
          <w:rFonts w:cs="宋体"/>
          <w:sz w:val="21"/>
          <w:szCs w:val="21"/>
        </w:rPr>
      </w:pPr>
      <w:r>
        <w:rPr>
          <w:rFonts w:hint="eastAsia" w:cs="宋体"/>
          <w:sz w:val="21"/>
          <w:szCs w:val="21"/>
        </w:rPr>
        <w:t>    名    称：</w:t>
      </w:r>
      <w:r>
        <w:rPr>
          <w:rStyle w:val="775"/>
          <w:rFonts w:hint="eastAsia" w:cs="宋体"/>
          <w:sz w:val="21"/>
          <w:szCs w:val="21"/>
        </w:rPr>
        <w:t>广西壮族自治区政府采购中心</w:t>
      </w:r>
      <w:r>
        <w:rPr>
          <w:rFonts w:hint="eastAsia" w:cs="宋体"/>
          <w:sz w:val="21"/>
          <w:szCs w:val="21"/>
        </w:rPr>
        <w:t>             </w:t>
      </w:r>
    </w:p>
    <w:p>
      <w:pPr>
        <w:pStyle w:val="49"/>
        <w:spacing w:before="75" w:beforeAutospacing="0" w:after="75" w:afterAutospacing="0" w:line="380" w:lineRule="exact"/>
        <w:rPr>
          <w:rFonts w:cs="宋体"/>
          <w:sz w:val="21"/>
          <w:szCs w:val="21"/>
        </w:rPr>
      </w:pPr>
      <w:r>
        <w:rPr>
          <w:rFonts w:hint="eastAsia" w:cs="宋体"/>
          <w:sz w:val="21"/>
          <w:szCs w:val="21"/>
        </w:rPr>
        <w:t>    地    址：</w:t>
      </w:r>
      <w:r>
        <w:rPr>
          <w:rStyle w:val="776"/>
          <w:rFonts w:hint="eastAsia" w:cs="宋体"/>
          <w:sz w:val="21"/>
          <w:szCs w:val="21"/>
        </w:rPr>
        <w:t>广西南宁市星湖路22号</w:t>
      </w:r>
      <w:r>
        <w:rPr>
          <w:rFonts w:hint="eastAsia" w:cs="宋体"/>
          <w:sz w:val="21"/>
          <w:szCs w:val="21"/>
        </w:rPr>
        <w:t>              </w:t>
      </w:r>
    </w:p>
    <w:p>
      <w:pPr>
        <w:pStyle w:val="49"/>
        <w:spacing w:before="75" w:beforeAutospacing="0" w:after="75" w:afterAutospacing="0" w:line="380" w:lineRule="exact"/>
        <w:rPr>
          <w:rFonts w:cs="宋体"/>
          <w:sz w:val="21"/>
          <w:szCs w:val="21"/>
        </w:rPr>
      </w:pPr>
      <w:r>
        <w:rPr>
          <w:rFonts w:hint="eastAsia" w:cs="宋体"/>
          <w:sz w:val="21"/>
          <w:szCs w:val="21"/>
        </w:rPr>
        <w:t>    项目联系人：</w:t>
      </w:r>
      <w:r>
        <w:rPr>
          <w:rStyle w:val="777"/>
          <w:rFonts w:hint="eastAsia" w:cs="宋体"/>
          <w:sz w:val="21"/>
          <w:szCs w:val="21"/>
          <w:lang w:val="en"/>
        </w:rPr>
        <w:t>唐梦诗</w:t>
      </w:r>
      <w:r>
        <w:rPr>
          <w:rFonts w:hint="eastAsia" w:cs="宋体"/>
          <w:sz w:val="21"/>
          <w:szCs w:val="21"/>
        </w:rPr>
        <w:t>              </w:t>
      </w:r>
    </w:p>
    <w:p>
      <w:pPr>
        <w:pStyle w:val="49"/>
        <w:spacing w:before="75" w:beforeAutospacing="0" w:after="75" w:afterAutospacing="0" w:line="380" w:lineRule="exact"/>
        <w:rPr>
          <w:rFonts w:cs="宋体"/>
          <w:sz w:val="21"/>
          <w:szCs w:val="21"/>
          <w:lang w:val="en"/>
        </w:rPr>
      </w:pPr>
      <w:r>
        <w:rPr>
          <w:rFonts w:hint="eastAsia" w:cs="宋体"/>
          <w:sz w:val="21"/>
          <w:szCs w:val="21"/>
        </w:rPr>
        <w:t>    项目联系方式：</w:t>
      </w:r>
      <w:r>
        <w:rPr>
          <w:rStyle w:val="778"/>
          <w:rFonts w:cs="宋体"/>
          <w:sz w:val="21"/>
          <w:szCs w:val="21"/>
          <w:lang w:val="en"/>
        </w:rPr>
        <w:t>0771-8600</w:t>
      </w:r>
      <w:r>
        <w:rPr>
          <w:rStyle w:val="778"/>
          <w:rFonts w:hint="eastAsia" w:cs="宋体"/>
          <w:sz w:val="21"/>
          <w:szCs w:val="21"/>
        </w:rPr>
        <w:t>431</w:t>
      </w:r>
    </w:p>
    <w:p>
      <w:pPr>
        <w:widowControl/>
        <w:spacing w:before="54" w:after="54" w:line="380" w:lineRule="exact"/>
        <w:jc w:val="left"/>
        <w:rPr>
          <w:rFonts w:ascii="宋体" w:hAnsi="宋体" w:cs="宋体"/>
          <w:szCs w:val="21"/>
        </w:rPr>
      </w:pPr>
      <w:r>
        <w:rPr>
          <w:rFonts w:hint="eastAsia" w:cs="宋体"/>
          <w:szCs w:val="21"/>
        </w:rPr>
        <w:t> </w:t>
      </w:r>
    </w:p>
    <w:bookmarkEnd w:id="5"/>
    <w:bookmarkEnd w:id="6"/>
    <w:p>
      <w:pPr>
        <w:spacing w:line="380" w:lineRule="exact"/>
        <w:ind w:firstLine="420"/>
        <w:rPr>
          <w:rFonts w:ascii="宋体" w:hAnsi="宋体" w:cs="宋体"/>
          <w:szCs w:val="21"/>
        </w:rPr>
      </w:pPr>
    </w:p>
    <w:p>
      <w:pPr>
        <w:spacing w:line="380" w:lineRule="exact"/>
        <w:ind w:left="238"/>
        <w:jc w:val="right"/>
        <w:rPr>
          <w:rFonts w:ascii="宋体" w:hAnsi="宋体" w:cs="宋体"/>
          <w:szCs w:val="21"/>
        </w:rPr>
      </w:pPr>
      <w:r>
        <w:rPr>
          <w:rFonts w:hint="eastAsia" w:ascii="宋体" w:hAnsi="宋体" w:cs="宋体"/>
          <w:szCs w:val="21"/>
        </w:rPr>
        <w:t>广西壮族自治区政府采购中心</w:t>
      </w:r>
    </w:p>
    <w:p>
      <w:pPr>
        <w:widowControl/>
        <w:spacing w:line="380" w:lineRule="exact"/>
        <w:ind w:right="384"/>
        <w:jc w:val="right"/>
        <w:rPr>
          <w:rFonts w:ascii="宋体" w:hAnsi="宋体" w:cs="宋体"/>
          <w:szCs w:val="21"/>
          <w:lang w:val="en"/>
        </w:rPr>
      </w:pPr>
      <w:r>
        <w:rPr>
          <w:rStyle w:val="759"/>
          <w:rFonts w:hint="eastAsia" w:ascii="宋体" w:hAnsi="宋体" w:cs="宋体"/>
          <w:szCs w:val="21"/>
        </w:rPr>
        <w:t>2026年月日</w:t>
      </w:r>
    </w:p>
    <w:p>
      <w:pPr>
        <w:pageBreakBefore/>
        <w:spacing w:before="156" w:after="156"/>
        <w:ind w:left="238"/>
        <w:jc w:val="center"/>
        <w:rPr>
          <w:rFonts w:ascii="仿宋_GB2312" w:hAnsi="宋体" w:eastAsia="仿宋_GB2312"/>
          <w:b/>
          <w:sz w:val="44"/>
          <w:szCs w:val="44"/>
        </w:rPr>
      </w:pPr>
    </w:p>
    <w:p>
      <w:pPr>
        <w:spacing w:before="156" w:after="156"/>
        <w:ind w:left="238"/>
        <w:jc w:val="center"/>
        <w:rPr>
          <w:rFonts w:ascii="仿宋_GB2312" w:hAnsi="宋体" w:eastAsia="仿宋_GB2312"/>
          <w:b/>
          <w:sz w:val="44"/>
          <w:szCs w:val="44"/>
        </w:rPr>
      </w:pPr>
    </w:p>
    <w:p>
      <w:pPr>
        <w:spacing w:before="156" w:after="156"/>
        <w:ind w:left="238"/>
        <w:jc w:val="center"/>
        <w:rPr>
          <w:rFonts w:ascii="仿宋_GB2312" w:hAnsi="宋体" w:eastAsia="仿宋_GB2312"/>
          <w:b/>
          <w:sz w:val="44"/>
          <w:szCs w:val="44"/>
        </w:rPr>
      </w:pPr>
    </w:p>
    <w:p>
      <w:pPr>
        <w:spacing w:before="156" w:after="156"/>
        <w:ind w:left="238"/>
        <w:jc w:val="center"/>
        <w:rPr>
          <w:rFonts w:ascii="仿宋_GB2312" w:hAnsi="宋体" w:eastAsia="仿宋_GB2312"/>
          <w:b/>
          <w:sz w:val="44"/>
          <w:szCs w:val="44"/>
        </w:rPr>
      </w:pPr>
    </w:p>
    <w:p>
      <w:pPr>
        <w:spacing w:before="156" w:after="156"/>
        <w:ind w:left="238"/>
        <w:jc w:val="center"/>
        <w:rPr>
          <w:rFonts w:ascii="仿宋_GB2312" w:hAnsi="宋体" w:eastAsia="仿宋_GB2312"/>
          <w:b/>
          <w:sz w:val="44"/>
          <w:szCs w:val="44"/>
        </w:rPr>
      </w:pPr>
    </w:p>
    <w:p>
      <w:pPr>
        <w:spacing w:before="156" w:after="156"/>
        <w:ind w:left="238"/>
        <w:jc w:val="center"/>
        <w:rPr>
          <w:rFonts w:ascii="仿宋_GB2312" w:hAnsi="宋体" w:eastAsia="仿宋_GB2312"/>
          <w:b/>
          <w:sz w:val="44"/>
          <w:szCs w:val="44"/>
        </w:rPr>
      </w:pPr>
    </w:p>
    <w:p>
      <w:pPr>
        <w:spacing w:line="440" w:lineRule="atLeast"/>
        <w:ind w:firstLine="420"/>
        <w:rPr>
          <w:rFonts w:ascii="宋体" w:hAnsi="宋体"/>
          <w:szCs w:val="21"/>
        </w:rPr>
      </w:pPr>
    </w:p>
    <w:p>
      <w:pPr>
        <w:spacing w:before="156" w:after="156"/>
        <w:ind w:left="238"/>
        <w:jc w:val="center"/>
        <w:rPr>
          <w:rFonts w:ascii="仿宋_GB2312" w:hAnsi="宋体" w:eastAsia="仿宋_GB2312"/>
          <w:b/>
          <w:sz w:val="44"/>
          <w:szCs w:val="44"/>
        </w:rPr>
      </w:pPr>
    </w:p>
    <w:p>
      <w:pPr>
        <w:pStyle w:val="3"/>
        <w:jc w:val="center"/>
      </w:pPr>
      <w:bookmarkStart w:id="7" w:name="_Toc2015667557"/>
      <w:r>
        <w:rPr>
          <w:rFonts w:hint="eastAsia"/>
        </w:rPr>
        <w:t>第二章  招标项目采购需求</w:t>
      </w:r>
      <w:bookmarkEnd w:id="7"/>
    </w:p>
    <w:p>
      <w:pPr>
        <w:spacing w:before="156" w:after="156"/>
        <w:ind w:left="238"/>
        <w:jc w:val="center"/>
        <w:rPr>
          <w:rFonts w:ascii="黑体" w:hAnsi="宋体" w:eastAsia="黑体"/>
          <w:sz w:val="32"/>
          <w:szCs w:val="32"/>
        </w:rPr>
      </w:pPr>
    </w:p>
    <w:p>
      <w:pPr>
        <w:spacing w:before="156" w:after="156"/>
        <w:ind w:left="238"/>
        <w:jc w:val="center"/>
        <w:rPr>
          <w:rFonts w:ascii="黑体" w:hAnsi="宋体" w:eastAsia="黑体"/>
          <w:sz w:val="32"/>
          <w:szCs w:val="32"/>
        </w:rPr>
      </w:pPr>
    </w:p>
    <w:p>
      <w:pPr>
        <w:spacing w:before="156" w:after="156"/>
        <w:ind w:left="238"/>
        <w:jc w:val="center"/>
        <w:rPr>
          <w:rFonts w:ascii="黑体" w:hAnsi="宋体" w:eastAsia="黑体"/>
          <w:sz w:val="32"/>
          <w:szCs w:val="32"/>
        </w:rPr>
      </w:pPr>
    </w:p>
    <w:p>
      <w:pPr>
        <w:spacing w:before="156" w:after="156"/>
        <w:ind w:left="238"/>
        <w:jc w:val="center"/>
        <w:rPr>
          <w:rFonts w:ascii="黑体" w:hAnsi="宋体" w:eastAsia="黑体"/>
          <w:sz w:val="32"/>
          <w:szCs w:val="32"/>
        </w:rPr>
      </w:pPr>
    </w:p>
    <w:p>
      <w:pPr>
        <w:spacing w:before="156" w:after="156"/>
        <w:ind w:left="238"/>
        <w:jc w:val="center"/>
        <w:rPr>
          <w:rFonts w:ascii="黑体" w:hAnsi="宋体" w:eastAsia="黑体"/>
          <w:sz w:val="32"/>
          <w:szCs w:val="32"/>
        </w:rPr>
      </w:pPr>
    </w:p>
    <w:p>
      <w:pPr>
        <w:spacing w:before="156" w:after="156"/>
        <w:ind w:left="238"/>
        <w:jc w:val="center"/>
        <w:rPr>
          <w:rFonts w:ascii="黑体" w:hAnsi="宋体" w:eastAsia="黑体"/>
          <w:sz w:val="32"/>
          <w:szCs w:val="32"/>
        </w:rPr>
      </w:pPr>
    </w:p>
    <w:p>
      <w:pPr>
        <w:spacing w:before="156" w:after="156"/>
        <w:ind w:left="238"/>
        <w:jc w:val="center"/>
        <w:rPr>
          <w:rFonts w:ascii="黑体" w:hAnsi="宋体" w:eastAsia="黑体"/>
          <w:sz w:val="32"/>
          <w:szCs w:val="32"/>
        </w:rPr>
      </w:pPr>
    </w:p>
    <w:p>
      <w:pPr>
        <w:spacing w:line="400" w:lineRule="exact"/>
        <w:rPr>
          <w:rFonts w:ascii="宋体" w:hAnsi="宋体" w:cs="宋体"/>
          <w:b/>
          <w:szCs w:val="21"/>
        </w:rPr>
      </w:pPr>
    </w:p>
    <w:p>
      <w:pPr>
        <w:pStyle w:val="53"/>
        <w:ind w:firstLine="211"/>
        <w:rPr>
          <w:rFonts w:ascii="宋体" w:hAnsi="宋体" w:cs="宋体"/>
          <w:b/>
          <w:szCs w:val="21"/>
        </w:rPr>
      </w:pPr>
    </w:p>
    <w:p>
      <w:pPr>
        <w:pStyle w:val="53"/>
        <w:ind w:firstLine="211"/>
        <w:rPr>
          <w:rFonts w:ascii="宋体" w:hAnsi="宋体" w:cs="宋体"/>
          <w:b/>
          <w:szCs w:val="21"/>
        </w:rPr>
      </w:pPr>
    </w:p>
    <w:p>
      <w:pPr>
        <w:pStyle w:val="53"/>
        <w:ind w:firstLine="211"/>
        <w:rPr>
          <w:rFonts w:ascii="宋体" w:hAnsi="宋体" w:cs="宋体"/>
          <w:b/>
          <w:szCs w:val="21"/>
        </w:rPr>
      </w:pPr>
    </w:p>
    <w:p>
      <w:pPr>
        <w:pStyle w:val="53"/>
        <w:ind w:firstLine="211"/>
        <w:rPr>
          <w:rFonts w:ascii="宋体" w:hAnsi="宋体" w:cs="宋体"/>
          <w:b/>
          <w:szCs w:val="21"/>
        </w:rPr>
      </w:pPr>
    </w:p>
    <w:p>
      <w:pPr>
        <w:pStyle w:val="53"/>
        <w:ind w:firstLine="211"/>
        <w:rPr>
          <w:rFonts w:ascii="宋体" w:hAnsi="宋体" w:cs="宋体"/>
          <w:b/>
          <w:szCs w:val="21"/>
        </w:rPr>
      </w:pPr>
    </w:p>
    <w:p>
      <w:pPr>
        <w:pStyle w:val="53"/>
        <w:ind w:firstLine="211"/>
        <w:rPr>
          <w:rFonts w:ascii="宋体" w:hAnsi="宋体" w:cs="宋体"/>
          <w:b/>
          <w:szCs w:val="21"/>
        </w:rPr>
      </w:pPr>
    </w:p>
    <w:p>
      <w:pPr>
        <w:pStyle w:val="3"/>
        <w:spacing w:line="240" w:lineRule="auto"/>
        <w:jc w:val="center"/>
      </w:pPr>
      <w:r>
        <w:rPr>
          <w:rFonts w:hint="eastAsia"/>
        </w:rPr>
        <w:t>采购需求</w:t>
      </w:r>
    </w:p>
    <w:p>
      <w:pPr>
        <w:ind w:left="6" w:firstLine="431"/>
        <w:rPr>
          <w:rFonts w:ascii="宋体" w:hAnsi="宋体"/>
          <w:b/>
          <w:bCs/>
        </w:rPr>
      </w:pPr>
      <w:r>
        <w:rPr>
          <w:rFonts w:hint="eastAsia" w:ascii="宋体" w:hAnsi="宋体"/>
          <w:b/>
          <w:bCs/>
        </w:rPr>
        <w:t>1. 本需求的服务内容及要求仅起参考作用，投标人可选用其他产品替代，但这些替代的服务或产品要实质上相当于或优于参考</w:t>
      </w:r>
      <w:r>
        <w:rPr>
          <w:rFonts w:hint="eastAsia" w:ascii="宋体" w:hAnsi="宋体"/>
          <w:b/>
          <w:bCs/>
          <w:szCs w:val="21"/>
        </w:rPr>
        <w:t>品牌型号及其技术</w:t>
      </w:r>
      <w:r>
        <w:rPr>
          <w:rFonts w:hint="eastAsia" w:ascii="宋体" w:hAnsi="宋体"/>
          <w:b/>
          <w:bCs/>
        </w:rPr>
        <w:t>参数性能（配置）要求。</w:t>
      </w:r>
    </w:p>
    <w:p>
      <w:pPr>
        <w:ind w:left="6" w:firstLine="431"/>
        <w:rPr>
          <w:rFonts w:ascii="宋体" w:hAnsi="宋体"/>
          <w:b/>
          <w:bCs/>
        </w:rPr>
      </w:pPr>
      <w:r>
        <w:rPr>
          <w:rFonts w:hint="eastAsia" w:ascii="宋体" w:hAnsi="宋体"/>
          <w:b/>
          <w:bCs/>
        </w:rPr>
        <w:t xml:space="preserve">2. </w:t>
      </w:r>
      <w:r>
        <w:rPr>
          <w:rFonts w:hint="eastAsia" w:ascii="宋体" w:hAnsi="宋体"/>
          <w:b/>
          <w:bCs/>
          <w:u w:val="single"/>
        </w:rPr>
        <w:t>本一览表服务内容及要求、售后服务和及其它要求中</w:t>
      </w:r>
      <w:r>
        <w:rPr>
          <w:rFonts w:hint="eastAsia"/>
          <w:b/>
          <w:bCs/>
          <w:u w:val="single"/>
          <w:lang w:bidi="ar"/>
        </w:rPr>
        <w:t>标注</w:t>
      </w:r>
      <w:r>
        <w:rPr>
          <w:rFonts w:hint="eastAsia"/>
          <w:b/>
          <w:u w:val="single"/>
          <w:lang w:bidi="ar"/>
        </w:rPr>
        <w:t>★号的部分为实质性要求和条件，</w:t>
      </w:r>
      <w:r>
        <w:rPr>
          <w:rFonts w:hint="eastAsia"/>
          <w:b/>
          <w:u w:val="single"/>
        </w:rPr>
        <w:t>▲注号的部分为重要参数。</w:t>
      </w:r>
    </w:p>
    <w:p>
      <w:pPr>
        <w:ind w:left="6" w:firstLine="431"/>
        <w:rPr>
          <w:rFonts w:ascii="宋体" w:hAnsi="宋体"/>
          <w:b/>
          <w:bCs/>
        </w:rPr>
      </w:pPr>
      <w:r>
        <w:rPr>
          <w:rFonts w:hint="eastAsia" w:ascii="宋体" w:hAnsi="宋体"/>
          <w:b/>
          <w:bCs/>
        </w:rPr>
        <w:t>3. 本项目采购标的对应的中小企业划分标准所属行业为：</w:t>
      </w:r>
      <w:r>
        <w:rPr>
          <w:rFonts w:hint="eastAsia" w:ascii="宋体" w:hAnsi="宋体"/>
          <w:b/>
          <w:bCs/>
          <w:u w:val="single"/>
        </w:rPr>
        <w:t>信息传输业。</w:t>
      </w:r>
    </w:p>
    <w:p>
      <w:pPr>
        <w:ind w:left="6" w:firstLine="431"/>
        <w:rPr>
          <w:rFonts w:ascii="宋体" w:hAnsi="宋体"/>
          <w:b/>
          <w:bCs/>
        </w:rPr>
      </w:pPr>
      <w:r>
        <w:rPr>
          <w:rFonts w:hint="eastAsia" w:ascii="宋体" w:hAnsi="宋体"/>
          <w:b/>
          <w:bCs/>
        </w:rPr>
        <w:t xml:space="preserve">4. </w:t>
      </w:r>
      <w:bookmarkStart w:id="70" w:name="_GoBack"/>
      <w:bookmarkEnd w:id="70"/>
      <w:r>
        <w:rPr>
          <w:rFonts w:hint="eastAsia" w:ascii="宋体" w:hAnsi="宋体"/>
          <w:b/>
          <w:bCs/>
          <w:highlight w:val="none"/>
        </w:rPr>
        <w:t>项目预算：368.24万元，其中预算的30%专门预留给中小企业，若承接供应商为大型企业，则中标后须将此部分分包给中小微企业（投标供应商须对分包的服务质量承担责任），且投标时须按照要求提供分包意向协议，以及分包意向中小微企业营业执照扫描件，格式详见第六章。</w:t>
      </w:r>
    </w:p>
    <w:tbl>
      <w:tblPr>
        <w:tblStyle w:val="55"/>
        <w:tblW w:w="9575" w:type="dxa"/>
        <w:tblInd w:w="-45"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73"/>
        <w:gridCol w:w="990"/>
        <w:gridCol w:w="60"/>
        <w:gridCol w:w="721"/>
        <w:gridCol w:w="721"/>
        <w:gridCol w:w="651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73"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ascii="宋体" w:hAnsi="宋体" w:cs="宋体"/>
                <w:b/>
                <w:szCs w:val="21"/>
              </w:rPr>
            </w:pPr>
            <w:r>
              <w:rPr>
                <w:rFonts w:hint="eastAsia" w:ascii="宋体" w:hAnsi="宋体" w:cs="宋体"/>
                <w:b/>
                <w:szCs w:val="21"/>
              </w:rPr>
              <w:t>项号</w:t>
            </w:r>
          </w:p>
        </w:tc>
        <w:tc>
          <w:tcPr>
            <w:tcW w:w="1050"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ascii="宋体" w:hAnsi="宋体" w:cs="宋体"/>
                <w:b/>
                <w:szCs w:val="21"/>
              </w:rPr>
            </w:pPr>
            <w:r>
              <w:rPr>
                <w:rFonts w:hint="eastAsia" w:ascii="宋体" w:hAnsi="宋体" w:cs="宋体"/>
                <w:b/>
                <w:szCs w:val="21"/>
              </w:rPr>
              <w:t>货物名称</w:t>
            </w:r>
          </w:p>
        </w:tc>
        <w:tc>
          <w:tcPr>
            <w:tcW w:w="721"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ascii="宋体" w:hAnsi="宋体" w:cs="宋体"/>
                <w:b/>
                <w:szCs w:val="21"/>
              </w:rPr>
            </w:pPr>
            <w:r>
              <w:rPr>
                <w:rFonts w:hint="eastAsia" w:ascii="宋体" w:hAnsi="宋体" w:cs="宋体"/>
                <w:b/>
                <w:szCs w:val="21"/>
              </w:rPr>
              <w:t>数量</w:t>
            </w:r>
          </w:p>
        </w:tc>
        <w:tc>
          <w:tcPr>
            <w:tcW w:w="721"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ascii="宋体" w:hAnsi="宋体" w:cs="宋体"/>
                <w:b/>
                <w:szCs w:val="21"/>
              </w:rPr>
            </w:pPr>
            <w:r>
              <w:rPr>
                <w:rFonts w:hint="eastAsia" w:ascii="宋体" w:hAnsi="宋体" w:cs="宋体"/>
                <w:b/>
                <w:szCs w:val="21"/>
              </w:rPr>
              <w:t>单位</w:t>
            </w:r>
          </w:p>
        </w:tc>
        <w:tc>
          <w:tcPr>
            <w:tcW w:w="65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宋体" w:hAnsi="宋体" w:cs="宋体"/>
                <w:b/>
                <w:szCs w:val="21"/>
              </w:rPr>
            </w:pPr>
            <w:r>
              <w:rPr>
                <w:rFonts w:hint="eastAsia" w:ascii="宋体" w:hAnsi="宋体" w:cs="宋体"/>
                <w:b/>
                <w:bCs/>
                <w:szCs w:val="21"/>
              </w:rPr>
              <w:t>服务内容及要求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73"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ascii="宋体" w:hAnsi="宋体" w:cs="宋体"/>
                <w:bCs/>
                <w:szCs w:val="21"/>
              </w:rPr>
            </w:pPr>
            <w:r>
              <w:rPr>
                <w:rFonts w:hint="eastAsia" w:ascii="宋体" w:hAnsi="宋体" w:cs="宋体"/>
                <w:bCs/>
                <w:szCs w:val="21"/>
              </w:rPr>
              <w:t>1</w:t>
            </w:r>
          </w:p>
        </w:tc>
        <w:tc>
          <w:tcPr>
            <w:tcW w:w="1050"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ascii="宋体" w:hAnsi="宋体" w:cs="宋体"/>
                <w:bCs/>
                <w:szCs w:val="21"/>
              </w:rPr>
            </w:pPr>
            <w:r>
              <w:rPr>
                <w:rFonts w:hint="eastAsia" w:ascii="宋体" w:hAnsi="宋体" w:cs="宋体"/>
                <w:szCs w:val="21"/>
              </w:rPr>
              <w:t>广西政法网视频专线租赁服务</w:t>
            </w:r>
          </w:p>
        </w:tc>
        <w:tc>
          <w:tcPr>
            <w:tcW w:w="721"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ascii="宋体" w:hAnsi="宋体" w:cs="宋体"/>
                <w:bCs/>
                <w:szCs w:val="21"/>
              </w:rPr>
            </w:pPr>
            <w:r>
              <w:rPr>
                <w:rFonts w:hint="eastAsia" w:ascii="宋体" w:hAnsi="宋体" w:cs="宋体"/>
                <w:bCs/>
                <w:szCs w:val="21"/>
              </w:rPr>
              <w:t>1</w:t>
            </w:r>
          </w:p>
        </w:tc>
        <w:tc>
          <w:tcPr>
            <w:tcW w:w="721"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ascii="宋体" w:hAnsi="宋体" w:cs="宋体"/>
                <w:bCs/>
                <w:szCs w:val="21"/>
              </w:rPr>
            </w:pPr>
            <w:r>
              <w:rPr>
                <w:rFonts w:hint="eastAsia" w:ascii="宋体" w:hAnsi="宋体" w:cs="宋体"/>
                <w:bCs/>
                <w:szCs w:val="21"/>
              </w:rPr>
              <w:t>项</w:t>
            </w:r>
          </w:p>
        </w:tc>
        <w:tc>
          <w:tcPr>
            <w:tcW w:w="651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宋体" w:hAnsi="宋体" w:cs="宋体"/>
                <w:szCs w:val="21"/>
              </w:rPr>
            </w:pPr>
            <w:r>
              <w:rPr>
                <w:rFonts w:hint="eastAsia" w:ascii="宋体" w:hAnsi="宋体" w:cs="宋体"/>
                <w:szCs w:val="21"/>
              </w:rPr>
              <w:t>一、政法专网线路及配套服务</w:t>
            </w:r>
          </w:p>
          <w:p>
            <w:pPr>
              <w:spacing w:line="360" w:lineRule="exact"/>
              <w:rPr>
                <w:rFonts w:ascii="宋体" w:hAnsi="宋体" w:cs="宋体"/>
                <w:szCs w:val="21"/>
              </w:rPr>
            </w:pPr>
            <w:r>
              <w:rPr>
                <w:rFonts w:hint="eastAsia" w:ascii="宋体" w:hAnsi="宋体" w:cs="宋体"/>
                <w:szCs w:val="21"/>
              </w:rPr>
              <w:t>★1.政法专网线路</w:t>
            </w:r>
          </w:p>
          <w:p>
            <w:pPr>
              <w:spacing w:line="360" w:lineRule="exact"/>
              <w:rPr>
                <w:rFonts w:ascii="宋体" w:hAnsi="宋体" w:cs="宋体"/>
                <w:szCs w:val="21"/>
              </w:rPr>
            </w:pPr>
            <w:r>
              <w:rPr>
                <w:rFonts w:hint="eastAsia" w:ascii="宋体" w:hAnsi="宋体" w:cs="宋体"/>
                <w:szCs w:val="21"/>
              </w:rPr>
              <w:t>（1）自治区政法委至自治区高级人民法院、自治区检察院、自治区公安厅、自治区司法厅、自治区安全厅共5个点，每个点租用1条1000M数字电路。</w:t>
            </w:r>
          </w:p>
          <w:p>
            <w:pPr>
              <w:spacing w:line="360" w:lineRule="exact"/>
              <w:rPr>
                <w:rFonts w:ascii="宋体" w:hAnsi="宋体" w:cs="宋体"/>
                <w:szCs w:val="21"/>
              </w:rPr>
            </w:pPr>
            <w:r>
              <w:rPr>
                <w:rFonts w:hint="eastAsia" w:ascii="宋体" w:hAnsi="宋体" w:cs="宋体"/>
                <w:szCs w:val="21"/>
              </w:rPr>
              <w:t>（2）自治区政法委至14个市政法委共14个点，每个点租用1条1000M数字电路。</w:t>
            </w:r>
          </w:p>
          <w:p>
            <w:pPr>
              <w:spacing w:line="360" w:lineRule="exact"/>
              <w:rPr>
                <w:rFonts w:ascii="宋体" w:hAnsi="宋体" w:cs="宋体"/>
                <w:szCs w:val="21"/>
              </w:rPr>
            </w:pPr>
            <w:r>
              <w:rPr>
                <w:rFonts w:hint="eastAsia" w:ascii="宋体" w:hAnsi="宋体" w:cs="宋体"/>
                <w:szCs w:val="21"/>
              </w:rPr>
              <w:t>（3）自治区政法委全区县（市区）政法委共83个点，每个点租用1条1000M数字电路。（政法各单位数据共享平台日常使用带宽约500M，视频会议终端使用4K高清摄像头传输2路图像约需要带宽100M，3路视频会议录像4K高清视频需要带宽约100M，高清视频会议辅助视频流带宽约100M，合计800M。考虑到带宽的冗余，需要1000M）</w:t>
            </w:r>
          </w:p>
          <w:p>
            <w:pPr>
              <w:spacing w:line="360" w:lineRule="exact"/>
              <w:rPr>
                <w:rFonts w:ascii="宋体" w:hAnsi="宋体" w:cs="宋体"/>
                <w:szCs w:val="21"/>
              </w:rPr>
            </w:pPr>
            <w:r>
              <w:rPr>
                <w:rFonts w:hint="eastAsia" w:ascii="宋体" w:hAnsi="宋体" w:cs="宋体"/>
                <w:szCs w:val="21"/>
              </w:rPr>
              <w:t>（4）数字电路全程采用MSTP或OTN等技术，高安全、物理隔离的硬管道组网线路。</w:t>
            </w:r>
          </w:p>
          <w:p>
            <w:pPr>
              <w:spacing w:line="360" w:lineRule="exact"/>
              <w:rPr>
                <w:rFonts w:ascii="宋体" w:hAnsi="宋体" w:cs="宋体"/>
                <w:szCs w:val="21"/>
              </w:rPr>
            </w:pPr>
            <w:r>
              <w:rPr>
                <w:rFonts w:hint="eastAsia" w:ascii="宋体" w:hAnsi="宋体" w:cs="宋体"/>
                <w:szCs w:val="21"/>
              </w:rPr>
              <w:t>（5）电路比特误码率≤5×10-7，各节点最大时延≤10ms，时延抖动率&lt;10ms，丢包率&lt;0.5%，网络可用性≥99.9%。</w:t>
            </w:r>
          </w:p>
          <w:p>
            <w:pPr>
              <w:spacing w:line="360" w:lineRule="exact"/>
              <w:rPr>
                <w:rFonts w:ascii="宋体" w:hAnsi="宋体" w:cs="宋体"/>
                <w:szCs w:val="21"/>
              </w:rPr>
            </w:pPr>
            <w:r>
              <w:rPr>
                <w:rFonts w:hint="eastAsia" w:ascii="宋体" w:hAnsi="宋体" w:cs="宋体"/>
                <w:szCs w:val="21"/>
              </w:rPr>
              <w:t>（6）波分网络全面采用环、链网络1+1、1：1保护，网络级MSP/SNCP保护等技术。</w:t>
            </w:r>
          </w:p>
          <w:p>
            <w:pPr>
              <w:spacing w:line="360" w:lineRule="exact"/>
              <w:rPr>
                <w:rFonts w:ascii="宋体" w:hAnsi="宋体" w:cs="宋体"/>
                <w:szCs w:val="21"/>
              </w:rPr>
            </w:pPr>
            <w:r>
              <w:rPr>
                <w:rFonts w:hint="eastAsia" w:ascii="宋体" w:hAnsi="宋体" w:cs="宋体"/>
                <w:szCs w:val="21"/>
              </w:rPr>
              <w:t>（7）接入范围及接入地址以采购人提供的为准。</w:t>
            </w:r>
          </w:p>
          <w:p>
            <w:pPr>
              <w:spacing w:line="360" w:lineRule="exact"/>
              <w:rPr>
                <w:rFonts w:ascii="宋体" w:hAnsi="宋体" w:cs="宋体"/>
                <w:szCs w:val="21"/>
              </w:rPr>
            </w:pPr>
            <w:r>
              <w:rPr>
                <w:rFonts w:hint="eastAsia" w:ascii="宋体" w:hAnsi="宋体" w:cs="宋体"/>
                <w:szCs w:val="21"/>
              </w:rPr>
              <w:t>★2.网络整体服务（调整配套技术服务）（1项）</w:t>
            </w:r>
          </w:p>
          <w:p>
            <w:pPr>
              <w:spacing w:line="360" w:lineRule="exact"/>
              <w:rPr>
                <w:rFonts w:ascii="宋体" w:hAnsi="宋体" w:cs="宋体"/>
                <w:szCs w:val="21"/>
              </w:rPr>
            </w:pPr>
            <w:r>
              <w:rPr>
                <w:rFonts w:hint="eastAsia" w:ascii="宋体" w:hAnsi="宋体" w:cs="宋体"/>
                <w:szCs w:val="21"/>
              </w:rPr>
              <w:t>（1）积极协助配合采购人开展与本项目传输设备的调试维护有关的其他工作。</w:t>
            </w:r>
          </w:p>
          <w:p>
            <w:pPr>
              <w:spacing w:line="360" w:lineRule="exact"/>
              <w:rPr>
                <w:rFonts w:ascii="宋体" w:hAnsi="宋体" w:cs="宋体"/>
                <w:szCs w:val="21"/>
              </w:rPr>
            </w:pPr>
            <w:r>
              <w:rPr>
                <w:rFonts w:hint="eastAsia" w:ascii="宋体" w:hAnsi="宋体" w:cs="宋体"/>
                <w:szCs w:val="21"/>
              </w:rPr>
              <w:t>（2）对本项目本级所属的所有传输设备进行安装、调试、维护、管理。</w:t>
            </w:r>
          </w:p>
          <w:p>
            <w:pPr>
              <w:spacing w:line="360" w:lineRule="exact"/>
              <w:rPr>
                <w:rFonts w:ascii="宋体" w:hAnsi="宋体" w:cs="宋体"/>
                <w:szCs w:val="21"/>
              </w:rPr>
            </w:pPr>
            <w:r>
              <w:rPr>
                <w:rFonts w:hint="eastAsia" w:ascii="宋体" w:hAnsi="宋体" w:cs="宋体"/>
                <w:szCs w:val="21"/>
              </w:rPr>
              <w:t>（3）为用户提供整体传输网络运行维护方面的技术咨询服务，可应采购人要求对本系统运行的网络环境优化提出合理的优化建议，提高系统运行环境的稳定性。提供的咨询服务包括不限于全区组网优化、业务系统上云建议、业务数据库优化建议、软件性能优化建议、信息安全评估、IT运维管理等方面。</w:t>
            </w:r>
          </w:p>
          <w:p>
            <w:pPr>
              <w:spacing w:line="360" w:lineRule="exact"/>
              <w:rPr>
                <w:rFonts w:ascii="宋体" w:hAnsi="宋体" w:cs="宋体"/>
                <w:szCs w:val="21"/>
              </w:rPr>
            </w:pPr>
            <w:r>
              <w:rPr>
                <w:rFonts w:hint="eastAsia" w:ascii="宋体" w:hAnsi="宋体" w:cs="宋体"/>
                <w:szCs w:val="21"/>
              </w:rPr>
              <w:t>（4）在服务期内，负责对本项目相关的路由器、交换机设备进行维保服务，如出现设备故障，需三个工作日内提供性能相当的备用设备，并负责相关实施工作。</w:t>
            </w:r>
          </w:p>
          <w:p>
            <w:pPr>
              <w:spacing w:line="360" w:lineRule="exact"/>
              <w:rPr>
                <w:rFonts w:ascii="宋体" w:hAnsi="宋体" w:cs="宋体"/>
                <w:szCs w:val="21"/>
              </w:rPr>
            </w:pPr>
            <w:r>
              <w:rPr>
                <w:rFonts w:hint="eastAsia" w:ascii="宋体" w:hAnsi="宋体" w:cs="宋体"/>
                <w:szCs w:val="21"/>
              </w:rPr>
              <w:t>（5）定期走访用户，对用户提出的培训维护人员和操作人员的要求，及时作出响应，积极安排及时到位；</w:t>
            </w:r>
          </w:p>
          <w:p>
            <w:pPr>
              <w:spacing w:line="360" w:lineRule="exact"/>
              <w:rPr>
                <w:rFonts w:ascii="宋体" w:hAnsi="宋体" w:cs="宋体"/>
                <w:szCs w:val="21"/>
              </w:rPr>
            </w:pPr>
            <w:r>
              <w:rPr>
                <w:rFonts w:hint="eastAsia" w:ascii="宋体" w:hAnsi="宋体" w:cs="宋体"/>
                <w:szCs w:val="21"/>
              </w:rPr>
              <w:t>（6）须提供7×24小时技术支持服务；</w:t>
            </w:r>
          </w:p>
          <w:p>
            <w:pPr>
              <w:spacing w:line="360" w:lineRule="exact"/>
              <w:rPr>
                <w:rFonts w:ascii="宋体" w:hAnsi="宋体" w:cs="宋体"/>
                <w:szCs w:val="21"/>
              </w:rPr>
            </w:pPr>
            <w:r>
              <w:rPr>
                <w:rFonts w:hint="eastAsia" w:ascii="宋体" w:hAnsi="宋体" w:cs="宋体"/>
                <w:szCs w:val="21"/>
              </w:rPr>
              <w:t>（7）采购人今后对设备升级扩容时，需积极配合采购人进行相关工作。</w:t>
            </w:r>
          </w:p>
          <w:p>
            <w:pPr>
              <w:spacing w:line="360" w:lineRule="exact"/>
              <w:rPr>
                <w:rFonts w:hint="eastAsia" w:ascii="宋体" w:hAnsi="宋体" w:cs="宋体"/>
                <w:szCs w:val="21"/>
              </w:rPr>
            </w:pPr>
            <w:r>
              <w:rPr>
                <w:rFonts w:hint="eastAsia" w:ascii="宋体" w:hAnsi="宋体" w:cs="宋体"/>
                <w:szCs w:val="21"/>
              </w:rPr>
              <w:t>（8）针对现状、需求调研及实际</w:t>
            </w:r>
            <w:r>
              <w:rPr>
                <w:rFonts w:hint="eastAsia" w:ascii="宋体" w:hAnsi="宋体" w:cs="宋体"/>
                <w:szCs w:val="21"/>
                <w:lang w:eastAsia="zh-CN"/>
              </w:rPr>
              <w:t>中标</w:t>
            </w:r>
            <w:r>
              <w:rPr>
                <w:rFonts w:hint="eastAsia" w:ascii="宋体" w:hAnsi="宋体" w:cs="宋体"/>
                <w:szCs w:val="21"/>
              </w:rPr>
              <w:t>情况，提供整体服务，开展详细的网络规划设计，包括整体架构、网络架构、安全架构、VLAN隔离、IP划分、安全策略设定等。包括网络安全相关事项，根据现有网络现状进行优化改善处理、重新设计、规划。桌面运维（电脑、打印机、网络）约300台设备，涉及23层、25个弱电等。</w:t>
            </w:r>
          </w:p>
          <w:p>
            <w:pPr>
              <w:spacing w:line="360" w:lineRule="exact"/>
              <w:rPr>
                <w:rFonts w:ascii="宋体" w:hAnsi="宋体" w:cs="宋体"/>
                <w:szCs w:val="21"/>
              </w:rPr>
            </w:pPr>
            <w:r>
              <w:rPr>
                <w:rFonts w:hint="eastAsia" w:ascii="宋体" w:hAnsi="宋体" w:cs="宋体"/>
                <w:szCs w:val="21"/>
              </w:rPr>
              <w:t>（9）提供</w:t>
            </w:r>
            <w:r>
              <w:rPr>
                <w:rFonts w:hint="eastAsia"/>
                <w:bCs/>
              </w:rPr>
              <w:t>整体</w:t>
            </w:r>
            <w:r>
              <w:rPr>
                <w:rFonts w:hint="eastAsia" w:ascii="宋体" w:hAnsi="宋体" w:cs="宋体"/>
                <w:szCs w:val="21"/>
                <w:highlight w:val="none"/>
              </w:rPr>
              <w:t>服务（驻点工程师）</w:t>
            </w:r>
          </w:p>
          <w:p>
            <w:pPr>
              <w:spacing w:line="360" w:lineRule="exact"/>
              <w:rPr>
                <w:rFonts w:ascii="宋体" w:hAnsi="宋体" w:cs="宋体"/>
                <w:szCs w:val="21"/>
              </w:rPr>
            </w:pPr>
            <w:r>
              <w:rPr>
                <w:rFonts w:hint="eastAsia" w:ascii="宋体" w:hAnsi="宋体" w:cs="宋体"/>
                <w:szCs w:val="21"/>
              </w:rPr>
              <w:t>1）指派2名工程师按用户行政班时间常驻于自治区党委政法委信息系统指挥中心现场，负责对自治区党委政法委信息系统指挥中心公共网络、专网及相关计算机进行日常巡检及维护。</w:t>
            </w:r>
          </w:p>
          <w:p>
            <w:pPr>
              <w:spacing w:line="360" w:lineRule="exact"/>
              <w:rPr>
                <w:rFonts w:ascii="宋体" w:hAnsi="宋体" w:cs="宋体"/>
                <w:szCs w:val="21"/>
              </w:rPr>
            </w:pPr>
            <w:r>
              <w:rPr>
                <w:rFonts w:ascii="宋体" w:hAnsi="宋体" w:cs="宋体"/>
                <w:szCs w:val="21"/>
              </w:rPr>
              <w:t>2</w:t>
            </w:r>
            <w:r>
              <w:rPr>
                <w:rFonts w:hint="eastAsia" w:ascii="宋体" w:hAnsi="宋体" w:cs="宋体"/>
                <w:szCs w:val="21"/>
              </w:rPr>
              <w:t>）日常维护：网络设备清洁，网络设备运行状态、线路连接状态巡查；设备标签制作、粘贴检查；线路整理；设备日志记录检查；</w:t>
            </w:r>
          </w:p>
          <w:p>
            <w:pPr>
              <w:spacing w:line="360" w:lineRule="exact"/>
              <w:rPr>
                <w:rFonts w:ascii="宋体" w:hAnsi="宋体" w:cs="宋体"/>
                <w:szCs w:val="21"/>
              </w:rPr>
            </w:pPr>
            <w:r>
              <w:rPr>
                <w:rFonts w:ascii="宋体" w:hAnsi="宋体" w:cs="宋体"/>
                <w:szCs w:val="21"/>
              </w:rPr>
              <w:t>3</w:t>
            </w:r>
            <w:r>
              <w:rPr>
                <w:rFonts w:hint="eastAsia" w:ascii="宋体" w:hAnsi="宋体" w:cs="宋体"/>
                <w:szCs w:val="21"/>
              </w:rPr>
              <w:t>）故障处理：故障的排除、恢复；确认排除、恢复的结果；提交故障处理报告。</w:t>
            </w:r>
          </w:p>
          <w:p>
            <w:pPr>
              <w:spacing w:line="360" w:lineRule="exact"/>
              <w:rPr>
                <w:rFonts w:ascii="宋体" w:hAnsi="宋体" w:cs="宋体"/>
                <w:szCs w:val="21"/>
              </w:rPr>
            </w:pPr>
            <w:r>
              <w:rPr>
                <w:rFonts w:ascii="宋体" w:hAnsi="宋体" w:cs="宋体"/>
                <w:szCs w:val="21"/>
              </w:rPr>
              <w:t>4</w:t>
            </w:r>
            <w:r>
              <w:rPr>
                <w:rFonts w:hint="eastAsia" w:ascii="宋体" w:hAnsi="宋体" w:cs="宋体"/>
                <w:szCs w:val="21"/>
              </w:rPr>
              <w:t>）定期巡检：系统可用性检查；系统性能检查；提交巡检报告。</w:t>
            </w:r>
          </w:p>
          <w:p>
            <w:pPr>
              <w:spacing w:line="360" w:lineRule="exact"/>
              <w:rPr>
                <w:rFonts w:ascii="宋体" w:hAnsi="宋体" w:cs="宋体"/>
                <w:szCs w:val="21"/>
              </w:rPr>
            </w:pPr>
            <w:r>
              <w:rPr>
                <w:rFonts w:ascii="宋体" w:hAnsi="宋体" w:cs="宋体"/>
                <w:szCs w:val="21"/>
              </w:rPr>
              <w:t>5</w:t>
            </w:r>
            <w:r>
              <w:rPr>
                <w:rFonts w:hint="eastAsia" w:ascii="宋体" w:hAnsi="宋体" w:cs="宋体"/>
                <w:szCs w:val="21"/>
              </w:rPr>
              <w:t>）系统优化：定期评估网络运行状况，软件版本升级并及时更新网络安全策略，对网络健壮性、安全性、负载冗余等内容做网络链路状况、设备负荷等专业分析，根据需要提供网络优化方案，并在采购人许可下与之共同实施优化改造，以达到网络高效性和安全性的统一。</w:t>
            </w:r>
          </w:p>
          <w:p>
            <w:pPr>
              <w:pStyle w:val="2"/>
              <w:spacing w:line="360" w:lineRule="exact"/>
              <w:rPr>
                <w:rFonts w:ascii="宋体" w:hAnsi="宋体" w:cs="宋体"/>
                <w:sz w:val="21"/>
                <w:szCs w:val="21"/>
              </w:rPr>
            </w:pPr>
            <w:r>
              <w:rPr>
                <w:rFonts w:hint="eastAsia" w:ascii="宋体" w:hAnsi="宋体" w:cs="宋体"/>
                <w:sz w:val="21"/>
                <w:szCs w:val="21"/>
              </w:rPr>
              <w:t>二、线路安全防护和配套增值服务</w:t>
            </w:r>
          </w:p>
          <w:p>
            <w:pPr>
              <w:pStyle w:val="2"/>
              <w:spacing w:line="360" w:lineRule="exact"/>
              <w:rPr>
                <w:rFonts w:ascii="宋体" w:hAnsi="宋体" w:cs="宋体"/>
                <w:sz w:val="21"/>
                <w:szCs w:val="21"/>
              </w:rPr>
            </w:pPr>
            <w:r>
              <w:rPr>
                <w:rFonts w:ascii="宋体" w:hAnsi="宋体" w:cs="宋体"/>
                <w:sz w:val="21"/>
                <w:szCs w:val="21"/>
              </w:rPr>
              <w:t>1.</w:t>
            </w:r>
            <w:r>
              <w:rPr>
                <w:rFonts w:hint="eastAsia" w:ascii="宋体" w:hAnsi="宋体" w:cs="宋体"/>
                <w:sz w:val="21"/>
                <w:szCs w:val="21"/>
              </w:rPr>
              <w:t>边界防护服务（</w:t>
            </w:r>
            <w:r>
              <w:rPr>
                <w:rFonts w:ascii="宋体" w:hAnsi="宋体" w:cs="宋体"/>
                <w:sz w:val="21"/>
                <w:szCs w:val="21"/>
              </w:rPr>
              <w:t>1</w:t>
            </w:r>
            <w:r>
              <w:rPr>
                <w:rFonts w:hint="eastAsia" w:ascii="宋体" w:hAnsi="宋体" w:cs="宋体"/>
                <w:sz w:val="21"/>
                <w:szCs w:val="21"/>
              </w:rPr>
              <w:t>套）</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1</w:t>
            </w:r>
            <w:r>
              <w:rPr>
                <w:rFonts w:hint="eastAsia" w:ascii="宋体" w:hAnsi="宋体" w:cs="宋体"/>
                <w:sz w:val="21"/>
                <w:szCs w:val="21"/>
              </w:rPr>
              <w:t>）提供基础的线路安全防护能力，包括但不限于：满足下一代防火墙的安全防护能力，抵御常见的木马、蠕虫、爆破等攻击、病毒文件过滤、敏感信息拦截等能力。</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2</w:t>
            </w:r>
            <w:r>
              <w:rPr>
                <w:rFonts w:hint="eastAsia" w:ascii="宋体" w:hAnsi="宋体" w:cs="宋体"/>
                <w:sz w:val="21"/>
                <w:szCs w:val="21"/>
              </w:rPr>
              <w:t>）识别上网行为流量，具备智能分流的能力。</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3</w:t>
            </w:r>
            <w:r>
              <w:rPr>
                <w:rFonts w:hint="eastAsia" w:ascii="宋体" w:hAnsi="宋体" w:cs="宋体"/>
                <w:sz w:val="21"/>
                <w:szCs w:val="21"/>
              </w:rPr>
              <w:t>）提供云端安全运营、管理的自服务平台，能自动上报、检测安全事件，提供全局安全概览和安全态势感知的能力，支持定期提供安全服务报告；</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4</w:t>
            </w:r>
            <w:r>
              <w:rPr>
                <w:rFonts w:hint="eastAsia" w:ascii="宋体" w:hAnsi="宋体" w:cs="宋体"/>
                <w:sz w:val="21"/>
                <w:szCs w:val="21"/>
              </w:rPr>
              <w:t>）支持统一集中自动更新特征库、病毒库，云端平台内置超过上百万级威胁情报，深度融合进行攻击检测与响应分析，做好事前的威胁防范；</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5</w:t>
            </w:r>
            <w:r>
              <w:rPr>
                <w:rFonts w:hint="eastAsia" w:ascii="宋体" w:hAnsi="宋体" w:cs="宋体"/>
                <w:sz w:val="21"/>
                <w:szCs w:val="21"/>
              </w:rPr>
              <w:t>）支持根据用户名称识别并发现用户暴漏在互联网上的资产，包括资产</w:t>
            </w:r>
            <w:r>
              <w:rPr>
                <w:rFonts w:ascii="宋体" w:hAnsi="宋体" w:cs="宋体"/>
                <w:sz w:val="21"/>
                <w:szCs w:val="21"/>
              </w:rPr>
              <w:t>IP</w:t>
            </w:r>
            <w:r>
              <w:rPr>
                <w:rFonts w:hint="eastAsia" w:ascii="宋体" w:hAnsi="宋体" w:cs="宋体"/>
                <w:sz w:val="21"/>
                <w:szCs w:val="21"/>
              </w:rPr>
              <w:t>、端口、关联网站</w:t>
            </w:r>
            <w:r>
              <w:rPr>
                <w:rFonts w:ascii="宋体" w:hAnsi="宋体" w:cs="宋体"/>
                <w:sz w:val="21"/>
                <w:szCs w:val="21"/>
              </w:rPr>
              <w:t>/</w:t>
            </w:r>
            <w:r>
              <w:rPr>
                <w:rFonts w:hint="eastAsia" w:ascii="宋体" w:hAnsi="宋体" w:cs="宋体"/>
                <w:sz w:val="21"/>
                <w:szCs w:val="21"/>
              </w:rPr>
              <w:t>域名、资产状态等情况；</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6</w:t>
            </w:r>
            <w:r>
              <w:rPr>
                <w:rFonts w:hint="eastAsia" w:ascii="宋体" w:hAnsi="宋体" w:cs="宋体"/>
                <w:sz w:val="21"/>
                <w:szCs w:val="21"/>
              </w:rPr>
              <w:t>）支持策略批量配置下发，可批量对多台设备进行配置下发，实现设备批量运维功能；</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7</w:t>
            </w:r>
            <w:r>
              <w:rPr>
                <w:rFonts w:hint="eastAsia" w:ascii="宋体" w:hAnsi="宋体" w:cs="宋体"/>
                <w:sz w:val="21"/>
                <w:szCs w:val="21"/>
              </w:rPr>
              <w:t>）支持通过短信、邮件、微信服务号等多种方式推送设备离线告警、高危事件、失陷事件等告警信息，可自定义告警推送策略；</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8</w:t>
            </w:r>
            <w:r>
              <w:rPr>
                <w:rFonts w:hint="eastAsia" w:ascii="宋体" w:hAnsi="宋体" w:cs="宋体"/>
                <w:sz w:val="21"/>
                <w:szCs w:val="21"/>
              </w:rPr>
              <w:t>）支持提供</w:t>
            </w:r>
            <w:r>
              <w:rPr>
                <w:rFonts w:ascii="宋体" w:hAnsi="宋体" w:cs="宋体"/>
                <w:sz w:val="21"/>
                <w:szCs w:val="21"/>
              </w:rPr>
              <w:t>AI</w:t>
            </w:r>
            <w:r>
              <w:rPr>
                <w:rFonts w:hint="eastAsia" w:ascii="宋体" w:hAnsi="宋体" w:cs="宋体"/>
                <w:sz w:val="21"/>
                <w:szCs w:val="21"/>
              </w:rPr>
              <w:t>智能客户服务，以安全大模型为能力基础为客户提供安全常识解答、日常运营辅助、安全报告解读、告警事件解读以及问题整改意见，提升日常运营的工作效率；</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9</w:t>
            </w:r>
            <w:r>
              <w:rPr>
                <w:rFonts w:hint="eastAsia" w:ascii="宋体" w:hAnsi="宋体" w:cs="宋体"/>
                <w:sz w:val="21"/>
                <w:szCs w:val="21"/>
              </w:rPr>
              <w:t>）支持通过移动端服务小程序实现自主运营，可随时随地快速预览设备情况、威胁概况、威胁告警，下载并查看安全防护报告；</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10</w:t>
            </w:r>
            <w:r>
              <w:rPr>
                <w:rFonts w:hint="eastAsia" w:ascii="宋体" w:hAnsi="宋体" w:cs="宋体"/>
                <w:sz w:val="21"/>
                <w:szCs w:val="21"/>
              </w:rPr>
              <w:t>）满足《网络安全法》等法律法规中留存</w:t>
            </w:r>
            <w:r>
              <w:rPr>
                <w:rFonts w:ascii="宋体" w:hAnsi="宋体" w:cs="宋体"/>
                <w:sz w:val="21"/>
                <w:szCs w:val="21"/>
              </w:rPr>
              <w:t>180</w:t>
            </w:r>
            <w:r>
              <w:rPr>
                <w:rFonts w:hint="eastAsia" w:ascii="宋体" w:hAnsi="宋体" w:cs="宋体"/>
                <w:sz w:val="21"/>
                <w:szCs w:val="21"/>
              </w:rPr>
              <w:t>天上网行为日志的要求。</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11</w:t>
            </w:r>
            <w:r>
              <w:rPr>
                <w:rFonts w:hint="eastAsia" w:ascii="宋体" w:hAnsi="宋体" w:cs="宋体"/>
                <w:sz w:val="21"/>
                <w:szCs w:val="21"/>
              </w:rPr>
              <w:t>）移动端服务小程序，提供便捷、灵活的移动端小程序，可随时随地快速预览设备情况、威胁概况、威胁告警，查看并下载安全防护报告。</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12</w:t>
            </w:r>
            <w:r>
              <w:rPr>
                <w:rFonts w:hint="eastAsia" w:ascii="宋体" w:hAnsi="宋体" w:cs="宋体"/>
                <w:sz w:val="21"/>
                <w:szCs w:val="21"/>
              </w:rPr>
              <w:t>）支持大客户和监管场景，通过多级组织灵活管理，支持大客户和监管场景。若各市县政法委配置同等服务可实时监控和查看各级政法委的威胁情况，为自治区政法委提供安全态势大屏、安全报告。</w:t>
            </w:r>
          </w:p>
          <w:p>
            <w:pPr>
              <w:pStyle w:val="2"/>
              <w:spacing w:line="360" w:lineRule="exact"/>
              <w:rPr>
                <w:rFonts w:ascii="宋体" w:hAnsi="宋体" w:cs="宋体"/>
                <w:sz w:val="21"/>
                <w:szCs w:val="21"/>
              </w:rPr>
            </w:pPr>
            <w:r>
              <w:rPr>
                <w:rFonts w:ascii="宋体" w:hAnsi="宋体" w:cs="宋体"/>
                <w:sz w:val="21"/>
                <w:szCs w:val="21"/>
              </w:rPr>
              <w:t>2.</w:t>
            </w:r>
            <w:r>
              <w:rPr>
                <w:rFonts w:hint="eastAsia" w:ascii="宋体" w:hAnsi="宋体" w:cs="宋体"/>
                <w:sz w:val="21"/>
                <w:szCs w:val="21"/>
              </w:rPr>
              <w:t>终端安全防护（</w:t>
            </w:r>
            <w:r>
              <w:rPr>
                <w:rFonts w:ascii="宋体" w:hAnsi="宋体" w:cs="宋体"/>
                <w:sz w:val="21"/>
                <w:szCs w:val="21"/>
              </w:rPr>
              <w:t>300</w:t>
            </w:r>
            <w:r>
              <w:rPr>
                <w:rFonts w:hint="eastAsia" w:ascii="宋体" w:hAnsi="宋体" w:cs="宋体"/>
                <w:sz w:val="21"/>
                <w:szCs w:val="21"/>
              </w:rPr>
              <w:t>套）</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1</w:t>
            </w:r>
            <w:r>
              <w:rPr>
                <w:rFonts w:hint="eastAsia" w:ascii="宋体" w:hAnsi="宋体" w:cs="宋体"/>
                <w:sz w:val="21"/>
                <w:szCs w:val="21"/>
              </w:rPr>
              <w:t>）病毒扫描：扫描方式支持全盘扫描、快速扫描、自定义扫描、右键扫描、拖动扫描等多种扫描方式；扫描对象支持扫描内存、关键位置、本地磁盘、网络驱动器等；</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2</w:t>
            </w:r>
            <w:r>
              <w:rPr>
                <w:rFonts w:hint="eastAsia" w:ascii="宋体" w:hAnsi="宋体" w:cs="宋体"/>
                <w:sz w:val="21"/>
                <w:szCs w:val="21"/>
              </w:rPr>
              <w:t>）病毒引擎：具备本地多引擎查杀能力，且引擎可自定义配置，</w:t>
            </w:r>
            <w:r>
              <w:rPr>
                <w:rFonts w:ascii="宋体" w:hAnsi="宋体" w:cs="宋体"/>
                <w:sz w:val="21"/>
                <w:szCs w:val="21"/>
              </w:rPr>
              <w:t>Windows/</w:t>
            </w:r>
            <w:r>
              <w:rPr>
                <w:rFonts w:hint="eastAsia" w:ascii="宋体" w:hAnsi="宋体" w:cs="宋体"/>
                <w:sz w:val="21"/>
                <w:szCs w:val="21"/>
              </w:rPr>
              <w:t>国产操作系统均支持多引擎配置</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3</w:t>
            </w:r>
            <w:r>
              <w:rPr>
                <w:rFonts w:hint="eastAsia" w:ascii="宋体" w:hAnsi="宋体" w:cs="宋体"/>
                <w:sz w:val="21"/>
                <w:szCs w:val="21"/>
              </w:rPr>
              <w:t>）具备基因特征引擎，支持对引导区、内存、脚本、压缩包、宏病毒等进行威胁检测</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a.</w:t>
            </w:r>
            <w:r>
              <w:rPr>
                <w:rFonts w:hint="eastAsia" w:ascii="宋体" w:hAnsi="宋体" w:cs="宋体"/>
                <w:sz w:val="21"/>
                <w:szCs w:val="21"/>
              </w:rPr>
              <w:t>具备人工智能引擎，人工智能引擎支持</w:t>
            </w:r>
            <w:r>
              <w:rPr>
                <w:rFonts w:ascii="宋体" w:hAnsi="宋体" w:cs="宋体"/>
                <w:sz w:val="21"/>
                <w:szCs w:val="21"/>
              </w:rPr>
              <w:t>PE/OFFICE/PDF</w:t>
            </w:r>
            <w:r>
              <w:rPr>
                <w:rFonts w:hint="eastAsia" w:ascii="宋体" w:hAnsi="宋体" w:cs="宋体"/>
                <w:sz w:val="21"/>
                <w:szCs w:val="21"/>
              </w:rPr>
              <w:t>常见文件类型威胁检测</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b.</w:t>
            </w:r>
            <w:r>
              <w:rPr>
                <w:rFonts w:hint="eastAsia" w:ascii="宋体" w:hAnsi="宋体" w:cs="宋体"/>
                <w:sz w:val="21"/>
                <w:szCs w:val="21"/>
              </w:rPr>
              <w:t>人工智能引擎支持恶意代码检测多分类，能够区分病毒、广告软件、间谍软件、风险工具、木马程序、后门程序、漏洞、蠕虫病毒等类型</w:t>
            </w:r>
          </w:p>
          <w:p>
            <w:pPr>
              <w:pStyle w:val="2"/>
              <w:spacing w:line="360" w:lineRule="exact"/>
              <w:rPr>
                <w:rFonts w:ascii="宋体" w:hAnsi="宋体" w:cs="宋体"/>
                <w:sz w:val="21"/>
                <w:szCs w:val="21"/>
              </w:rPr>
            </w:pPr>
            <w:r>
              <w:rPr>
                <w:rFonts w:ascii="宋体" w:hAnsi="宋体" w:cs="宋体"/>
                <w:sz w:val="21"/>
                <w:szCs w:val="21"/>
              </w:rPr>
              <w:t>c.</w:t>
            </w:r>
            <w:r>
              <w:rPr>
                <w:rFonts w:hint="eastAsia" w:ascii="宋体" w:hAnsi="宋体" w:cs="宋体"/>
                <w:sz w:val="21"/>
                <w:szCs w:val="21"/>
              </w:rPr>
              <w:t>行为分析引擎，分析和拦截各类无文件攻击行为，支持脚本防御、应用程序加固等功能</w:t>
            </w:r>
          </w:p>
          <w:p>
            <w:pPr>
              <w:pStyle w:val="2"/>
              <w:spacing w:line="360" w:lineRule="exact"/>
              <w:rPr>
                <w:rFonts w:ascii="宋体" w:hAnsi="宋体" w:cs="宋体"/>
                <w:sz w:val="21"/>
                <w:szCs w:val="21"/>
              </w:rPr>
            </w:pPr>
            <w:r>
              <w:rPr>
                <w:rFonts w:ascii="宋体" w:hAnsi="宋体" w:cs="宋体"/>
                <w:sz w:val="21"/>
                <w:szCs w:val="21"/>
              </w:rPr>
              <w:t>d.</w:t>
            </w:r>
            <w:r>
              <w:rPr>
                <w:rFonts w:hint="eastAsia" w:ascii="宋体" w:hAnsi="宋体" w:cs="宋体"/>
                <w:sz w:val="21"/>
                <w:szCs w:val="21"/>
              </w:rPr>
              <w:t>云查杀引擎，具备云查杀引擎</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4</w:t>
            </w:r>
            <w:r>
              <w:rPr>
                <w:rFonts w:hint="eastAsia" w:ascii="宋体" w:hAnsi="宋体" w:cs="宋体"/>
                <w:sz w:val="21"/>
                <w:szCs w:val="21"/>
              </w:rPr>
              <w:t>）实时防御</w:t>
            </w:r>
          </w:p>
          <w:p>
            <w:pPr>
              <w:pStyle w:val="2"/>
              <w:spacing w:line="360" w:lineRule="exact"/>
              <w:rPr>
                <w:rFonts w:ascii="宋体" w:hAnsi="宋体" w:cs="宋体"/>
                <w:sz w:val="21"/>
                <w:szCs w:val="21"/>
              </w:rPr>
            </w:pPr>
            <w:r>
              <w:rPr>
                <w:rFonts w:ascii="宋体" w:hAnsi="宋体" w:cs="宋体"/>
                <w:sz w:val="21"/>
                <w:szCs w:val="21"/>
              </w:rPr>
              <w:t>a.</w:t>
            </w:r>
            <w:r>
              <w:rPr>
                <w:rFonts w:hint="eastAsia" w:ascii="宋体" w:hAnsi="宋体" w:cs="宋体"/>
                <w:sz w:val="21"/>
                <w:szCs w:val="21"/>
              </w:rPr>
              <w:t>实时监控，支持活动文件、内存中活跃进程和模块、网络访问的进程实时监控</w:t>
            </w:r>
          </w:p>
          <w:p>
            <w:pPr>
              <w:pStyle w:val="2"/>
              <w:spacing w:line="360" w:lineRule="exact"/>
              <w:rPr>
                <w:rFonts w:ascii="宋体" w:hAnsi="宋体" w:cs="宋体"/>
                <w:sz w:val="21"/>
                <w:szCs w:val="21"/>
              </w:rPr>
            </w:pPr>
            <w:r>
              <w:rPr>
                <w:rFonts w:ascii="宋体" w:hAnsi="宋体" w:cs="宋体"/>
                <w:sz w:val="21"/>
                <w:szCs w:val="21"/>
              </w:rPr>
              <w:t>b.</w:t>
            </w:r>
            <w:r>
              <w:rPr>
                <w:rFonts w:hint="eastAsia" w:ascii="宋体" w:hAnsi="宋体" w:cs="宋体"/>
                <w:sz w:val="21"/>
                <w:szCs w:val="21"/>
              </w:rPr>
              <w:t>邮件监控，支持邮件监控，支持对接收和发送的邮件进行病毒检测</w:t>
            </w:r>
          </w:p>
          <w:p>
            <w:pPr>
              <w:pStyle w:val="2"/>
              <w:spacing w:line="360" w:lineRule="exact"/>
              <w:rPr>
                <w:rFonts w:ascii="宋体" w:hAnsi="宋体" w:cs="宋体"/>
                <w:sz w:val="21"/>
                <w:szCs w:val="21"/>
              </w:rPr>
            </w:pPr>
            <w:r>
              <w:rPr>
                <w:rFonts w:ascii="宋体" w:hAnsi="宋体" w:cs="宋体"/>
                <w:sz w:val="21"/>
                <w:szCs w:val="21"/>
              </w:rPr>
              <w:t>c.</w:t>
            </w:r>
            <w:r>
              <w:rPr>
                <w:rFonts w:hint="eastAsia" w:ascii="宋体" w:hAnsi="宋体" w:cs="宋体"/>
                <w:sz w:val="21"/>
                <w:szCs w:val="21"/>
              </w:rPr>
              <w:t>网页监控，支持网页监控，确保用户在浏览网页时不被恶意网页病毒干扰和破坏</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d.ARP</w:t>
            </w:r>
            <w:r>
              <w:rPr>
                <w:rFonts w:hint="eastAsia" w:ascii="宋体" w:hAnsi="宋体" w:cs="宋体"/>
                <w:sz w:val="21"/>
                <w:szCs w:val="21"/>
              </w:rPr>
              <w:t>防御，支持</w:t>
            </w:r>
            <w:r>
              <w:rPr>
                <w:rFonts w:ascii="宋体" w:hAnsi="宋体" w:cs="宋体"/>
                <w:sz w:val="21"/>
                <w:szCs w:val="21"/>
              </w:rPr>
              <w:t>ARP</w:t>
            </w:r>
            <w:r>
              <w:rPr>
                <w:rFonts w:hint="eastAsia" w:ascii="宋体" w:hAnsi="宋体" w:cs="宋体"/>
                <w:sz w:val="21"/>
                <w:szCs w:val="21"/>
              </w:rPr>
              <w:t>欺骗防御，支持网关和</w:t>
            </w:r>
            <w:r>
              <w:rPr>
                <w:rFonts w:ascii="宋体" w:hAnsi="宋体" w:cs="宋体"/>
                <w:sz w:val="21"/>
                <w:szCs w:val="21"/>
              </w:rPr>
              <w:t>DNS</w:t>
            </w:r>
            <w:r>
              <w:rPr>
                <w:rFonts w:hint="eastAsia" w:ascii="宋体" w:hAnsi="宋体" w:cs="宋体"/>
                <w:sz w:val="21"/>
                <w:szCs w:val="21"/>
              </w:rPr>
              <w:t>绑定</w:t>
            </w:r>
          </w:p>
          <w:p>
            <w:pPr>
              <w:pStyle w:val="2"/>
              <w:spacing w:line="360" w:lineRule="exact"/>
              <w:rPr>
                <w:rFonts w:ascii="宋体" w:hAnsi="宋体" w:cs="宋体"/>
                <w:sz w:val="21"/>
                <w:szCs w:val="21"/>
              </w:rPr>
            </w:pPr>
            <w:r>
              <w:rPr>
                <w:rFonts w:ascii="宋体" w:hAnsi="宋体" w:cs="宋体"/>
                <w:sz w:val="21"/>
                <w:szCs w:val="21"/>
              </w:rPr>
              <w:t>e.</w:t>
            </w:r>
            <w:r>
              <w:rPr>
                <w:rFonts w:hint="eastAsia" w:ascii="宋体" w:hAnsi="宋体" w:cs="宋体"/>
                <w:sz w:val="21"/>
                <w:szCs w:val="21"/>
              </w:rPr>
              <w:t>勒索行为防御，支持检测和拦截删除磁盘卷影、关闭自动修复、删除备份编录等常见危险行为</w:t>
            </w:r>
          </w:p>
          <w:p>
            <w:pPr>
              <w:pStyle w:val="2"/>
              <w:spacing w:line="360" w:lineRule="exact"/>
              <w:rPr>
                <w:rFonts w:ascii="宋体" w:hAnsi="宋体" w:cs="宋体"/>
                <w:sz w:val="21"/>
                <w:szCs w:val="21"/>
              </w:rPr>
            </w:pPr>
            <w:r>
              <w:rPr>
                <w:rFonts w:ascii="宋体" w:hAnsi="宋体" w:cs="宋体"/>
                <w:sz w:val="21"/>
                <w:szCs w:val="21"/>
              </w:rPr>
              <w:t>f.</w:t>
            </w:r>
            <w:r>
              <w:rPr>
                <w:rFonts w:hint="eastAsia" w:ascii="宋体" w:hAnsi="宋体" w:cs="宋体"/>
                <w:sz w:val="21"/>
                <w:szCs w:val="21"/>
              </w:rPr>
              <w:t>勒索诱捕，支持监控诱饵文件，诱饵文件可被实时监控，当勒索病毒对该文件进行修改或加密操作时进行拦截</w:t>
            </w:r>
          </w:p>
          <w:p>
            <w:pPr>
              <w:pStyle w:val="2"/>
              <w:spacing w:line="360" w:lineRule="exact"/>
              <w:rPr>
                <w:rFonts w:ascii="宋体" w:hAnsi="宋体" w:cs="宋体"/>
                <w:sz w:val="21"/>
                <w:szCs w:val="21"/>
              </w:rPr>
            </w:pPr>
            <w:r>
              <w:rPr>
                <w:rFonts w:ascii="宋体" w:hAnsi="宋体" w:cs="宋体"/>
                <w:sz w:val="21"/>
                <w:szCs w:val="21"/>
              </w:rPr>
              <w:t>g.</w:t>
            </w:r>
            <w:r>
              <w:rPr>
                <w:rFonts w:hint="eastAsia" w:ascii="宋体" w:hAnsi="宋体" w:cs="宋体"/>
                <w:sz w:val="21"/>
                <w:szCs w:val="21"/>
              </w:rPr>
              <w:t>挖矿防御，支持检测挖矿木马通信协议和连接矿池地址，实时阻断挖矿木马挖矿行为</w:t>
            </w:r>
          </w:p>
          <w:p>
            <w:pPr>
              <w:pStyle w:val="2"/>
              <w:spacing w:line="360" w:lineRule="exact"/>
              <w:rPr>
                <w:rFonts w:ascii="宋体" w:hAnsi="宋体" w:cs="宋体"/>
                <w:sz w:val="21"/>
                <w:szCs w:val="21"/>
              </w:rPr>
            </w:pPr>
            <w:r>
              <w:rPr>
                <w:rFonts w:ascii="宋体" w:hAnsi="宋体" w:cs="宋体"/>
                <w:sz w:val="21"/>
                <w:szCs w:val="21"/>
              </w:rPr>
              <w:t>h.</w:t>
            </w:r>
            <w:r>
              <w:rPr>
                <w:rFonts w:hint="eastAsia" w:ascii="宋体" w:hAnsi="宋体" w:cs="宋体"/>
                <w:sz w:val="21"/>
                <w:szCs w:val="21"/>
              </w:rPr>
              <w:t>内存防御，支持</w:t>
            </w:r>
            <w:r>
              <w:rPr>
                <w:rFonts w:ascii="宋体" w:hAnsi="宋体" w:cs="宋体"/>
                <w:sz w:val="21"/>
                <w:szCs w:val="21"/>
              </w:rPr>
              <w:t>Powershell</w:t>
            </w:r>
            <w:r>
              <w:rPr>
                <w:rFonts w:hint="eastAsia" w:ascii="宋体" w:hAnsi="宋体" w:cs="宋体"/>
                <w:sz w:val="21"/>
                <w:szCs w:val="21"/>
              </w:rPr>
              <w:t>和</w:t>
            </w:r>
            <w:r>
              <w:rPr>
                <w:rFonts w:ascii="宋体" w:hAnsi="宋体" w:cs="宋体"/>
                <w:sz w:val="21"/>
                <w:szCs w:val="21"/>
              </w:rPr>
              <w:t>VBScript</w:t>
            </w:r>
            <w:r>
              <w:rPr>
                <w:rFonts w:hint="eastAsia" w:ascii="宋体" w:hAnsi="宋体" w:cs="宋体"/>
                <w:sz w:val="21"/>
                <w:szCs w:val="21"/>
              </w:rPr>
              <w:t>脚本防御，拦截各类无文件攻击</w:t>
            </w:r>
          </w:p>
          <w:p>
            <w:pPr>
              <w:pStyle w:val="2"/>
              <w:spacing w:line="360" w:lineRule="exact"/>
              <w:rPr>
                <w:rFonts w:ascii="宋体" w:hAnsi="宋体" w:cs="宋体"/>
                <w:sz w:val="21"/>
                <w:szCs w:val="21"/>
              </w:rPr>
            </w:pPr>
            <w:r>
              <w:rPr>
                <w:rFonts w:ascii="宋体" w:hAnsi="宋体" w:cs="宋体"/>
                <w:sz w:val="21"/>
                <w:szCs w:val="21"/>
              </w:rPr>
              <w:t>i.</w:t>
            </w:r>
            <w:r>
              <w:rPr>
                <w:rFonts w:hint="eastAsia" w:ascii="宋体" w:hAnsi="宋体" w:cs="宋体"/>
                <w:sz w:val="21"/>
                <w:szCs w:val="21"/>
              </w:rPr>
              <w:t>支持</w:t>
            </w:r>
            <w:r>
              <w:rPr>
                <w:rFonts w:ascii="宋体" w:hAnsi="宋体" w:cs="宋体"/>
                <w:sz w:val="21"/>
                <w:szCs w:val="21"/>
              </w:rPr>
              <w:t>Office</w:t>
            </w:r>
            <w:r>
              <w:rPr>
                <w:rFonts w:hint="eastAsia" w:ascii="宋体" w:hAnsi="宋体" w:cs="宋体"/>
                <w:sz w:val="21"/>
                <w:szCs w:val="21"/>
              </w:rPr>
              <w:t>、</w:t>
            </w:r>
            <w:r>
              <w:rPr>
                <w:rFonts w:ascii="宋体" w:hAnsi="宋体" w:cs="宋体"/>
                <w:sz w:val="21"/>
                <w:szCs w:val="21"/>
              </w:rPr>
              <w:t>PDF</w:t>
            </w:r>
            <w:r>
              <w:rPr>
                <w:rFonts w:hint="eastAsia" w:ascii="宋体" w:hAnsi="宋体" w:cs="宋体"/>
                <w:sz w:val="21"/>
                <w:szCs w:val="21"/>
              </w:rPr>
              <w:t>、浏览器和播放器应用加固，防止溢出攻击</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5</w:t>
            </w:r>
            <w:r>
              <w:rPr>
                <w:rFonts w:hint="eastAsia" w:ascii="宋体" w:hAnsi="宋体" w:cs="宋体"/>
                <w:sz w:val="21"/>
                <w:szCs w:val="21"/>
              </w:rPr>
              <w:t>）</w:t>
            </w:r>
            <w:r>
              <w:rPr>
                <w:rFonts w:ascii="宋体" w:hAnsi="宋体" w:cs="宋体"/>
                <w:sz w:val="21"/>
                <w:szCs w:val="21"/>
              </w:rPr>
              <w:t>CPU/</w:t>
            </w:r>
            <w:r>
              <w:rPr>
                <w:rFonts w:hint="eastAsia" w:ascii="宋体" w:hAnsi="宋体" w:cs="宋体"/>
                <w:sz w:val="21"/>
                <w:szCs w:val="21"/>
              </w:rPr>
              <w:t>内存熔断：支持对</w:t>
            </w:r>
            <w:r>
              <w:rPr>
                <w:rFonts w:ascii="宋体" w:hAnsi="宋体" w:cs="宋体"/>
                <w:sz w:val="21"/>
                <w:szCs w:val="21"/>
              </w:rPr>
              <w:t>CPU</w:t>
            </w:r>
            <w:r>
              <w:rPr>
                <w:rFonts w:hint="eastAsia" w:ascii="宋体" w:hAnsi="宋体" w:cs="宋体"/>
                <w:sz w:val="21"/>
                <w:szCs w:val="21"/>
              </w:rPr>
              <w:t>、内存达到一定阈值时客户端进行熔断。</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6</w:t>
            </w:r>
            <w:r>
              <w:rPr>
                <w:rFonts w:hint="eastAsia" w:ascii="宋体" w:hAnsi="宋体" w:cs="宋体"/>
                <w:sz w:val="21"/>
                <w:szCs w:val="21"/>
              </w:rPr>
              <w:t>）基线核查</w:t>
            </w:r>
          </w:p>
          <w:p>
            <w:pPr>
              <w:pStyle w:val="2"/>
              <w:spacing w:line="360" w:lineRule="exact"/>
              <w:rPr>
                <w:rFonts w:ascii="宋体" w:hAnsi="宋体" w:cs="宋体"/>
                <w:sz w:val="21"/>
                <w:szCs w:val="21"/>
              </w:rPr>
            </w:pPr>
            <w:r>
              <w:rPr>
                <w:rFonts w:ascii="宋体" w:hAnsi="宋体" w:cs="宋体"/>
                <w:sz w:val="21"/>
                <w:szCs w:val="21"/>
              </w:rPr>
              <w:t>a.</w:t>
            </w:r>
            <w:r>
              <w:rPr>
                <w:rFonts w:hint="eastAsia" w:ascii="宋体" w:hAnsi="宋体" w:cs="宋体"/>
                <w:sz w:val="21"/>
                <w:szCs w:val="21"/>
              </w:rPr>
              <w:t>身份鉴别核查，支持身份鉴别策略组基线核查，包括密码策略、账户策略等</w:t>
            </w:r>
          </w:p>
          <w:p>
            <w:pPr>
              <w:pStyle w:val="2"/>
              <w:spacing w:line="360" w:lineRule="exact"/>
              <w:rPr>
                <w:rFonts w:ascii="宋体" w:hAnsi="宋体" w:cs="宋体"/>
                <w:sz w:val="21"/>
                <w:szCs w:val="21"/>
              </w:rPr>
            </w:pPr>
            <w:r>
              <w:rPr>
                <w:rFonts w:ascii="宋体" w:hAnsi="宋体" w:cs="宋体"/>
                <w:sz w:val="21"/>
                <w:szCs w:val="21"/>
              </w:rPr>
              <w:t>b.</w:t>
            </w:r>
            <w:r>
              <w:rPr>
                <w:rFonts w:hint="eastAsia" w:ascii="宋体" w:hAnsi="宋体" w:cs="宋体"/>
                <w:sz w:val="21"/>
                <w:szCs w:val="21"/>
              </w:rPr>
              <w:t>访问控制核查，支持访问控制策略组基线核查，包括账号、共享检查等</w:t>
            </w:r>
          </w:p>
          <w:p>
            <w:pPr>
              <w:pStyle w:val="2"/>
              <w:spacing w:line="360" w:lineRule="exact"/>
              <w:rPr>
                <w:rFonts w:ascii="宋体" w:hAnsi="宋体" w:cs="宋体"/>
                <w:sz w:val="21"/>
                <w:szCs w:val="21"/>
              </w:rPr>
            </w:pPr>
            <w:r>
              <w:rPr>
                <w:rFonts w:ascii="宋体" w:hAnsi="宋体" w:cs="宋体"/>
                <w:sz w:val="21"/>
                <w:szCs w:val="21"/>
              </w:rPr>
              <w:t>c.</w:t>
            </w:r>
            <w:r>
              <w:rPr>
                <w:rFonts w:hint="eastAsia" w:ascii="宋体" w:hAnsi="宋体" w:cs="宋体"/>
                <w:sz w:val="21"/>
                <w:szCs w:val="21"/>
              </w:rPr>
              <w:t>安全审计核查，支持安全审计组策略基线核查，包括审核策略更改、登录事件、过程跟踪、目录服务访问、特权使用、系统事件等</w:t>
            </w:r>
          </w:p>
          <w:p>
            <w:pPr>
              <w:pStyle w:val="2"/>
              <w:spacing w:line="360" w:lineRule="exact"/>
              <w:rPr>
                <w:rFonts w:ascii="宋体" w:hAnsi="宋体" w:cs="宋体"/>
                <w:sz w:val="21"/>
                <w:szCs w:val="21"/>
              </w:rPr>
            </w:pPr>
            <w:r>
              <w:rPr>
                <w:rFonts w:ascii="宋体" w:hAnsi="宋体" w:cs="宋体"/>
                <w:sz w:val="21"/>
                <w:szCs w:val="21"/>
              </w:rPr>
              <w:t>d.</w:t>
            </w:r>
            <w:r>
              <w:rPr>
                <w:rFonts w:hint="eastAsia" w:ascii="宋体" w:hAnsi="宋体" w:cs="宋体"/>
                <w:sz w:val="21"/>
                <w:szCs w:val="21"/>
              </w:rPr>
              <w:t>入侵防范核查，支持入侵防范策略组基线核查，包括非必须服务、非必须端口、防暴力破解、屏保密码保护、自动播放关闭等</w:t>
            </w:r>
          </w:p>
          <w:p>
            <w:pPr>
              <w:pStyle w:val="2"/>
              <w:spacing w:line="360" w:lineRule="exact"/>
              <w:rPr>
                <w:rFonts w:ascii="宋体" w:hAnsi="宋体" w:cs="宋体"/>
                <w:sz w:val="21"/>
                <w:szCs w:val="21"/>
              </w:rPr>
            </w:pPr>
            <w:r>
              <w:rPr>
                <w:rFonts w:ascii="宋体" w:hAnsi="宋体" w:cs="宋体"/>
                <w:sz w:val="21"/>
                <w:szCs w:val="21"/>
              </w:rPr>
              <w:t>e.</w:t>
            </w:r>
            <w:r>
              <w:rPr>
                <w:rFonts w:hint="eastAsia" w:ascii="宋体" w:hAnsi="宋体" w:cs="宋体"/>
                <w:sz w:val="21"/>
                <w:szCs w:val="21"/>
              </w:rPr>
              <w:t>恶意代码防范核查，支持恶意代码防范策略基线核查，包括是否安装防病毒软件等。</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7</w:t>
            </w:r>
            <w:r>
              <w:rPr>
                <w:rFonts w:hint="eastAsia" w:ascii="宋体" w:hAnsi="宋体" w:cs="宋体"/>
                <w:sz w:val="21"/>
                <w:szCs w:val="21"/>
              </w:rPr>
              <w:t>）管控策略</w:t>
            </w:r>
          </w:p>
          <w:p>
            <w:pPr>
              <w:pStyle w:val="2"/>
              <w:spacing w:line="360" w:lineRule="exact"/>
              <w:rPr>
                <w:rFonts w:ascii="宋体" w:hAnsi="宋体" w:cs="宋体"/>
                <w:sz w:val="21"/>
                <w:szCs w:val="21"/>
              </w:rPr>
            </w:pPr>
            <w:r>
              <w:rPr>
                <w:rFonts w:ascii="宋体" w:hAnsi="宋体" w:cs="宋体"/>
                <w:sz w:val="21"/>
                <w:szCs w:val="21"/>
              </w:rPr>
              <w:t>a.</w:t>
            </w:r>
            <w:r>
              <w:rPr>
                <w:rFonts w:hint="eastAsia" w:ascii="宋体" w:hAnsi="宋体" w:cs="宋体"/>
                <w:sz w:val="21"/>
                <w:szCs w:val="21"/>
              </w:rPr>
              <w:t>具备主机防火墙，支持对终端端口和</w:t>
            </w:r>
            <w:r>
              <w:rPr>
                <w:rFonts w:ascii="宋体" w:hAnsi="宋体" w:cs="宋体"/>
                <w:sz w:val="21"/>
                <w:szCs w:val="21"/>
              </w:rPr>
              <w:t>IP</w:t>
            </w:r>
            <w:r>
              <w:rPr>
                <w:rFonts w:hint="eastAsia" w:ascii="宋体" w:hAnsi="宋体" w:cs="宋体"/>
                <w:sz w:val="21"/>
                <w:szCs w:val="21"/>
              </w:rPr>
              <w:t>进行进或出单向及任意双向过滤，支持黑白名单机制。</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b.</w:t>
            </w:r>
            <w:r>
              <w:rPr>
                <w:rFonts w:hint="eastAsia" w:ascii="宋体" w:hAnsi="宋体" w:cs="宋体"/>
                <w:sz w:val="21"/>
                <w:szCs w:val="21"/>
              </w:rPr>
              <w:t>具备外设管控能力，支持对终端各种外设（</w:t>
            </w:r>
            <w:r>
              <w:rPr>
                <w:rFonts w:ascii="宋体" w:hAnsi="宋体" w:cs="宋体"/>
                <w:sz w:val="21"/>
                <w:szCs w:val="21"/>
              </w:rPr>
              <w:t>USB</w:t>
            </w:r>
            <w:r>
              <w:rPr>
                <w:rFonts w:hint="eastAsia" w:ascii="宋体" w:hAnsi="宋体" w:cs="宋体"/>
                <w:sz w:val="21"/>
                <w:szCs w:val="21"/>
              </w:rPr>
              <w:t>存储、光驱、</w:t>
            </w:r>
            <w:r>
              <w:rPr>
                <w:rFonts w:ascii="宋体" w:hAnsi="宋体" w:cs="宋体"/>
                <w:sz w:val="21"/>
                <w:szCs w:val="21"/>
              </w:rPr>
              <w:t>USB</w:t>
            </w:r>
            <w:r>
              <w:rPr>
                <w:rFonts w:hint="eastAsia" w:ascii="宋体" w:hAnsi="宋体" w:cs="宋体"/>
                <w:sz w:val="21"/>
                <w:szCs w:val="21"/>
              </w:rPr>
              <w:t>外置网卡、无线网卡、蓝牙、手机、平板等）、接口（</w:t>
            </w:r>
            <w:r>
              <w:rPr>
                <w:rFonts w:ascii="宋体" w:hAnsi="宋体" w:cs="宋体"/>
                <w:sz w:val="21"/>
                <w:szCs w:val="21"/>
              </w:rPr>
              <w:t>USB</w:t>
            </w:r>
            <w:r>
              <w:rPr>
                <w:rFonts w:hint="eastAsia" w:ascii="宋体" w:hAnsi="宋体" w:cs="宋体"/>
                <w:sz w:val="21"/>
                <w:szCs w:val="21"/>
              </w:rPr>
              <w:t>接口、串口、并口、</w:t>
            </w:r>
            <w:r>
              <w:rPr>
                <w:rFonts w:ascii="宋体" w:hAnsi="宋体" w:cs="宋体"/>
                <w:sz w:val="21"/>
                <w:szCs w:val="21"/>
              </w:rPr>
              <w:t>1394</w:t>
            </w:r>
            <w:r>
              <w:rPr>
                <w:rFonts w:hint="eastAsia" w:ascii="宋体" w:hAnsi="宋体" w:cs="宋体"/>
                <w:sz w:val="21"/>
                <w:szCs w:val="21"/>
              </w:rPr>
              <w:t>、</w:t>
            </w:r>
            <w:r>
              <w:rPr>
                <w:rFonts w:ascii="宋体" w:hAnsi="宋体" w:cs="宋体"/>
                <w:sz w:val="21"/>
                <w:szCs w:val="21"/>
              </w:rPr>
              <w:t>PCMIA</w:t>
            </w:r>
            <w:r>
              <w:rPr>
                <w:rFonts w:hint="eastAsia" w:ascii="宋体" w:hAnsi="宋体" w:cs="宋体"/>
                <w:sz w:val="21"/>
                <w:szCs w:val="21"/>
              </w:rPr>
              <w:t>）设置使用权限，支持添加外设和端口黑白名单例外。</w:t>
            </w:r>
          </w:p>
          <w:p>
            <w:pPr>
              <w:pStyle w:val="2"/>
              <w:spacing w:line="360" w:lineRule="exact"/>
              <w:rPr>
                <w:rFonts w:ascii="宋体" w:hAnsi="宋体" w:cs="宋体"/>
                <w:sz w:val="21"/>
                <w:szCs w:val="21"/>
              </w:rPr>
            </w:pPr>
            <w:r>
              <w:rPr>
                <w:rFonts w:ascii="宋体" w:hAnsi="宋体" w:cs="宋体"/>
                <w:sz w:val="21"/>
                <w:szCs w:val="21"/>
              </w:rPr>
              <w:t>c.USB</w:t>
            </w:r>
            <w:r>
              <w:rPr>
                <w:rFonts w:hint="eastAsia" w:ascii="宋体" w:hAnsi="宋体" w:cs="宋体"/>
                <w:sz w:val="21"/>
                <w:szCs w:val="21"/>
              </w:rPr>
              <w:t>移动存储、光驱控制提供只读控制选项</w:t>
            </w:r>
          </w:p>
          <w:p>
            <w:pPr>
              <w:pStyle w:val="2"/>
              <w:spacing w:line="360" w:lineRule="exact"/>
              <w:rPr>
                <w:rFonts w:ascii="宋体" w:hAnsi="宋体" w:cs="宋体"/>
                <w:sz w:val="21"/>
                <w:szCs w:val="21"/>
              </w:rPr>
            </w:pPr>
            <w:r>
              <w:rPr>
                <w:rFonts w:ascii="宋体" w:hAnsi="宋体" w:cs="宋体"/>
                <w:sz w:val="21"/>
                <w:szCs w:val="21"/>
              </w:rPr>
              <w:t>d.</w:t>
            </w:r>
            <w:r>
              <w:rPr>
                <w:rFonts w:hint="eastAsia" w:ascii="宋体" w:hAnsi="宋体" w:cs="宋体"/>
                <w:sz w:val="21"/>
                <w:szCs w:val="21"/>
              </w:rPr>
              <w:t>支持进程白名单、进程黑名单、进程红名单</w:t>
            </w:r>
          </w:p>
          <w:p>
            <w:pPr>
              <w:pStyle w:val="2"/>
              <w:spacing w:line="360" w:lineRule="exact"/>
              <w:rPr>
                <w:rFonts w:ascii="宋体" w:hAnsi="宋体" w:cs="宋体"/>
                <w:sz w:val="21"/>
                <w:szCs w:val="21"/>
              </w:rPr>
            </w:pPr>
            <w:r>
              <w:rPr>
                <w:rFonts w:ascii="宋体" w:hAnsi="宋体" w:cs="宋体"/>
                <w:sz w:val="21"/>
                <w:szCs w:val="21"/>
              </w:rPr>
              <w:t>e.</w:t>
            </w:r>
            <w:r>
              <w:rPr>
                <w:rFonts w:hint="eastAsia" w:ascii="宋体" w:hAnsi="宋体" w:cs="宋体"/>
                <w:sz w:val="21"/>
                <w:szCs w:val="21"/>
              </w:rPr>
              <w:t>支持设定注册</w:t>
            </w:r>
            <w:r>
              <w:rPr>
                <w:rFonts w:ascii="宋体" w:hAnsi="宋体" w:cs="宋体"/>
                <w:sz w:val="21"/>
                <w:szCs w:val="21"/>
              </w:rPr>
              <w:t>U</w:t>
            </w:r>
            <w:r>
              <w:rPr>
                <w:rFonts w:hint="eastAsia" w:ascii="宋体" w:hAnsi="宋体" w:cs="宋体"/>
                <w:sz w:val="21"/>
                <w:szCs w:val="21"/>
              </w:rPr>
              <w:t>盘的内外网使用权限、访问密码、责任人等；支持对注册的移动介质进行管理，包括审批、撤销审批等。</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f.</w:t>
            </w:r>
            <w:r>
              <w:rPr>
                <w:rFonts w:hint="eastAsia" w:ascii="宋体" w:hAnsi="宋体" w:cs="宋体"/>
                <w:sz w:val="21"/>
                <w:szCs w:val="21"/>
              </w:rPr>
              <w:t>提供</w:t>
            </w:r>
            <w:r>
              <w:rPr>
                <w:rFonts w:ascii="宋体" w:hAnsi="宋体" w:cs="宋体"/>
                <w:sz w:val="21"/>
                <w:szCs w:val="21"/>
              </w:rPr>
              <w:t>WIFI</w:t>
            </w:r>
            <w:r>
              <w:rPr>
                <w:rFonts w:hint="eastAsia" w:ascii="宋体" w:hAnsi="宋体" w:cs="宋体"/>
                <w:sz w:val="21"/>
                <w:szCs w:val="21"/>
              </w:rPr>
              <w:t>外联检测机制，发现</w:t>
            </w:r>
            <w:r>
              <w:rPr>
                <w:rFonts w:ascii="宋体" w:hAnsi="宋体" w:cs="宋体"/>
                <w:sz w:val="21"/>
                <w:szCs w:val="21"/>
              </w:rPr>
              <w:t>WIFI</w:t>
            </w:r>
            <w:r>
              <w:rPr>
                <w:rFonts w:hint="eastAsia" w:ascii="宋体" w:hAnsi="宋体" w:cs="宋体"/>
                <w:sz w:val="21"/>
                <w:szCs w:val="21"/>
              </w:rPr>
              <w:t>能够设置告警、断网等违规处理手段。</w:t>
            </w:r>
          </w:p>
          <w:p>
            <w:pPr>
              <w:pStyle w:val="2"/>
              <w:spacing w:line="360" w:lineRule="exact"/>
              <w:rPr>
                <w:rFonts w:ascii="宋体" w:hAnsi="宋体" w:cs="宋体"/>
                <w:sz w:val="21"/>
                <w:szCs w:val="21"/>
              </w:rPr>
            </w:pPr>
            <w:r>
              <w:rPr>
                <w:rFonts w:ascii="宋体" w:hAnsi="宋体" w:cs="宋体"/>
                <w:sz w:val="21"/>
                <w:szCs w:val="21"/>
              </w:rPr>
              <w:t>g.</w:t>
            </w:r>
            <w:r>
              <w:rPr>
                <w:rFonts w:hint="eastAsia" w:ascii="宋体" w:hAnsi="宋体" w:cs="宋体"/>
                <w:sz w:val="21"/>
                <w:szCs w:val="21"/>
              </w:rPr>
              <w:t>提供违规外联监测能力，支持互联网或专网的外联探测功能，发现外联后能够设置告警、断网等违规处理手段</w:t>
            </w:r>
          </w:p>
          <w:p>
            <w:pPr>
              <w:pStyle w:val="2"/>
              <w:spacing w:line="360" w:lineRule="exact"/>
              <w:rPr>
                <w:rFonts w:ascii="宋体" w:hAnsi="宋体" w:cs="宋体"/>
                <w:sz w:val="21"/>
                <w:szCs w:val="21"/>
              </w:rPr>
            </w:pPr>
            <w:r>
              <w:rPr>
                <w:rFonts w:ascii="宋体" w:hAnsi="宋体" w:cs="宋体"/>
                <w:sz w:val="21"/>
                <w:szCs w:val="21"/>
              </w:rPr>
              <w:t>h.</w:t>
            </w:r>
            <w:r>
              <w:rPr>
                <w:rFonts w:hint="eastAsia" w:ascii="宋体" w:hAnsi="宋体" w:cs="宋体"/>
                <w:sz w:val="21"/>
                <w:szCs w:val="21"/>
              </w:rPr>
              <w:t>自定义搭建取证服务器，提供取证服务器安装包，支持用户自己搭建部署取证服务器</w:t>
            </w:r>
          </w:p>
          <w:p>
            <w:pPr>
              <w:pStyle w:val="2"/>
              <w:spacing w:line="360" w:lineRule="exact"/>
              <w:rPr>
                <w:rFonts w:ascii="宋体" w:hAnsi="宋体" w:cs="宋体"/>
                <w:sz w:val="21"/>
                <w:szCs w:val="21"/>
              </w:rPr>
            </w:pPr>
            <w:r>
              <w:rPr>
                <w:rFonts w:ascii="宋体" w:hAnsi="宋体" w:cs="宋体"/>
                <w:sz w:val="21"/>
                <w:szCs w:val="21"/>
              </w:rPr>
              <w:t>i.</w:t>
            </w:r>
            <w:r>
              <w:rPr>
                <w:rFonts w:hint="eastAsia" w:ascii="宋体" w:hAnsi="宋体" w:cs="宋体"/>
                <w:sz w:val="21"/>
                <w:szCs w:val="21"/>
              </w:rPr>
              <w:t>违规外联溯源，能够对违规行为进行溯源追踪和信息取证，能够通过取证信息为安全事件的追踪溯源提供支撑。</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8</w:t>
            </w:r>
            <w:r>
              <w:rPr>
                <w:rFonts w:hint="eastAsia" w:ascii="宋体" w:hAnsi="宋体" w:cs="宋体"/>
                <w:sz w:val="21"/>
                <w:szCs w:val="21"/>
              </w:rPr>
              <w:t>）异常告警</w:t>
            </w:r>
            <w:r>
              <w:rPr>
                <w:rFonts w:ascii="宋体" w:hAnsi="宋体" w:cs="宋体"/>
                <w:sz w:val="21"/>
                <w:szCs w:val="21"/>
              </w:rPr>
              <w:t>a.</w:t>
            </w:r>
            <w:r>
              <w:rPr>
                <w:rFonts w:hint="eastAsia" w:ascii="宋体" w:hAnsi="宋体" w:cs="宋体"/>
                <w:sz w:val="21"/>
                <w:szCs w:val="21"/>
              </w:rPr>
              <w:t>异常检测，提供</w:t>
            </w:r>
            <w:r>
              <w:rPr>
                <w:rFonts w:ascii="宋体" w:hAnsi="宋体" w:cs="宋体"/>
                <w:sz w:val="21"/>
                <w:szCs w:val="21"/>
              </w:rPr>
              <w:t>CPU</w:t>
            </w:r>
            <w:r>
              <w:rPr>
                <w:rFonts w:hint="eastAsia" w:ascii="宋体" w:hAnsi="宋体" w:cs="宋体"/>
                <w:sz w:val="21"/>
                <w:szCs w:val="21"/>
              </w:rPr>
              <w:t>、内存、磁盘、流量异常检测与告警功能</w:t>
            </w:r>
            <w:r>
              <w:rPr>
                <w:rFonts w:ascii="宋体" w:hAnsi="宋体" w:cs="宋体"/>
                <w:sz w:val="21"/>
                <w:szCs w:val="21"/>
              </w:rPr>
              <w:t>b.</w:t>
            </w:r>
            <w:r>
              <w:rPr>
                <w:rFonts w:hint="eastAsia" w:ascii="宋体" w:hAnsi="宋体" w:cs="宋体"/>
                <w:sz w:val="21"/>
                <w:szCs w:val="21"/>
              </w:rPr>
              <w:t>硬盘异常检测，支持对硬盘温度和硬盘故障状态提供告警，支持固态盘、机械盘等</w:t>
            </w:r>
          </w:p>
          <w:p>
            <w:pPr>
              <w:pStyle w:val="2"/>
              <w:spacing w:line="360" w:lineRule="exact"/>
              <w:rPr>
                <w:rFonts w:ascii="宋体" w:hAnsi="宋体" w:cs="宋体"/>
                <w:sz w:val="21"/>
                <w:szCs w:val="21"/>
              </w:rPr>
            </w:pPr>
            <w:r>
              <w:rPr>
                <w:rFonts w:ascii="宋体" w:hAnsi="宋体" w:cs="宋体"/>
                <w:sz w:val="21"/>
                <w:szCs w:val="21"/>
              </w:rPr>
              <w:t>3.</w:t>
            </w:r>
            <w:r>
              <w:rPr>
                <w:rFonts w:hint="eastAsia" w:ascii="宋体" w:hAnsi="宋体" w:cs="宋体"/>
                <w:sz w:val="21"/>
                <w:szCs w:val="21"/>
              </w:rPr>
              <w:t>托管式安全服务（</w:t>
            </w:r>
            <w:r>
              <w:rPr>
                <w:rFonts w:ascii="宋体" w:hAnsi="宋体" w:cs="宋体"/>
                <w:sz w:val="21"/>
                <w:szCs w:val="21"/>
              </w:rPr>
              <w:t>1</w:t>
            </w:r>
            <w:r>
              <w:rPr>
                <w:rFonts w:hint="eastAsia" w:ascii="宋体" w:hAnsi="宋体" w:cs="宋体"/>
                <w:sz w:val="21"/>
                <w:szCs w:val="21"/>
              </w:rPr>
              <w:t>项）</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1</w:t>
            </w:r>
            <w:r>
              <w:rPr>
                <w:rFonts w:hint="eastAsia" w:ascii="宋体" w:hAnsi="宋体" w:cs="宋体"/>
                <w:sz w:val="21"/>
                <w:szCs w:val="21"/>
              </w:rPr>
              <w:t>）提供包括资产梳理、</w:t>
            </w:r>
            <w:r>
              <w:rPr>
                <w:rFonts w:ascii="宋体" w:hAnsi="宋体" w:cs="宋体"/>
                <w:sz w:val="21"/>
                <w:szCs w:val="21"/>
              </w:rPr>
              <w:t>7*24</w:t>
            </w:r>
            <w:r>
              <w:rPr>
                <w:rFonts w:hint="eastAsia" w:ascii="宋体" w:hAnsi="宋体" w:cs="宋体"/>
                <w:sz w:val="21"/>
                <w:szCs w:val="21"/>
              </w:rPr>
              <w:t>小时威胁监测及通告、威胁发现及响应处置、事件研判和处置等。</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2</w:t>
            </w:r>
            <w:r>
              <w:rPr>
                <w:rFonts w:hint="eastAsia" w:ascii="宋体" w:hAnsi="宋体" w:cs="宋体"/>
                <w:sz w:val="21"/>
                <w:szCs w:val="21"/>
              </w:rPr>
              <w:t>）具备自服务平台，提供安全运营周报、安全运营月报。</w:t>
            </w:r>
          </w:p>
          <w:p>
            <w:pPr>
              <w:pStyle w:val="2"/>
              <w:spacing w:line="360" w:lineRule="exact"/>
              <w:rPr>
                <w:rFonts w:ascii="宋体" w:hAnsi="宋体" w:cs="宋体"/>
                <w:sz w:val="21"/>
                <w:szCs w:val="21"/>
              </w:rPr>
            </w:pPr>
            <w:r>
              <w:rPr>
                <w:rFonts w:ascii="宋体" w:hAnsi="宋体" w:cs="宋体"/>
                <w:sz w:val="21"/>
                <w:szCs w:val="21"/>
              </w:rPr>
              <w:t>4</w:t>
            </w:r>
            <w:r>
              <w:rPr>
                <w:rFonts w:hint="eastAsia" w:ascii="宋体" w:hAnsi="宋体" w:cs="宋体"/>
                <w:sz w:val="21"/>
                <w:szCs w:val="21"/>
              </w:rPr>
              <w:t>、配套软件开发服务（</w:t>
            </w:r>
            <w:r>
              <w:rPr>
                <w:rFonts w:ascii="宋体" w:hAnsi="宋体" w:cs="宋体"/>
                <w:sz w:val="21"/>
                <w:szCs w:val="21"/>
              </w:rPr>
              <w:t>1</w:t>
            </w:r>
            <w:r>
              <w:rPr>
                <w:rFonts w:hint="eastAsia" w:ascii="宋体" w:hAnsi="宋体" w:cs="宋体"/>
                <w:sz w:val="21"/>
                <w:szCs w:val="21"/>
              </w:rPr>
              <w:t>项）</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1</w:t>
            </w:r>
            <w:r>
              <w:rPr>
                <w:rFonts w:hint="eastAsia" w:ascii="宋体" w:hAnsi="宋体" w:cs="宋体"/>
                <w:sz w:val="21"/>
                <w:szCs w:val="21"/>
              </w:rPr>
              <w:t>）可以对本项目涉及专线网络进行实时监控与管理，对于故障进行报警，定期输出网络分析报告，成为单位专线网络可靠运行的重要辅助工具。主要包括专线的时延、抖动，端口的</w:t>
            </w:r>
            <w:r>
              <w:rPr>
                <w:rFonts w:ascii="宋体" w:hAnsi="宋体" w:cs="宋体"/>
                <w:sz w:val="21"/>
                <w:szCs w:val="21"/>
              </w:rPr>
              <w:t>UP/DOWN</w:t>
            </w:r>
            <w:r>
              <w:rPr>
                <w:rFonts w:hint="eastAsia" w:ascii="宋体" w:hAnsi="宋体" w:cs="宋体"/>
                <w:sz w:val="21"/>
                <w:szCs w:val="21"/>
              </w:rPr>
              <w:t>状态，流量的趋势分析，带宽利用率等，专线整体的大屏展示，并根据告警策略进行分级告警，实现多渠道的通知方式，让运维团队对专线故障能够第一时间定位和知晓。</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2</w:t>
            </w:r>
            <w:r>
              <w:rPr>
                <w:rFonts w:hint="eastAsia" w:ascii="宋体" w:hAnsi="宋体" w:cs="宋体"/>
                <w:sz w:val="21"/>
                <w:szCs w:val="21"/>
              </w:rPr>
              <w:t>）对本项目涉及专线及组网网络设备提供</w:t>
            </w:r>
            <w:r>
              <w:rPr>
                <w:rFonts w:ascii="宋体" w:hAnsi="宋体" w:cs="宋体"/>
                <w:sz w:val="21"/>
                <w:szCs w:val="21"/>
              </w:rPr>
              <w:t>7*24</w:t>
            </w:r>
            <w:r>
              <w:rPr>
                <w:rFonts w:hint="eastAsia" w:ascii="宋体" w:hAnsi="宋体" w:cs="宋体"/>
                <w:sz w:val="21"/>
                <w:szCs w:val="21"/>
              </w:rPr>
              <w:t>实时系统监测服务，包括但不限于主备线路、网络设备实时监控服务，对线路质量（包括但不限于时延、输入输出速率、带宽占用率、状态等）进行实时监控，以及对网络设备关键运行指标（包括但不限于</w:t>
            </w:r>
            <w:r>
              <w:rPr>
                <w:rFonts w:ascii="宋体" w:hAnsi="宋体" w:cs="宋体"/>
                <w:sz w:val="21"/>
                <w:szCs w:val="21"/>
              </w:rPr>
              <w:t>CPU</w:t>
            </w:r>
            <w:r>
              <w:rPr>
                <w:rFonts w:hint="eastAsia" w:ascii="宋体" w:hAnsi="宋体" w:cs="宋体"/>
                <w:sz w:val="21"/>
                <w:szCs w:val="21"/>
              </w:rPr>
              <w:t>、内存、端口状态、故障信息等）进行实时监控。并配置预警管理、专线拓扑图、运维工具、大屏展示等能力。</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3</w:t>
            </w:r>
            <w:r>
              <w:rPr>
                <w:rFonts w:hint="eastAsia" w:ascii="宋体" w:hAnsi="宋体" w:cs="宋体"/>
                <w:sz w:val="21"/>
                <w:szCs w:val="21"/>
              </w:rPr>
              <w:t>）提供专线基础信息维护服务，包括专线名称、专线号、运营商、主备、容量、联系人等基础信息管理。支持关键字、运营商、主备、本端、目的端进行搜索。支持设备的自动扫描添加，可设置核心</w:t>
            </w:r>
            <w:r>
              <w:rPr>
                <w:rFonts w:ascii="宋体" w:hAnsi="宋体" w:cs="宋体"/>
                <w:sz w:val="21"/>
                <w:szCs w:val="21"/>
              </w:rPr>
              <w:t>IP</w:t>
            </w:r>
            <w:r>
              <w:rPr>
                <w:rFonts w:hint="eastAsia" w:ascii="宋体" w:hAnsi="宋体" w:cs="宋体"/>
                <w:sz w:val="21"/>
                <w:szCs w:val="21"/>
              </w:rPr>
              <w:t>、团体名、发现网段（支持多段）配置自动发现，实现批量设备添加，支持导表发现。自动同步发现，可设置按天、周、月的某个时间进行自动发现，实现后期设备自动添加。</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4</w:t>
            </w:r>
            <w:r>
              <w:rPr>
                <w:rFonts w:hint="eastAsia" w:ascii="宋体" w:hAnsi="宋体" w:cs="宋体"/>
                <w:sz w:val="21"/>
                <w:szCs w:val="21"/>
              </w:rPr>
              <w:t>）提供专线运行总览展示服务，统计专线总数量、预警数量。支持重点专线的状态和时延进行实时监测展示，可以配置多条专线。支持专线上下行速率、告警数量等排行。支持配置专线上下行速率趋势图，并可在一张图上按照日、周、月、年为维度进行趋势分析。</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5</w:t>
            </w:r>
            <w:r>
              <w:rPr>
                <w:rFonts w:hint="eastAsia" w:ascii="宋体" w:hAnsi="宋体" w:cs="宋体"/>
                <w:sz w:val="21"/>
                <w:szCs w:val="21"/>
              </w:rPr>
              <w:t>）提供对本项目涉及专线网络的网络传输设备、安全设备、服务器等监测服务，包含设备的</w:t>
            </w:r>
            <w:r>
              <w:rPr>
                <w:rFonts w:ascii="宋体" w:hAnsi="宋体" w:cs="宋体"/>
                <w:sz w:val="21"/>
                <w:szCs w:val="21"/>
              </w:rPr>
              <w:t>MAC</w:t>
            </w:r>
            <w:r>
              <w:rPr>
                <w:rFonts w:hint="eastAsia" w:ascii="宋体" w:hAnsi="宋体" w:cs="宋体"/>
                <w:sz w:val="21"/>
                <w:szCs w:val="21"/>
              </w:rPr>
              <w:t>地址、运行时间、描述信息、</w:t>
            </w:r>
            <w:r>
              <w:rPr>
                <w:rFonts w:ascii="宋体" w:hAnsi="宋体" w:cs="宋体"/>
                <w:sz w:val="21"/>
                <w:szCs w:val="21"/>
              </w:rPr>
              <w:t>ICMP</w:t>
            </w:r>
            <w:r>
              <w:rPr>
                <w:rFonts w:hint="eastAsia" w:ascii="宋体" w:hAnsi="宋体" w:cs="宋体"/>
                <w:sz w:val="21"/>
                <w:szCs w:val="21"/>
              </w:rPr>
              <w:t>、内存利用率、</w:t>
            </w:r>
            <w:r>
              <w:rPr>
                <w:rFonts w:ascii="宋体" w:hAnsi="宋体" w:cs="宋体"/>
                <w:sz w:val="21"/>
                <w:szCs w:val="21"/>
              </w:rPr>
              <w:t>CPU</w:t>
            </w:r>
            <w:r>
              <w:rPr>
                <w:rFonts w:hint="eastAsia" w:ascii="宋体" w:hAnsi="宋体" w:cs="宋体"/>
                <w:sz w:val="21"/>
                <w:szCs w:val="21"/>
              </w:rPr>
              <w:t>利用率等基本信息。提供网络接口监测服务，能够自动发现设备的网络接口，自动过滤虚拟接口，能够监测到接口的状态、名称、输入输出速率、输入输出利用率、总速率、持续时间等信息，可生成设备背板端口示意图，可在线编辑背景图、端口位置、端口图标，可导入表格文件进行背板生成。</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6</w:t>
            </w:r>
            <w:r>
              <w:rPr>
                <w:rFonts w:hint="eastAsia" w:ascii="宋体" w:hAnsi="宋体" w:cs="宋体"/>
                <w:sz w:val="21"/>
                <w:szCs w:val="21"/>
              </w:rPr>
              <w:t>）提供对本项目涉及专线网络的主动拨测能力，支持多种主流网络协议进行端到端质量探测，包括基础连通性测试的</w:t>
            </w:r>
            <w:r>
              <w:rPr>
                <w:rFonts w:ascii="宋体" w:hAnsi="宋体" w:cs="宋体"/>
                <w:sz w:val="21"/>
                <w:szCs w:val="21"/>
              </w:rPr>
              <w:t xml:space="preserve"> ICMP</w:t>
            </w:r>
            <w:r>
              <w:rPr>
                <w:rFonts w:hint="eastAsia" w:ascii="宋体" w:hAnsi="宋体" w:cs="宋体"/>
                <w:sz w:val="21"/>
                <w:szCs w:val="21"/>
              </w:rPr>
              <w:t>、面向可靠传输层检测的</w:t>
            </w:r>
            <w:r>
              <w:rPr>
                <w:rFonts w:ascii="宋体" w:hAnsi="宋体" w:cs="宋体"/>
                <w:sz w:val="21"/>
                <w:szCs w:val="21"/>
              </w:rPr>
              <w:t xml:space="preserve"> TCP </w:t>
            </w:r>
            <w:r>
              <w:rPr>
                <w:rFonts w:hint="eastAsia" w:ascii="宋体" w:hAnsi="宋体" w:cs="宋体"/>
                <w:sz w:val="21"/>
                <w:szCs w:val="21"/>
              </w:rPr>
              <w:t>以及模拟实际应用访问的</w:t>
            </w:r>
            <w:r>
              <w:rPr>
                <w:rFonts w:ascii="宋体" w:hAnsi="宋体" w:cs="宋体"/>
                <w:sz w:val="21"/>
                <w:szCs w:val="21"/>
              </w:rPr>
              <w:t xml:space="preserve"> HTTP </w:t>
            </w:r>
            <w:r>
              <w:rPr>
                <w:rFonts w:hint="eastAsia" w:ascii="宋体" w:hAnsi="宋体" w:cs="宋体"/>
                <w:sz w:val="21"/>
                <w:szCs w:val="21"/>
              </w:rPr>
              <w:t>和</w:t>
            </w:r>
            <w:r>
              <w:rPr>
                <w:rFonts w:ascii="宋体" w:hAnsi="宋体" w:cs="宋体"/>
                <w:sz w:val="21"/>
                <w:szCs w:val="21"/>
              </w:rPr>
              <w:t xml:space="preserve"> HTTPS</w:t>
            </w:r>
            <w:r>
              <w:rPr>
                <w:rFonts w:hint="eastAsia" w:ascii="宋体" w:hAnsi="宋体" w:cs="宋体"/>
                <w:sz w:val="21"/>
                <w:szCs w:val="21"/>
              </w:rPr>
              <w:t>。</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7</w:t>
            </w:r>
            <w:r>
              <w:rPr>
                <w:rFonts w:hint="eastAsia" w:ascii="宋体" w:hAnsi="宋体" w:cs="宋体"/>
                <w:sz w:val="21"/>
                <w:szCs w:val="21"/>
              </w:rPr>
              <w:t>）提供</w:t>
            </w:r>
            <w:r>
              <w:rPr>
                <w:rFonts w:ascii="宋体" w:hAnsi="宋体" w:cs="宋体"/>
                <w:sz w:val="21"/>
                <w:szCs w:val="21"/>
              </w:rPr>
              <w:t>ICMP</w:t>
            </w:r>
            <w:r>
              <w:rPr>
                <w:rFonts w:hint="eastAsia" w:ascii="宋体" w:hAnsi="宋体" w:cs="宋体"/>
                <w:sz w:val="21"/>
                <w:szCs w:val="21"/>
              </w:rPr>
              <w:t>拨测服务，专注于基础网络连通性与质量评估。核心指标包括时延、丢包率抖动、</w:t>
            </w:r>
            <w:r>
              <w:rPr>
                <w:rFonts w:ascii="宋体" w:hAnsi="宋体" w:cs="宋体"/>
                <w:sz w:val="21"/>
                <w:szCs w:val="21"/>
              </w:rPr>
              <w:t>TTL</w:t>
            </w:r>
            <w:r>
              <w:rPr>
                <w:rFonts w:hint="eastAsia" w:ascii="宋体" w:hAnsi="宋体" w:cs="宋体"/>
                <w:sz w:val="21"/>
                <w:szCs w:val="21"/>
              </w:rPr>
              <w:t>等指标。</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8</w:t>
            </w:r>
            <w:r>
              <w:rPr>
                <w:rFonts w:hint="eastAsia" w:ascii="宋体" w:hAnsi="宋体" w:cs="宋体"/>
                <w:sz w:val="21"/>
                <w:szCs w:val="21"/>
              </w:rPr>
              <w:t>）提供</w:t>
            </w:r>
            <w:r>
              <w:rPr>
                <w:rFonts w:ascii="宋体" w:hAnsi="宋体" w:cs="宋体"/>
                <w:sz w:val="21"/>
                <w:szCs w:val="21"/>
              </w:rPr>
              <w:t>TCP</w:t>
            </w:r>
            <w:r>
              <w:rPr>
                <w:rFonts w:hint="eastAsia" w:ascii="宋体" w:hAnsi="宋体" w:cs="宋体"/>
                <w:sz w:val="21"/>
                <w:szCs w:val="21"/>
              </w:rPr>
              <w:t>拨测服务，验证面向连接的传输层服务可用性与性能。关键指标涵盖端口连通性、握手耗时以及传输丢包率。</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9</w:t>
            </w:r>
            <w:r>
              <w:rPr>
                <w:rFonts w:hint="eastAsia" w:ascii="宋体" w:hAnsi="宋体" w:cs="宋体"/>
                <w:sz w:val="21"/>
                <w:szCs w:val="21"/>
              </w:rPr>
              <w:t>）提供</w:t>
            </w:r>
            <w:r>
              <w:rPr>
                <w:rFonts w:ascii="宋体" w:hAnsi="宋体" w:cs="宋体"/>
                <w:sz w:val="21"/>
                <w:szCs w:val="21"/>
              </w:rPr>
              <w:t>HTTP/HTTPS</w:t>
            </w:r>
            <w:r>
              <w:rPr>
                <w:rFonts w:hint="eastAsia" w:ascii="宋体" w:hAnsi="宋体" w:cs="宋体"/>
                <w:sz w:val="21"/>
                <w:szCs w:val="21"/>
              </w:rPr>
              <w:t>拨测服务，模拟真实用户访问应用层服务的体验。指标丰富，包括状态码校验、</w:t>
            </w:r>
            <w:r>
              <w:rPr>
                <w:rFonts w:ascii="宋体" w:hAnsi="宋体" w:cs="宋体"/>
                <w:sz w:val="21"/>
                <w:szCs w:val="21"/>
              </w:rPr>
              <w:t>DNS</w:t>
            </w:r>
            <w:r>
              <w:rPr>
                <w:rFonts w:hint="eastAsia" w:ascii="宋体" w:hAnsi="宋体" w:cs="宋体"/>
                <w:sz w:val="21"/>
                <w:szCs w:val="21"/>
              </w:rPr>
              <w:t>解析耗时、建连耗时、首字节耗时、内容匹配校验。</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10</w:t>
            </w:r>
            <w:r>
              <w:rPr>
                <w:rFonts w:hint="eastAsia" w:ascii="宋体" w:hAnsi="宋体" w:cs="宋体"/>
                <w:sz w:val="21"/>
                <w:szCs w:val="21"/>
              </w:rPr>
              <w:t>）提供对本项目专线网拓扑展示服务，通过拓扑图展示骨干网设备分布和连接关系，可展示设备和链路的运行数据，告警信息能够直观提示。拓扑布局方式支持基本对齐、东对齐等多种布局方式。图元提供水平、垂直对齐方式。支持矢量图元，支持自定义图元大小，图元大小和自由设置。</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11</w:t>
            </w:r>
            <w:r>
              <w:rPr>
                <w:rFonts w:hint="eastAsia" w:ascii="宋体" w:hAnsi="宋体" w:cs="宋体"/>
                <w:sz w:val="21"/>
                <w:szCs w:val="21"/>
              </w:rPr>
              <w:t>）提供骨干网专线运行状态实时展示服务，链路支持实线和虚线，支持链路流动，可根据链路的流量大小支持不同颜色、颜色可以调色面板的方式用户自定义。链路样式支持单点折线、两端折线等多种样式，可调整连线间距、拐点位置、延伸距离、连线宽度等参数。</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12</w:t>
            </w:r>
            <w:r>
              <w:rPr>
                <w:rFonts w:hint="eastAsia" w:ascii="宋体" w:hAnsi="宋体" w:cs="宋体"/>
                <w:sz w:val="21"/>
                <w:szCs w:val="21"/>
              </w:rPr>
              <w:t>）提供拓扑图分组服务，可按照对本项目涉及专线网络汇聚节点，分为不同的展示区域，样式可为矩形、圆形、圆角矩形等形状，背景可透明、也可自定义颜色和渐变。</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13</w:t>
            </w:r>
            <w:r>
              <w:rPr>
                <w:rFonts w:hint="eastAsia" w:ascii="宋体" w:hAnsi="宋体" w:cs="宋体"/>
                <w:sz w:val="21"/>
                <w:szCs w:val="21"/>
              </w:rPr>
              <w:t>）提供大屏展示服务，以图形化方式展示专线流量信息，支持将监控到的设备指标、专线指标通过自定义的方式展示到大屏页面上，通过仪表盘、</w:t>
            </w:r>
            <w:r>
              <w:rPr>
                <w:rFonts w:ascii="宋体" w:hAnsi="宋体" w:cs="宋体"/>
                <w:sz w:val="21"/>
                <w:szCs w:val="21"/>
              </w:rPr>
              <w:t>TOPN</w:t>
            </w:r>
            <w:r>
              <w:rPr>
                <w:rFonts w:hint="eastAsia" w:ascii="宋体" w:hAnsi="宋体" w:cs="宋体"/>
                <w:sz w:val="21"/>
                <w:szCs w:val="21"/>
              </w:rPr>
              <w:t>、曲线、多曲线等多种方式实现对设备和专线的可视化展示。并集成全网整体运行情况、故障情况等多种信息进行统一展示，支持将拓扑图集成到大屏进行滚动播放。</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14</w:t>
            </w:r>
            <w:r>
              <w:rPr>
                <w:rFonts w:hint="eastAsia" w:ascii="宋体" w:hAnsi="宋体" w:cs="宋体"/>
                <w:sz w:val="21"/>
                <w:szCs w:val="21"/>
              </w:rPr>
              <w:t>）提供数据接入服务，可基于</w:t>
            </w:r>
            <w:r>
              <w:rPr>
                <w:rFonts w:ascii="宋体" w:hAnsi="宋体" w:cs="宋体"/>
                <w:sz w:val="21"/>
                <w:szCs w:val="21"/>
              </w:rPr>
              <w:t>ICMP</w:t>
            </w:r>
            <w:r>
              <w:rPr>
                <w:rFonts w:hint="eastAsia" w:ascii="宋体" w:hAnsi="宋体" w:cs="宋体"/>
                <w:sz w:val="21"/>
                <w:szCs w:val="21"/>
              </w:rPr>
              <w:t>、</w:t>
            </w:r>
            <w:r>
              <w:rPr>
                <w:rFonts w:ascii="宋体" w:hAnsi="宋体" w:cs="宋体"/>
                <w:sz w:val="21"/>
                <w:szCs w:val="21"/>
              </w:rPr>
              <w:t>SNMP</w:t>
            </w:r>
            <w:r>
              <w:rPr>
                <w:rFonts w:hint="eastAsia" w:ascii="宋体" w:hAnsi="宋体" w:cs="宋体"/>
                <w:sz w:val="21"/>
                <w:szCs w:val="21"/>
              </w:rPr>
              <w:t>、</w:t>
            </w:r>
            <w:r>
              <w:rPr>
                <w:rFonts w:ascii="宋体" w:hAnsi="宋体" w:cs="宋体"/>
                <w:sz w:val="21"/>
                <w:szCs w:val="21"/>
              </w:rPr>
              <w:t>TELNET</w:t>
            </w:r>
            <w:r>
              <w:rPr>
                <w:rFonts w:hint="eastAsia" w:ascii="宋体" w:hAnsi="宋体" w:cs="宋体"/>
                <w:sz w:val="21"/>
                <w:szCs w:val="21"/>
              </w:rPr>
              <w:t>、</w:t>
            </w:r>
            <w:r>
              <w:rPr>
                <w:rFonts w:ascii="宋体" w:hAnsi="宋体" w:cs="宋体"/>
                <w:sz w:val="21"/>
                <w:szCs w:val="21"/>
              </w:rPr>
              <w:t>SSH</w:t>
            </w:r>
            <w:r>
              <w:rPr>
                <w:rFonts w:hint="eastAsia" w:ascii="宋体" w:hAnsi="宋体" w:cs="宋体"/>
                <w:sz w:val="21"/>
                <w:szCs w:val="21"/>
              </w:rPr>
              <w:t>、</w:t>
            </w:r>
            <w:r>
              <w:rPr>
                <w:rFonts w:ascii="宋体" w:hAnsi="宋体" w:cs="宋体"/>
                <w:sz w:val="21"/>
                <w:szCs w:val="21"/>
              </w:rPr>
              <w:t>RESTAPI</w:t>
            </w:r>
            <w:r>
              <w:rPr>
                <w:rFonts w:hint="eastAsia" w:ascii="宋体" w:hAnsi="宋体" w:cs="宋体"/>
                <w:sz w:val="21"/>
                <w:szCs w:val="21"/>
              </w:rPr>
              <w:t>等方式进行定义数据接入。可对取值类型、表达式、单位转换、显示转换等进行自定义，支持单值、一维数组、二维数组等多种数据结构。指标以自定义方式展示到相应的资源，支持折线、表格、仪表盘等多种展示方式，达到灵活定制的目的。</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15</w:t>
            </w:r>
            <w:r>
              <w:rPr>
                <w:rFonts w:hint="eastAsia" w:ascii="宋体" w:hAnsi="宋体" w:cs="宋体"/>
                <w:sz w:val="21"/>
                <w:szCs w:val="21"/>
              </w:rPr>
              <w:t>）提供页面详情自定义服务，可定制的资源详情页面，用户可自定义每个资源的详情页面的布局方式，同时支持指标以自定义方式展示，支持折线、表格、仪表盘等多种展示方式。</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16</w:t>
            </w:r>
            <w:r>
              <w:rPr>
                <w:rFonts w:hint="eastAsia" w:ascii="宋体" w:hAnsi="宋体" w:cs="宋体"/>
                <w:sz w:val="21"/>
                <w:szCs w:val="21"/>
              </w:rPr>
              <w:t>）提供自动预警服务，重要告警能够实时播报告警信息，自动识别故障提醒语种，播报相应语种的报警信息。支持设置语音告警属性，属性包括发音人、语速、音量、语调、语速增强、合成音效信息。</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17</w:t>
            </w:r>
            <w:r>
              <w:rPr>
                <w:rFonts w:hint="eastAsia" w:ascii="宋体" w:hAnsi="宋体" w:cs="宋体"/>
                <w:sz w:val="21"/>
                <w:szCs w:val="21"/>
              </w:rPr>
              <w:t>）提供预警统一查看服务，支持预警信息统一查看，支持预警确认，确认时可填写备注、是否恢复与上传附件。预警详情页面可查看该指标最近</w:t>
            </w:r>
            <w:r>
              <w:rPr>
                <w:rFonts w:ascii="宋体" w:hAnsi="宋体" w:cs="宋体"/>
                <w:sz w:val="21"/>
                <w:szCs w:val="21"/>
              </w:rPr>
              <w:t>24</w:t>
            </w:r>
            <w:r>
              <w:rPr>
                <w:rFonts w:hint="eastAsia" w:ascii="宋体" w:hAnsi="宋体" w:cs="宋体"/>
                <w:sz w:val="21"/>
                <w:szCs w:val="21"/>
              </w:rPr>
              <w:t>小时指标趋势，同时可推荐相关预案，可快速联动</w:t>
            </w:r>
            <w:r>
              <w:rPr>
                <w:rFonts w:ascii="宋体" w:hAnsi="宋体" w:cs="宋体"/>
                <w:sz w:val="21"/>
                <w:szCs w:val="21"/>
              </w:rPr>
              <w:t>SSH</w:t>
            </w:r>
            <w:r>
              <w:rPr>
                <w:rFonts w:hint="eastAsia" w:ascii="宋体" w:hAnsi="宋体" w:cs="宋体"/>
                <w:sz w:val="21"/>
                <w:szCs w:val="21"/>
              </w:rPr>
              <w:t>、</w:t>
            </w:r>
            <w:r>
              <w:rPr>
                <w:rFonts w:ascii="宋体" w:hAnsi="宋体" w:cs="宋体"/>
                <w:sz w:val="21"/>
                <w:szCs w:val="21"/>
              </w:rPr>
              <w:t>TELNET</w:t>
            </w:r>
            <w:r>
              <w:rPr>
                <w:rFonts w:hint="eastAsia" w:ascii="宋体" w:hAnsi="宋体" w:cs="宋体"/>
                <w:sz w:val="21"/>
                <w:szCs w:val="21"/>
              </w:rPr>
              <w:t>、远程桌面等运维工具快速分析和处理故障。</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18</w:t>
            </w:r>
            <w:r>
              <w:rPr>
                <w:rFonts w:hint="eastAsia" w:ascii="宋体" w:hAnsi="宋体" w:cs="宋体"/>
                <w:sz w:val="21"/>
                <w:szCs w:val="21"/>
              </w:rPr>
              <w:t>）提供预警过滤服务，避免告警风暴，支持告警抖动、告警延迟、收敛时间、收敛次数、过滤时间段等参数配置。</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19</w:t>
            </w:r>
            <w:r>
              <w:rPr>
                <w:rFonts w:hint="eastAsia" w:ascii="宋体" w:hAnsi="宋体" w:cs="宋体"/>
                <w:sz w:val="21"/>
                <w:szCs w:val="21"/>
              </w:rPr>
              <w:t>）提供专线运维常用工具服务，支持通过浏览器进行</w:t>
            </w:r>
            <w:r>
              <w:rPr>
                <w:rFonts w:ascii="宋体" w:hAnsi="宋体" w:cs="宋体"/>
                <w:sz w:val="21"/>
                <w:szCs w:val="21"/>
              </w:rPr>
              <w:t>SSH</w:t>
            </w:r>
            <w:r>
              <w:rPr>
                <w:rFonts w:hint="eastAsia" w:ascii="宋体" w:hAnsi="宋体" w:cs="宋体"/>
                <w:sz w:val="21"/>
                <w:szCs w:val="21"/>
              </w:rPr>
              <w:t>、</w:t>
            </w:r>
            <w:r>
              <w:rPr>
                <w:rFonts w:ascii="宋体" w:hAnsi="宋体" w:cs="宋体"/>
                <w:sz w:val="21"/>
                <w:szCs w:val="21"/>
              </w:rPr>
              <w:t>telnet</w:t>
            </w:r>
            <w:r>
              <w:rPr>
                <w:rFonts w:hint="eastAsia" w:ascii="宋体" w:hAnsi="宋体" w:cs="宋体"/>
                <w:sz w:val="21"/>
                <w:szCs w:val="21"/>
              </w:rPr>
              <w:t>等连接操作，并记录</w:t>
            </w:r>
            <w:r>
              <w:rPr>
                <w:rFonts w:ascii="宋体" w:hAnsi="宋体" w:cs="宋体"/>
                <w:sz w:val="21"/>
                <w:szCs w:val="21"/>
              </w:rPr>
              <w:t xml:space="preserve"> SSH</w:t>
            </w:r>
            <w:r>
              <w:rPr>
                <w:rFonts w:hint="eastAsia" w:ascii="宋体" w:hAnsi="宋体" w:cs="宋体"/>
                <w:sz w:val="21"/>
                <w:szCs w:val="21"/>
              </w:rPr>
              <w:t>、</w:t>
            </w:r>
            <w:r>
              <w:rPr>
                <w:rFonts w:ascii="宋体" w:hAnsi="宋体" w:cs="宋体"/>
                <w:sz w:val="21"/>
                <w:szCs w:val="21"/>
              </w:rPr>
              <w:t>TELNET</w:t>
            </w:r>
            <w:r>
              <w:rPr>
                <w:rFonts w:hint="eastAsia" w:ascii="宋体" w:hAnsi="宋体" w:cs="宋体"/>
                <w:sz w:val="21"/>
                <w:szCs w:val="21"/>
              </w:rPr>
              <w:t>操作视频，操作视频支持播放、暂停、全屏操作。</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20</w:t>
            </w:r>
            <w:r>
              <w:rPr>
                <w:rFonts w:hint="eastAsia" w:ascii="宋体" w:hAnsi="宋体" w:cs="宋体"/>
                <w:sz w:val="21"/>
                <w:szCs w:val="21"/>
              </w:rPr>
              <w:t>）提供</w:t>
            </w:r>
            <w:r>
              <w:rPr>
                <w:rFonts w:ascii="宋体" w:hAnsi="宋体" w:cs="宋体"/>
                <w:sz w:val="21"/>
                <w:szCs w:val="21"/>
              </w:rPr>
              <w:t>IP</w:t>
            </w:r>
            <w:r>
              <w:rPr>
                <w:rFonts w:hint="eastAsia" w:ascii="宋体" w:hAnsi="宋体" w:cs="宋体"/>
                <w:sz w:val="21"/>
                <w:szCs w:val="21"/>
              </w:rPr>
              <w:t>检测服务，支持</w:t>
            </w:r>
            <w:r>
              <w:rPr>
                <w:rFonts w:ascii="宋体" w:hAnsi="宋体" w:cs="宋体"/>
                <w:sz w:val="21"/>
                <w:szCs w:val="21"/>
              </w:rPr>
              <w:t>24</w:t>
            </w:r>
            <w:r>
              <w:rPr>
                <w:rFonts w:hint="eastAsia" w:ascii="宋体" w:hAnsi="宋体" w:cs="宋体"/>
                <w:sz w:val="21"/>
                <w:szCs w:val="21"/>
              </w:rPr>
              <w:t>位子网掩码地址段通断检测，支持配置开始</w:t>
            </w:r>
            <w:r>
              <w:rPr>
                <w:rFonts w:ascii="宋体" w:hAnsi="宋体" w:cs="宋体"/>
                <w:sz w:val="21"/>
                <w:szCs w:val="21"/>
              </w:rPr>
              <w:t>IP</w:t>
            </w:r>
            <w:r>
              <w:rPr>
                <w:rFonts w:hint="eastAsia" w:ascii="宋体" w:hAnsi="宋体" w:cs="宋体"/>
                <w:sz w:val="21"/>
                <w:szCs w:val="21"/>
              </w:rPr>
              <w:t>、结束</w:t>
            </w:r>
            <w:r>
              <w:rPr>
                <w:rFonts w:ascii="宋体" w:hAnsi="宋体" w:cs="宋体"/>
                <w:sz w:val="21"/>
                <w:szCs w:val="21"/>
              </w:rPr>
              <w:t>IP</w:t>
            </w:r>
            <w:r>
              <w:rPr>
                <w:rFonts w:hint="eastAsia" w:ascii="宋体" w:hAnsi="宋体" w:cs="宋体"/>
                <w:sz w:val="21"/>
                <w:szCs w:val="21"/>
              </w:rPr>
              <w:t>、超时时间、</w:t>
            </w:r>
            <w:r>
              <w:rPr>
                <w:rFonts w:ascii="宋体" w:hAnsi="宋体" w:cs="宋体"/>
                <w:sz w:val="21"/>
                <w:szCs w:val="21"/>
              </w:rPr>
              <w:t>Ping</w:t>
            </w:r>
            <w:r>
              <w:rPr>
                <w:rFonts w:hint="eastAsia" w:ascii="宋体" w:hAnsi="宋体" w:cs="宋体"/>
                <w:sz w:val="21"/>
                <w:szCs w:val="21"/>
              </w:rPr>
              <w:t>次数，配置数据支持保留最近输入的网段，检测结果以直观视图的方式展示当前通断情况，支持表格导出。</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21</w:t>
            </w:r>
            <w:r>
              <w:rPr>
                <w:rFonts w:hint="eastAsia" w:ascii="宋体" w:hAnsi="宋体" w:cs="宋体"/>
                <w:sz w:val="21"/>
                <w:szCs w:val="21"/>
              </w:rPr>
              <w:t>）提供专线运维门户服务，提供可编辑与定制化首页，预置单项模块与多项模块，单项模块包含设备监控、专线分组、预警信息、预警恢复、预警统计等，多项模块包含指标分析、</w:t>
            </w:r>
            <w:r>
              <w:rPr>
                <w:rFonts w:ascii="宋体" w:hAnsi="宋体" w:cs="宋体"/>
                <w:sz w:val="21"/>
                <w:szCs w:val="21"/>
              </w:rPr>
              <w:t>TOPN</w:t>
            </w:r>
            <w:r>
              <w:rPr>
                <w:rFonts w:hint="eastAsia" w:ascii="宋体" w:hAnsi="宋体" w:cs="宋体"/>
                <w:sz w:val="21"/>
                <w:szCs w:val="21"/>
              </w:rPr>
              <w:t>、重要指标、速率统计，可配置显示、隐藏，可拖拽排布显示顺序。</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22</w:t>
            </w:r>
            <w:r>
              <w:rPr>
                <w:rFonts w:hint="eastAsia" w:ascii="宋体" w:hAnsi="宋体" w:cs="宋体"/>
                <w:sz w:val="21"/>
                <w:szCs w:val="21"/>
              </w:rPr>
              <w:t>）提供权限管理服务，可自定义用户授权访问的功能菜单。能够自定义树形结构数据域，数据域可关联资源，用户可以关联数据域，达到功能权限和数据权限灵活定制的目的。支持用户锁定次数、时长、密码复杂度、用户登录</w:t>
            </w:r>
            <w:r>
              <w:rPr>
                <w:rFonts w:ascii="宋体" w:hAnsi="宋体" w:cs="宋体"/>
                <w:sz w:val="21"/>
                <w:szCs w:val="21"/>
              </w:rPr>
              <w:t>IP</w:t>
            </w:r>
            <w:r>
              <w:rPr>
                <w:rFonts w:hint="eastAsia" w:ascii="宋体" w:hAnsi="宋体" w:cs="宋体"/>
                <w:sz w:val="21"/>
                <w:szCs w:val="21"/>
              </w:rPr>
              <w:t>限制等安全策略配置。</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23</w:t>
            </w:r>
            <w:r>
              <w:rPr>
                <w:rFonts w:hint="eastAsia" w:ascii="宋体" w:hAnsi="宋体" w:cs="宋体"/>
                <w:sz w:val="21"/>
                <w:szCs w:val="21"/>
              </w:rPr>
              <w:t>）提供数据备份于恢复服务，支持按照天、周、月、年、永久设置历史数据保留时间，过期自动清理。支持一键备份或按照周、月、季、年设置备份周期。备份数据支持下载、删除、恢复等操作。</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24</w:t>
            </w:r>
            <w:r>
              <w:rPr>
                <w:rFonts w:hint="eastAsia" w:ascii="宋体" w:hAnsi="宋体" w:cs="宋体"/>
                <w:sz w:val="21"/>
                <w:szCs w:val="21"/>
              </w:rPr>
              <w:t>）提供定制软件开发服务，能够以地图的形式展示核心节点、汇聚节点在地图的位置，并通过动态链路实时展示运行状态。链路以颜色编码直观呈现质量：绿色（正常）、黄色（拥塞）、红色（异常）及灰色（中断）。支持点击节点查看详情（负载、告警）、点击异常链路定位故障路径，实现“节点</w:t>
            </w:r>
            <w:r>
              <w:rPr>
                <w:rFonts w:ascii="宋体" w:hAnsi="宋体" w:cs="宋体"/>
                <w:sz w:val="21"/>
                <w:szCs w:val="21"/>
              </w:rPr>
              <w:t>-</w:t>
            </w:r>
            <w:r>
              <w:rPr>
                <w:rFonts w:hint="eastAsia" w:ascii="宋体" w:hAnsi="宋体" w:cs="宋体"/>
                <w:sz w:val="21"/>
                <w:szCs w:val="21"/>
              </w:rPr>
              <w:t>链路</w:t>
            </w:r>
            <w:r>
              <w:rPr>
                <w:rFonts w:ascii="宋体" w:hAnsi="宋体" w:cs="宋体"/>
                <w:sz w:val="21"/>
                <w:szCs w:val="21"/>
              </w:rPr>
              <w:t>-</w:t>
            </w:r>
            <w:r>
              <w:rPr>
                <w:rFonts w:hint="eastAsia" w:ascii="宋体" w:hAnsi="宋体" w:cs="宋体"/>
                <w:sz w:val="21"/>
                <w:szCs w:val="21"/>
              </w:rPr>
              <w:t>状态”三维一体的网络健康态势感知。</w:t>
            </w:r>
          </w:p>
          <w:p>
            <w:pPr>
              <w:pStyle w:val="2"/>
              <w:spacing w:line="360" w:lineRule="exact"/>
              <w:rPr>
                <w:rFonts w:ascii="宋体" w:hAnsi="宋体" w:cs="宋体"/>
                <w:sz w:val="21"/>
                <w:szCs w:val="21"/>
              </w:rPr>
            </w:pPr>
            <w:r>
              <w:rPr>
                <w:rFonts w:ascii="宋体" w:hAnsi="宋体" w:cs="宋体"/>
                <w:sz w:val="21"/>
                <w:szCs w:val="21"/>
              </w:rPr>
              <w:t>5</w:t>
            </w:r>
            <w:r>
              <w:rPr>
                <w:rFonts w:hint="eastAsia" w:ascii="宋体" w:hAnsi="宋体" w:cs="宋体"/>
                <w:sz w:val="21"/>
                <w:szCs w:val="21"/>
              </w:rPr>
              <w:t>、办公网络监测运维服务（</w:t>
            </w:r>
            <w:r>
              <w:rPr>
                <w:rFonts w:ascii="宋体" w:hAnsi="宋体" w:cs="宋体"/>
                <w:sz w:val="21"/>
                <w:szCs w:val="21"/>
              </w:rPr>
              <w:t>1</w:t>
            </w:r>
            <w:r>
              <w:rPr>
                <w:rFonts w:hint="eastAsia" w:ascii="宋体" w:hAnsi="宋体" w:cs="宋体"/>
                <w:sz w:val="21"/>
                <w:szCs w:val="21"/>
              </w:rPr>
              <w:t>项）</w:t>
            </w:r>
          </w:p>
          <w:p>
            <w:pPr>
              <w:pStyle w:val="2"/>
              <w:spacing w:line="360" w:lineRule="exact"/>
              <w:rPr>
                <w:rFonts w:ascii="宋体" w:hAnsi="宋体" w:cs="宋体"/>
                <w:sz w:val="21"/>
                <w:szCs w:val="21"/>
              </w:rPr>
            </w:pPr>
            <w:r>
              <w:rPr>
                <w:rFonts w:hint="eastAsia" w:ascii="宋体" w:hAnsi="宋体" w:cs="宋体"/>
                <w:sz w:val="21"/>
                <w:szCs w:val="21"/>
              </w:rPr>
              <w:t>（１）对单位局域网运行进行总览展示，实现资源的统一化管理和监控，支持全局的资源搜索与展示，即可在一张表同时展现网络设备、安全设备、服务器、数据库、应用、</w:t>
            </w:r>
            <w:r>
              <w:rPr>
                <w:rFonts w:ascii="宋体" w:hAnsi="宋体" w:cs="宋体"/>
                <w:sz w:val="21"/>
                <w:szCs w:val="21"/>
              </w:rPr>
              <w:t>URL</w:t>
            </w:r>
            <w:r>
              <w:rPr>
                <w:rFonts w:hint="eastAsia" w:ascii="宋体" w:hAnsi="宋体" w:cs="宋体"/>
                <w:sz w:val="21"/>
                <w:szCs w:val="21"/>
              </w:rPr>
              <w:t>等资源，包括资源的</w:t>
            </w:r>
            <w:r>
              <w:rPr>
                <w:rFonts w:ascii="宋体" w:hAnsi="宋体" w:cs="宋体"/>
                <w:sz w:val="21"/>
                <w:szCs w:val="21"/>
              </w:rPr>
              <w:t>IP</w:t>
            </w:r>
            <w:r>
              <w:rPr>
                <w:rFonts w:hint="eastAsia" w:ascii="宋体" w:hAnsi="宋体" w:cs="宋体"/>
                <w:sz w:val="21"/>
                <w:szCs w:val="21"/>
              </w:rPr>
              <w:t>、名称、类型、状态、数据域、描述信息等。资源能够基于</w:t>
            </w:r>
            <w:r>
              <w:rPr>
                <w:rFonts w:ascii="宋体" w:hAnsi="宋体" w:cs="宋体"/>
                <w:sz w:val="21"/>
                <w:szCs w:val="21"/>
              </w:rPr>
              <w:t>IP</w:t>
            </w:r>
            <w:r>
              <w:rPr>
                <w:rFonts w:hint="eastAsia" w:ascii="宋体" w:hAnsi="宋体" w:cs="宋体"/>
                <w:sz w:val="21"/>
                <w:szCs w:val="21"/>
              </w:rPr>
              <w:t>或名称全局搜索，能够根据设备类型、区域筛选，也能按照名称、类型、状态等进行排序，便于运维人员对全局资源的快速查看以及定位</w:t>
            </w:r>
            <w:r>
              <w:rPr>
                <w:rFonts w:ascii="宋体" w:hAnsi="宋体" w:cs="宋体"/>
                <w:sz w:val="21"/>
                <w:szCs w:val="21"/>
              </w:rPr>
              <w:t>.</w:t>
            </w:r>
          </w:p>
          <w:p>
            <w:pPr>
              <w:pStyle w:val="2"/>
              <w:spacing w:line="360" w:lineRule="exact"/>
              <w:rPr>
                <w:rFonts w:ascii="宋体" w:hAnsi="宋体" w:cs="宋体"/>
                <w:sz w:val="21"/>
                <w:szCs w:val="21"/>
              </w:rPr>
            </w:pPr>
            <w:r>
              <w:rPr>
                <w:rFonts w:hint="eastAsia" w:ascii="宋体" w:hAnsi="宋体" w:cs="宋体"/>
                <w:sz w:val="21"/>
                <w:szCs w:val="21"/>
              </w:rPr>
              <w:t>（２）提供单位局域网拓扑图功能，通过拓扑图模块用户能了解当前局域网网络的整体运行情况（如专线的统计、性能、异常、网络流量等）。提供多种布局方式、图元对齐方式及链路样式。链路支持实线</w:t>
            </w:r>
            <w:r>
              <w:rPr>
                <w:rFonts w:ascii="宋体" w:hAnsi="宋体" w:cs="宋体"/>
                <w:sz w:val="21"/>
                <w:szCs w:val="21"/>
              </w:rPr>
              <w:t>/</w:t>
            </w:r>
            <w:r>
              <w:rPr>
                <w:rFonts w:hint="eastAsia" w:ascii="宋体" w:hAnsi="宋体" w:cs="宋体"/>
                <w:sz w:val="21"/>
                <w:szCs w:val="21"/>
              </w:rPr>
              <w:t>虚线，并可流动，支持根据链路的流量大小自定义链路颜色。支持多形状拓扑图分组，背景可透明、也可自定义颜色和渐变。</w:t>
            </w:r>
          </w:p>
          <w:p>
            <w:pPr>
              <w:pStyle w:val="2"/>
              <w:spacing w:line="360" w:lineRule="exact"/>
              <w:rPr>
                <w:rFonts w:ascii="宋体" w:hAnsi="宋体" w:cs="宋体"/>
                <w:sz w:val="21"/>
                <w:szCs w:val="21"/>
              </w:rPr>
            </w:pPr>
            <w:r>
              <w:rPr>
                <w:rFonts w:hint="eastAsia" w:ascii="宋体" w:hAnsi="宋体" w:cs="宋体"/>
                <w:sz w:val="21"/>
                <w:szCs w:val="21"/>
              </w:rPr>
              <w:t>（３）将用户网络环境中的各种可管理的局域网链路、网络设备、服务器生成一张实时动态物理拓扑图。我们可以真实的发现设备间的真实逻辑链路及各接口状态，当网络发现异常用不同颜色来表示每个资源的异常等级状况，从而帮助用户判断异常的轻重缓急。真正帮助用户整体感知整个网络的健康状况，实时监测网络资源的性能，将最复杂的网络状况清晰展现。例如</w:t>
            </w:r>
            <w:r>
              <w:rPr>
                <w:rFonts w:ascii="宋体" w:hAnsi="宋体" w:cs="宋体"/>
                <w:sz w:val="21"/>
                <w:szCs w:val="21"/>
              </w:rPr>
              <w:t>:</w:t>
            </w:r>
            <w:r>
              <w:rPr>
                <w:rFonts w:hint="eastAsia" w:ascii="宋体" w:hAnsi="宋体" w:cs="宋体"/>
                <w:sz w:val="21"/>
                <w:szCs w:val="21"/>
              </w:rPr>
              <w:t>局域网链路断连可以快速告警并定位出故障点是线路还是设备问题</w:t>
            </w:r>
            <w:r>
              <w:rPr>
                <w:rFonts w:ascii="宋体" w:hAnsi="宋体" w:cs="宋体"/>
                <w:sz w:val="21"/>
                <w:szCs w:val="21"/>
              </w:rPr>
              <w:t>,</w:t>
            </w:r>
            <w:r>
              <w:rPr>
                <w:rFonts w:hint="eastAsia" w:ascii="宋体" w:hAnsi="宋体" w:cs="宋体"/>
                <w:sz w:val="21"/>
                <w:szCs w:val="21"/>
              </w:rPr>
              <w:t>并提示故障原因和故障等级</w:t>
            </w:r>
            <w:r>
              <w:rPr>
                <w:rFonts w:ascii="宋体" w:hAnsi="宋体" w:cs="宋体"/>
                <w:sz w:val="21"/>
                <w:szCs w:val="21"/>
              </w:rPr>
              <w:t>.</w:t>
            </w:r>
            <w:r>
              <w:rPr>
                <w:rFonts w:hint="eastAsia" w:ascii="宋体" w:hAnsi="宋体" w:cs="宋体"/>
                <w:sz w:val="21"/>
                <w:szCs w:val="21"/>
              </w:rPr>
              <w:t>在动态网络拓扑和专线链路拓扑实时动态精准定位故障源</w:t>
            </w:r>
            <w:r>
              <w:rPr>
                <w:rFonts w:ascii="宋体" w:hAnsi="宋体" w:cs="宋体"/>
                <w:sz w:val="21"/>
                <w:szCs w:val="21"/>
              </w:rPr>
              <w:t>.</w:t>
            </w:r>
          </w:p>
          <w:p>
            <w:pPr>
              <w:pStyle w:val="2"/>
              <w:spacing w:line="360" w:lineRule="exact"/>
              <w:rPr>
                <w:rFonts w:ascii="宋体" w:hAnsi="宋体" w:cs="宋体"/>
                <w:sz w:val="21"/>
                <w:szCs w:val="21"/>
              </w:rPr>
            </w:pPr>
            <w:r>
              <w:rPr>
                <w:rFonts w:hint="eastAsia" w:ascii="宋体" w:hAnsi="宋体" w:cs="宋体"/>
                <w:sz w:val="21"/>
                <w:szCs w:val="21"/>
              </w:rPr>
              <w:t>（４）提供单位局域网设备扫描信息输出功能，包括不仅限于</w:t>
            </w:r>
            <w:r>
              <w:rPr>
                <w:rFonts w:ascii="宋体" w:hAnsi="宋体" w:cs="宋体"/>
                <w:sz w:val="21"/>
                <w:szCs w:val="21"/>
              </w:rPr>
              <w:t>IP</w:t>
            </w:r>
            <w:r>
              <w:rPr>
                <w:rFonts w:hint="eastAsia" w:ascii="宋体" w:hAnsi="宋体" w:cs="宋体"/>
                <w:sz w:val="21"/>
                <w:szCs w:val="21"/>
              </w:rPr>
              <w:t>、</w:t>
            </w:r>
            <w:r>
              <w:rPr>
                <w:rFonts w:ascii="宋体" w:hAnsi="宋体" w:cs="宋体"/>
                <w:sz w:val="21"/>
                <w:szCs w:val="21"/>
              </w:rPr>
              <w:t>MAC</w:t>
            </w:r>
            <w:r>
              <w:rPr>
                <w:rFonts w:hint="eastAsia" w:ascii="宋体" w:hAnsi="宋体" w:cs="宋体"/>
                <w:sz w:val="21"/>
                <w:szCs w:val="21"/>
              </w:rPr>
              <w:t>地址等相关信息。</w:t>
            </w:r>
          </w:p>
          <w:p>
            <w:pPr>
              <w:spacing w:line="360" w:lineRule="exact"/>
              <w:rPr>
                <w:rFonts w:ascii="宋体" w:hAnsi="宋体" w:cs="宋体"/>
                <w:szCs w:val="21"/>
              </w:rPr>
            </w:pPr>
            <w:r>
              <w:rPr>
                <w:rFonts w:hint="eastAsia" w:ascii="宋体" w:hAnsi="宋体" w:cs="宋体"/>
                <w:szCs w:val="21"/>
              </w:rPr>
              <w:t>三、网络组网安全服务</w:t>
            </w:r>
          </w:p>
          <w:p>
            <w:pPr>
              <w:spacing w:line="360" w:lineRule="exact"/>
              <w:rPr>
                <w:rFonts w:ascii="宋体" w:hAnsi="宋体" w:cs="宋体"/>
                <w:szCs w:val="21"/>
              </w:rPr>
            </w:pPr>
            <w:r>
              <w:rPr>
                <w:rFonts w:ascii="宋体" w:hAnsi="宋体" w:cs="宋体"/>
                <w:szCs w:val="21"/>
              </w:rPr>
              <w:t>1.</w:t>
            </w:r>
            <w:r>
              <w:rPr>
                <w:rFonts w:hint="eastAsia" w:ascii="宋体" w:hAnsi="宋体" w:cs="宋体"/>
                <w:szCs w:val="21"/>
              </w:rPr>
              <w:t>网络交换机服务：</w:t>
            </w:r>
          </w:p>
          <w:p>
            <w:pPr>
              <w:pStyle w:val="2"/>
              <w:rPr>
                <w:rFonts w:hint="eastAsia" w:ascii="宋体" w:hAnsi="宋体" w:cs="宋体"/>
                <w:sz w:val="21"/>
                <w:szCs w:val="21"/>
              </w:rPr>
            </w:pPr>
            <w:r>
              <w:rPr>
                <w:rFonts w:hint="eastAsia" w:ascii="宋体" w:hAnsi="宋体" w:cs="宋体"/>
                <w:sz w:val="21"/>
                <w:szCs w:val="21"/>
              </w:rPr>
              <w:t>（1）交付于自治区党委政法委对各市县政法委视频会议线路的汇聚交换；</w:t>
            </w:r>
            <w:r>
              <w:rPr>
                <w:rFonts w:hint="eastAsia" w:ascii="宋体" w:hAnsi="宋体" w:cs="宋体"/>
                <w:sz w:val="21"/>
                <w:szCs w:val="21"/>
              </w:rPr>
              <w:br w:type="textWrapping"/>
            </w:r>
            <w:r>
              <w:rPr>
                <w:rFonts w:hint="eastAsia" w:ascii="宋体" w:hAnsi="宋体" w:cs="宋体"/>
                <w:sz w:val="21"/>
                <w:szCs w:val="21"/>
              </w:rPr>
              <w:t>★（2）其中GE光纤接入端口≥128个，10GE光纤端口≥16个；</w:t>
            </w:r>
            <w:r>
              <w:rPr>
                <w:rFonts w:hint="eastAsia" w:ascii="宋体" w:hAnsi="宋体" w:cs="宋体"/>
                <w:sz w:val="21"/>
                <w:szCs w:val="21"/>
              </w:rPr>
              <w:br w:type="textWrapping"/>
            </w:r>
            <w:r>
              <w:rPr>
                <w:rFonts w:hint="eastAsia" w:ascii="宋体" w:hAnsi="宋体" w:cs="宋体"/>
                <w:sz w:val="21"/>
                <w:szCs w:val="21"/>
              </w:rPr>
              <w:t>★（3）交换容量≥1070Tbps，包转发率≥345600Mpps；</w:t>
            </w:r>
            <w:r>
              <w:rPr>
                <w:rFonts w:hint="eastAsia" w:ascii="宋体" w:hAnsi="宋体" w:cs="宋体"/>
                <w:sz w:val="21"/>
                <w:szCs w:val="21"/>
              </w:rPr>
              <w:br w:type="textWrapping"/>
            </w:r>
            <w:r>
              <w:rPr>
                <w:rFonts w:hint="eastAsia" w:ascii="宋体" w:hAnsi="宋体" w:cs="宋体"/>
                <w:sz w:val="21"/>
                <w:szCs w:val="21"/>
              </w:rPr>
              <w:t>（4）产品关键器件如交换芯片、CPU等满足国产化自主可控要求；</w:t>
            </w:r>
          </w:p>
          <w:p>
            <w:pPr>
              <w:pStyle w:val="2"/>
              <w:spacing w:line="360" w:lineRule="exact"/>
              <w:rPr>
                <w:rFonts w:hint="eastAsia" w:ascii="宋体" w:hAnsi="宋体" w:cs="宋体"/>
                <w:sz w:val="21"/>
                <w:szCs w:val="21"/>
              </w:rPr>
            </w:pPr>
            <w:r>
              <w:rPr>
                <w:rFonts w:hint="eastAsia" w:ascii="宋体" w:hAnsi="宋体" w:cs="宋体"/>
                <w:sz w:val="21"/>
                <w:szCs w:val="21"/>
              </w:rPr>
              <w:t>（5）采用正交CLOS架构，业务板卡与交换网板采用完全正交设计，跨线卡业务流量通过正交连接器直接上交换网板，背板走线为零，极大规避信号衰减，具备平滑演进能力；</w:t>
            </w:r>
          </w:p>
          <w:p>
            <w:pPr>
              <w:pStyle w:val="2"/>
              <w:spacing w:line="360" w:lineRule="exact"/>
              <w:rPr>
                <w:rFonts w:hint="eastAsia" w:ascii="宋体" w:hAnsi="宋体" w:cs="宋体"/>
                <w:sz w:val="21"/>
                <w:szCs w:val="21"/>
              </w:rPr>
            </w:pPr>
            <w:r>
              <w:rPr>
                <w:rFonts w:hint="eastAsia" w:ascii="宋体" w:hAnsi="宋体" w:cs="宋体"/>
                <w:sz w:val="21"/>
                <w:szCs w:val="21"/>
              </w:rPr>
              <w:t>（6）主控引擎与交换网板物理分离；本次配置主控引擎≥2；独立交换网板≥4；整机业务板槽位数≥6；</w:t>
            </w:r>
            <w:r>
              <w:rPr>
                <w:rFonts w:hint="eastAsia" w:ascii="宋体" w:hAnsi="宋体" w:cs="宋体"/>
                <w:sz w:val="21"/>
                <w:szCs w:val="21"/>
              </w:rPr>
              <w:br w:type="textWrapping"/>
            </w:r>
            <w:r>
              <w:rPr>
                <w:rFonts w:hint="eastAsia" w:ascii="宋体" w:hAnsi="宋体" w:cs="宋体"/>
                <w:sz w:val="21"/>
                <w:szCs w:val="21"/>
              </w:rPr>
              <w:t>▲（7）支持4框堆叠技术，支持跨框链路聚合冗余零丢包，堆叠带宽能达到双向3.2T；</w:t>
            </w:r>
          </w:p>
          <w:p>
            <w:pPr>
              <w:pStyle w:val="2"/>
              <w:spacing w:line="360" w:lineRule="exact"/>
              <w:rPr>
                <w:rFonts w:hint="eastAsia" w:ascii="宋体" w:hAnsi="宋体" w:cs="宋体"/>
                <w:sz w:val="21"/>
                <w:szCs w:val="21"/>
              </w:rPr>
            </w:pPr>
            <w:r>
              <w:rPr>
                <w:rFonts w:hint="eastAsia" w:ascii="宋体" w:hAnsi="宋体" w:cs="宋体"/>
                <w:sz w:val="21"/>
                <w:szCs w:val="21"/>
              </w:rPr>
              <w:t>▲（8）支持跨设备链路聚合，支持DRNI无损升级，支持DRNI快速收敛，支持DRNI一致性检查，支持DRNI二三层组播，支持DRNI接入动态路由（OSPF、OSPFv3、BGP、BGP4+），支持BFD for DRNI；</w:t>
            </w:r>
            <w:r>
              <w:rPr>
                <w:rFonts w:hint="eastAsia" w:ascii="宋体" w:hAnsi="宋体" w:cs="宋体"/>
                <w:sz w:val="21"/>
                <w:szCs w:val="21"/>
              </w:rPr>
              <w:br w:type="textWrapping"/>
            </w:r>
            <w:r>
              <w:rPr>
                <w:rFonts w:hint="eastAsia" w:ascii="宋体" w:hAnsi="宋体" w:cs="宋体"/>
                <w:sz w:val="21"/>
                <w:szCs w:val="21"/>
              </w:rPr>
              <w:t>▲（9）支持INQA（IPCA）功能、NQA、Packet trace功能；</w:t>
            </w:r>
            <w:r>
              <w:rPr>
                <w:rFonts w:hint="eastAsia" w:ascii="宋体" w:hAnsi="宋体" w:cs="宋体"/>
                <w:sz w:val="21"/>
                <w:szCs w:val="21"/>
              </w:rPr>
              <w:br w:type="textWrapping"/>
            </w:r>
            <w:r>
              <w:rPr>
                <w:rFonts w:hint="eastAsia" w:ascii="宋体" w:hAnsi="宋体" w:cs="宋体"/>
                <w:sz w:val="21"/>
                <w:szCs w:val="21"/>
              </w:rPr>
              <w:t>▲（10）支持全端口256bits MACsec加密技术；</w:t>
            </w:r>
            <w:r>
              <w:rPr>
                <w:rFonts w:hint="eastAsia" w:ascii="宋体" w:hAnsi="宋体" w:cs="宋体"/>
                <w:sz w:val="21"/>
                <w:szCs w:val="21"/>
              </w:rPr>
              <w:br w:type="textWrapping"/>
            </w:r>
            <w:r>
              <w:rPr>
                <w:rFonts w:hint="eastAsia" w:ascii="宋体" w:hAnsi="宋体" w:cs="宋体"/>
                <w:sz w:val="21"/>
                <w:szCs w:val="21"/>
              </w:rPr>
              <w:t>（11）支持融合 AC 及统一管理功能，无需额外配置单独硬件，并能在交换机上对所有上线的AP进行管理与配置；</w:t>
            </w:r>
            <w:r>
              <w:rPr>
                <w:rFonts w:hint="eastAsia" w:ascii="宋体" w:hAnsi="宋体" w:cs="宋体"/>
                <w:sz w:val="21"/>
                <w:szCs w:val="21"/>
              </w:rPr>
              <w:br w:type="textWrapping"/>
            </w:r>
            <w:r>
              <w:rPr>
                <w:rFonts w:hint="eastAsia" w:ascii="宋体" w:hAnsi="宋体" w:cs="宋体"/>
                <w:sz w:val="21"/>
                <w:szCs w:val="21"/>
              </w:rPr>
              <w:t>（12）支持模块化电源，支持N+1或N+N电源冗余（AC和DC均支持），电源插槽个数≥4，本次配置2个交流电源；</w:t>
            </w:r>
            <w:r>
              <w:rPr>
                <w:rFonts w:hint="eastAsia" w:ascii="宋体" w:hAnsi="宋体" w:cs="宋体"/>
                <w:sz w:val="21"/>
                <w:szCs w:val="21"/>
              </w:rPr>
              <w:br w:type="textWrapping"/>
            </w:r>
            <w:r>
              <w:rPr>
                <w:rFonts w:hint="eastAsia" w:ascii="宋体" w:hAnsi="宋体" w:cs="宋体"/>
                <w:sz w:val="21"/>
                <w:szCs w:val="21"/>
              </w:rPr>
              <w:t>▲（13）支持内置智能图形化管理纵向虚拟化功能，支持一键配置下发、智能版本升级、一键命令下发，支持扩展终端管理，融合监控摄像头质量管理，指纹库等功能；</w:t>
            </w:r>
            <w:r>
              <w:rPr>
                <w:rFonts w:hint="eastAsia" w:ascii="宋体" w:hAnsi="宋体" w:cs="宋体"/>
                <w:sz w:val="21"/>
                <w:szCs w:val="21"/>
              </w:rPr>
              <w:br w:type="textWrapping"/>
            </w:r>
            <w:r>
              <w:rPr>
                <w:rFonts w:hint="eastAsia" w:ascii="宋体" w:hAnsi="宋体" w:cs="宋体"/>
                <w:sz w:val="21"/>
                <w:szCs w:val="21"/>
              </w:rPr>
              <w:t>（14）支持流量无损功能，包括FCOE 、RoCE 、DCB；</w:t>
            </w:r>
            <w:r>
              <w:rPr>
                <w:rFonts w:hint="eastAsia" w:ascii="宋体" w:hAnsi="宋体" w:cs="宋体"/>
                <w:sz w:val="21"/>
                <w:szCs w:val="21"/>
              </w:rPr>
              <w:br w:type="textWrapping"/>
            </w:r>
            <w:r>
              <w:rPr>
                <w:rFonts w:hint="eastAsia" w:ascii="宋体" w:hAnsi="宋体" w:cs="宋体"/>
                <w:sz w:val="21"/>
                <w:szCs w:val="21"/>
              </w:rPr>
              <w:t>▲（15）支持设备百秒通流，从设备上电到流量转发仅需百秒；</w:t>
            </w:r>
          </w:p>
          <w:p>
            <w:pPr>
              <w:pStyle w:val="2"/>
              <w:rPr>
                <w:rFonts w:hint="eastAsia" w:ascii="宋体" w:hAnsi="宋体" w:cs="宋体"/>
                <w:sz w:val="21"/>
                <w:szCs w:val="21"/>
              </w:rPr>
            </w:pPr>
            <w:r>
              <w:rPr>
                <w:rFonts w:hint="eastAsia" w:ascii="宋体" w:hAnsi="宋体" w:cs="宋体"/>
                <w:sz w:val="21"/>
                <w:szCs w:val="21"/>
              </w:rPr>
              <w:t>（16）支持IPv6静态路由、RIPng、OSPFv3、IS-ISv6、BGP4+，支持IPv6策略路由；</w:t>
            </w:r>
            <w:r>
              <w:rPr>
                <w:rFonts w:hint="eastAsia" w:ascii="宋体" w:hAnsi="宋体" w:cs="宋体"/>
                <w:sz w:val="21"/>
                <w:szCs w:val="21"/>
              </w:rPr>
              <w:br w:type="textWrapping"/>
            </w:r>
            <w:r>
              <w:rPr>
                <w:rFonts w:hint="eastAsia" w:ascii="宋体" w:hAnsi="宋体" w:cs="宋体"/>
                <w:sz w:val="21"/>
                <w:szCs w:val="21"/>
              </w:rPr>
              <w:t>（17）满足信息产业数据通信产品质量监督检验中心《网络关键设备》认证；</w:t>
            </w:r>
          </w:p>
          <w:p>
            <w:pPr>
              <w:spacing w:line="360" w:lineRule="exact"/>
              <w:rPr>
                <w:rFonts w:ascii="宋体" w:hAnsi="宋体" w:cs="宋体"/>
                <w:szCs w:val="21"/>
              </w:rPr>
            </w:pPr>
            <w:r>
              <w:rPr>
                <w:rFonts w:ascii="宋体" w:hAnsi="宋体" w:cs="宋体"/>
                <w:szCs w:val="21"/>
              </w:rPr>
              <w:t>2.</w:t>
            </w:r>
            <w:r>
              <w:rPr>
                <w:rFonts w:hint="eastAsia" w:ascii="宋体" w:hAnsi="宋体" w:cs="宋体"/>
                <w:szCs w:val="21"/>
              </w:rPr>
              <w:t>４套信创计算服务：交付于自治区党委政法委</w:t>
            </w:r>
            <w:r>
              <w:rPr>
                <w:rFonts w:ascii="宋体" w:hAnsi="宋体" w:cs="宋体"/>
                <w:szCs w:val="21"/>
              </w:rPr>
              <w:t>2U 12*3.5</w:t>
            </w:r>
            <w:r>
              <w:rPr>
                <w:rFonts w:hint="eastAsia" w:ascii="宋体" w:hAnsi="宋体" w:cs="宋体"/>
                <w:szCs w:val="21"/>
              </w:rPr>
              <w:t>机架式服务器；</w:t>
            </w:r>
            <w:r>
              <w:rPr>
                <w:rFonts w:ascii="宋体" w:hAnsi="宋体" w:cs="宋体"/>
                <w:szCs w:val="21"/>
              </w:rPr>
              <w:t>CPU</w:t>
            </w:r>
            <w:r>
              <w:rPr>
                <w:rFonts w:hint="eastAsia" w:ascii="宋体" w:hAnsi="宋体" w:cs="宋体"/>
                <w:szCs w:val="21"/>
              </w:rPr>
              <w:t>：配置</w:t>
            </w:r>
            <w:r>
              <w:rPr>
                <w:rFonts w:ascii="宋体" w:hAnsi="宋体" w:cs="宋体"/>
                <w:szCs w:val="21"/>
              </w:rPr>
              <w:t>2</w:t>
            </w:r>
            <w:r>
              <w:rPr>
                <w:rFonts w:hint="eastAsia" w:ascii="宋体" w:hAnsi="宋体" w:cs="宋体"/>
                <w:szCs w:val="21"/>
              </w:rPr>
              <w:t>颗国产自主可控</w:t>
            </w:r>
            <w:r>
              <w:rPr>
                <w:rFonts w:ascii="宋体" w:hAnsi="宋体" w:cs="宋体"/>
                <w:szCs w:val="21"/>
              </w:rPr>
              <w:t>ARM</w:t>
            </w:r>
            <w:r>
              <w:rPr>
                <w:rFonts w:hint="eastAsia" w:ascii="宋体" w:hAnsi="宋体" w:cs="宋体"/>
                <w:szCs w:val="21"/>
              </w:rPr>
              <w:t>架构处理器</w:t>
            </w:r>
            <w:r>
              <w:rPr>
                <w:rFonts w:ascii="宋体" w:hAnsi="宋体" w:cs="宋体"/>
                <w:szCs w:val="21"/>
              </w:rPr>
              <w:t>(</w:t>
            </w:r>
            <w:r>
              <w:rPr>
                <w:rFonts w:hint="eastAsia" w:ascii="宋体" w:hAnsi="宋体" w:cs="宋体"/>
                <w:szCs w:val="21"/>
              </w:rPr>
              <w:t>单颗≥</w:t>
            </w:r>
            <w:r>
              <w:rPr>
                <w:rFonts w:ascii="宋体" w:hAnsi="宋体" w:cs="宋体"/>
                <w:szCs w:val="21"/>
              </w:rPr>
              <w:t>32</w:t>
            </w:r>
            <w:r>
              <w:rPr>
                <w:rFonts w:hint="eastAsia" w:ascii="宋体" w:hAnsi="宋体" w:cs="宋体"/>
                <w:szCs w:val="21"/>
              </w:rPr>
              <w:t>核心，主频</w:t>
            </w:r>
            <w:r>
              <w:rPr>
                <w:rFonts w:ascii="宋体" w:hAnsi="宋体" w:cs="宋体"/>
                <w:szCs w:val="21"/>
              </w:rPr>
              <w:t>2.6GHz)</w:t>
            </w:r>
            <w:r>
              <w:rPr>
                <w:rFonts w:hint="eastAsia" w:ascii="宋体" w:hAnsi="宋体" w:cs="宋体"/>
                <w:szCs w:val="21"/>
              </w:rPr>
              <w:t>，物理核数≥</w:t>
            </w:r>
            <w:r>
              <w:rPr>
                <w:rFonts w:ascii="宋体" w:hAnsi="宋体" w:cs="宋体"/>
                <w:szCs w:val="21"/>
              </w:rPr>
              <w:t>64</w:t>
            </w:r>
            <w:r>
              <w:rPr>
                <w:rFonts w:hint="eastAsia" w:ascii="宋体" w:hAnsi="宋体" w:cs="宋体"/>
                <w:szCs w:val="21"/>
              </w:rPr>
              <w:t>；内存</w:t>
            </w:r>
            <w:r>
              <w:rPr>
                <w:rFonts w:ascii="宋体" w:hAnsi="宋体" w:cs="宋体"/>
                <w:szCs w:val="21"/>
              </w:rPr>
              <w:t>: 2*32GB DDR4 RDIMM-3200MT/s</w:t>
            </w:r>
            <w:r>
              <w:rPr>
                <w:rFonts w:hint="eastAsia" w:ascii="宋体" w:hAnsi="宋体" w:cs="宋体"/>
                <w:szCs w:val="21"/>
              </w:rPr>
              <w:t>内存；硬盘：≥</w:t>
            </w:r>
            <w:r>
              <w:rPr>
                <w:rFonts w:ascii="宋体" w:hAnsi="宋体" w:cs="宋体"/>
                <w:szCs w:val="21"/>
              </w:rPr>
              <w:t>3*1.2T 10K SAS</w:t>
            </w:r>
            <w:r>
              <w:rPr>
                <w:rFonts w:hint="eastAsia" w:ascii="宋体" w:hAnsi="宋体" w:cs="宋体"/>
                <w:szCs w:val="21"/>
              </w:rPr>
              <w:t>；阵列卡：配置≥</w:t>
            </w:r>
            <w:r>
              <w:rPr>
                <w:rFonts w:ascii="宋体" w:hAnsi="宋体" w:cs="宋体"/>
                <w:szCs w:val="21"/>
              </w:rPr>
              <w:t>1</w:t>
            </w:r>
            <w:r>
              <w:rPr>
                <w:rFonts w:hint="eastAsia" w:ascii="宋体" w:hAnsi="宋体" w:cs="宋体"/>
                <w:szCs w:val="21"/>
              </w:rPr>
              <w:t>张</w:t>
            </w:r>
            <w:r>
              <w:rPr>
                <w:rFonts w:ascii="宋体" w:hAnsi="宋体" w:cs="宋体"/>
                <w:szCs w:val="21"/>
              </w:rPr>
              <w:t>raid</w:t>
            </w:r>
            <w:r>
              <w:rPr>
                <w:rFonts w:hint="eastAsia" w:ascii="宋体" w:hAnsi="宋体" w:cs="宋体"/>
                <w:szCs w:val="21"/>
              </w:rPr>
              <w:t>卡</w:t>
            </w:r>
            <w:r>
              <w:rPr>
                <w:rFonts w:ascii="宋体" w:hAnsi="宋体" w:cs="宋体"/>
                <w:szCs w:val="21"/>
              </w:rPr>
              <w:t xml:space="preserve"> 2G</w:t>
            </w:r>
            <w:r>
              <w:rPr>
                <w:rFonts w:hint="eastAsia" w:ascii="宋体" w:hAnsi="宋体" w:cs="宋体"/>
                <w:szCs w:val="21"/>
              </w:rPr>
              <w:t>缓存，支持</w:t>
            </w:r>
            <w:r>
              <w:rPr>
                <w:rFonts w:ascii="宋体" w:hAnsi="宋体" w:cs="宋体"/>
                <w:szCs w:val="21"/>
              </w:rPr>
              <w:t>RAID0/1/5/10/50/60</w:t>
            </w:r>
            <w:r>
              <w:rPr>
                <w:rFonts w:hint="eastAsia" w:ascii="宋体" w:hAnsi="宋体" w:cs="宋体"/>
                <w:szCs w:val="21"/>
              </w:rPr>
              <w:t>等；网络：标配四口千兆电口；</w:t>
            </w:r>
            <w:r>
              <w:rPr>
                <w:rFonts w:ascii="宋体" w:hAnsi="宋体" w:cs="宋体"/>
                <w:szCs w:val="21"/>
              </w:rPr>
              <w:t>PCIe</w:t>
            </w:r>
            <w:r>
              <w:rPr>
                <w:rFonts w:hint="eastAsia" w:ascii="宋体" w:hAnsi="宋体" w:cs="宋体"/>
                <w:szCs w:val="21"/>
              </w:rPr>
              <w:t>扩展：一张</w:t>
            </w:r>
            <w:r>
              <w:rPr>
                <w:rFonts w:ascii="宋体" w:hAnsi="宋体" w:cs="宋体"/>
                <w:szCs w:val="21"/>
              </w:rPr>
              <w:t xml:space="preserve"> PCI</w:t>
            </w:r>
            <w:r>
              <w:rPr>
                <w:rFonts w:hint="eastAsia" w:ascii="宋体" w:hAnsi="宋体" w:cs="宋体"/>
                <w:szCs w:val="21"/>
              </w:rPr>
              <w:t>模组；最大可支持≥</w:t>
            </w:r>
            <w:r>
              <w:rPr>
                <w:rFonts w:ascii="宋体" w:hAnsi="宋体" w:cs="宋体"/>
                <w:szCs w:val="21"/>
              </w:rPr>
              <w:t>8</w:t>
            </w:r>
            <w:r>
              <w:rPr>
                <w:rFonts w:hint="eastAsia" w:ascii="宋体" w:hAnsi="宋体" w:cs="宋体"/>
                <w:szCs w:val="21"/>
              </w:rPr>
              <w:t>个</w:t>
            </w:r>
            <w:r>
              <w:rPr>
                <w:rFonts w:ascii="宋体" w:hAnsi="宋体" w:cs="宋体"/>
                <w:szCs w:val="21"/>
              </w:rPr>
              <w:t>PCIe 4.0 x8</w:t>
            </w:r>
            <w:r>
              <w:rPr>
                <w:rFonts w:hint="eastAsia" w:ascii="宋体" w:hAnsi="宋体" w:cs="宋体"/>
                <w:szCs w:val="21"/>
              </w:rPr>
              <w:t>标准插槽；电源：配置</w:t>
            </w:r>
            <w:r>
              <w:rPr>
                <w:rFonts w:ascii="宋体" w:hAnsi="宋体" w:cs="宋体"/>
                <w:szCs w:val="21"/>
              </w:rPr>
              <w:t>2</w:t>
            </w:r>
            <w:r>
              <w:rPr>
                <w:rFonts w:hint="eastAsia" w:ascii="宋体" w:hAnsi="宋体" w:cs="宋体"/>
                <w:szCs w:val="21"/>
              </w:rPr>
              <w:t>个热插拔</w:t>
            </w:r>
            <w:r>
              <w:rPr>
                <w:rFonts w:ascii="宋体" w:hAnsi="宋体" w:cs="宋体"/>
                <w:szCs w:val="21"/>
              </w:rPr>
              <w:t>900W</w:t>
            </w:r>
            <w:r>
              <w:rPr>
                <w:rFonts w:hint="eastAsia" w:ascii="宋体" w:hAnsi="宋体" w:cs="宋体"/>
                <w:szCs w:val="21"/>
              </w:rPr>
              <w:t>交流电源模块，支持</w:t>
            </w:r>
            <w:r>
              <w:rPr>
                <w:rFonts w:ascii="宋体" w:hAnsi="宋体" w:cs="宋体"/>
                <w:szCs w:val="21"/>
              </w:rPr>
              <w:t>1+1</w:t>
            </w:r>
            <w:r>
              <w:rPr>
                <w:rFonts w:hint="eastAsia" w:ascii="宋体" w:hAnsi="宋体" w:cs="宋体"/>
                <w:szCs w:val="21"/>
              </w:rPr>
              <w:t>冗余；含配套信创操作系统。</w:t>
            </w:r>
          </w:p>
          <w:p>
            <w:pPr>
              <w:spacing w:line="360" w:lineRule="exact"/>
              <w:rPr>
                <w:rFonts w:ascii="宋体" w:hAnsi="宋体" w:cs="宋体"/>
                <w:szCs w:val="21"/>
              </w:rPr>
            </w:pPr>
            <w:r>
              <w:rPr>
                <w:rFonts w:ascii="宋体" w:hAnsi="宋体" w:cs="宋体"/>
                <w:szCs w:val="21"/>
              </w:rPr>
              <w:t>3.</w:t>
            </w:r>
            <w:r>
              <w:rPr>
                <w:rFonts w:hint="eastAsia" w:ascii="宋体" w:hAnsi="宋体" w:cs="宋体"/>
                <w:szCs w:val="21"/>
              </w:rPr>
              <w:t>安全防火墙服务：</w:t>
            </w:r>
          </w:p>
          <w:p>
            <w:pPr>
              <w:spacing w:line="360" w:lineRule="exact"/>
              <w:rPr>
                <w:rFonts w:ascii="宋体" w:hAnsi="宋体" w:cs="宋体"/>
                <w:szCs w:val="21"/>
              </w:rPr>
            </w:pPr>
            <w:r>
              <w:rPr>
                <w:rFonts w:hint="eastAsia" w:ascii="宋体" w:hAnsi="宋体" w:cs="宋体"/>
                <w:szCs w:val="21"/>
              </w:rPr>
              <w:t>（</w:t>
            </w:r>
            <w:r>
              <w:rPr>
                <w:rFonts w:ascii="宋体" w:hAnsi="宋体" w:cs="宋体"/>
                <w:szCs w:val="21"/>
              </w:rPr>
              <w:t>1</w:t>
            </w:r>
            <w:r>
              <w:rPr>
                <w:rFonts w:hint="eastAsia" w:ascii="宋体" w:hAnsi="宋体" w:cs="宋体"/>
                <w:szCs w:val="21"/>
              </w:rPr>
              <w:t>）交付于自治区党委政法委。</w:t>
            </w:r>
          </w:p>
          <w:p>
            <w:pPr>
              <w:spacing w:line="360" w:lineRule="exact"/>
              <w:rPr>
                <w:rFonts w:ascii="宋体" w:hAnsi="宋体" w:cs="宋体"/>
                <w:szCs w:val="21"/>
              </w:rPr>
            </w:pPr>
            <w:r>
              <w:rPr>
                <w:rFonts w:hint="eastAsia" w:ascii="宋体" w:hAnsi="宋体" w:cs="宋体"/>
                <w:szCs w:val="21"/>
              </w:rPr>
              <w:t>配置≥</w:t>
            </w:r>
            <w:r>
              <w:rPr>
                <w:rFonts w:ascii="宋体" w:hAnsi="宋体" w:cs="宋体"/>
                <w:szCs w:val="21"/>
              </w:rPr>
              <w:t>8</w:t>
            </w:r>
            <w:r>
              <w:rPr>
                <w:rFonts w:hint="eastAsia" w:ascii="宋体" w:hAnsi="宋体" w:cs="宋体"/>
                <w:szCs w:val="21"/>
              </w:rPr>
              <w:t>个千兆电口</w:t>
            </w:r>
            <w:r>
              <w:rPr>
                <w:rFonts w:ascii="宋体" w:hAnsi="宋体" w:cs="宋体"/>
                <w:szCs w:val="21"/>
              </w:rPr>
              <w:t>+</w:t>
            </w:r>
            <w:r>
              <w:rPr>
                <w:rFonts w:hint="eastAsia" w:ascii="宋体" w:hAnsi="宋体" w:cs="宋体"/>
                <w:szCs w:val="21"/>
              </w:rPr>
              <w:t>≥</w:t>
            </w:r>
            <w:r>
              <w:rPr>
                <w:rFonts w:ascii="宋体" w:hAnsi="宋体" w:cs="宋体"/>
                <w:szCs w:val="21"/>
              </w:rPr>
              <w:t>2</w:t>
            </w:r>
            <w:r>
              <w:rPr>
                <w:rFonts w:hint="eastAsia" w:ascii="宋体" w:hAnsi="宋体" w:cs="宋体"/>
                <w:szCs w:val="21"/>
              </w:rPr>
              <w:t>个千兆</w:t>
            </w:r>
            <w:r>
              <w:rPr>
                <w:rFonts w:ascii="宋体" w:hAnsi="宋体" w:cs="宋体"/>
                <w:szCs w:val="21"/>
              </w:rPr>
              <w:t>combo</w:t>
            </w:r>
            <w:r>
              <w:rPr>
                <w:rFonts w:hint="eastAsia" w:ascii="宋体" w:hAnsi="宋体" w:cs="宋体"/>
                <w:szCs w:val="21"/>
              </w:rPr>
              <w:t>口；≥</w:t>
            </w:r>
            <w:r>
              <w:rPr>
                <w:rFonts w:ascii="宋体" w:hAnsi="宋体" w:cs="宋体"/>
                <w:szCs w:val="21"/>
              </w:rPr>
              <w:t>2</w:t>
            </w:r>
            <w:r>
              <w:rPr>
                <w:rFonts w:hint="eastAsia" w:ascii="宋体" w:hAnsi="宋体" w:cs="宋体"/>
                <w:szCs w:val="21"/>
              </w:rPr>
              <w:t>个</w:t>
            </w:r>
            <w:r>
              <w:rPr>
                <w:rFonts w:ascii="宋体" w:hAnsi="宋体" w:cs="宋体"/>
                <w:szCs w:val="21"/>
              </w:rPr>
              <w:t>bypass</w:t>
            </w:r>
            <w:r>
              <w:rPr>
                <w:rFonts w:hint="eastAsia" w:ascii="宋体" w:hAnsi="宋体" w:cs="宋体"/>
                <w:szCs w:val="21"/>
              </w:rPr>
              <w:t>口；支持</w:t>
            </w:r>
            <w:r>
              <w:rPr>
                <w:rFonts w:ascii="宋体" w:hAnsi="宋体" w:cs="宋体"/>
                <w:szCs w:val="21"/>
              </w:rPr>
              <w:t>1</w:t>
            </w:r>
            <w:r>
              <w:rPr>
                <w:rFonts w:hint="eastAsia" w:ascii="宋体" w:hAnsi="宋体" w:cs="宋体"/>
                <w:szCs w:val="21"/>
              </w:rPr>
              <w:t>个硬盘插槽，配置</w:t>
            </w:r>
            <w:r>
              <w:rPr>
                <w:rFonts w:ascii="宋体" w:hAnsi="宋体" w:cs="宋体"/>
                <w:szCs w:val="21"/>
              </w:rPr>
              <w:t>480G</w:t>
            </w:r>
            <w:r>
              <w:rPr>
                <w:rFonts w:hint="eastAsia" w:ascii="宋体" w:hAnsi="宋体" w:cs="宋体"/>
                <w:szCs w:val="21"/>
              </w:rPr>
              <w:t>硬盘；</w:t>
            </w:r>
          </w:p>
          <w:p>
            <w:pPr>
              <w:spacing w:line="360" w:lineRule="exact"/>
              <w:rPr>
                <w:rFonts w:ascii="宋体" w:hAnsi="宋体" w:cs="宋体"/>
                <w:szCs w:val="21"/>
              </w:rPr>
            </w:pPr>
            <w:r>
              <w:rPr>
                <w:rFonts w:hint="eastAsia" w:ascii="宋体" w:hAnsi="宋体" w:cs="宋体"/>
                <w:szCs w:val="21"/>
              </w:rPr>
              <w:t>（</w:t>
            </w:r>
            <w:r>
              <w:rPr>
                <w:rFonts w:ascii="宋体" w:hAnsi="宋体" w:cs="宋体"/>
                <w:szCs w:val="21"/>
              </w:rPr>
              <w:t>2</w:t>
            </w:r>
            <w:r>
              <w:rPr>
                <w:rFonts w:hint="eastAsia" w:ascii="宋体" w:hAnsi="宋体" w:cs="宋体"/>
                <w:szCs w:val="21"/>
              </w:rPr>
              <w:t>）防护墙大包吞吐≥</w:t>
            </w:r>
            <w:r>
              <w:rPr>
                <w:rFonts w:ascii="宋体" w:hAnsi="宋体" w:cs="宋体"/>
                <w:szCs w:val="21"/>
              </w:rPr>
              <w:t>2G</w:t>
            </w:r>
            <w:r>
              <w:rPr>
                <w:rFonts w:hint="eastAsia" w:ascii="宋体" w:hAnsi="宋体" w:cs="宋体"/>
                <w:szCs w:val="21"/>
              </w:rPr>
              <w:t>；防火墙混合包吞吐≥</w:t>
            </w:r>
            <w:r>
              <w:rPr>
                <w:rFonts w:ascii="宋体" w:hAnsi="宋体" w:cs="宋体"/>
                <w:szCs w:val="21"/>
              </w:rPr>
              <w:t>1500M</w:t>
            </w:r>
            <w:r>
              <w:rPr>
                <w:rFonts w:hint="eastAsia" w:ascii="宋体" w:hAnsi="宋体" w:cs="宋体"/>
                <w:szCs w:val="21"/>
              </w:rPr>
              <w:t>；防火墙小包（</w:t>
            </w:r>
            <w:r>
              <w:rPr>
                <w:rFonts w:ascii="宋体" w:hAnsi="宋体" w:cs="宋体"/>
                <w:szCs w:val="21"/>
              </w:rPr>
              <w:t>64Bytes</w:t>
            </w:r>
            <w:r>
              <w:rPr>
                <w:rFonts w:hint="eastAsia" w:ascii="宋体" w:hAnsi="宋体" w:cs="宋体"/>
                <w:szCs w:val="21"/>
              </w:rPr>
              <w:t>）吞吐≥</w:t>
            </w:r>
            <w:r>
              <w:rPr>
                <w:rFonts w:ascii="宋体" w:hAnsi="宋体" w:cs="宋体"/>
                <w:szCs w:val="21"/>
              </w:rPr>
              <w:t>500M</w:t>
            </w:r>
            <w:r>
              <w:rPr>
                <w:rFonts w:hint="eastAsia" w:ascii="宋体" w:hAnsi="宋体" w:cs="宋体"/>
                <w:szCs w:val="21"/>
              </w:rPr>
              <w:t>；应用层检测吞吐（</w:t>
            </w:r>
            <w:r>
              <w:rPr>
                <w:rFonts w:ascii="宋体" w:hAnsi="宋体" w:cs="宋体"/>
                <w:szCs w:val="21"/>
              </w:rPr>
              <w:t>IPS+AV+URL</w:t>
            </w:r>
            <w:r>
              <w:rPr>
                <w:rFonts w:hint="eastAsia" w:ascii="宋体" w:hAnsi="宋体" w:cs="宋体"/>
                <w:szCs w:val="21"/>
              </w:rPr>
              <w:t>）≥</w:t>
            </w:r>
            <w:r>
              <w:rPr>
                <w:rFonts w:ascii="宋体" w:hAnsi="宋体" w:cs="宋体"/>
                <w:szCs w:val="21"/>
              </w:rPr>
              <w:t>1.7G</w:t>
            </w:r>
            <w:r>
              <w:rPr>
                <w:rFonts w:hint="eastAsia" w:ascii="宋体" w:hAnsi="宋体" w:cs="宋体"/>
                <w:szCs w:val="21"/>
              </w:rPr>
              <w:t>；并发连接数≥</w:t>
            </w:r>
            <w:r>
              <w:rPr>
                <w:rFonts w:ascii="宋体" w:hAnsi="宋体" w:cs="宋体"/>
                <w:szCs w:val="21"/>
              </w:rPr>
              <w:t>100</w:t>
            </w:r>
            <w:r>
              <w:rPr>
                <w:rFonts w:hint="eastAsia" w:ascii="宋体" w:hAnsi="宋体" w:cs="宋体"/>
                <w:szCs w:val="21"/>
              </w:rPr>
              <w:t>万；每秒新建连接数≥</w:t>
            </w:r>
            <w:r>
              <w:rPr>
                <w:rFonts w:ascii="宋体" w:hAnsi="宋体" w:cs="宋体"/>
                <w:szCs w:val="21"/>
              </w:rPr>
              <w:t>2</w:t>
            </w:r>
            <w:r>
              <w:rPr>
                <w:rFonts w:hint="eastAsia" w:ascii="宋体" w:hAnsi="宋体" w:cs="宋体"/>
                <w:szCs w:val="21"/>
              </w:rPr>
              <w:t>万；</w:t>
            </w:r>
          </w:p>
          <w:p>
            <w:pPr>
              <w:spacing w:line="360" w:lineRule="exact"/>
              <w:rPr>
                <w:rFonts w:ascii="宋体" w:hAnsi="宋体" w:cs="宋体"/>
                <w:szCs w:val="21"/>
              </w:rPr>
            </w:pPr>
            <w:r>
              <w:rPr>
                <w:rFonts w:hint="eastAsia" w:ascii="宋体" w:hAnsi="宋体" w:cs="宋体"/>
                <w:szCs w:val="21"/>
              </w:rPr>
              <w:t>（</w:t>
            </w:r>
            <w:r>
              <w:rPr>
                <w:rFonts w:ascii="宋体" w:hAnsi="宋体" w:cs="宋体"/>
                <w:szCs w:val="21"/>
              </w:rPr>
              <w:t>3</w:t>
            </w:r>
            <w:r>
              <w:rPr>
                <w:rFonts w:hint="eastAsia" w:ascii="宋体" w:hAnsi="宋体" w:cs="宋体"/>
                <w:szCs w:val="21"/>
              </w:rPr>
              <w:t>）部署模式：路由模式、透明模式、混合模式；</w:t>
            </w:r>
          </w:p>
          <w:p>
            <w:pPr>
              <w:spacing w:line="360" w:lineRule="exact"/>
              <w:rPr>
                <w:rFonts w:ascii="宋体" w:hAnsi="宋体" w:cs="宋体"/>
                <w:szCs w:val="21"/>
              </w:rPr>
            </w:pPr>
            <w:r>
              <w:rPr>
                <w:rFonts w:hint="eastAsia" w:ascii="宋体" w:hAnsi="宋体" w:cs="宋体"/>
                <w:szCs w:val="21"/>
              </w:rPr>
              <w:t>（</w:t>
            </w:r>
            <w:r>
              <w:rPr>
                <w:rFonts w:ascii="宋体" w:hAnsi="宋体" w:cs="宋体"/>
                <w:szCs w:val="21"/>
              </w:rPr>
              <w:t>4</w:t>
            </w:r>
            <w:r>
              <w:rPr>
                <w:rFonts w:hint="eastAsia" w:ascii="宋体" w:hAnsi="宋体" w:cs="宋体"/>
                <w:szCs w:val="21"/>
              </w:rPr>
              <w:t>）路由特性：支持静态路由、策略路由，以及</w:t>
            </w:r>
            <w:r>
              <w:rPr>
                <w:rFonts w:ascii="宋体" w:hAnsi="宋体" w:cs="宋体"/>
                <w:szCs w:val="21"/>
              </w:rPr>
              <w:t>RIP</w:t>
            </w:r>
            <w:r>
              <w:rPr>
                <w:rFonts w:hint="eastAsia" w:ascii="宋体" w:hAnsi="宋体" w:cs="宋体"/>
                <w:szCs w:val="21"/>
              </w:rPr>
              <w:t>、</w:t>
            </w:r>
            <w:r>
              <w:rPr>
                <w:rFonts w:ascii="宋体" w:hAnsi="宋体" w:cs="宋体"/>
                <w:szCs w:val="21"/>
              </w:rPr>
              <w:t>OSPF</w:t>
            </w:r>
            <w:r>
              <w:rPr>
                <w:rFonts w:hint="eastAsia" w:ascii="宋体" w:hAnsi="宋体" w:cs="宋体"/>
                <w:szCs w:val="21"/>
              </w:rPr>
              <w:t>等动态路由协议；</w:t>
            </w:r>
          </w:p>
          <w:p>
            <w:pPr>
              <w:spacing w:line="360" w:lineRule="exact"/>
              <w:rPr>
                <w:rFonts w:ascii="宋体" w:hAnsi="宋体" w:cs="宋体"/>
                <w:szCs w:val="21"/>
              </w:rPr>
            </w:pPr>
            <w:r>
              <w:rPr>
                <w:rFonts w:hint="eastAsia" w:ascii="宋体" w:hAnsi="宋体" w:cs="宋体"/>
                <w:szCs w:val="21"/>
              </w:rPr>
              <w:t>（</w:t>
            </w:r>
            <w:r>
              <w:rPr>
                <w:rFonts w:ascii="宋体" w:hAnsi="宋体" w:cs="宋体"/>
                <w:szCs w:val="21"/>
              </w:rPr>
              <w:t>5</w:t>
            </w:r>
            <w:r>
              <w:rPr>
                <w:rFonts w:hint="eastAsia" w:ascii="宋体" w:hAnsi="宋体" w:cs="宋体"/>
                <w:szCs w:val="21"/>
              </w:rPr>
              <w:t>）支持</w:t>
            </w:r>
            <w:r>
              <w:rPr>
                <w:rFonts w:ascii="宋体" w:hAnsi="宋体" w:cs="宋体"/>
                <w:szCs w:val="21"/>
              </w:rPr>
              <w:t>IPV6</w:t>
            </w:r>
            <w:r>
              <w:rPr>
                <w:rFonts w:hint="eastAsia" w:ascii="宋体" w:hAnsi="宋体" w:cs="宋体"/>
                <w:szCs w:val="21"/>
              </w:rPr>
              <w:t>；</w:t>
            </w:r>
          </w:p>
          <w:p>
            <w:pPr>
              <w:spacing w:line="360" w:lineRule="exact"/>
              <w:rPr>
                <w:rFonts w:ascii="宋体" w:hAnsi="宋体" w:cs="宋体"/>
                <w:szCs w:val="21"/>
              </w:rPr>
            </w:pPr>
            <w:r>
              <w:rPr>
                <w:rFonts w:hint="eastAsia" w:ascii="宋体" w:hAnsi="宋体" w:cs="宋体"/>
                <w:szCs w:val="21"/>
              </w:rPr>
              <w:t>（</w:t>
            </w:r>
            <w:r>
              <w:rPr>
                <w:rFonts w:ascii="宋体" w:hAnsi="宋体" w:cs="宋体"/>
                <w:szCs w:val="21"/>
              </w:rPr>
              <w:t>6</w:t>
            </w:r>
            <w:r>
              <w:rPr>
                <w:rFonts w:hint="eastAsia" w:ascii="宋体" w:hAnsi="宋体" w:cs="宋体"/>
                <w:szCs w:val="21"/>
              </w:rPr>
              <w:t>）多链路接入：多链路自动均衡和自动切换；</w:t>
            </w:r>
          </w:p>
          <w:p>
            <w:pPr>
              <w:spacing w:line="360" w:lineRule="exact"/>
              <w:rPr>
                <w:rFonts w:ascii="宋体" w:hAnsi="宋体" w:cs="宋体"/>
                <w:szCs w:val="21"/>
              </w:rPr>
            </w:pPr>
            <w:r>
              <w:rPr>
                <w:rFonts w:hint="eastAsia" w:ascii="宋体" w:hAnsi="宋体" w:cs="宋体"/>
                <w:szCs w:val="21"/>
              </w:rPr>
              <w:t>（</w:t>
            </w:r>
            <w:r>
              <w:rPr>
                <w:rFonts w:ascii="宋体" w:hAnsi="宋体" w:cs="宋体"/>
                <w:szCs w:val="21"/>
              </w:rPr>
              <w:t>7</w:t>
            </w:r>
            <w:r>
              <w:rPr>
                <w:rFonts w:hint="eastAsia" w:ascii="宋体" w:hAnsi="宋体" w:cs="宋体"/>
                <w:szCs w:val="21"/>
              </w:rPr>
              <w:t>）网络地址转换（</w:t>
            </w:r>
            <w:r>
              <w:rPr>
                <w:rFonts w:ascii="宋体" w:hAnsi="宋体" w:cs="宋体"/>
                <w:szCs w:val="21"/>
              </w:rPr>
              <w:t>NAT</w:t>
            </w:r>
            <w:r>
              <w:rPr>
                <w:rFonts w:hint="eastAsia" w:ascii="宋体" w:hAnsi="宋体" w:cs="宋体"/>
                <w:szCs w:val="21"/>
              </w:rPr>
              <w:t>）：</w:t>
            </w:r>
            <w:r>
              <w:rPr>
                <w:rFonts w:ascii="宋体" w:hAnsi="宋体" w:cs="宋体"/>
                <w:szCs w:val="21"/>
              </w:rPr>
              <w:t>NAT-PT</w:t>
            </w:r>
            <w:r>
              <w:rPr>
                <w:rFonts w:hint="eastAsia" w:ascii="宋体" w:hAnsi="宋体" w:cs="宋体"/>
                <w:szCs w:val="21"/>
              </w:rPr>
              <w:t>、</w:t>
            </w:r>
            <w:r>
              <w:rPr>
                <w:rFonts w:ascii="宋体" w:hAnsi="宋体" w:cs="宋体"/>
                <w:szCs w:val="21"/>
              </w:rPr>
              <w:t>IPv6 Over IPv4 GRE</w:t>
            </w:r>
            <w:r>
              <w:rPr>
                <w:rFonts w:hint="eastAsia" w:ascii="宋体" w:hAnsi="宋体" w:cs="宋体"/>
                <w:szCs w:val="21"/>
              </w:rPr>
              <w:t>隧道、手工隧道、</w:t>
            </w:r>
            <w:r>
              <w:rPr>
                <w:rFonts w:ascii="宋体" w:hAnsi="宋体" w:cs="宋体"/>
                <w:szCs w:val="21"/>
              </w:rPr>
              <w:t>6to4</w:t>
            </w:r>
            <w:r>
              <w:rPr>
                <w:rFonts w:hint="eastAsia" w:ascii="宋体" w:hAnsi="宋体" w:cs="宋体"/>
                <w:szCs w:val="21"/>
              </w:rPr>
              <w:t>隧道、</w:t>
            </w:r>
            <w:r>
              <w:rPr>
                <w:rFonts w:ascii="宋体" w:hAnsi="宋体" w:cs="宋体"/>
                <w:szCs w:val="21"/>
              </w:rPr>
              <w:t>IPv4</w:t>
            </w:r>
            <w:r>
              <w:rPr>
                <w:rFonts w:hint="eastAsia" w:ascii="宋体" w:hAnsi="宋体" w:cs="宋体"/>
                <w:szCs w:val="21"/>
              </w:rPr>
              <w:t>兼容</w:t>
            </w:r>
            <w:r>
              <w:rPr>
                <w:rFonts w:ascii="宋体" w:hAnsi="宋体" w:cs="宋体"/>
                <w:szCs w:val="21"/>
              </w:rPr>
              <w:t>IPv6</w:t>
            </w:r>
            <w:r>
              <w:rPr>
                <w:rFonts w:hint="eastAsia" w:ascii="宋体" w:hAnsi="宋体" w:cs="宋体"/>
                <w:szCs w:val="21"/>
              </w:rPr>
              <w:t>自动隧道、</w:t>
            </w:r>
            <w:r>
              <w:rPr>
                <w:rFonts w:ascii="宋体" w:hAnsi="宋体" w:cs="宋体"/>
                <w:szCs w:val="21"/>
              </w:rPr>
              <w:t>ISATAP</w:t>
            </w:r>
            <w:r>
              <w:rPr>
                <w:rFonts w:hint="eastAsia" w:ascii="宋体" w:hAnsi="宋体" w:cs="宋体"/>
                <w:szCs w:val="21"/>
              </w:rPr>
              <w:t>隧道、</w:t>
            </w:r>
            <w:r>
              <w:rPr>
                <w:rFonts w:ascii="宋体" w:hAnsi="宋体" w:cs="宋体"/>
                <w:szCs w:val="21"/>
              </w:rPr>
              <w:t>NAT444</w:t>
            </w:r>
            <w:r>
              <w:rPr>
                <w:rFonts w:hint="eastAsia" w:ascii="宋体" w:hAnsi="宋体" w:cs="宋体"/>
                <w:szCs w:val="21"/>
              </w:rPr>
              <w:t>、</w:t>
            </w:r>
            <w:r>
              <w:rPr>
                <w:rFonts w:ascii="宋体" w:hAnsi="宋体" w:cs="宋体"/>
                <w:szCs w:val="21"/>
              </w:rPr>
              <w:t>DS-Lite</w:t>
            </w:r>
            <w:r>
              <w:rPr>
                <w:rFonts w:hint="eastAsia" w:ascii="宋体" w:hAnsi="宋体" w:cs="宋体"/>
                <w:szCs w:val="21"/>
              </w:rPr>
              <w:t>；</w:t>
            </w:r>
          </w:p>
          <w:p>
            <w:pPr>
              <w:spacing w:line="360" w:lineRule="exact"/>
              <w:rPr>
                <w:rFonts w:ascii="宋体" w:hAnsi="宋体" w:cs="宋体"/>
                <w:szCs w:val="21"/>
              </w:rPr>
            </w:pPr>
            <w:r>
              <w:rPr>
                <w:rFonts w:hint="eastAsia" w:ascii="宋体" w:hAnsi="宋体" w:cs="宋体"/>
                <w:szCs w:val="21"/>
              </w:rPr>
              <w:t>（</w:t>
            </w:r>
            <w:r>
              <w:rPr>
                <w:rFonts w:ascii="宋体" w:hAnsi="宋体" w:cs="宋体"/>
                <w:szCs w:val="21"/>
              </w:rPr>
              <w:t>8</w:t>
            </w:r>
            <w:r>
              <w:rPr>
                <w:rFonts w:hint="eastAsia" w:ascii="宋体" w:hAnsi="宋体" w:cs="宋体"/>
                <w:szCs w:val="21"/>
              </w:rPr>
              <w:t>）网络攻击防护：支持</w:t>
            </w:r>
            <w:r>
              <w:rPr>
                <w:rFonts w:ascii="宋体" w:hAnsi="宋体" w:cs="宋体"/>
                <w:szCs w:val="21"/>
              </w:rPr>
              <w:t>Land</w:t>
            </w:r>
            <w:r>
              <w:rPr>
                <w:rFonts w:hint="eastAsia" w:ascii="宋体" w:hAnsi="宋体" w:cs="宋体"/>
                <w:szCs w:val="21"/>
              </w:rPr>
              <w:t>、</w:t>
            </w:r>
            <w:r>
              <w:rPr>
                <w:rFonts w:ascii="宋体" w:hAnsi="宋体" w:cs="宋体"/>
                <w:szCs w:val="21"/>
              </w:rPr>
              <w:t>Smurf</w:t>
            </w:r>
            <w:r>
              <w:rPr>
                <w:rFonts w:hint="eastAsia" w:ascii="宋体" w:hAnsi="宋体" w:cs="宋体"/>
                <w:szCs w:val="21"/>
              </w:rPr>
              <w:t>、</w:t>
            </w:r>
            <w:r>
              <w:rPr>
                <w:rFonts w:ascii="宋体" w:hAnsi="宋体" w:cs="宋体"/>
                <w:szCs w:val="21"/>
              </w:rPr>
              <w:t>Fraggle</w:t>
            </w:r>
            <w:r>
              <w:rPr>
                <w:rFonts w:hint="eastAsia" w:ascii="宋体" w:hAnsi="宋体" w:cs="宋体"/>
                <w:szCs w:val="21"/>
              </w:rPr>
              <w:t>、</w:t>
            </w:r>
            <w:r>
              <w:rPr>
                <w:rFonts w:ascii="宋体" w:hAnsi="宋体" w:cs="宋体"/>
                <w:szCs w:val="21"/>
              </w:rPr>
              <w:t>Ping of Death</w:t>
            </w:r>
            <w:r>
              <w:rPr>
                <w:rFonts w:hint="eastAsia" w:ascii="宋体" w:hAnsi="宋体" w:cs="宋体"/>
                <w:szCs w:val="21"/>
              </w:rPr>
              <w:t>、</w:t>
            </w:r>
            <w:r>
              <w:rPr>
                <w:rFonts w:ascii="宋体" w:hAnsi="宋体" w:cs="宋体"/>
                <w:szCs w:val="21"/>
              </w:rPr>
              <w:t>Tear Drop</w:t>
            </w:r>
            <w:r>
              <w:rPr>
                <w:rFonts w:hint="eastAsia" w:ascii="宋体" w:hAnsi="宋体" w:cs="宋体"/>
                <w:szCs w:val="21"/>
              </w:rPr>
              <w:t>、</w:t>
            </w:r>
            <w:r>
              <w:rPr>
                <w:rFonts w:ascii="宋体" w:hAnsi="宋体" w:cs="宋体"/>
                <w:szCs w:val="21"/>
              </w:rPr>
              <w:t>IP Spoofing</w:t>
            </w:r>
            <w:r>
              <w:rPr>
                <w:rFonts w:hint="eastAsia" w:ascii="宋体" w:hAnsi="宋体" w:cs="宋体"/>
                <w:szCs w:val="21"/>
              </w:rPr>
              <w:t>、</w:t>
            </w:r>
            <w:r>
              <w:rPr>
                <w:rFonts w:ascii="宋体" w:hAnsi="宋体" w:cs="宋体"/>
                <w:szCs w:val="21"/>
              </w:rPr>
              <w:t>IP</w:t>
            </w:r>
            <w:r>
              <w:rPr>
                <w:rFonts w:hint="eastAsia" w:ascii="宋体" w:hAnsi="宋体" w:cs="宋体"/>
                <w:szCs w:val="21"/>
              </w:rPr>
              <w:t>分片报文、</w:t>
            </w:r>
            <w:r>
              <w:rPr>
                <w:rFonts w:ascii="宋体" w:hAnsi="宋体" w:cs="宋体"/>
                <w:szCs w:val="21"/>
              </w:rPr>
              <w:t>ARP</w:t>
            </w:r>
            <w:r>
              <w:rPr>
                <w:rFonts w:hint="eastAsia" w:ascii="宋体" w:hAnsi="宋体" w:cs="宋体"/>
                <w:szCs w:val="21"/>
              </w:rPr>
              <w:t>欺骗、</w:t>
            </w:r>
            <w:r>
              <w:rPr>
                <w:rFonts w:ascii="宋体" w:hAnsi="宋体" w:cs="宋体"/>
                <w:szCs w:val="21"/>
              </w:rPr>
              <w:t>ARP</w:t>
            </w:r>
            <w:r>
              <w:rPr>
                <w:rFonts w:hint="eastAsia" w:ascii="宋体" w:hAnsi="宋体" w:cs="宋体"/>
                <w:szCs w:val="21"/>
              </w:rPr>
              <w:t>主动反向查询、</w:t>
            </w:r>
            <w:r>
              <w:rPr>
                <w:rFonts w:ascii="宋体" w:hAnsi="宋体" w:cs="宋体"/>
                <w:szCs w:val="21"/>
              </w:rPr>
              <w:t>TCP</w:t>
            </w:r>
            <w:r>
              <w:rPr>
                <w:rFonts w:hint="eastAsia" w:ascii="宋体" w:hAnsi="宋体" w:cs="宋体"/>
                <w:szCs w:val="21"/>
              </w:rPr>
              <w:t>报文标志位不合法、超大</w:t>
            </w:r>
            <w:r>
              <w:rPr>
                <w:rFonts w:ascii="宋体" w:hAnsi="宋体" w:cs="宋体"/>
                <w:szCs w:val="21"/>
              </w:rPr>
              <w:t>ICMP</w:t>
            </w:r>
            <w:r>
              <w:rPr>
                <w:rFonts w:hint="eastAsia" w:ascii="宋体" w:hAnsi="宋体" w:cs="宋体"/>
                <w:szCs w:val="21"/>
              </w:rPr>
              <w:t>报文、地址扫描、端口扫描等攻击防范，还包括针对</w:t>
            </w:r>
            <w:r>
              <w:rPr>
                <w:rFonts w:ascii="宋体" w:hAnsi="宋体" w:cs="宋体"/>
                <w:szCs w:val="21"/>
              </w:rPr>
              <w:t>SYN Flood</w:t>
            </w:r>
            <w:r>
              <w:rPr>
                <w:rFonts w:hint="eastAsia" w:ascii="宋体" w:hAnsi="宋体" w:cs="宋体"/>
                <w:szCs w:val="21"/>
              </w:rPr>
              <w:t>、</w:t>
            </w:r>
            <w:r>
              <w:rPr>
                <w:rFonts w:ascii="宋体" w:hAnsi="宋体" w:cs="宋体"/>
                <w:szCs w:val="21"/>
              </w:rPr>
              <w:t>UPD Flood</w:t>
            </w:r>
            <w:r>
              <w:rPr>
                <w:rFonts w:hint="eastAsia" w:ascii="宋体" w:hAnsi="宋体" w:cs="宋体"/>
                <w:szCs w:val="21"/>
              </w:rPr>
              <w:t>、</w:t>
            </w:r>
            <w:r>
              <w:rPr>
                <w:rFonts w:ascii="宋体" w:hAnsi="宋体" w:cs="宋体"/>
                <w:szCs w:val="21"/>
              </w:rPr>
              <w:t>ICMP Flood</w:t>
            </w:r>
            <w:r>
              <w:rPr>
                <w:rFonts w:hint="eastAsia" w:ascii="宋体" w:hAnsi="宋体" w:cs="宋体"/>
                <w:szCs w:val="21"/>
              </w:rPr>
              <w:t>、</w:t>
            </w:r>
            <w:r>
              <w:rPr>
                <w:rFonts w:ascii="宋体" w:hAnsi="宋体" w:cs="宋体"/>
                <w:szCs w:val="21"/>
              </w:rPr>
              <w:t>DNS Flood</w:t>
            </w:r>
            <w:r>
              <w:rPr>
                <w:rFonts w:hint="eastAsia" w:ascii="宋体" w:hAnsi="宋体" w:cs="宋体"/>
                <w:szCs w:val="21"/>
              </w:rPr>
              <w:t>等常见</w:t>
            </w:r>
            <w:r>
              <w:rPr>
                <w:rFonts w:ascii="宋体" w:hAnsi="宋体" w:cs="宋体"/>
                <w:szCs w:val="21"/>
              </w:rPr>
              <w:t>DDoS</w:t>
            </w:r>
            <w:r>
              <w:rPr>
                <w:rFonts w:hint="eastAsia" w:ascii="宋体" w:hAnsi="宋体" w:cs="宋体"/>
                <w:szCs w:val="21"/>
              </w:rPr>
              <w:t>攻击的检测防御；</w:t>
            </w:r>
          </w:p>
          <w:p>
            <w:pPr>
              <w:spacing w:line="360" w:lineRule="exact"/>
              <w:rPr>
                <w:rFonts w:ascii="宋体" w:hAnsi="宋体" w:cs="宋体"/>
                <w:szCs w:val="21"/>
              </w:rPr>
            </w:pPr>
            <w:r>
              <w:rPr>
                <w:rFonts w:hint="eastAsia" w:ascii="宋体" w:hAnsi="宋体" w:cs="宋体"/>
                <w:szCs w:val="21"/>
              </w:rPr>
              <w:t>（</w:t>
            </w:r>
            <w:r>
              <w:rPr>
                <w:rFonts w:ascii="宋体" w:hAnsi="宋体" w:cs="宋体"/>
                <w:szCs w:val="21"/>
              </w:rPr>
              <w:t>9</w:t>
            </w:r>
            <w:r>
              <w:rPr>
                <w:rFonts w:hint="eastAsia" w:ascii="宋体" w:hAnsi="宋体" w:cs="宋体"/>
                <w:szCs w:val="21"/>
              </w:rPr>
              <w:t>）应用识别：≥</w:t>
            </w:r>
            <w:r>
              <w:rPr>
                <w:rFonts w:ascii="宋体" w:hAnsi="宋体" w:cs="宋体"/>
                <w:szCs w:val="21"/>
              </w:rPr>
              <w:t>5000</w:t>
            </w:r>
            <w:r>
              <w:rPr>
                <w:rFonts w:hint="eastAsia" w:ascii="宋体" w:hAnsi="宋体" w:cs="宋体"/>
                <w:szCs w:val="21"/>
              </w:rPr>
              <w:t>种应用；</w:t>
            </w:r>
          </w:p>
          <w:p>
            <w:pPr>
              <w:spacing w:line="360" w:lineRule="exact"/>
              <w:rPr>
                <w:rFonts w:ascii="宋体" w:hAnsi="宋体" w:cs="宋体"/>
                <w:szCs w:val="21"/>
              </w:rPr>
            </w:pPr>
            <w:r>
              <w:rPr>
                <w:rFonts w:hint="eastAsia" w:ascii="宋体" w:hAnsi="宋体" w:cs="宋体"/>
                <w:szCs w:val="21"/>
              </w:rPr>
              <w:t>（</w:t>
            </w:r>
            <w:r>
              <w:rPr>
                <w:rFonts w:ascii="宋体" w:hAnsi="宋体" w:cs="宋体"/>
                <w:szCs w:val="21"/>
              </w:rPr>
              <w:t>10</w:t>
            </w:r>
            <w:r>
              <w:rPr>
                <w:rFonts w:hint="eastAsia" w:ascii="宋体" w:hAnsi="宋体" w:cs="宋体"/>
                <w:szCs w:val="21"/>
              </w:rPr>
              <w:t>）带宽管理：支持应用带宽保障、带宽限制、每</w:t>
            </w:r>
            <w:r>
              <w:rPr>
                <w:rFonts w:ascii="宋体" w:hAnsi="宋体" w:cs="宋体"/>
                <w:szCs w:val="21"/>
              </w:rPr>
              <w:t>IP</w:t>
            </w:r>
            <w:r>
              <w:rPr>
                <w:rFonts w:hint="eastAsia" w:ascii="宋体" w:hAnsi="宋体" w:cs="宋体"/>
                <w:szCs w:val="21"/>
              </w:rPr>
              <w:t>带宽控制；</w:t>
            </w:r>
          </w:p>
          <w:p>
            <w:pPr>
              <w:spacing w:line="360" w:lineRule="exact"/>
              <w:rPr>
                <w:rFonts w:ascii="宋体" w:hAnsi="宋体" w:cs="宋体"/>
                <w:szCs w:val="21"/>
              </w:rPr>
            </w:pPr>
            <w:r>
              <w:rPr>
                <w:rFonts w:hint="eastAsia" w:ascii="宋体" w:hAnsi="宋体" w:cs="宋体"/>
                <w:szCs w:val="21"/>
              </w:rPr>
              <w:t>（</w:t>
            </w:r>
            <w:r>
              <w:rPr>
                <w:rFonts w:ascii="宋体" w:hAnsi="宋体" w:cs="宋体"/>
                <w:szCs w:val="21"/>
              </w:rPr>
              <w:t>11</w:t>
            </w:r>
            <w:r>
              <w:rPr>
                <w:rFonts w:hint="eastAsia" w:ascii="宋体" w:hAnsi="宋体" w:cs="宋体"/>
                <w:szCs w:val="21"/>
              </w:rPr>
              <w:t>）病毒防护：可基于病毒特征进行检测，实现病毒库手动和自动升级，实现病毒日志和报表；防病毒本地库数量≥</w:t>
            </w:r>
            <w:r>
              <w:rPr>
                <w:rFonts w:ascii="宋体" w:hAnsi="宋体" w:cs="宋体"/>
                <w:szCs w:val="21"/>
              </w:rPr>
              <w:t>600</w:t>
            </w:r>
            <w:r>
              <w:rPr>
                <w:rFonts w:hint="eastAsia" w:ascii="宋体" w:hAnsi="宋体" w:cs="宋体"/>
                <w:szCs w:val="21"/>
              </w:rPr>
              <w:t>万；支持基于文件协议、邮件协议（</w:t>
            </w:r>
            <w:r>
              <w:rPr>
                <w:rFonts w:ascii="宋体" w:hAnsi="宋体" w:cs="宋体"/>
                <w:szCs w:val="21"/>
              </w:rPr>
              <w:t>SMTP/POP3/iMAP)</w:t>
            </w:r>
            <w:r>
              <w:rPr>
                <w:rFonts w:hint="eastAsia" w:ascii="宋体" w:hAnsi="宋体" w:cs="宋体"/>
                <w:szCs w:val="21"/>
              </w:rPr>
              <w:t>、共享协议（</w:t>
            </w:r>
            <w:r>
              <w:rPr>
                <w:rFonts w:ascii="宋体" w:hAnsi="宋体" w:cs="宋体"/>
                <w:szCs w:val="21"/>
              </w:rPr>
              <w:t>NFS/SMB</w:t>
            </w:r>
            <w:r>
              <w:rPr>
                <w:rFonts w:hint="eastAsia" w:ascii="宋体" w:hAnsi="宋体" w:cs="宋体"/>
                <w:szCs w:val="21"/>
              </w:rPr>
              <w:t>）的病毒功能。可基于病毒特征进行检测、动作响应、提供报表。发现病毒发送的告警信息，支持用户编辑告警内容；</w:t>
            </w:r>
          </w:p>
          <w:p>
            <w:pPr>
              <w:pStyle w:val="2"/>
              <w:rPr>
                <w:rFonts w:hint="eastAsia" w:ascii="宋体" w:hAnsi="宋体" w:cs="宋体"/>
                <w:sz w:val="21"/>
                <w:szCs w:val="21"/>
              </w:rPr>
            </w:pPr>
            <w:r>
              <w:rPr>
                <w:rFonts w:hint="eastAsia" w:ascii="宋体" w:hAnsi="宋体" w:cs="宋体"/>
                <w:szCs w:val="21"/>
              </w:rPr>
              <w:t>（</w:t>
            </w:r>
            <w:r>
              <w:rPr>
                <w:rFonts w:hint="eastAsia" w:ascii="宋体" w:hAnsi="宋体" w:cs="宋体"/>
                <w:sz w:val="21"/>
                <w:szCs w:val="21"/>
              </w:rPr>
              <w:t>12）入侵防御：实现对黑客攻击、蠕虫/病毒、木马、恶意代码、间谍软件/广告软件等攻击的防御，实现缓冲区溢出、SQL注入、IDS/IPS逃逸等攻击的防御，实现攻击特征库的分类。IPS发现攻击后抓取报文，并支持通过WEB下载对应抓包文件，供客户进行分析；支持基于对包括但不限于操作系统、网络设备、办公软件、网页服务等保护对象的入侵防御策略，支持基于对漏洞、恶意文件、信息收集类攻击等的攻击分类的防护策略，支持基于服务器、客户端的防护策略。且缺省动作支持黑名单；特征库支持≥3000规则；</w:t>
            </w:r>
          </w:p>
          <w:p>
            <w:pPr>
              <w:spacing w:line="360" w:lineRule="exact"/>
              <w:rPr>
                <w:rFonts w:ascii="宋体" w:hAnsi="宋体" w:cs="宋体"/>
                <w:szCs w:val="21"/>
              </w:rPr>
            </w:pPr>
            <w:r>
              <w:rPr>
                <w:rFonts w:ascii="宋体" w:hAnsi="宋体" w:cs="宋体"/>
                <w:szCs w:val="21"/>
              </w:rPr>
              <w:t>4.</w:t>
            </w:r>
            <w:r>
              <w:rPr>
                <w:rFonts w:hint="eastAsia" w:ascii="宋体" w:hAnsi="宋体" w:cs="宋体"/>
                <w:szCs w:val="21"/>
              </w:rPr>
              <w:t>安全审计服务：</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1</w:t>
            </w:r>
            <w:r>
              <w:rPr>
                <w:rFonts w:hint="eastAsia" w:ascii="宋体" w:hAnsi="宋体" w:cs="宋体"/>
                <w:sz w:val="21"/>
                <w:szCs w:val="21"/>
              </w:rPr>
              <w:t>）交付于自治区党委政法委。</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2</w:t>
            </w:r>
            <w:r>
              <w:rPr>
                <w:rFonts w:hint="eastAsia" w:ascii="宋体" w:hAnsi="宋体" w:cs="宋体"/>
                <w:sz w:val="21"/>
                <w:szCs w:val="21"/>
              </w:rPr>
              <w:t>）配置≥</w:t>
            </w:r>
            <w:r>
              <w:rPr>
                <w:rFonts w:ascii="宋体" w:hAnsi="宋体" w:cs="宋体"/>
                <w:sz w:val="21"/>
                <w:szCs w:val="21"/>
              </w:rPr>
              <w:t>5</w:t>
            </w:r>
            <w:r>
              <w:rPr>
                <w:rFonts w:hint="eastAsia" w:ascii="宋体" w:hAnsi="宋体" w:cs="宋体"/>
                <w:sz w:val="21"/>
                <w:szCs w:val="21"/>
              </w:rPr>
              <w:t>个千兆电口，≥</w:t>
            </w:r>
            <w:r>
              <w:rPr>
                <w:rFonts w:ascii="宋体" w:hAnsi="宋体" w:cs="宋体"/>
                <w:sz w:val="21"/>
                <w:szCs w:val="21"/>
              </w:rPr>
              <w:t>2</w:t>
            </w:r>
            <w:r>
              <w:rPr>
                <w:rFonts w:hint="eastAsia" w:ascii="宋体" w:hAnsi="宋体" w:cs="宋体"/>
                <w:sz w:val="21"/>
                <w:szCs w:val="21"/>
              </w:rPr>
              <w:t>个千兆光口</w:t>
            </w:r>
            <w:r>
              <w:rPr>
                <w:rFonts w:ascii="宋体" w:hAnsi="宋体" w:cs="宋体"/>
                <w:sz w:val="21"/>
                <w:szCs w:val="21"/>
              </w:rPr>
              <w:t>.USB2.0</w:t>
            </w:r>
            <w:r>
              <w:rPr>
                <w:rFonts w:hint="eastAsia" w:ascii="宋体" w:hAnsi="宋体" w:cs="宋体"/>
                <w:sz w:val="21"/>
                <w:szCs w:val="21"/>
              </w:rPr>
              <w:t>接口≥</w:t>
            </w:r>
            <w:r>
              <w:rPr>
                <w:rFonts w:ascii="宋体" w:hAnsi="宋体" w:cs="宋体"/>
                <w:sz w:val="21"/>
                <w:szCs w:val="21"/>
              </w:rPr>
              <w:t>2</w:t>
            </w:r>
            <w:r>
              <w:rPr>
                <w:rFonts w:hint="eastAsia" w:ascii="宋体" w:hAnsi="宋体" w:cs="宋体"/>
                <w:sz w:val="21"/>
                <w:szCs w:val="21"/>
              </w:rPr>
              <w:t>个。</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3</w:t>
            </w:r>
            <w:r>
              <w:rPr>
                <w:rFonts w:hint="eastAsia" w:ascii="宋体" w:hAnsi="宋体" w:cs="宋体"/>
                <w:sz w:val="21"/>
                <w:szCs w:val="21"/>
              </w:rPr>
              <w:t>）整机最大吞吐量</w:t>
            </w:r>
            <w:r>
              <w:rPr>
                <w:rFonts w:ascii="宋体" w:hAnsi="宋体" w:cs="宋体"/>
                <w:sz w:val="21"/>
                <w:szCs w:val="21"/>
              </w:rPr>
              <w:t>-</w:t>
            </w:r>
            <w:r>
              <w:rPr>
                <w:rFonts w:hint="eastAsia" w:ascii="宋体" w:hAnsi="宋体" w:cs="宋体"/>
                <w:sz w:val="21"/>
                <w:szCs w:val="21"/>
              </w:rPr>
              <w:t>大包吞吐（未开启任何防护）≥</w:t>
            </w:r>
            <w:r>
              <w:rPr>
                <w:rFonts w:ascii="宋体" w:hAnsi="宋体" w:cs="宋体"/>
                <w:sz w:val="21"/>
                <w:szCs w:val="21"/>
              </w:rPr>
              <w:t>3Gbps</w:t>
            </w:r>
            <w:r>
              <w:rPr>
                <w:rFonts w:hint="eastAsia" w:ascii="宋体" w:hAnsi="宋体" w:cs="宋体"/>
                <w:sz w:val="21"/>
                <w:szCs w:val="21"/>
              </w:rPr>
              <w:t>；整机最大吞吐量</w:t>
            </w:r>
            <w:r>
              <w:rPr>
                <w:rFonts w:ascii="宋体" w:hAnsi="宋体" w:cs="宋体"/>
                <w:sz w:val="21"/>
                <w:szCs w:val="21"/>
              </w:rPr>
              <w:t>-</w:t>
            </w:r>
            <w:r>
              <w:rPr>
                <w:rFonts w:hint="eastAsia" w:ascii="宋体" w:hAnsi="宋体" w:cs="宋体"/>
                <w:sz w:val="21"/>
                <w:szCs w:val="21"/>
              </w:rPr>
              <w:t>小包吞吐（未开启任何防护）≥</w:t>
            </w:r>
            <w:r>
              <w:rPr>
                <w:rFonts w:ascii="宋体" w:hAnsi="宋体" w:cs="宋体"/>
                <w:sz w:val="21"/>
                <w:szCs w:val="21"/>
              </w:rPr>
              <w:t>400Mbps</w:t>
            </w:r>
            <w:r>
              <w:rPr>
                <w:rFonts w:hint="eastAsia" w:ascii="宋体" w:hAnsi="宋体" w:cs="宋体"/>
                <w:sz w:val="21"/>
                <w:szCs w:val="21"/>
              </w:rPr>
              <w:t>；混合应用层吞吐性能≥</w:t>
            </w:r>
            <w:r>
              <w:rPr>
                <w:rFonts w:ascii="宋体" w:hAnsi="宋体" w:cs="宋体"/>
                <w:sz w:val="21"/>
                <w:szCs w:val="21"/>
              </w:rPr>
              <w:t>1.5Gbps</w:t>
            </w:r>
            <w:r>
              <w:rPr>
                <w:rFonts w:hint="eastAsia" w:ascii="宋体" w:hAnsi="宋体" w:cs="宋体"/>
                <w:sz w:val="21"/>
                <w:szCs w:val="21"/>
              </w:rPr>
              <w:t>；建议最大带宽</w:t>
            </w:r>
            <w:r>
              <w:rPr>
                <w:rFonts w:ascii="宋体" w:hAnsi="宋体" w:cs="宋体"/>
                <w:sz w:val="21"/>
                <w:szCs w:val="21"/>
              </w:rPr>
              <w:t>(</w:t>
            </w:r>
            <w:r>
              <w:rPr>
                <w:rFonts w:hint="eastAsia" w:ascii="宋体" w:hAnsi="宋体" w:cs="宋体"/>
                <w:sz w:val="21"/>
                <w:szCs w:val="21"/>
              </w:rPr>
              <w:t>开启应用层防护</w:t>
            </w:r>
            <w:r>
              <w:rPr>
                <w:rFonts w:ascii="宋体" w:hAnsi="宋体" w:cs="宋体"/>
                <w:sz w:val="21"/>
                <w:szCs w:val="21"/>
              </w:rPr>
              <w:t xml:space="preserve">) </w:t>
            </w:r>
            <w:r>
              <w:rPr>
                <w:rFonts w:hint="eastAsia" w:ascii="宋体" w:hAnsi="宋体" w:cs="宋体"/>
                <w:sz w:val="21"/>
                <w:szCs w:val="21"/>
              </w:rPr>
              <w:t>≥</w:t>
            </w:r>
            <w:r>
              <w:rPr>
                <w:rFonts w:ascii="宋体" w:hAnsi="宋体" w:cs="宋体"/>
                <w:sz w:val="21"/>
                <w:szCs w:val="21"/>
              </w:rPr>
              <w:t>1.5Gbps</w:t>
            </w:r>
            <w:r>
              <w:rPr>
                <w:rFonts w:hint="eastAsia" w:ascii="宋体" w:hAnsi="宋体" w:cs="宋体"/>
                <w:sz w:val="21"/>
                <w:szCs w:val="21"/>
              </w:rPr>
              <w:t>；；最大并发连接数（</w:t>
            </w:r>
            <w:r>
              <w:rPr>
                <w:rFonts w:ascii="宋体" w:hAnsi="宋体" w:cs="宋体"/>
                <w:sz w:val="21"/>
                <w:szCs w:val="21"/>
              </w:rPr>
              <w:t>IPV4</w:t>
            </w:r>
            <w:r>
              <w:rPr>
                <w:rFonts w:hint="eastAsia" w:ascii="宋体" w:hAnsi="宋体" w:cs="宋体"/>
                <w:sz w:val="21"/>
                <w:szCs w:val="21"/>
              </w:rPr>
              <w:t>）≥</w:t>
            </w:r>
            <w:r>
              <w:rPr>
                <w:rFonts w:ascii="宋体" w:hAnsi="宋体" w:cs="宋体"/>
                <w:sz w:val="21"/>
                <w:szCs w:val="21"/>
              </w:rPr>
              <w:t>500000</w:t>
            </w:r>
            <w:r>
              <w:rPr>
                <w:rFonts w:hint="eastAsia" w:ascii="宋体" w:hAnsi="宋体" w:cs="宋体"/>
                <w:sz w:val="21"/>
                <w:szCs w:val="21"/>
              </w:rPr>
              <w:t>；最大并发连接数（</w:t>
            </w:r>
            <w:r>
              <w:rPr>
                <w:rFonts w:ascii="宋体" w:hAnsi="宋体" w:cs="宋体"/>
                <w:sz w:val="21"/>
                <w:szCs w:val="21"/>
              </w:rPr>
              <w:t>IPv6</w:t>
            </w:r>
            <w:r>
              <w:rPr>
                <w:rFonts w:hint="eastAsia" w:ascii="宋体" w:hAnsi="宋体" w:cs="宋体"/>
                <w:sz w:val="21"/>
                <w:szCs w:val="21"/>
              </w:rPr>
              <w:t>）≥</w:t>
            </w:r>
            <w:r>
              <w:rPr>
                <w:rFonts w:ascii="宋体" w:hAnsi="宋体" w:cs="宋体"/>
                <w:sz w:val="21"/>
                <w:szCs w:val="21"/>
              </w:rPr>
              <w:t>500000</w:t>
            </w:r>
            <w:r>
              <w:rPr>
                <w:rFonts w:hint="eastAsia" w:ascii="宋体" w:hAnsi="宋体" w:cs="宋体"/>
                <w:sz w:val="21"/>
                <w:szCs w:val="21"/>
              </w:rPr>
              <w:t>；每秒新建连接数（</w:t>
            </w:r>
            <w:r>
              <w:rPr>
                <w:rFonts w:ascii="宋体" w:hAnsi="宋体" w:cs="宋体"/>
                <w:sz w:val="21"/>
                <w:szCs w:val="21"/>
              </w:rPr>
              <w:t>TCP</w:t>
            </w:r>
            <w:r>
              <w:rPr>
                <w:rFonts w:hint="eastAsia" w:ascii="宋体" w:hAnsi="宋体" w:cs="宋体"/>
                <w:sz w:val="21"/>
                <w:szCs w:val="21"/>
              </w:rPr>
              <w:t>）≥</w:t>
            </w:r>
            <w:r>
              <w:rPr>
                <w:rFonts w:ascii="宋体" w:hAnsi="宋体" w:cs="宋体"/>
                <w:sz w:val="21"/>
                <w:szCs w:val="21"/>
              </w:rPr>
              <w:t>500000</w:t>
            </w:r>
            <w:r>
              <w:rPr>
                <w:rFonts w:hint="eastAsia" w:ascii="宋体" w:hAnsi="宋体" w:cs="宋体"/>
                <w:sz w:val="21"/>
                <w:szCs w:val="21"/>
              </w:rPr>
              <w:t>；每秒新建连接数（</w:t>
            </w:r>
            <w:r>
              <w:rPr>
                <w:rFonts w:ascii="宋体" w:hAnsi="宋体" w:cs="宋体"/>
                <w:sz w:val="21"/>
                <w:szCs w:val="21"/>
              </w:rPr>
              <w:t>HTTP</w:t>
            </w:r>
            <w:r>
              <w:rPr>
                <w:rFonts w:hint="eastAsia" w:ascii="宋体" w:hAnsi="宋体" w:cs="宋体"/>
                <w:sz w:val="21"/>
                <w:szCs w:val="21"/>
              </w:rPr>
              <w:t>）≥</w:t>
            </w:r>
            <w:r>
              <w:rPr>
                <w:rFonts w:ascii="宋体" w:hAnsi="宋体" w:cs="宋体"/>
                <w:sz w:val="21"/>
                <w:szCs w:val="21"/>
              </w:rPr>
              <w:t>500000</w:t>
            </w:r>
            <w:r>
              <w:rPr>
                <w:rFonts w:hint="eastAsia" w:ascii="宋体" w:hAnsi="宋体" w:cs="宋体"/>
                <w:sz w:val="21"/>
                <w:szCs w:val="21"/>
              </w:rPr>
              <w:t>；安全策略条目数≥</w:t>
            </w:r>
            <w:r>
              <w:rPr>
                <w:rFonts w:ascii="宋体" w:hAnsi="宋体" w:cs="宋体"/>
                <w:sz w:val="21"/>
                <w:szCs w:val="21"/>
              </w:rPr>
              <w:t>65535</w:t>
            </w:r>
            <w:r>
              <w:rPr>
                <w:rFonts w:hint="eastAsia" w:ascii="宋体" w:hAnsi="宋体" w:cs="宋体"/>
                <w:sz w:val="21"/>
                <w:szCs w:val="21"/>
              </w:rPr>
              <w:t>；全局</w:t>
            </w:r>
            <w:r>
              <w:rPr>
                <w:rFonts w:ascii="宋体" w:hAnsi="宋体" w:cs="宋体"/>
                <w:sz w:val="21"/>
                <w:szCs w:val="21"/>
              </w:rPr>
              <w:t>IP</w:t>
            </w:r>
            <w:r>
              <w:rPr>
                <w:rFonts w:hint="eastAsia" w:ascii="宋体" w:hAnsi="宋体" w:cs="宋体"/>
                <w:sz w:val="21"/>
                <w:szCs w:val="21"/>
              </w:rPr>
              <w:t>黑名单≥</w:t>
            </w:r>
            <w:r>
              <w:rPr>
                <w:rFonts w:ascii="宋体" w:hAnsi="宋体" w:cs="宋体"/>
                <w:sz w:val="21"/>
                <w:szCs w:val="21"/>
              </w:rPr>
              <w:t>20</w:t>
            </w:r>
            <w:r>
              <w:rPr>
                <w:rFonts w:hint="eastAsia" w:ascii="宋体" w:hAnsi="宋体" w:cs="宋体"/>
                <w:sz w:val="21"/>
                <w:szCs w:val="21"/>
              </w:rPr>
              <w:t>万条；全局域名黑名单≥</w:t>
            </w:r>
            <w:r>
              <w:rPr>
                <w:rFonts w:ascii="宋体" w:hAnsi="宋体" w:cs="宋体"/>
                <w:sz w:val="21"/>
                <w:szCs w:val="21"/>
              </w:rPr>
              <w:t>20</w:t>
            </w:r>
            <w:r>
              <w:rPr>
                <w:rFonts w:hint="eastAsia" w:ascii="宋体" w:hAnsi="宋体" w:cs="宋体"/>
                <w:sz w:val="21"/>
                <w:szCs w:val="21"/>
              </w:rPr>
              <w:t>万条；</w:t>
            </w:r>
            <w:r>
              <w:rPr>
                <w:rFonts w:ascii="宋体" w:hAnsi="宋体" w:cs="宋体"/>
                <w:sz w:val="21"/>
                <w:szCs w:val="21"/>
              </w:rPr>
              <w:t>IPSec VPN</w:t>
            </w:r>
            <w:r>
              <w:rPr>
                <w:rFonts w:hint="eastAsia" w:ascii="宋体" w:hAnsi="宋体" w:cs="宋体"/>
                <w:sz w:val="21"/>
                <w:szCs w:val="21"/>
              </w:rPr>
              <w:t>吞吐量≥</w:t>
            </w:r>
            <w:r>
              <w:rPr>
                <w:rFonts w:ascii="宋体" w:hAnsi="宋体" w:cs="宋体"/>
                <w:sz w:val="21"/>
                <w:szCs w:val="21"/>
              </w:rPr>
              <w:t>150M</w:t>
            </w:r>
            <w:r>
              <w:rPr>
                <w:rFonts w:hint="eastAsia" w:ascii="宋体" w:hAnsi="宋体" w:cs="宋体"/>
                <w:sz w:val="21"/>
                <w:szCs w:val="21"/>
              </w:rPr>
              <w:t>（</w:t>
            </w:r>
            <w:r>
              <w:rPr>
                <w:rFonts w:ascii="宋体" w:hAnsi="宋体" w:cs="宋体"/>
                <w:sz w:val="21"/>
                <w:szCs w:val="21"/>
              </w:rPr>
              <w:t>512</w:t>
            </w:r>
            <w:r>
              <w:rPr>
                <w:rFonts w:hint="eastAsia" w:ascii="宋体" w:hAnsi="宋体" w:cs="宋体"/>
                <w:sz w:val="21"/>
                <w:szCs w:val="21"/>
              </w:rPr>
              <w:t>字节）；</w:t>
            </w:r>
            <w:r>
              <w:rPr>
                <w:rFonts w:ascii="宋体" w:hAnsi="宋体" w:cs="宋体"/>
                <w:sz w:val="21"/>
                <w:szCs w:val="21"/>
              </w:rPr>
              <w:t>IPSec VPN</w:t>
            </w:r>
            <w:r>
              <w:rPr>
                <w:rFonts w:hint="eastAsia" w:ascii="宋体" w:hAnsi="宋体" w:cs="宋体"/>
                <w:sz w:val="21"/>
                <w:szCs w:val="21"/>
              </w:rPr>
              <w:t>隧道数≥</w:t>
            </w:r>
            <w:r>
              <w:rPr>
                <w:rFonts w:ascii="宋体" w:hAnsi="宋体" w:cs="宋体"/>
                <w:sz w:val="21"/>
                <w:szCs w:val="21"/>
              </w:rPr>
              <w:t>400</w:t>
            </w:r>
            <w:r>
              <w:rPr>
                <w:rFonts w:hint="eastAsia" w:ascii="宋体" w:hAnsi="宋体" w:cs="宋体"/>
                <w:sz w:val="21"/>
                <w:szCs w:val="21"/>
              </w:rPr>
              <w:t>条；</w:t>
            </w:r>
            <w:r>
              <w:rPr>
                <w:rFonts w:ascii="宋体" w:hAnsi="宋体" w:cs="宋体"/>
                <w:sz w:val="21"/>
                <w:szCs w:val="21"/>
              </w:rPr>
              <w:t>GRE VPN</w:t>
            </w:r>
            <w:r>
              <w:rPr>
                <w:rFonts w:hint="eastAsia" w:ascii="宋体" w:hAnsi="宋体" w:cs="宋体"/>
                <w:sz w:val="21"/>
                <w:szCs w:val="21"/>
              </w:rPr>
              <w:t>吞吐量≥</w:t>
            </w:r>
            <w:r>
              <w:rPr>
                <w:rFonts w:ascii="宋体" w:hAnsi="宋体" w:cs="宋体"/>
                <w:sz w:val="21"/>
                <w:szCs w:val="21"/>
              </w:rPr>
              <w:t>400Mbps</w:t>
            </w:r>
            <w:r>
              <w:rPr>
                <w:rFonts w:hint="eastAsia" w:ascii="宋体" w:hAnsi="宋体" w:cs="宋体"/>
                <w:sz w:val="21"/>
                <w:szCs w:val="21"/>
              </w:rPr>
              <w:t>（</w:t>
            </w:r>
            <w:r>
              <w:rPr>
                <w:rFonts w:ascii="宋体" w:hAnsi="宋体" w:cs="宋体"/>
                <w:sz w:val="21"/>
                <w:szCs w:val="21"/>
              </w:rPr>
              <w:t>512</w:t>
            </w:r>
            <w:r>
              <w:rPr>
                <w:rFonts w:hint="eastAsia" w:ascii="宋体" w:hAnsi="宋体" w:cs="宋体"/>
                <w:sz w:val="21"/>
                <w:szCs w:val="21"/>
              </w:rPr>
              <w:t>字节）；</w:t>
            </w:r>
            <w:r>
              <w:rPr>
                <w:rFonts w:ascii="宋体" w:hAnsi="宋体" w:cs="宋体"/>
                <w:sz w:val="21"/>
                <w:szCs w:val="21"/>
              </w:rPr>
              <w:t>GRE VPN</w:t>
            </w:r>
            <w:r>
              <w:rPr>
                <w:rFonts w:hint="eastAsia" w:ascii="宋体" w:hAnsi="宋体" w:cs="宋体"/>
                <w:sz w:val="21"/>
                <w:szCs w:val="21"/>
              </w:rPr>
              <w:t>隧道数≥</w:t>
            </w:r>
            <w:r>
              <w:rPr>
                <w:rFonts w:ascii="宋体" w:hAnsi="宋体" w:cs="宋体"/>
                <w:sz w:val="21"/>
                <w:szCs w:val="21"/>
              </w:rPr>
              <w:t>400</w:t>
            </w:r>
            <w:r>
              <w:rPr>
                <w:rFonts w:hint="eastAsia" w:ascii="宋体" w:hAnsi="宋体" w:cs="宋体"/>
                <w:sz w:val="21"/>
                <w:szCs w:val="21"/>
              </w:rPr>
              <w:t>条；</w:t>
            </w:r>
            <w:r>
              <w:rPr>
                <w:rFonts w:ascii="宋体" w:hAnsi="宋体" w:cs="宋体"/>
                <w:sz w:val="21"/>
                <w:szCs w:val="21"/>
              </w:rPr>
              <w:t>L2TP VPN</w:t>
            </w:r>
            <w:r>
              <w:rPr>
                <w:rFonts w:hint="eastAsia" w:ascii="宋体" w:hAnsi="宋体" w:cs="宋体"/>
                <w:sz w:val="21"/>
                <w:szCs w:val="21"/>
              </w:rPr>
              <w:t>吞吐量≥</w:t>
            </w:r>
            <w:r>
              <w:rPr>
                <w:rFonts w:ascii="宋体" w:hAnsi="宋体" w:cs="宋体"/>
                <w:sz w:val="21"/>
                <w:szCs w:val="21"/>
              </w:rPr>
              <w:t>400Mbps</w:t>
            </w:r>
            <w:r>
              <w:rPr>
                <w:rFonts w:hint="eastAsia" w:ascii="宋体" w:hAnsi="宋体" w:cs="宋体"/>
                <w:sz w:val="21"/>
                <w:szCs w:val="21"/>
              </w:rPr>
              <w:t>（</w:t>
            </w:r>
            <w:r>
              <w:rPr>
                <w:rFonts w:ascii="宋体" w:hAnsi="宋体" w:cs="宋体"/>
                <w:sz w:val="21"/>
                <w:szCs w:val="21"/>
              </w:rPr>
              <w:t>512</w:t>
            </w:r>
            <w:r>
              <w:rPr>
                <w:rFonts w:hint="eastAsia" w:ascii="宋体" w:hAnsi="宋体" w:cs="宋体"/>
                <w:sz w:val="21"/>
                <w:szCs w:val="21"/>
              </w:rPr>
              <w:t>字节）</w:t>
            </w:r>
            <w:r>
              <w:rPr>
                <w:rFonts w:ascii="宋体" w:hAnsi="宋体" w:cs="宋体"/>
                <w:sz w:val="21"/>
                <w:szCs w:val="21"/>
              </w:rPr>
              <w:t>L2TP VPN</w:t>
            </w:r>
            <w:r>
              <w:rPr>
                <w:rFonts w:hint="eastAsia" w:ascii="宋体" w:hAnsi="宋体" w:cs="宋体"/>
                <w:sz w:val="21"/>
                <w:szCs w:val="21"/>
              </w:rPr>
              <w:t>隧道数≥</w:t>
            </w:r>
            <w:r>
              <w:rPr>
                <w:rFonts w:ascii="宋体" w:hAnsi="宋体" w:cs="宋体"/>
                <w:sz w:val="21"/>
                <w:szCs w:val="21"/>
              </w:rPr>
              <w:t>400</w:t>
            </w:r>
            <w:r>
              <w:rPr>
                <w:rFonts w:hint="eastAsia" w:ascii="宋体" w:hAnsi="宋体" w:cs="宋体"/>
                <w:sz w:val="21"/>
                <w:szCs w:val="21"/>
              </w:rPr>
              <w:t>条。</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3</w:t>
            </w:r>
            <w:r>
              <w:rPr>
                <w:rFonts w:hint="eastAsia" w:ascii="宋体" w:hAnsi="宋体" w:cs="宋体"/>
                <w:sz w:val="21"/>
                <w:szCs w:val="21"/>
              </w:rPr>
              <w:t>）高可用性：支持双系统备份，支持主备系统自动切换，切换时间小于</w:t>
            </w:r>
            <w:r>
              <w:rPr>
                <w:rFonts w:ascii="宋体" w:hAnsi="宋体" w:cs="宋体"/>
                <w:sz w:val="21"/>
                <w:szCs w:val="21"/>
              </w:rPr>
              <w:t>500</w:t>
            </w:r>
            <w:r>
              <w:rPr>
                <w:rFonts w:hint="eastAsia" w:ascii="宋体" w:hAnsi="宋体" w:cs="宋体"/>
                <w:sz w:val="21"/>
                <w:szCs w:val="21"/>
              </w:rPr>
              <w:t>毫秒；</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4</w:t>
            </w:r>
            <w:r>
              <w:rPr>
                <w:rFonts w:hint="eastAsia" w:ascii="宋体" w:hAnsi="宋体" w:cs="宋体"/>
                <w:sz w:val="21"/>
                <w:szCs w:val="21"/>
              </w:rPr>
              <w:t>）工作模式：支持网桥模式，支持包括</w:t>
            </w:r>
            <w:r>
              <w:rPr>
                <w:rFonts w:ascii="宋体" w:hAnsi="宋体" w:cs="宋体"/>
                <w:sz w:val="21"/>
                <w:szCs w:val="21"/>
              </w:rPr>
              <w:t>DHCP</w:t>
            </w:r>
            <w:r>
              <w:rPr>
                <w:rFonts w:hint="eastAsia" w:ascii="宋体" w:hAnsi="宋体" w:cs="宋体"/>
                <w:sz w:val="21"/>
                <w:szCs w:val="21"/>
              </w:rPr>
              <w:t>、</w:t>
            </w:r>
            <w:r>
              <w:rPr>
                <w:rFonts w:ascii="宋体" w:hAnsi="宋体" w:cs="宋体"/>
                <w:sz w:val="21"/>
                <w:szCs w:val="21"/>
              </w:rPr>
              <w:t>NAT</w:t>
            </w:r>
            <w:r>
              <w:rPr>
                <w:rFonts w:hint="eastAsia" w:ascii="宋体" w:hAnsi="宋体" w:cs="宋体"/>
                <w:sz w:val="21"/>
                <w:szCs w:val="21"/>
              </w:rPr>
              <w:t>、</w:t>
            </w:r>
            <w:r>
              <w:rPr>
                <w:rFonts w:ascii="宋体" w:hAnsi="宋体" w:cs="宋体"/>
                <w:sz w:val="21"/>
                <w:szCs w:val="21"/>
              </w:rPr>
              <w:t>DNAT</w:t>
            </w:r>
            <w:r>
              <w:rPr>
                <w:rFonts w:hint="eastAsia" w:ascii="宋体" w:hAnsi="宋体" w:cs="宋体"/>
                <w:sz w:val="21"/>
                <w:szCs w:val="21"/>
              </w:rPr>
              <w:t>等网关模式的应用功能，支持旁路监听分析模式，支持路由、网桥、旁路分析的混合模式；</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5</w:t>
            </w:r>
            <w:r>
              <w:rPr>
                <w:rFonts w:hint="eastAsia" w:ascii="宋体" w:hAnsi="宋体" w:cs="宋体"/>
                <w:sz w:val="21"/>
                <w:szCs w:val="21"/>
              </w:rPr>
              <w:t>）应用识别：支持常用协议总量大于</w:t>
            </w:r>
            <w:r>
              <w:rPr>
                <w:rFonts w:ascii="宋体" w:hAnsi="宋体" w:cs="宋体"/>
                <w:sz w:val="21"/>
                <w:szCs w:val="21"/>
              </w:rPr>
              <w:t>1200</w:t>
            </w:r>
            <w:r>
              <w:rPr>
                <w:rFonts w:hint="eastAsia" w:ascii="宋体" w:hAnsi="宋体" w:cs="宋体"/>
                <w:sz w:val="21"/>
                <w:szCs w:val="21"/>
              </w:rPr>
              <w:t>种，支持在线状态下的特征库的更新升级，识别准确率在</w:t>
            </w:r>
            <w:r>
              <w:rPr>
                <w:rFonts w:ascii="宋体" w:hAnsi="宋体" w:cs="宋体"/>
                <w:sz w:val="21"/>
                <w:szCs w:val="21"/>
              </w:rPr>
              <w:t>95%</w:t>
            </w:r>
            <w:r>
              <w:rPr>
                <w:rFonts w:hint="eastAsia" w:ascii="宋体" w:hAnsi="宋体" w:cs="宋体"/>
                <w:sz w:val="21"/>
                <w:szCs w:val="21"/>
              </w:rPr>
              <w:t>以上，业务识别率在</w:t>
            </w:r>
            <w:r>
              <w:rPr>
                <w:rFonts w:ascii="宋体" w:hAnsi="宋体" w:cs="宋体"/>
                <w:sz w:val="21"/>
                <w:szCs w:val="21"/>
              </w:rPr>
              <w:t>95%</w:t>
            </w:r>
            <w:r>
              <w:rPr>
                <w:rFonts w:hint="eastAsia" w:ascii="宋体" w:hAnsi="宋体" w:cs="宋体"/>
                <w:sz w:val="21"/>
                <w:szCs w:val="21"/>
              </w:rPr>
              <w:t>以上，支持自定义协议和协议组；</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6</w:t>
            </w:r>
            <w:r>
              <w:rPr>
                <w:rFonts w:hint="eastAsia" w:ascii="宋体" w:hAnsi="宋体" w:cs="宋体"/>
                <w:sz w:val="21"/>
                <w:szCs w:val="21"/>
              </w:rPr>
              <w:t>）流量实时统计分析：实时显示设备接入的流量信息、每个接口的流量信息、接入流量的应用协议流量占比、接入流量的应用协议连接数占比、某个应用下的</w:t>
            </w:r>
            <w:r>
              <w:rPr>
                <w:rFonts w:ascii="宋体" w:hAnsi="宋体" w:cs="宋体"/>
                <w:sz w:val="21"/>
                <w:szCs w:val="21"/>
              </w:rPr>
              <w:t>Top</w:t>
            </w:r>
            <w:r>
              <w:rPr>
                <w:rFonts w:hint="eastAsia" w:ascii="宋体" w:hAnsi="宋体" w:cs="宋体"/>
                <w:sz w:val="21"/>
                <w:szCs w:val="21"/>
              </w:rPr>
              <w:t>用户、当前所有在线</w:t>
            </w:r>
            <w:r>
              <w:rPr>
                <w:rFonts w:ascii="宋体" w:hAnsi="宋体" w:cs="宋体"/>
                <w:sz w:val="21"/>
                <w:szCs w:val="21"/>
              </w:rPr>
              <w:t>IP</w:t>
            </w:r>
            <w:r>
              <w:rPr>
                <w:rFonts w:hint="eastAsia" w:ascii="宋体" w:hAnsi="宋体" w:cs="宋体"/>
                <w:sz w:val="21"/>
                <w:szCs w:val="21"/>
              </w:rPr>
              <w:t>用户数、当前所有连接数信息、</w:t>
            </w:r>
            <w:r>
              <w:rPr>
                <w:rFonts w:ascii="宋体" w:hAnsi="宋体" w:cs="宋体"/>
                <w:sz w:val="21"/>
                <w:szCs w:val="21"/>
              </w:rPr>
              <w:t>IP</w:t>
            </w:r>
            <w:r>
              <w:rPr>
                <w:rFonts w:hint="eastAsia" w:ascii="宋体" w:hAnsi="宋体" w:cs="宋体"/>
                <w:sz w:val="21"/>
                <w:szCs w:val="21"/>
              </w:rPr>
              <w:t>用户画像信息（按</w:t>
            </w:r>
            <w:r>
              <w:rPr>
                <w:rFonts w:ascii="宋体" w:hAnsi="宋体" w:cs="宋体"/>
                <w:sz w:val="21"/>
                <w:szCs w:val="21"/>
              </w:rPr>
              <w:t>IP</w:t>
            </w:r>
            <w:r>
              <w:rPr>
                <w:rFonts w:hint="eastAsia" w:ascii="宋体" w:hAnsi="宋体" w:cs="宋体"/>
                <w:sz w:val="21"/>
                <w:szCs w:val="21"/>
              </w:rPr>
              <w:t>进行用户画像，关联</w:t>
            </w:r>
            <w:r>
              <w:rPr>
                <w:rFonts w:ascii="宋体" w:hAnsi="宋体" w:cs="宋体"/>
                <w:sz w:val="21"/>
                <w:szCs w:val="21"/>
              </w:rPr>
              <w:t>MAC</w:t>
            </w:r>
            <w:r>
              <w:rPr>
                <w:rFonts w:hint="eastAsia" w:ascii="宋体" w:hAnsi="宋体" w:cs="宋体"/>
                <w:sz w:val="21"/>
                <w:szCs w:val="21"/>
              </w:rPr>
              <w:t>、移动终端、流量大小、连接数、应用协议、连接信息、对端服务信息、虚拟身份等信息进行关联）、应用协议画像信息（按协议进行协议画像，关联协议访问的流量趋势，访问</w:t>
            </w:r>
            <w:r>
              <w:rPr>
                <w:rFonts w:ascii="宋体" w:hAnsi="宋体" w:cs="宋体"/>
                <w:sz w:val="21"/>
                <w:szCs w:val="21"/>
              </w:rPr>
              <w:t>IP</w:t>
            </w:r>
            <w:r>
              <w:rPr>
                <w:rFonts w:hint="eastAsia" w:ascii="宋体" w:hAnsi="宋体" w:cs="宋体"/>
                <w:sz w:val="21"/>
                <w:szCs w:val="21"/>
              </w:rPr>
              <w:t>用户，连接排名，流量大小，连接数节点信息等进行关联分析和展示。）、接入流量的</w:t>
            </w:r>
            <w:r>
              <w:rPr>
                <w:rFonts w:ascii="宋体" w:hAnsi="宋体" w:cs="宋体"/>
                <w:sz w:val="21"/>
                <w:szCs w:val="21"/>
              </w:rPr>
              <w:t>TOP IP</w:t>
            </w:r>
            <w:r>
              <w:rPr>
                <w:rFonts w:hint="eastAsia" w:ascii="宋体" w:hAnsi="宋体" w:cs="宋体"/>
                <w:sz w:val="21"/>
                <w:szCs w:val="21"/>
              </w:rPr>
              <w:t>信息、接入流量的</w:t>
            </w:r>
            <w:r>
              <w:rPr>
                <w:rFonts w:ascii="宋体" w:hAnsi="宋体" w:cs="宋体"/>
                <w:sz w:val="21"/>
                <w:szCs w:val="21"/>
              </w:rPr>
              <w:t>TOP</w:t>
            </w:r>
            <w:r>
              <w:rPr>
                <w:rFonts w:hint="eastAsia" w:ascii="宋体" w:hAnsi="宋体" w:cs="宋体"/>
                <w:sz w:val="21"/>
                <w:szCs w:val="21"/>
              </w:rPr>
              <w:t>应用协议信息、接入流量的</w:t>
            </w:r>
            <w:r>
              <w:rPr>
                <w:rFonts w:ascii="宋体" w:hAnsi="宋体" w:cs="宋体"/>
                <w:sz w:val="21"/>
                <w:szCs w:val="21"/>
              </w:rPr>
              <w:t>TOP</w:t>
            </w:r>
            <w:r>
              <w:rPr>
                <w:rFonts w:hint="eastAsia" w:ascii="宋体" w:hAnsi="宋体" w:cs="宋体"/>
                <w:sz w:val="21"/>
                <w:szCs w:val="21"/>
              </w:rPr>
              <w:t>连接信息，实时显示每一个</w:t>
            </w:r>
            <w:r>
              <w:rPr>
                <w:rFonts w:ascii="宋体" w:hAnsi="宋体" w:cs="宋体"/>
                <w:sz w:val="21"/>
                <w:szCs w:val="21"/>
              </w:rPr>
              <w:t>IP</w:t>
            </w:r>
            <w:r>
              <w:rPr>
                <w:rFonts w:hint="eastAsia" w:ascii="宋体" w:hAnsi="宋体" w:cs="宋体"/>
                <w:sz w:val="21"/>
                <w:szCs w:val="21"/>
              </w:rPr>
              <w:t>流量速率和当前各个应用的速率明细；</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7</w:t>
            </w:r>
            <w:r>
              <w:rPr>
                <w:rFonts w:hint="eastAsia" w:ascii="宋体" w:hAnsi="宋体" w:cs="宋体"/>
                <w:sz w:val="21"/>
                <w:szCs w:val="21"/>
              </w:rPr>
              <w:t>）会话日志：</w:t>
            </w:r>
          </w:p>
          <w:p>
            <w:pPr>
              <w:pStyle w:val="2"/>
              <w:spacing w:line="360" w:lineRule="exact"/>
              <w:rPr>
                <w:rFonts w:ascii="宋体" w:hAnsi="宋体" w:cs="宋体"/>
                <w:sz w:val="21"/>
                <w:szCs w:val="21"/>
              </w:rPr>
            </w:pPr>
            <w:r>
              <w:rPr>
                <w:rFonts w:ascii="宋体" w:hAnsi="宋体" w:cs="宋体"/>
                <w:sz w:val="21"/>
                <w:szCs w:val="21"/>
              </w:rPr>
              <w:t>1</w:t>
            </w:r>
            <w:r>
              <w:rPr>
                <w:rFonts w:hint="eastAsia" w:ascii="宋体" w:hAnsi="宋体" w:cs="宋体"/>
                <w:sz w:val="21"/>
                <w:szCs w:val="21"/>
              </w:rPr>
              <w:t>）支持全量记录会话日志；</w:t>
            </w:r>
          </w:p>
          <w:p>
            <w:pPr>
              <w:pStyle w:val="2"/>
              <w:spacing w:line="360" w:lineRule="exact"/>
              <w:rPr>
                <w:rFonts w:ascii="宋体" w:hAnsi="宋体" w:cs="宋体"/>
                <w:sz w:val="21"/>
                <w:szCs w:val="21"/>
              </w:rPr>
            </w:pPr>
            <w:r>
              <w:rPr>
                <w:rFonts w:ascii="宋体" w:hAnsi="宋体" w:cs="宋体"/>
                <w:sz w:val="21"/>
                <w:szCs w:val="21"/>
              </w:rPr>
              <w:t>2</w:t>
            </w:r>
            <w:r>
              <w:rPr>
                <w:rFonts w:hint="eastAsia" w:ascii="宋体" w:hAnsi="宋体" w:cs="宋体"/>
                <w:sz w:val="21"/>
                <w:szCs w:val="21"/>
              </w:rPr>
              <w:t>）支持全量记录</w:t>
            </w:r>
            <w:r>
              <w:rPr>
                <w:rFonts w:ascii="宋体" w:hAnsi="宋体" w:cs="宋体"/>
                <w:sz w:val="21"/>
                <w:szCs w:val="21"/>
              </w:rPr>
              <w:t>URL</w:t>
            </w:r>
            <w:r>
              <w:rPr>
                <w:rFonts w:hint="eastAsia" w:ascii="宋体" w:hAnsi="宋体" w:cs="宋体"/>
                <w:sz w:val="21"/>
                <w:szCs w:val="21"/>
              </w:rPr>
              <w:t>日志</w:t>
            </w:r>
          </w:p>
          <w:p>
            <w:pPr>
              <w:pStyle w:val="2"/>
              <w:spacing w:line="360" w:lineRule="exact"/>
              <w:rPr>
                <w:rFonts w:ascii="宋体" w:hAnsi="宋体" w:cs="宋体"/>
                <w:sz w:val="21"/>
                <w:szCs w:val="21"/>
              </w:rPr>
            </w:pPr>
            <w:r>
              <w:rPr>
                <w:rFonts w:ascii="宋体" w:hAnsi="宋体" w:cs="宋体"/>
                <w:sz w:val="21"/>
                <w:szCs w:val="21"/>
              </w:rPr>
              <w:t>3</w:t>
            </w:r>
            <w:r>
              <w:rPr>
                <w:rFonts w:hint="eastAsia" w:ascii="宋体" w:hAnsi="宋体" w:cs="宋体"/>
                <w:sz w:val="21"/>
                <w:szCs w:val="21"/>
              </w:rPr>
              <w:t>）支持全量</w:t>
            </w:r>
            <w:r>
              <w:rPr>
                <w:rFonts w:ascii="宋体" w:hAnsi="宋体" w:cs="宋体"/>
                <w:sz w:val="21"/>
                <w:szCs w:val="21"/>
              </w:rPr>
              <w:t>DNS</w:t>
            </w:r>
            <w:r>
              <w:rPr>
                <w:rFonts w:hint="eastAsia" w:ascii="宋体" w:hAnsi="宋体" w:cs="宋体"/>
                <w:sz w:val="21"/>
                <w:szCs w:val="21"/>
              </w:rPr>
              <w:t>会话日志</w:t>
            </w:r>
          </w:p>
          <w:p>
            <w:pPr>
              <w:pStyle w:val="2"/>
              <w:spacing w:line="360" w:lineRule="exact"/>
              <w:rPr>
                <w:rFonts w:ascii="宋体" w:hAnsi="宋体" w:cs="宋体"/>
                <w:sz w:val="21"/>
                <w:szCs w:val="21"/>
              </w:rPr>
            </w:pPr>
            <w:r>
              <w:rPr>
                <w:rFonts w:ascii="宋体" w:hAnsi="宋体" w:cs="宋体"/>
                <w:sz w:val="21"/>
                <w:szCs w:val="21"/>
              </w:rPr>
              <w:t>4</w:t>
            </w:r>
            <w:r>
              <w:rPr>
                <w:rFonts w:hint="eastAsia" w:ascii="宋体" w:hAnsi="宋体" w:cs="宋体"/>
                <w:sz w:val="21"/>
                <w:szCs w:val="21"/>
              </w:rPr>
              <w:t>）支持记录虚拟身份（微信</w:t>
            </w:r>
            <w:r>
              <w:rPr>
                <w:rFonts w:ascii="宋体" w:hAnsi="宋体" w:cs="宋体"/>
                <w:sz w:val="21"/>
                <w:szCs w:val="21"/>
              </w:rPr>
              <w:t>ID</w:t>
            </w:r>
            <w:r>
              <w:rPr>
                <w:rFonts w:hint="eastAsia" w:ascii="宋体" w:hAnsi="宋体" w:cs="宋体"/>
                <w:sz w:val="21"/>
                <w:szCs w:val="21"/>
              </w:rPr>
              <w:t>、</w:t>
            </w:r>
            <w:r>
              <w:rPr>
                <w:rFonts w:ascii="宋体" w:hAnsi="宋体" w:cs="宋体"/>
                <w:sz w:val="21"/>
                <w:szCs w:val="21"/>
              </w:rPr>
              <w:t>QQ</w:t>
            </w:r>
            <w:r>
              <w:rPr>
                <w:rFonts w:hint="eastAsia" w:ascii="宋体" w:hAnsi="宋体" w:cs="宋体"/>
                <w:sz w:val="21"/>
                <w:szCs w:val="21"/>
              </w:rPr>
              <w:t>号）等信息</w:t>
            </w:r>
          </w:p>
          <w:p>
            <w:pPr>
              <w:pStyle w:val="2"/>
              <w:spacing w:line="360" w:lineRule="exact"/>
              <w:rPr>
                <w:rFonts w:ascii="宋体" w:hAnsi="宋体" w:cs="宋体"/>
                <w:sz w:val="21"/>
                <w:szCs w:val="21"/>
              </w:rPr>
            </w:pPr>
            <w:r>
              <w:rPr>
                <w:rFonts w:ascii="宋体" w:hAnsi="宋体" w:cs="宋体"/>
                <w:sz w:val="21"/>
                <w:szCs w:val="21"/>
              </w:rPr>
              <w:t>5</w:t>
            </w:r>
            <w:r>
              <w:rPr>
                <w:rFonts w:hint="eastAsia" w:ascii="宋体" w:hAnsi="宋体" w:cs="宋体"/>
                <w:sz w:val="21"/>
                <w:szCs w:val="21"/>
              </w:rPr>
              <w:t>）支持按照应用协议、</w:t>
            </w:r>
            <w:r>
              <w:rPr>
                <w:rFonts w:ascii="宋体" w:hAnsi="宋体" w:cs="宋体"/>
                <w:sz w:val="21"/>
                <w:szCs w:val="21"/>
              </w:rPr>
              <w:t>URL</w:t>
            </w:r>
            <w:r>
              <w:rPr>
                <w:rFonts w:hint="eastAsia" w:ascii="宋体" w:hAnsi="宋体" w:cs="宋体"/>
                <w:sz w:val="21"/>
                <w:szCs w:val="21"/>
              </w:rPr>
              <w:t>关键字、端口号、运营商等信息进行检索和查询；</w:t>
            </w:r>
          </w:p>
          <w:p>
            <w:pPr>
              <w:pStyle w:val="2"/>
              <w:spacing w:line="360" w:lineRule="exact"/>
              <w:rPr>
                <w:rFonts w:ascii="宋体" w:hAnsi="宋体" w:cs="宋体"/>
                <w:sz w:val="21"/>
                <w:szCs w:val="21"/>
              </w:rPr>
            </w:pPr>
            <w:r>
              <w:rPr>
                <w:rFonts w:ascii="宋体" w:hAnsi="宋体" w:cs="宋体"/>
                <w:sz w:val="21"/>
                <w:szCs w:val="21"/>
              </w:rPr>
              <w:t>6</w:t>
            </w:r>
            <w:r>
              <w:rPr>
                <w:rFonts w:hint="eastAsia" w:ascii="宋体" w:hAnsi="宋体" w:cs="宋体"/>
                <w:sz w:val="21"/>
                <w:szCs w:val="21"/>
              </w:rPr>
              <w:t>）支持记录统计时间段内单</w:t>
            </w:r>
            <w:r>
              <w:rPr>
                <w:rFonts w:ascii="宋体" w:hAnsi="宋体" w:cs="宋体"/>
                <w:sz w:val="21"/>
                <w:szCs w:val="21"/>
              </w:rPr>
              <w:t>IP</w:t>
            </w:r>
            <w:r>
              <w:rPr>
                <w:rFonts w:hint="eastAsia" w:ascii="宋体" w:hAnsi="宋体" w:cs="宋体"/>
                <w:sz w:val="21"/>
                <w:szCs w:val="21"/>
              </w:rPr>
              <w:t>的流量趋势、协议流量排名、连接数趋势</w:t>
            </w:r>
          </w:p>
          <w:p>
            <w:pPr>
              <w:pStyle w:val="2"/>
              <w:spacing w:line="360" w:lineRule="exact"/>
              <w:rPr>
                <w:rFonts w:ascii="宋体" w:hAnsi="宋体" w:cs="宋体"/>
                <w:sz w:val="21"/>
                <w:szCs w:val="21"/>
              </w:rPr>
            </w:pPr>
            <w:r>
              <w:rPr>
                <w:rFonts w:ascii="宋体" w:hAnsi="宋体" w:cs="宋体"/>
                <w:sz w:val="21"/>
                <w:szCs w:val="21"/>
              </w:rPr>
              <w:t>7</w:t>
            </w:r>
            <w:r>
              <w:rPr>
                <w:rFonts w:hint="eastAsia" w:ascii="宋体" w:hAnsi="宋体" w:cs="宋体"/>
                <w:sz w:val="21"/>
                <w:szCs w:val="21"/>
              </w:rPr>
              <w:t>）数据关联分析</w:t>
            </w:r>
            <w:r>
              <w:rPr>
                <w:rFonts w:ascii="宋体" w:hAnsi="宋体" w:cs="宋体"/>
                <w:sz w:val="21"/>
                <w:szCs w:val="21"/>
              </w:rPr>
              <w:t>,</w:t>
            </w:r>
            <w:r>
              <w:rPr>
                <w:rFonts w:hint="eastAsia" w:ascii="宋体" w:hAnsi="宋体" w:cs="宋体"/>
                <w:sz w:val="21"/>
                <w:szCs w:val="21"/>
              </w:rPr>
              <w:t>深入分析关联的协议和应用与</w:t>
            </w:r>
            <w:r>
              <w:rPr>
                <w:rFonts w:ascii="宋体" w:hAnsi="宋体" w:cs="宋体"/>
                <w:sz w:val="21"/>
                <w:szCs w:val="21"/>
              </w:rPr>
              <w:t>IP</w:t>
            </w:r>
            <w:r>
              <w:rPr>
                <w:rFonts w:hint="eastAsia" w:ascii="宋体" w:hAnsi="宋体" w:cs="宋体"/>
                <w:sz w:val="21"/>
                <w:szCs w:val="21"/>
              </w:rPr>
              <w:t>的关系</w:t>
            </w:r>
          </w:p>
          <w:p>
            <w:pPr>
              <w:pStyle w:val="2"/>
              <w:spacing w:line="360" w:lineRule="exact"/>
              <w:rPr>
                <w:rFonts w:ascii="宋体" w:hAnsi="宋体" w:cs="宋体"/>
                <w:sz w:val="21"/>
                <w:szCs w:val="21"/>
              </w:rPr>
            </w:pPr>
            <w:r>
              <w:rPr>
                <w:rFonts w:ascii="宋体" w:hAnsi="宋体" w:cs="宋体"/>
                <w:sz w:val="21"/>
                <w:szCs w:val="21"/>
              </w:rPr>
              <w:t>8</w:t>
            </w:r>
            <w:r>
              <w:rPr>
                <w:rFonts w:hint="eastAsia" w:ascii="宋体" w:hAnsi="宋体" w:cs="宋体"/>
                <w:sz w:val="21"/>
                <w:szCs w:val="21"/>
              </w:rPr>
              <w:t>）</w:t>
            </w:r>
            <w:r>
              <w:rPr>
                <w:rFonts w:ascii="宋体" w:hAnsi="宋体" w:cs="宋体"/>
                <w:sz w:val="21"/>
                <w:szCs w:val="21"/>
              </w:rPr>
              <w:t>TOP</w:t>
            </w:r>
            <w:r>
              <w:rPr>
                <w:rFonts w:hint="eastAsia" w:ascii="宋体" w:hAnsi="宋体" w:cs="宋体"/>
                <w:sz w:val="21"/>
                <w:szCs w:val="21"/>
              </w:rPr>
              <w:t>域名统计，可以统计时间段内域名访问排名。</w:t>
            </w:r>
          </w:p>
          <w:p>
            <w:pPr>
              <w:pStyle w:val="2"/>
              <w:spacing w:line="360" w:lineRule="exact"/>
              <w:rPr>
                <w:rFonts w:ascii="宋体" w:hAnsi="宋体" w:cs="宋体"/>
                <w:sz w:val="21"/>
                <w:szCs w:val="21"/>
              </w:rPr>
            </w:pPr>
            <w:r>
              <w:rPr>
                <w:rFonts w:ascii="宋体" w:hAnsi="宋体" w:cs="宋体"/>
                <w:sz w:val="21"/>
                <w:szCs w:val="21"/>
              </w:rPr>
              <w:t>9</w:t>
            </w:r>
            <w:r>
              <w:rPr>
                <w:rFonts w:hint="eastAsia" w:ascii="宋体" w:hAnsi="宋体" w:cs="宋体"/>
                <w:sz w:val="21"/>
                <w:szCs w:val="21"/>
              </w:rPr>
              <w:t>）统计时间段内单</w:t>
            </w:r>
            <w:r>
              <w:rPr>
                <w:rFonts w:ascii="宋体" w:hAnsi="宋体" w:cs="宋体"/>
                <w:sz w:val="21"/>
                <w:szCs w:val="21"/>
              </w:rPr>
              <w:t>IP</w:t>
            </w:r>
            <w:r>
              <w:rPr>
                <w:rFonts w:hint="eastAsia" w:ascii="宋体" w:hAnsi="宋体" w:cs="宋体"/>
                <w:sz w:val="21"/>
                <w:szCs w:val="21"/>
              </w:rPr>
              <w:t>的访问域名排名。</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8</w:t>
            </w:r>
            <w:r>
              <w:rPr>
                <w:rFonts w:hint="eastAsia" w:ascii="宋体" w:hAnsi="宋体" w:cs="宋体"/>
                <w:sz w:val="21"/>
                <w:szCs w:val="21"/>
              </w:rPr>
              <w:t>）业务性能日志：支持记录业务的性能日志；支持根据应用协议、用户、目的</w:t>
            </w:r>
            <w:r>
              <w:rPr>
                <w:rFonts w:ascii="宋体" w:hAnsi="宋体" w:cs="宋体"/>
                <w:sz w:val="21"/>
                <w:szCs w:val="21"/>
              </w:rPr>
              <w:t>IP</w:t>
            </w:r>
            <w:r>
              <w:rPr>
                <w:rFonts w:hint="eastAsia" w:ascii="宋体" w:hAnsi="宋体" w:cs="宋体"/>
                <w:sz w:val="21"/>
                <w:szCs w:val="21"/>
              </w:rPr>
              <w:t>等方式进行查询，快速定位业务劣化原因。</w:t>
            </w:r>
          </w:p>
          <w:p>
            <w:pPr>
              <w:pStyle w:val="2"/>
              <w:spacing w:line="360" w:lineRule="exact"/>
              <w:rPr>
                <w:rFonts w:ascii="宋体" w:hAnsi="宋体" w:cs="宋体"/>
                <w:sz w:val="21"/>
                <w:szCs w:val="21"/>
              </w:rPr>
            </w:pPr>
            <w:r>
              <w:rPr>
                <w:rFonts w:hint="eastAsia" w:ascii="宋体" w:hAnsi="宋体" w:cs="宋体"/>
                <w:sz w:val="21"/>
                <w:szCs w:val="21"/>
              </w:rPr>
              <w:t>（</w:t>
            </w:r>
            <w:r>
              <w:rPr>
                <w:rFonts w:ascii="宋体" w:hAnsi="宋体" w:cs="宋体"/>
                <w:sz w:val="21"/>
                <w:szCs w:val="21"/>
              </w:rPr>
              <w:t>9</w:t>
            </w:r>
            <w:r>
              <w:rPr>
                <w:rFonts w:hint="eastAsia" w:ascii="宋体" w:hAnsi="宋体" w:cs="宋体"/>
                <w:sz w:val="21"/>
                <w:szCs w:val="21"/>
              </w:rPr>
              <w:t>）业务级质量测量：支持分析流量中每一条会话，进行基于应用级的质量测量，支持对客户时延，服务时延，应用时延指标测量；支持对网络进行整体检测，可以输出网络应用协议流量大小，应用协议类型，流量组成、网站访问、连接数信息；支持</w:t>
            </w:r>
            <w:r>
              <w:rPr>
                <w:rFonts w:ascii="宋体" w:hAnsi="宋体" w:cs="宋体"/>
                <w:sz w:val="21"/>
                <w:szCs w:val="21"/>
              </w:rPr>
              <w:t>IP</w:t>
            </w:r>
            <w:r>
              <w:rPr>
                <w:rFonts w:hint="eastAsia" w:ascii="宋体" w:hAnsi="宋体" w:cs="宋体"/>
                <w:sz w:val="21"/>
                <w:szCs w:val="21"/>
              </w:rPr>
              <w:t>、域名、连接数的统计和可视化等信息。</w:t>
            </w:r>
          </w:p>
          <w:p>
            <w:pPr>
              <w:pStyle w:val="2"/>
              <w:spacing w:line="360" w:lineRule="exact"/>
              <w:rPr>
                <w:rFonts w:ascii="宋体" w:hAnsi="宋体" w:cs="宋体"/>
                <w:sz w:val="21"/>
                <w:szCs w:val="21"/>
              </w:rPr>
            </w:pPr>
            <w:r>
              <w:rPr>
                <w:rFonts w:hint="eastAsia" w:ascii="宋体" w:hAnsi="宋体" w:cs="宋体"/>
                <w:sz w:val="21"/>
                <w:szCs w:val="21"/>
              </w:rPr>
              <w:t>四、视频专网机房线路整改</w:t>
            </w:r>
          </w:p>
          <w:p>
            <w:pPr>
              <w:pStyle w:val="2"/>
              <w:spacing w:line="360" w:lineRule="exact"/>
              <w:rPr>
                <w:rFonts w:ascii="宋体" w:hAnsi="宋体" w:cs="宋体"/>
                <w:sz w:val="21"/>
                <w:szCs w:val="21"/>
              </w:rPr>
            </w:pPr>
            <w:r>
              <w:rPr>
                <w:rFonts w:hint="eastAsia" w:ascii="宋体" w:hAnsi="宋体" w:cs="宋体"/>
                <w:sz w:val="21"/>
                <w:szCs w:val="21"/>
              </w:rPr>
              <w:t>对自治区政法委</w:t>
            </w:r>
            <w:r>
              <w:rPr>
                <w:rFonts w:ascii="宋体" w:hAnsi="宋体" w:cs="宋体"/>
                <w:sz w:val="21"/>
                <w:szCs w:val="21"/>
              </w:rPr>
              <w:t>2</w:t>
            </w:r>
            <w:r>
              <w:rPr>
                <w:rFonts w:hint="eastAsia" w:ascii="宋体" w:hAnsi="宋体" w:cs="宋体"/>
                <w:sz w:val="21"/>
                <w:szCs w:val="21"/>
              </w:rPr>
              <w:t>个机房共</w:t>
            </w:r>
            <w:r>
              <w:rPr>
                <w:rFonts w:ascii="宋体" w:hAnsi="宋体" w:cs="宋体"/>
                <w:sz w:val="21"/>
                <w:szCs w:val="21"/>
              </w:rPr>
              <w:t>15</w:t>
            </w:r>
            <w:r>
              <w:rPr>
                <w:rFonts w:hint="eastAsia" w:ascii="宋体" w:hAnsi="宋体" w:cs="宋体"/>
                <w:sz w:val="21"/>
                <w:szCs w:val="21"/>
              </w:rPr>
              <w:t>个机柜、</w:t>
            </w:r>
            <w:r>
              <w:rPr>
                <w:rFonts w:ascii="宋体" w:hAnsi="宋体" w:cs="宋体"/>
                <w:sz w:val="21"/>
                <w:szCs w:val="21"/>
              </w:rPr>
              <w:t>12</w:t>
            </w:r>
            <w:r>
              <w:rPr>
                <w:rFonts w:hint="eastAsia" w:ascii="宋体" w:hAnsi="宋体" w:cs="宋体"/>
                <w:sz w:val="21"/>
                <w:szCs w:val="21"/>
              </w:rPr>
              <w:t>个楼层弱电间弱电线缆进行重新整改优化，包括线缆重新整理排序、捆扎、标签粘贴等，包括部分旧设备的拆除，另外包含所需的光纤线缆、非屏蔽双绞线、水晶头、捆扎带等辅材。</w:t>
            </w:r>
          </w:p>
          <w:p>
            <w:pPr>
              <w:pStyle w:val="2"/>
              <w:spacing w:line="360" w:lineRule="exact"/>
              <w:rPr>
                <w:rFonts w:ascii="宋体" w:hAnsi="宋体" w:cs="宋体"/>
                <w:sz w:val="21"/>
                <w:szCs w:val="21"/>
              </w:rPr>
            </w:pPr>
            <w:r>
              <w:rPr>
                <w:rFonts w:hint="eastAsia" w:ascii="宋体" w:hAnsi="宋体" w:cs="宋体"/>
                <w:sz w:val="21"/>
                <w:szCs w:val="21"/>
              </w:rPr>
              <w:t>（一）线缆重新整理排序对现有所有线缆进行全面排查，区分光纤线缆和非屏蔽双绞线等不同类型的线缆。按照从左到右、从上到下的顺序，结合功能区域对线缆进行重新整理排序，确保同类型、同功能的线缆集中排列。对于跨越不同区域的线缆，规划合理的路径，避免交叉缠绕。</w:t>
            </w:r>
          </w:p>
          <w:p>
            <w:pPr>
              <w:pStyle w:val="2"/>
              <w:spacing w:line="360" w:lineRule="exact"/>
              <w:rPr>
                <w:rFonts w:ascii="宋体" w:hAnsi="宋体" w:cs="宋体"/>
                <w:sz w:val="21"/>
                <w:szCs w:val="21"/>
              </w:rPr>
            </w:pPr>
            <w:r>
              <w:rPr>
                <w:rFonts w:hint="eastAsia" w:ascii="宋体" w:hAnsi="宋体" w:cs="宋体"/>
                <w:sz w:val="21"/>
                <w:szCs w:val="21"/>
              </w:rPr>
              <w:t>（二）线缆捆扎选用高质量的捆扎带，根据线缆的数量和粗细，采用适当的间距进行捆扎，确保线缆牢固整齐。捆扎力度适中，既要防止线缆松散，又要避免因过度捆扎损坏线缆。在捆扎过程中，注意保护线缆的外皮，避免刮伤或磨损。</w:t>
            </w:r>
          </w:p>
          <w:p>
            <w:pPr>
              <w:pStyle w:val="2"/>
              <w:spacing w:line="360" w:lineRule="exact"/>
              <w:rPr>
                <w:rFonts w:ascii="宋体" w:hAnsi="宋体" w:cs="宋体"/>
                <w:sz w:val="21"/>
                <w:szCs w:val="21"/>
              </w:rPr>
            </w:pPr>
            <w:r>
              <w:rPr>
                <w:rFonts w:hint="eastAsia" w:ascii="宋体" w:hAnsi="宋体" w:cs="宋体"/>
                <w:sz w:val="21"/>
                <w:szCs w:val="21"/>
              </w:rPr>
              <w:t>（三）标签粘贴标签内容应包含线缆的起点、终点、类型、规格等关键信息，确保清晰准确。采用专业的标签纸和标签打印机制作标签，保证标签的耐用性和可读性。将标签粘贴在距离线缆两端约</w:t>
            </w:r>
            <w:r>
              <w:rPr>
                <w:rFonts w:ascii="宋体" w:hAnsi="宋体" w:cs="宋体"/>
                <w:sz w:val="21"/>
                <w:szCs w:val="21"/>
              </w:rPr>
              <w:t xml:space="preserve"> 30cm </w:t>
            </w:r>
            <w:r>
              <w:rPr>
                <w:rFonts w:hint="eastAsia" w:ascii="宋体" w:hAnsi="宋体" w:cs="宋体"/>
                <w:sz w:val="21"/>
                <w:szCs w:val="21"/>
              </w:rPr>
              <w:t>处以及线缆中间有转弯或分支的位置，粘贴牢固且醒目。</w:t>
            </w:r>
          </w:p>
          <w:p>
            <w:pPr>
              <w:pStyle w:val="2"/>
              <w:spacing w:line="360" w:lineRule="exact"/>
              <w:rPr>
                <w:rFonts w:ascii="宋体" w:hAnsi="宋体" w:cs="宋体"/>
                <w:sz w:val="21"/>
                <w:szCs w:val="21"/>
              </w:rPr>
            </w:pPr>
            <w:r>
              <w:rPr>
                <w:rFonts w:hint="eastAsia" w:ascii="宋体" w:hAnsi="宋体" w:cs="宋体"/>
                <w:sz w:val="21"/>
                <w:szCs w:val="21"/>
              </w:rPr>
              <w:t>（四）旧设备拆除组织专业技术人员对现有设备进行全面检测，确定需要拆除的旧设备清单，该清单需经采购单位确认。在拆除旧设备前，做好相关数据的备份和迁移工作，确保数据安全。拆除过程中，严格按照操作规程进行，避免损坏其他设备和线缆。拆除后的旧设备进行分类整理，如需回收或处理，按照采购单位的要求进行。</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9575" w:type="dxa"/>
            <w:gridSpan w:val="6"/>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rPr>
                <w:rFonts w:ascii="宋体" w:hAnsi="宋体" w:cs="宋体"/>
                <w:szCs w:val="21"/>
              </w:rPr>
            </w:pPr>
            <w:r>
              <w:rPr>
                <w:rFonts w:hint="eastAsia" w:ascii="宋体" w:hAnsi="宋体" w:cs="宋体"/>
                <w:szCs w:val="21"/>
              </w:rPr>
              <w:t>★二、商务及其他要求表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1563"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Cs w:val="21"/>
              </w:rPr>
            </w:pPr>
            <w:r>
              <w:rPr>
                <w:rFonts w:hint="eastAsia" w:ascii="宋体" w:hAnsi="宋体" w:cs="宋体"/>
                <w:szCs w:val="21"/>
              </w:rPr>
              <w:t>合同签订时间</w:t>
            </w:r>
          </w:p>
        </w:tc>
        <w:tc>
          <w:tcPr>
            <w:tcW w:w="8012" w:type="dxa"/>
            <w:gridSpan w:val="4"/>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宋体"/>
                <w:szCs w:val="21"/>
              </w:rPr>
            </w:pPr>
            <w:r>
              <w:rPr>
                <w:rFonts w:hint="eastAsia" w:ascii="宋体" w:hAnsi="宋体" w:cs="宋体"/>
                <w:szCs w:val="21"/>
              </w:rPr>
              <w:t>自中标通知书发出之日起25日内。</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563"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Cs w:val="21"/>
              </w:rPr>
            </w:pPr>
            <w:r>
              <w:rPr>
                <w:rFonts w:hint="eastAsia" w:ascii="宋体" w:hAnsi="宋体" w:cs="宋体"/>
                <w:szCs w:val="21"/>
              </w:rPr>
              <w:t>服务期</w:t>
            </w:r>
          </w:p>
        </w:tc>
        <w:tc>
          <w:tcPr>
            <w:tcW w:w="8012" w:type="dxa"/>
            <w:gridSpan w:val="4"/>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宋体"/>
                <w:szCs w:val="21"/>
              </w:rPr>
            </w:pPr>
            <w:r>
              <w:rPr>
                <w:rFonts w:hint="eastAsia" w:ascii="宋体" w:hAnsi="宋体" w:cs="宋体"/>
                <w:szCs w:val="21"/>
              </w:rPr>
              <w:t>2年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1563"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Cs w:val="21"/>
              </w:rPr>
            </w:pPr>
            <w:r>
              <w:rPr>
                <w:rFonts w:hint="eastAsia" w:ascii="宋体" w:hAnsi="宋体" w:cs="宋体"/>
                <w:szCs w:val="21"/>
              </w:rPr>
              <w:t>交付使用时间及地点</w:t>
            </w:r>
          </w:p>
        </w:tc>
        <w:tc>
          <w:tcPr>
            <w:tcW w:w="8012" w:type="dxa"/>
            <w:gridSpan w:val="4"/>
            <w:tcBorders>
              <w:top w:val="single" w:color="auto" w:sz="4" w:space="0"/>
              <w:left w:val="single" w:color="auto" w:sz="4" w:space="0"/>
              <w:bottom w:val="single" w:color="auto" w:sz="4" w:space="0"/>
              <w:right w:val="single" w:color="auto" w:sz="4" w:space="0"/>
            </w:tcBorders>
            <w:noWrap w:val="0"/>
            <w:vAlign w:val="center"/>
          </w:tcPr>
          <w:p>
            <w:pPr>
              <w:numPr>
                <w:ilvl w:val="-1"/>
                <w:numId w:val="0"/>
              </w:numPr>
              <w:spacing w:line="360" w:lineRule="auto"/>
              <w:rPr>
                <w:rFonts w:ascii="宋体" w:hAnsi="宋体" w:cs="宋体"/>
                <w:szCs w:val="21"/>
              </w:rPr>
            </w:pPr>
            <w:r>
              <w:rPr>
                <w:rFonts w:hint="eastAsia" w:ascii="宋体" w:hAnsi="宋体" w:cs="宋体"/>
                <w:szCs w:val="21"/>
              </w:rPr>
              <w:t>1、交付使用时间：自签订合同之日起30日（日历日）内交付使用。乙方必须严格按承诺期限交付服务。如发生自签订合同之日起30日（日历日）内未能实现全部调通交付，甲方可终止合同，所造成的损失由乙方自行承担，并应按合同金额的10%赔偿甲方的损失。验收不合格的，甲方可在验收后五个工作日内以书面形式向乙方提出整改要求，乙方应自收到甲方整改要求之日起三日内及时予以解决。若整改后仍无法通过验收，甲方有权不起租或解除合同。</w:t>
            </w:r>
          </w:p>
          <w:p>
            <w:pPr>
              <w:spacing w:line="360" w:lineRule="auto"/>
              <w:rPr>
                <w:rFonts w:hint="eastAsia" w:ascii="宋体" w:hAnsi="宋体" w:eastAsia="宋体" w:cs="宋体"/>
                <w:sz w:val="21"/>
                <w:szCs w:val="21"/>
                <w:lang w:eastAsia="zh-CN"/>
              </w:rPr>
            </w:pPr>
            <w:r>
              <w:rPr>
                <w:rFonts w:hint="eastAsia" w:ascii="宋体" w:hAnsi="宋体" w:cs="宋体"/>
                <w:sz w:val="21"/>
                <w:szCs w:val="21"/>
                <w:lang w:val="en-US" w:eastAsia="zh-CN"/>
              </w:rPr>
              <w:t>2、</w:t>
            </w:r>
            <w:r>
              <w:rPr>
                <w:rFonts w:hint="eastAsia" w:ascii="宋体" w:hAnsi="宋体" w:cs="宋体"/>
                <w:sz w:val="21"/>
                <w:szCs w:val="21"/>
              </w:rPr>
              <w:t>交付地点：采购人指定地点</w:t>
            </w:r>
            <w:r>
              <w:rPr>
                <w:rFonts w:hint="eastAsia" w:ascii="宋体" w:hAnsi="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1563"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Cs w:val="21"/>
              </w:rPr>
            </w:pPr>
            <w:r>
              <w:rPr>
                <w:rFonts w:hint="eastAsia" w:ascii="宋体" w:hAnsi="宋体" w:cs="宋体"/>
                <w:szCs w:val="21"/>
              </w:rPr>
              <w:t>服务要求</w:t>
            </w:r>
          </w:p>
        </w:tc>
        <w:tc>
          <w:tcPr>
            <w:tcW w:w="8012" w:type="dxa"/>
            <w:gridSpan w:val="4"/>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宋体"/>
                <w:szCs w:val="21"/>
              </w:rPr>
            </w:pPr>
            <w:r>
              <w:rPr>
                <w:rFonts w:hint="eastAsia" w:ascii="宋体" w:hAnsi="宋体" w:cs="宋体"/>
                <w:szCs w:val="21"/>
              </w:rPr>
              <w:t xml:space="preserve">1、提供故障受理热线服务，确保及时修复网络通信，保障通信畅通。 </w:t>
            </w:r>
          </w:p>
          <w:p>
            <w:pPr>
              <w:spacing w:line="360" w:lineRule="auto"/>
              <w:rPr>
                <w:rFonts w:ascii="宋体" w:hAnsi="宋体" w:cs="宋体"/>
                <w:szCs w:val="21"/>
              </w:rPr>
            </w:pPr>
            <w:r>
              <w:rPr>
                <w:rFonts w:hint="eastAsia" w:ascii="宋体" w:hAnsi="宋体" w:cs="宋体"/>
                <w:szCs w:val="21"/>
              </w:rPr>
              <w:t>2、中标供应商提供所有保障线路接通的必要接入设备；如设备出现故障不能及时修复的，中标供应商要立即进行更换，解决开通和使用电路服务过程中的技术性和安全性问题（涉及费用包含在本项目报价内，不另外收费）。</w:t>
            </w:r>
          </w:p>
          <w:p>
            <w:pPr>
              <w:spacing w:line="360" w:lineRule="auto"/>
              <w:rPr>
                <w:rFonts w:ascii="宋体" w:hAnsi="宋体" w:cs="宋体"/>
                <w:szCs w:val="21"/>
              </w:rPr>
            </w:pPr>
            <w:r>
              <w:rPr>
                <w:rFonts w:hint="eastAsia" w:ascii="宋体" w:hAnsi="宋体" w:cs="宋体"/>
                <w:szCs w:val="21"/>
              </w:rPr>
              <w:t>3、确保提供保障电路所用到的有关通信设备全部符合国家主管部门规定的质量标准和技术标准。</w:t>
            </w:r>
          </w:p>
          <w:p>
            <w:pPr>
              <w:spacing w:line="360" w:lineRule="auto"/>
              <w:rPr>
                <w:rFonts w:ascii="宋体" w:hAnsi="宋体" w:cs="宋体"/>
                <w:szCs w:val="21"/>
              </w:rPr>
            </w:pPr>
            <w:r>
              <w:rPr>
                <w:rFonts w:hint="eastAsia" w:ascii="宋体" w:hAnsi="宋体" w:cs="宋体"/>
                <w:szCs w:val="21"/>
              </w:rPr>
              <w:t>4、响应时间：</w:t>
            </w:r>
            <w:r>
              <w:rPr>
                <w:rFonts w:hint="eastAsia" w:ascii="宋体" w:hAnsi="宋体" w:cs="宋体"/>
                <w:szCs w:val="21"/>
                <w:lang w:eastAsia="zh-CN"/>
              </w:rPr>
              <w:t>中标供应商</w:t>
            </w:r>
            <w:r>
              <w:rPr>
                <w:rFonts w:hint="eastAsia" w:ascii="宋体" w:hAnsi="宋体" w:cs="宋体"/>
                <w:szCs w:val="21"/>
              </w:rPr>
              <w:t>接到</w:t>
            </w:r>
            <w:r>
              <w:rPr>
                <w:rFonts w:hint="eastAsia" w:ascii="宋体" w:hAnsi="宋体" w:cs="宋体"/>
                <w:szCs w:val="21"/>
                <w:lang w:eastAsia="zh-CN"/>
              </w:rPr>
              <w:t>采购人</w:t>
            </w:r>
            <w:r>
              <w:rPr>
                <w:rFonts w:hint="eastAsia" w:ascii="宋体" w:hAnsi="宋体" w:cs="宋体"/>
                <w:szCs w:val="21"/>
              </w:rPr>
              <w:t>通知后0.5小时响应，2小时内到达故障现场，12小时内排除故障，12小时不能修复需提供同等设备替换；</w:t>
            </w:r>
          </w:p>
          <w:p>
            <w:pPr>
              <w:spacing w:line="360" w:lineRule="auto"/>
              <w:rPr>
                <w:rFonts w:ascii="宋体" w:hAnsi="宋体" w:cs="宋体"/>
                <w:szCs w:val="21"/>
              </w:rPr>
            </w:pPr>
            <w:r>
              <w:rPr>
                <w:rFonts w:hint="eastAsia" w:ascii="宋体" w:hAnsi="宋体" w:cs="宋体"/>
                <w:szCs w:val="21"/>
              </w:rPr>
              <w:t>5、在服务期限内，中标供应商应严格遵守《中华人民共和国电信条例》，维护双方权益，应按工信部颁布的《电信服务标准》的电路质量要求，保证采购人租用服务安全使用；</w:t>
            </w:r>
          </w:p>
          <w:p>
            <w:pPr>
              <w:spacing w:line="360" w:lineRule="auto"/>
              <w:rPr>
                <w:rFonts w:ascii="宋体" w:hAnsi="宋体" w:cs="宋体"/>
                <w:szCs w:val="21"/>
              </w:rPr>
            </w:pPr>
            <w:r>
              <w:rPr>
                <w:rFonts w:hint="eastAsia" w:ascii="宋体" w:hAnsi="宋体" w:cs="宋体"/>
                <w:szCs w:val="21"/>
              </w:rPr>
              <w:t>6、安全与保密要求：中标供应商需提供保密承诺，配备专门的客户服务经理。</w:t>
            </w:r>
          </w:p>
          <w:p>
            <w:pPr>
              <w:spacing w:line="360" w:lineRule="auto"/>
              <w:rPr>
                <w:rFonts w:ascii="宋体" w:hAnsi="宋体" w:cs="宋体"/>
                <w:szCs w:val="21"/>
              </w:rPr>
            </w:pPr>
            <w:r>
              <w:rPr>
                <w:rFonts w:hint="eastAsia" w:ascii="宋体" w:hAnsi="宋体" w:cs="宋体"/>
                <w:szCs w:val="21"/>
              </w:rPr>
              <w:t>7、当</w:t>
            </w:r>
            <w:r>
              <w:rPr>
                <w:rFonts w:hint="eastAsia" w:ascii="宋体" w:hAnsi="宋体" w:cs="宋体"/>
                <w:szCs w:val="21"/>
                <w:lang w:eastAsia="zh-CN"/>
              </w:rPr>
              <w:t>采购人</w:t>
            </w:r>
            <w:r>
              <w:rPr>
                <w:rFonts w:hint="eastAsia" w:ascii="宋体" w:hAnsi="宋体" w:cs="宋体"/>
                <w:szCs w:val="21"/>
              </w:rPr>
              <w:t xml:space="preserve">网络需要扩展或升级时，负责免费提供相应解决方案。 </w:t>
            </w:r>
          </w:p>
          <w:p>
            <w:pPr>
              <w:spacing w:line="360" w:lineRule="auto"/>
              <w:rPr>
                <w:rFonts w:ascii="宋体" w:hAnsi="宋体" w:cs="宋体"/>
                <w:szCs w:val="21"/>
              </w:rPr>
            </w:pPr>
            <w:r>
              <w:rPr>
                <w:rFonts w:hint="eastAsia" w:ascii="宋体" w:hAnsi="宋体" w:cs="宋体"/>
                <w:szCs w:val="21"/>
              </w:rPr>
              <w:t>8、因测试、割接、扩容、升级等因素需要中断用户网络服务时，提前 2 个工作日书面通知</w:t>
            </w:r>
            <w:r>
              <w:rPr>
                <w:rFonts w:hint="eastAsia" w:ascii="宋体" w:hAnsi="宋体" w:cs="宋体"/>
                <w:szCs w:val="21"/>
                <w:lang w:eastAsia="zh-CN"/>
              </w:rPr>
              <w:t>采购人</w:t>
            </w:r>
            <w:r>
              <w:rPr>
                <w:rFonts w:hint="eastAsia" w:ascii="宋体" w:hAnsi="宋体" w:cs="宋体"/>
                <w:szCs w:val="21"/>
              </w:rPr>
              <w:t>，在征得</w:t>
            </w:r>
            <w:r>
              <w:rPr>
                <w:rFonts w:hint="eastAsia" w:ascii="宋体" w:hAnsi="宋体" w:cs="宋体"/>
                <w:szCs w:val="21"/>
                <w:lang w:eastAsia="zh-CN"/>
              </w:rPr>
              <w:t>采购人</w:t>
            </w:r>
            <w:r>
              <w:rPr>
                <w:rFonts w:hint="eastAsia" w:ascii="宋体" w:hAnsi="宋体" w:cs="宋体"/>
                <w:szCs w:val="21"/>
              </w:rPr>
              <w:t xml:space="preserve">同意后才能进行相应操作； </w:t>
            </w:r>
          </w:p>
          <w:p>
            <w:pPr>
              <w:spacing w:line="360" w:lineRule="auto"/>
              <w:rPr>
                <w:rFonts w:ascii="宋体" w:hAnsi="宋体" w:cs="宋体"/>
                <w:szCs w:val="21"/>
              </w:rPr>
            </w:pPr>
            <w:r>
              <w:rPr>
                <w:rFonts w:hint="eastAsia" w:ascii="宋体" w:hAnsi="宋体" w:cs="宋体"/>
                <w:szCs w:val="21"/>
              </w:rPr>
              <w:t>9、投标人应具备网络组网规划和数据安全方面的能力，如若中标，可应采购人要求对本系统运行的网络环境优化提出合理的优化建议，提高系统运行环境的稳定性，确保数据安全。</w:t>
            </w:r>
          </w:p>
          <w:p>
            <w:pPr>
              <w:spacing w:line="360" w:lineRule="auto"/>
              <w:rPr>
                <w:rFonts w:ascii="宋体" w:hAnsi="宋体" w:cs="宋体"/>
                <w:szCs w:val="21"/>
              </w:rPr>
            </w:pPr>
            <w:r>
              <w:rPr>
                <w:rFonts w:hint="eastAsia" w:ascii="宋体" w:hAnsi="宋体" w:cs="宋体"/>
                <w:szCs w:val="21"/>
              </w:rPr>
              <w:t>10、投标人如若中标，应能协助采购人完善网络安全等级保护评测方面的工作。</w:t>
            </w:r>
          </w:p>
          <w:p>
            <w:pPr>
              <w:pStyle w:val="2"/>
              <w:spacing w:line="360" w:lineRule="auto"/>
              <w:rPr>
                <w:rFonts w:hint="eastAsia" w:ascii="宋体" w:hAnsi="宋体" w:cs="宋体"/>
                <w:sz w:val="21"/>
                <w:szCs w:val="21"/>
              </w:rPr>
            </w:pPr>
            <w:r>
              <w:rPr>
                <w:rFonts w:hint="eastAsia" w:ascii="宋体" w:hAnsi="宋体" w:cs="宋体"/>
                <w:sz w:val="21"/>
                <w:szCs w:val="21"/>
              </w:rPr>
              <w:t>11、根据本项目需求投标时提供拟投入实施人员一览表。</w:t>
            </w:r>
          </w:p>
          <w:p>
            <w:pPr>
              <w:spacing w:line="360" w:lineRule="auto"/>
              <w:rPr>
                <w:rFonts w:ascii="宋体" w:hAnsi="宋体" w:cs="宋体"/>
                <w:szCs w:val="21"/>
              </w:rPr>
            </w:pPr>
            <w:r>
              <w:rPr>
                <w:rFonts w:hint="eastAsia" w:ascii="宋体" w:hAnsi="宋体" w:cs="宋体"/>
                <w:szCs w:val="21"/>
              </w:rPr>
              <w:t>12、本项目按《政府采购促进中小企业发展管理办法》（财库〔2020〕46号）规定条件，若承接供应商为大型企业</w:t>
            </w:r>
            <w:r>
              <w:rPr>
                <w:rFonts w:hint="eastAsia" w:ascii="宋体" w:hAnsi="宋体" w:cs="宋体"/>
                <w:szCs w:val="21"/>
                <w:lang w:eastAsia="zh-CN"/>
              </w:rPr>
              <w:t>，</w:t>
            </w:r>
            <w:r>
              <w:rPr>
                <w:rFonts w:hint="eastAsia" w:ascii="宋体" w:hAnsi="宋体" w:cs="宋体"/>
                <w:szCs w:val="21"/>
              </w:rPr>
              <w:t>项目应分包给中型、小型、微型企业的协议合同金额占到项目总合同总金额的30%（含）以上。</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563"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Cs w:val="21"/>
                <w:lang w:val="zh-CN"/>
              </w:rPr>
            </w:pPr>
            <w:r>
              <w:rPr>
                <w:rFonts w:hint="eastAsia" w:ascii="宋体" w:hAnsi="宋体" w:cs="宋体"/>
                <w:szCs w:val="21"/>
              </w:rPr>
              <w:t>付款方式</w:t>
            </w:r>
          </w:p>
        </w:tc>
        <w:tc>
          <w:tcPr>
            <w:tcW w:w="8012" w:type="dxa"/>
            <w:gridSpan w:val="4"/>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eastAsia="宋体" w:cs="宋体"/>
                <w:szCs w:val="21"/>
                <w:lang w:eastAsia="zh-CN"/>
              </w:rPr>
            </w:pPr>
            <w:bookmarkStart w:id="8" w:name="OLE_LINK2"/>
            <w:r>
              <w:rPr>
                <w:rFonts w:hint="eastAsia" w:ascii="宋体" w:hAnsi="宋体" w:cs="宋体"/>
                <w:szCs w:val="21"/>
              </w:rPr>
              <w:t>合同签订后，</w:t>
            </w:r>
            <w:r>
              <w:rPr>
                <w:rFonts w:hint="eastAsia" w:ascii="宋体" w:hAnsi="宋体" w:cs="宋体"/>
                <w:szCs w:val="21"/>
                <w:lang w:eastAsia="zh-CN"/>
              </w:rPr>
              <w:t>中标供应商</w:t>
            </w:r>
            <w:r>
              <w:rPr>
                <w:rFonts w:hint="eastAsia" w:ascii="宋体" w:hAnsi="宋体" w:cs="宋体"/>
                <w:szCs w:val="21"/>
              </w:rPr>
              <w:t>按季度提交运行报告并经</w:t>
            </w:r>
            <w:r>
              <w:rPr>
                <w:rFonts w:hint="eastAsia" w:ascii="宋体" w:hAnsi="宋体" w:cs="宋体"/>
                <w:szCs w:val="21"/>
                <w:lang w:eastAsia="zh-CN"/>
              </w:rPr>
              <w:t>采购人</w:t>
            </w:r>
            <w:r>
              <w:rPr>
                <w:rFonts w:hint="eastAsia" w:ascii="宋体" w:hAnsi="宋体" w:cs="宋体"/>
                <w:szCs w:val="21"/>
              </w:rPr>
              <w:t>审核同意后按季度支付。</w:t>
            </w:r>
            <w:r>
              <w:rPr>
                <w:rFonts w:hint="eastAsia" w:ascii="宋体" w:hAnsi="宋体" w:cs="宋体"/>
                <w:szCs w:val="21"/>
                <w:lang w:eastAsia="zh-CN"/>
              </w:rPr>
              <w:t>本合同签订前与上一合同结束后（结束期为</w:t>
            </w:r>
            <w:r>
              <w:rPr>
                <w:rFonts w:hint="eastAsia" w:ascii="宋体" w:hAnsi="宋体" w:cs="宋体"/>
                <w:szCs w:val="21"/>
                <w:lang w:val="en-US" w:eastAsia="zh-CN"/>
              </w:rPr>
              <w:t>2025年12月31日</w:t>
            </w:r>
            <w:r>
              <w:rPr>
                <w:rFonts w:hint="eastAsia" w:ascii="宋体" w:hAnsi="宋体" w:cs="宋体"/>
                <w:szCs w:val="21"/>
                <w:lang w:eastAsia="zh-CN"/>
              </w:rPr>
              <w:t>）期间的租赁服务款项，由上一合同中标供应商提供运行报告给采购人审核同意后支付给本合同中标供应商，再由本合同中标供应商支付相应款项给上一合同中标供应商。</w:t>
            </w:r>
            <w:bookmarkEnd w:id="8"/>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563"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Cs w:val="21"/>
                <w:lang w:val="zh-CN"/>
              </w:rPr>
            </w:pPr>
            <w:r>
              <w:rPr>
                <w:rFonts w:hint="eastAsia" w:ascii="宋体" w:hAnsi="宋体" w:cs="宋体"/>
                <w:szCs w:val="21"/>
              </w:rPr>
              <w:t>报价要求</w:t>
            </w:r>
          </w:p>
        </w:tc>
        <w:tc>
          <w:tcPr>
            <w:tcW w:w="8012" w:type="dxa"/>
            <w:gridSpan w:val="4"/>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宋体"/>
                <w:szCs w:val="21"/>
              </w:rPr>
            </w:pPr>
            <w:r>
              <w:rPr>
                <w:rFonts w:hint="eastAsia" w:ascii="宋体" w:hAnsi="宋体" w:cs="宋体"/>
                <w:szCs w:val="21"/>
              </w:rPr>
              <w:t>报价必须含以下部分，包括：</w:t>
            </w:r>
          </w:p>
          <w:p>
            <w:pPr>
              <w:spacing w:line="360" w:lineRule="auto"/>
              <w:rPr>
                <w:rFonts w:ascii="宋体" w:hAnsi="宋体" w:cs="宋体"/>
                <w:szCs w:val="21"/>
              </w:rPr>
            </w:pPr>
            <w:r>
              <w:rPr>
                <w:rFonts w:hint="eastAsia" w:ascii="宋体" w:hAnsi="宋体" w:cs="宋体"/>
                <w:szCs w:val="21"/>
              </w:rPr>
              <w:t>（1）技术服务的价格；</w:t>
            </w:r>
          </w:p>
          <w:p>
            <w:pPr>
              <w:spacing w:line="360" w:lineRule="auto"/>
              <w:rPr>
                <w:rFonts w:ascii="宋体" w:hAnsi="宋体" w:cs="宋体"/>
                <w:szCs w:val="21"/>
              </w:rPr>
            </w:pPr>
            <w:r>
              <w:rPr>
                <w:rFonts w:hint="eastAsia" w:ascii="宋体" w:hAnsi="宋体" w:cs="宋体"/>
                <w:szCs w:val="21"/>
              </w:rPr>
              <w:t>（2）必要的保险费用和各项税金；</w:t>
            </w:r>
          </w:p>
          <w:p>
            <w:pPr>
              <w:spacing w:line="360" w:lineRule="auto"/>
              <w:rPr>
                <w:rFonts w:ascii="宋体" w:hAnsi="宋体" w:cs="宋体"/>
                <w:szCs w:val="21"/>
              </w:rPr>
            </w:pPr>
            <w:r>
              <w:rPr>
                <w:rFonts w:hint="eastAsia" w:ascii="宋体" w:hAnsi="宋体" w:cs="宋体"/>
                <w:szCs w:val="21"/>
              </w:rPr>
              <w:t>（3）服务期内维护服务；</w:t>
            </w:r>
          </w:p>
          <w:p>
            <w:pPr>
              <w:spacing w:line="360" w:lineRule="auto"/>
              <w:rPr>
                <w:rFonts w:ascii="宋体" w:hAnsi="宋体" w:cs="宋体"/>
                <w:szCs w:val="21"/>
              </w:rPr>
            </w:pPr>
            <w:r>
              <w:rPr>
                <w:rFonts w:hint="eastAsia" w:ascii="宋体" w:hAnsi="宋体" w:cs="宋体"/>
                <w:szCs w:val="21"/>
              </w:rPr>
              <w:t>（4）其他：运输、装卸、安装、迁移、调试、培训、技术支持、售后服务、更新升级等费用。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19" w:hRule="atLeast"/>
        </w:trPr>
        <w:tc>
          <w:tcPr>
            <w:tcW w:w="1563"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Cs w:val="21"/>
                <w:lang w:val="en"/>
              </w:rPr>
            </w:pPr>
            <w:r>
              <w:rPr>
                <w:rFonts w:hint="eastAsia" w:ascii="宋体" w:hAnsi="宋体" w:cs="宋体"/>
                <w:szCs w:val="21"/>
              </w:rPr>
              <w:t>实施及验收要求</w:t>
            </w:r>
          </w:p>
        </w:tc>
        <w:tc>
          <w:tcPr>
            <w:tcW w:w="8012" w:type="dxa"/>
            <w:gridSpan w:val="4"/>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宋体"/>
                <w:szCs w:val="21"/>
              </w:rPr>
            </w:pPr>
            <w:r>
              <w:rPr>
                <w:rFonts w:hint="eastAsia" w:ascii="宋体" w:hAnsi="宋体" w:cs="宋体"/>
                <w:szCs w:val="21"/>
              </w:rPr>
              <w:t>1、</w:t>
            </w:r>
            <w:r>
              <w:rPr>
                <w:rFonts w:hint="eastAsia" w:ascii="宋体" w:hAnsi="宋体" w:cs="宋体"/>
                <w:szCs w:val="21"/>
                <w:lang w:eastAsia="zh-CN"/>
              </w:rPr>
              <w:t>中标供应商</w:t>
            </w:r>
            <w:r>
              <w:rPr>
                <w:rFonts w:hint="eastAsia" w:ascii="宋体" w:hAnsi="宋体" w:cs="宋体"/>
                <w:szCs w:val="21"/>
              </w:rPr>
              <w:t>使用接入设备为原制造商制造的产品，无污染，无侵权行为、表面无划损、无任何缺陷隐患，在中国境内可依常规安全合法使用。</w:t>
            </w:r>
          </w:p>
          <w:p>
            <w:pPr>
              <w:spacing w:line="360" w:lineRule="auto"/>
              <w:rPr>
                <w:rFonts w:ascii="宋体" w:hAnsi="宋体" w:cs="宋体"/>
                <w:szCs w:val="21"/>
              </w:rPr>
            </w:pPr>
            <w:r>
              <w:rPr>
                <w:rFonts w:hint="eastAsia" w:ascii="宋体" w:hAnsi="宋体" w:cs="宋体"/>
                <w:szCs w:val="21"/>
              </w:rPr>
              <w:t>2、电路网络开通前采购人有权对供应商所提供的接入设备及其他必要设备进行核验，确认满足要求及供应商响应后方可进行实施，不满足要求或与供应商响应不符的视为违约，采购人有权解除合同，且有权追究供应商违约责任及由此造成的损失。</w:t>
            </w:r>
          </w:p>
          <w:p>
            <w:pPr>
              <w:spacing w:line="360" w:lineRule="auto"/>
              <w:rPr>
                <w:rFonts w:ascii="宋体" w:hAnsi="宋体" w:cs="宋体"/>
                <w:szCs w:val="21"/>
              </w:rPr>
            </w:pPr>
            <w:r>
              <w:rPr>
                <w:rFonts w:hint="eastAsia" w:ascii="宋体" w:hAnsi="宋体" w:cs="宋体"/>
                <w:szCs w:val="21"/>
              </w:rPr>
              <w:t>3、供应商提供电路开通确认单作为验收依据。</w:t>
            </w:r>
          </w:p>
        </w:tc>
      </w:tr>
    </w:tbl>
    <w:p>
      <w:pPr>
        <w:spacing w:line="500" w:lineRule="exact"/>
        <w:jc w:val="center"/>
        <w:rPr>
          <w:rFonts w:ascii="宋体" w:hAnsi="宋体"/>
          <w:b/>
          <w:bCs/>
          <w:sz w:val="32"/>
          <w:szCs w:val="32"/>
        </w:rPr>
      </w:pPr>
    </w:p>
    <w:p/>
    <w:p>
      <w:pPr>
        <w:pStyle w:val="4"/>
      </w:pPr>
    </w:p>
    <w:p/>
    <w:p>
      <w:pPr>
        <w:pStyle w:val="258"/>
        <w:ind w:firstLine="420"/>
      </w:pPr>
      <w:bookmarkStart w:id="9" w:name="_Toc1999517464"/>
    </w:p>
    <w:p>
      <w:pPr>
        <w:pStyle w:val="258"/>
        <w:ind w:firstLine="420"/>
      </w:pPr>
    </w:p>
    <w:p>
      <w:pPr>
        <w:pStyle w:val="3"/>
        <w:jc w:val="center"/>
      </w:pPr>
    </w:p>
    <w:p>
      <w:pPr>
        <w:pStyle w:val="3"/>
        <w:jc w:val="center"/>
      </w:pPr>
    </w:p>
    <w:p>
      <w:pPr>
        <w:pStyle w:val="3"/>
        <w:jc w:val="center"/>
      </w:pPr>
    </w:p>
    <w:p>
      <w:pPr>
        <w:pStyle w:val="3"/>
        <w:jc w:val="center"/>
      </w:pPr>
    </w:p>
    <w:p>
      <w:pPr>
        <w:pStyle w:val="3"/>
        <w:jc w:val="center"/>
      </w:pPr>
      <w:r>
        <w:rPr>
          <w:rFonts w:hint="eastAsia"/>
        </w:rPr>
        <w:t>第三章  投标人须知</w:t>
      </w:r>
      <w:bookmarkEnd w:id="9"/>
    </w:p>
    <w:p>
      <w:pPr>
        <w:jc w:val="center"/>
        <w:rPr>
          <w:rFonts w:ascii="黑体" w:hAnsi="宋体" w:eastAsia="黑体"/>
          <w:sz w:val="32"/>
          <w:szCs w:val="32"/>
        </w:rPr>
      </w:pPr>
    </w:p>
    <w:p>
      <w:pPr>
        <w:jc w:val="center"/>
        <w:rPr>
          <w:rFonts w:ascii="黑体" w:hAnsi="宋体" w:eastAsia="黑体"/>
          <w:sz w:val="32"/>
          <w:szCs w:val="32"/>
        </w:rPr>
      </w:pPr>
    </w:p>
    <w:p>
      <w:pPr>
        <w:pageBreakBefore/>
        <w:jc w:val="center"/>
        <w:rPr>
          <w:rFonts w:ascii="仿宋_GB2312" w:hAnsi="宋体" w:eastAsia="仿宋_GB2312"/>
          <w:b/>
          <w:szCs w:val="21"/>
        </w:rPr>
      </w:pPr>
      <w:r>
        <w:rPr>
          <w:rFonts w:hint="eastAsia" w:ascii="仿宋_GB2312" w:hAnsi="宋体" w:eastAsia="仿宋_GB2312"/>
          <w:b/>
          <w:sz w:val="32"/>
          <w:szCs w:val="32"/>
        </w:rPr>
        <w:t>投标</w:t>
      </w:r>
      <w:bookmarkStart w:id="10" w:name="_Toc254970526"/>
      <w:bookmarkStart w:id="11" w:name="_Toc254970667"/>
      <w:r>
        <w:rPr>
          <w:rFonts w:hint="eastAsia" w:ascii="仿宋_GB2312" w:hAnsi="宋体" w:eastAsia="仿宋_GB2312"/>
          <w:b/>
          <w:sz w:val="32"/>
          <w:szCs w:val="32"/>
        </w:rPr>
        <w:t>人须知及前附表</w:t>
      </w:r>
      <w:bookmarkEnd w:id="10"/>
      <w:bookmarkEnd w:id="11"/>
    </w:p>
    <w:tbl>
      <w:tblPr>
        <w:tblStyle w:val="55"/>
        <w:tblW w:w="9747"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48"/>
        <w:gridCol w:w="909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序号</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内容、要求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1</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right="-109"/>
              <w:jc w:val="left"/>
              <w:rPr>
                <w:rFonts w:ascii="宋体" w:hAnsi="宋体"/>
                <w:b/>
                <w:szCs w:val="21"/>
                <w:lang w:val="en"/>
              </w:rPr>
            </w:pPr>
            <w:r>
              <w:rPr>
                <w:rFonts w:hint="eastAsia" w:ascii="宋体" w:hAnsi="宋体"/>
                <w:szCs w:val="21"/>
              </w:rPr>
              <w:t>项目名称：广西政法网视频专线租赁服务采购</w:t>
            </w:r>
            <w:r>
              <w:rPr>
                <w:rFonts w:ascii="宋体" w:hAnsi="宋体"/>
                <w:szCs w:val="21"/>
                <w:lang w:val="en"/>
              </w:rPr>
              <w:t>务采购</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2</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80" w:lineRule="exact"/>
              <w:rPr>
                <w:rFonts w:ascii="宋体" w:hAnsi="宋体"/>
                <w:szCs w:val="21"/>
              </w:rPr>
            </w:pPr>
            <w:r>
              <w:rPr>
                <w:rFonts w:hint="eastAsia" w:ascii="宋体" w:hAnsi="宋体"/>
                <w:szCs w:val="21"/>
              </w:rPr>
              <w:t>投标报价及费用：1、本项目投标应以人民币报价；2、不论投标结果如何，投标人均应自行承担所有与投标有关的全部费用。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3</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80" w:lineRule="exact"/>
              <w:rPr>
                <w:rFonts w:ascii="宋体" w:hAnsi="宋体"/>
                <w:b/>
                <w:szCs w:val="21"/>
              </w:rPr>
            </w:pPr>
            <w:r>
              <w:rPr>
                <w:rFonts w:hint="eastAsia" w:ascii="宋体" w:hAnsi="宋体"/>
                <w:szCs w:val="21"/>
              </w:rPr>
              <w:t>投标保证金：详见本项目公开招标公告。</w:t>
            </w:r>
          </w:p>
          <w:p>
            <w:pPr>
              <w:spacing w:line="380" w:lineRule="exact"/>
              <w:rPr>
                <w:rFonts w:ascii="宋体" w:hAnsi="宋体"/>
                <w:szCs w:val="21"/>
              </w:rPr>
            </w:pPr>
            <w:r>
              <w:rPr>
                <w:rFonts w:hint="eastAsia" w:ascii="宋体" w:hAnsi="宋体"/>
                <w:bCs/>
                <w:szCs w:val="21"/>
              </w:rPr>
              <w:t>实际交纳的保证金按上述要求，否则视为未交纳保证金</w:t>
            </w:r>
            <w:r>
              <w:rPr>
                <w:rFonts w:hint="eastAsia" w:ascii="宋体" w:hAnsi="宋体"/>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b/>
                <w:szCs w:val="21"/>
              </w:rPr>
            </w:pPr>
            <w:r>
              <w:rPr>
                <w:rFonts w:hint="eastAsia" w:ascii="宋体" w:hAnsi="宋体"/>
                <w:b/>
                <w:szCs w:val="21"/>
              </w:rPr>
              <w:t>4</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left"/>
              <w:rPr>
                <w:rFonts w:ascii="宋体" w:hAnsi="宋体"/>
                <w:b/>
                <w:szCs w:val="21"/>
              </w:rPr>
            </w:pPr>
            <w:r>
              <w:rPr>
                <w:rFonts w:hint="eastAsia" w:ascii="宋体" w:hAnsi="宋体"/>
                <w:b/>
                <w:szCs w:val="21"/>
              </w:rPr>
              <w:t>现场踏勘：详见采购需求。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2"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5</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宋体" w:hAnsi="宋体"/>
                <w:szCs w:val="21"/>
              </w:rPr>
            </w:pPr>
            <w:r>
              <w:rPr>
                <w:rFonts w:hint="eastAsia" w:ascii="宋体" w:hAnsi="宋体"/>
                <w:szCs w:val="21"/>
              </w:rPr>
              <w:t>演示时间及地点：</w:t>
            </w:r>
            <w:r>
              <w:rPr>
                <w:rFonts w:hint="eastAsia" w:ascii="宋体" w:hAnsi="宋体"/>
                <w:szCs w:val="21"/>
                <w:u w:val="single"/>
              </w:rPr>
              <w:t>无</w:t>
            </w:r>
            <w:r>
              <w:rPr>
                <w:rFonts w:hint="eastAsia" w:ascii="宋体" w:hAnsi="宋体"/>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6</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00" w:lineRule="exact"/>
              <w:rPr>
                <w:szCs w:val="21"/>
              </w:rPr>
            </w:pPr>
            <w:r>
              <w:rPr>
                <w:rFonts w:hint="eastAsia"/>
                <w:szCs w:val="21"/>
              </w:rPr>
              <w:t>（1）答疑、澄清：</w:t>
            </w:r>
            <w:r>
              <w:rPr>
                <w:rFonts w:hint="eastAsia"/>
                <w:b/>
                <w:szCs w:val="21"/>
                <w:u w:val="single"/>
              </w:rPr>
              <w:t>如投标人认为招标文件表述不清晰、</w:t>
            </w:r>
            <w:r>
              <w:rPr>
                <w:rFonts w:hint="eastAsia"/>
                <w:b/>
                <w:bCs/>
                <w:u w:val="single"/>
              </w:rPr>
              <w:t>有误或有不合理要求的</w:t>
            </w:r>
            <w:r>
              <w:rPr>
                <w:rFonts w:hint="eastAsia"/>
                <w:szCs w:val="21"/>
              </w:rPr>
              <w:t>，</w:t>
            </w:r>
            <w:r>
              <w:rPr>
                <w:szCs w:val="21"/>
              </w:rPr>
              <w:t>应当以书面形式要求采购人或者本中心作出书面答疑、澄清</w:t>
            </w:r>
            <w:r>
              <w:rPr>
                <w:rFonts w:hint="eastAsia"/>
                <w:szCs w:val="21"/>
              </w:rPr>
              <w:t>；</w:t>
            </w:r>
          </w:p>
          <w:p>
            <w:pPr>
              <w:spacing w:line="300" w:lineRule="exact"/>
              <w:rPr>
                <w:rFonts w:hAnsi="宋体"/>
                <w:szCs w:val="21"/>
              </w:rPr>
            </w:pPr>
            <w:r>
              <w:rPr>
                <w:rFonts w:hint="eastAsia" w:hAnsi="宋体"/>
                <w:szCs w:val="21"/>
              </w:rPr>
              <w:t>（2）询问、质疑：</w:t>
            </w:r>
            <w:r>
              <w:rPr>
                <w:rFonts w:hint="eastAsia" w:hAnsi="宋体"/>
                <w:b/>
                <w:szCs w:val="21"/>
                <w:u w:val="single"/>
              </w:rPr>
              <w:t>如投标人对</w:t>
            </w:r>
            <w:r>
              <w:rPr>
                <w:rFonts w:hint="eastAsia" w:ascii="仿宋_GB2312" w:hAnsi="微软雅黑" w:eastAsia="仿宋_GB2312" w:cs="仿宋_GB2312"/>
                <w:szCs w:val="21"/>
                <w:shd w:val="clear" w:color="auto" w:fill="FFFFFF"/>
              </w:rPr>
              <w:t>政府采购活动事项有疑问或认为招标文件、采购过程和中标结果使其权益受到损害的</w:t>
            </w:r>
            <w:r>
              <w:rPr>
                <w:rFonts w:hint="eastAsia" w:hAnsi="宋体"/>
                <w:szCs w:val="21"/>
              </w:rPr>
              <w:t>，按投标人须知“一、总则（九）询问、质疑和投诉”中的要求向</w:t>
            </w:r>
            <w:r>
              <w:rPr>
                <w:rFonts w:ascii="宋体" w:hAnsi="宋体"/>
                <w:szCs w:val="21"/>
              </w:rPr>
              <w:t>采购人或者采购代理机构</w:t>
            </w:r>
            <w:r>
              <w:rPr>
                <w:rFonts w:hint="eastAsia" w:hAnsi="宋体"/>
                <w:szCs w:val="21"/>
              </w:rPr>
              <w:t>提出书面询问、质疑，并提供必要的证明材料。</w:t>
            </w:r>
          </w:p>
          <w:p>
            <w:pPr>
              <w:spacing w:line="320" w:lineRule="exact"/>
              <w:rPr>
                <w:rFonts w:ascii="宋体" w:hAnsi="宋体"/>
                <w:szCs w:val="21"/>
              </w:rPr>
            </w:pPr>
            <w:r>
              <w:rPr>
                <w:rFonts w:hint="eastAsia" w:hAnsi="宋体"/>
                <w:szCs w:val="21"/>
              </w:rPr>
              <w:t>答疑、澄清内容是招标文件的组成部份，本中心将以书面形式送达所有已报名的投标人。</w:t>
            </w:r>
            <w:r>
              <w:rPr>
                <w:rFonts w:hint="eastAsia" w:hAnsi="宋体"/>
              </w:rPr>
              <w:t>本中心可以视采购具体情况，延长招标文件或者资格预审文件提供期限，并在财政部门指定的政府采购信息发布媒体及本中心网站上发布公告。</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7</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ascii="宋体" w:hAnsi="宋体"/>
                <w:szCs w:val="21"/>
              </w:rPr>
            </w:pPr>
            <w:r>
              <w:rPr>
                <w:rFonts w:hint="eastAsia" w:ascii="宋体" w:hAnsi="宋体"/>
                <w:szCs w:val="21"/>
              </w:rPr>
              <w:t>投标文件形式：投标供应商应准备电子投标文件。</w:t>
            </w:r>
          </w:p>
          <w:p>
            <w:pPr>
              <w:spacing w:line="360" w:lineRule="exact"/>
              <w:rPr>
                <w:rFonts w:ascii="宋体" w:hAnsi="宋体"/>
                <w:szCs w:val="21"/>
              </w:rPr>
            </w:pPr>
            <w:r>
              <w:rPr>
                <w:rFonts w:hint="eastAsia" w:ascii="宋体" w:hAnsi="宋体"/>
                <w:szCs w:val="21"/>
              </w:rPr>
              <w:t>电子投标文件是指通过“广西政府采购云平台</w:t>
            </w:r>
            <w:r>
              <w:rPr>
                <w:rFonts w:ascii="宋体" w:hAnsi="宋体"/>
                <w:szCs w:val="21"/>
              </w:rPr>
              <w:t>电子投标</w:t>
            </w:r>
            <w:r>
              <w:rPr>
                <w:rFonts w:hint="eastAsia" w:ascii="宋体" w:hAnsi="宋体"/>
                <w:szCs w:val="21"/>
              </w:rPr>
              <w:t>客户端”完成投标文件编制后生成并加密的数据电文形式的电子加密投标文件。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8</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ascii="宋体" w:hAnsi="宋体"/>
                <w:szCs w:val="21"/>
              </w:rPr>
            </w:pPr>
            <w:r>
              <w:rPr>
                <w:rFonts w:hint="eastAsia" w:ascii="宋体" w:hAnsi="宋体"/>
                <w:szCs w:val="21"/>
              </w:rPr>
              <w:t>投标文件的编制：供应商应先安装“广西政府采购云平台</w:t>
            </w:r>
            <w:r>
              <w:rPr>
                <w:rFonts w:ascii="宋体" w:hAnsi="宋体"/>
                <w:szCs w:val="21"/>
              </w:rPr>
              <w:t>电子投标</w:t>
            </w:r>
            <w:r>
              <w:rPr>
                <w:rFonts w:hint="eastAsia" w:ascii="宋体" w:hAnsi="宋体"/>
                <w:szCs w:val="21"/>
              </w:rPr>
              <w:t>客户端”，并按照本招标文件和“广西政府采购云平台”的要求，通过“广西政府采购云平台</w:t>
            </w:r>
            <w:r>
              <w:rPr>
                <w:rFonts w:ascii="宋体" w:hAnsi="宋体"/>
                <w:szCs w:val="21"/>
              </w:rPr>
              <w:t>电子投标</w:t>
            </w:r>
            <w:r>
              <w:rPr>
                <w:rFonts w:hint="eastAsia" w:ascii="宋体" w:hAnsi="宋体"/>
                <w:szCs w:val="21"/>
              </w:rPr>
              <w:t>客户端”编制并加密投标文件。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9</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ascii="宋体" w:hAnsi="宋体"/>
                <w:szCs w:val="21"/>
              </w:rPr>
            </w:pPr>
            <w:r>
              <w:rPr>
                <w:rFonts w:hint="eastAsia" w:ascii="宋体" w:hAnsi="宋体"/>
                <w:szCs w:val="21"/>
              </w:rPr>
              <w:t>投标文件的盖章：投标文件中所涉及的加盖公章均采用CA电子签章。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10</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ascii="宋体" w:hAnsi="宋体"/>
                <w:szCs w:val="21"/>
              </w:rPr>
            </w:pPr>
            <w:r>
              <w:rPr>
                <w:rFonts w:hint="eastAsia" w:ascii="宋体" w:hAnsi="宋体"/>
                <w:szCs w:val="21"/>
              </w:rPr>
              <w:t>法定代表人或其授权代表签字或盖章：本招标文件所涉及的法定代表人或其授权代表签字或盖章的内容，如果投标单位没有法定代表人电子签章，涉及到法定代表人或其授权代表签字或盖章的内容，投标单位可以线下签字或盖章后扫描上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11</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ascii="宋体" w:hAnsi="宋体"/>
                <w:szCs w:val="21"/>
              </w:rPr>
            </w:pPr>
            <w:r>
              <w:rPr>
                <w:rFonts w:hint="eastAsia" w:ascii="宋体" w:hAnsi="宋体"/>
                <w:szCs w:val="21"/>
              </w:rPr>
              <w:t>投标文件份数：电子加密投标文件在线上传提交一份。</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12</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ascii="宋体" w:hAnsi="宋体"/>
                <w:szCs w:val="21"/>
              </w:rPr>
            </w:pPr>
            <w:r>
              <w:rPr>
                <w:rFonts w:hint="eastAsia" w:ascii="宋体" w:hAnsi="宋体"/>
                <w:szCs w:val="21"/>
              </w:rPr>
              <w:t>投标文件的上传和提交：本项目通过“广西政府采购云平台（https://www.gcy.zfcg.gxzf.gov.cn/</w:t>
            </w:r>
            <w:r>
              <w:rPr>
                <w:rFonts w:ascii="宋体" w:hAnsi="宋体"/>
                <w:szCs w:val="21"/>
              </w:rPr>
              <w:t>）”实行在线投标响应（电子投标），投标供应商应当在投标截止时间前，将生成的“电子加密投标文件”上传提交至“</w:t>
            </w:r>
            <w:r>
              <w:rPr>
                <w:rFonts w:hint="eastAsia" w:ascii="宋体" w:hAnsi="宋体"/>
                <w:szCs w:val="21"/>
              </w:rPr>
              <w:t>广西政府采购云平台</w:t>
            </w:r>
            <w:r>
              <w:rPr>
                <w:rFonts w:ascii="宋体" w:hAnsi="宋体"/>
                <w:szCs w:val="21"/>
              </w:rPr>
              <w:t>”。</w:t>
            </w:r>
          </w:p>
          <w:p>
            <w:pPr>
              <w:spacing w:line="300" w:lineRule="exact"/>
              <w:rPr>
                <w:rFonts w:ascii="宋体" w:hAnsi="宋体"/>
                <w:szCs w:val="21"/>
              </w:rPr>
            </w:pPr>
            <w:r>
              <w:rPr>
                <w:rFonts w:hint="eastAsia" w:ascii="宋体" w:hAnsi="宋体"/>
                <w:szCs w:val="21"/>
              </w:rPr>
              <w:t>“电子加密投标文件”的上传、提交：</w:t>
            </w:r>
          </w:p>
          <w:p>
            <w:pPr>
              <w:spacing w:line="300" w:lineRule="exact"/>
              <w:rPr>
                <w:rFonts w:ascii="宋体" w:hAnsi="宋体"/>
                <w:szCs w:val="21"/>
              </w:rPr>
            </w:pPr>
            <w:r>
              <w:rPr>
                <w:rFonts w:hint="eastAsia" w:ascii="宋体" w:hAnsi="宋体"/>
                <w:szCs w:val="21"/>
              </w:rPr>
              <w:t>a.投标供应商应在投标截止时间前将“电子加密投标文件”成功上传提交至“广西政府采购云平台”，否则投标无效。</w:t>
            </w:r>
          </w:p>
          <w:p>
            <w:pPr>
              <w:spacing w:line="300" w:lineRule="exact"/>
              <w:rPr>
                <w:rFonts w:ascii="宋体" w:hAnsi="宋体"/>
                <w:szCs w:val="21"/>
              </w:rPr>
            </w:pPr>
            <w:r>
              <w:rPr>
                <w:rFonts w:hint="eastAsia" w:ascii="宋体" w:hAnsi="宋体"/>
                <w:szCs w:val="21"/>
              </w:rPr>
              <w:t>b.“电子加密投标文件”成功上传提交后，供应商可自行打印投标文件接收回执。</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13</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ascii="宋体" w:hAnsi="宋体"/>
                <w:szCs w:val="21"/>
              </w:rPr>
            </w:pPr>
            <w:r>
              <w:rPr>
                <w:rFonts w:hint="eastAsia" w:ascii="宋体" w:hAnsi="宋体"/>
                <w:szCs w:val="21"/>
              </w:rPr>
              <w:t>电子加密投标文件的解密：</w:t>
            </w:r>
          </w:p>
          <w:p>
            <w:pPr>
              <w:spacing w:line="300" w:lineRule="exact"/>
              <w:rPr>
                <w:rFonts w:ascii="宋体" w:hAnsi="宋体"/>
                <w:szCs w:val="21"/>
              </w:rPr>
            </w:pPr>
            <w:r>
              <w:rPr>
                <w:rFonts w:hint="eastAsia" w:ascii="宋体" w:hAnsi="宋体"/>
                <w:szCs w:val="21"/>
              </w:rPr>
              <w:t>开标后，采购组织机构将向各投标供应商发出“电子加密投标文件”的解密通知，各投标供应商代表应当在接到解密通知后30分钟内自行完成“电子加密投标文件”的在线解密。投标供应商未在规定时间内完成解密的，系统默认自动放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1"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14</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ascii="宋体" w:hAnsi="宋体"/>
                <w:szCs w:val="21"/>
              </w:rPr>
            </w:pPr>
            <w:r>
              <w:rPr>
                <w:rFonts w:hint="eastAsia" w:ascii="宋体" w:hAnsi="宋体"/>
                <w:szCs w:val="21"/>
              </w:rPr>
              <w:t>投标截止时间及地点：</w:t>
            </w:r>
            <w:r>
              <w:rPr>
                <w:rFonts w:hint="eastAsia" w:ascii="宋体" w:hAnsi="宋体"/>
                <w:b/>
                <w:szCs w:val="21"/>
                <w:u w:val="single"/>
              </w:rPr>
              <w:t>2026</w:t>
            </w:r>
            <w:r>
              <w:rPr>
                <w:rFonts w:ascii="宋体" w:hAnsi="宋体"/>
                <w:b/>
                <w:szCs w:val="21"/>
                <w:u w:val="single"/>
                <w:lang w:val="en"/>
              </w:rPr>
              <w:t>年月日</w:t>
            </w:r>
            <w:r>
              <w:rPr>
                <w:rFonts w:hint="eastAsia" w:ascii="宋体" w:hAnsi="宋体"/>
                <w:b/>
                <w:szCs w:val="21"/>
              </w:rPr>
              <w:t>上午10时整，</w:t>
            </w:r>
            <w:r>
              <w:rPr>
                <w:rFonts w:hint="eastAsia" w:ascii="宋体" w:hAnsi="宋体"/>
                <w:b/>
                <w:szCs w:val="21"/>
                <w:u w:val="single"/>
              </w:rPr>
              <w:t>南宁市星湖路22号</w:t>
            </w:r>
            <w:r>
              <w:rPr>
                <w:rFonts w:hint="eastAsia" w:ascii="宋体" w:hAnsi="宋体" w:cs="Arial"/>
                <w:b/>
                <w:szCs w:val="21"/>
                <w:u w:val="single"/>
              </w:rPr>
              <w:t>广西壮族自治区政府采购中心开标室</w:t>
            </w:r>
            <w:r>
              <w:rPr>
                <w:rFonts w:hint="eastAsia" w:ascii="宋体" w:hAnsi="宋体"/>
                <w:b/>
                <w:szCs w:val="21"/>
                <w:u w:val="single"/>
              </w:rPr>
              <w:t>。</w:t>
            </w:r>
            <w:r>
              <w:rPr>
                <w:rFonts w:hint="eastAsia" w:ascii="宋体" w:hAnsi="宋体"/>
                <w:b/>
                <w:szCs w:val="21"/>
              </w:rPr>
              <w:t>（</w:t>
            </w:r>
            <w:r>
              <w:rPr>
                <w:rFonts w:hint="eastAsia" w:ascii="宋体" w:hAnsi="宋体"/>
                <w:szCs w:val="21"/>
              </w:rPr>
              <w:t>本项目采用在线开评标方式，投标供应商无须前往开标现场</w:t>
            </w:r>
            <w:r>
              <w:rPr>
                <w:rFonts w:hint="eastAsia" w:ascii="宋体" w:hAnsi="宋体"/>
                <w:b/>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15</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ascii="宋体" w:hAnsi="宋体"/>
                <w:szCs w:val="21"/>
              </w:rPr>
            </w:pPr>
            <w:r>
              <w:rPr>
                <w:rFonts w:hint="eastAsia" w:ascii="宋体" w:hAnsi="宋体"/>
                <w:szCs w:val="21"/>
              </w:rPr>
              <w:t>开标时间及地点：</w:t>
            </w:r>
            <w:r>
              <w:rPr>
                <w:rFonts w:hint="eastAsia" w:ascii="宋体" w:hAnsi="宋体"/>
                <w:b/>
                <w:szCs w:val="21"/>
                <w:u w:val="single"/>
              </w:rPr>
              <w:t>2026</w:t>
            </w:r>
            <w:r>
              <w:rPr>
                <w:rFonts w:ascii="宋体" w:hAnsi="宋体"/>
                <w:b/>
                <w:szCs w:val="21"/>
                <w:u w:val="single"/>
                <w:lang w:val="en"/>
              </w:rPr>
              <w:t>年月日</w:t>
            </w:r>
            <w:r>
              <w:rPr>
                <w:rFonts w:hint="eastAsia" w:ascii="宋体" w:hAnsi="宋体"/>
                <w:b/>
                <w:szCs w:val="21"/>
              </w:rPr>
              <w:t>上午10时整，</w:t>
            </w:r>
            <w:r>
              <w:rPr>
                <w:rFonts w:hint="eastAsia" w:ascii="宋体" w:hAnsi="宋体"/>
                <w:b/>
                <w:szCs w:val="21"/>
                <w:u w:val="single"/>
              </w:rPr>
              <w:t>南宁市星湖路22号</w:t>
            </w:r>
            <w:r>
              <w:rPr>
                <w:rFonts w:hint="eastAsia" w:ascii="宋体" w:hAnsi="宋体" w:cs="Arial"/>
                <w:b/>
                <w:szCs w:val="21"/>
                <w:u w:val="single"/>
              </w:rPr>
              <w:t>广西壮族自治区政府采购中心开标室</w:t>
            </w:r>
            <w:r>
              <w:rPr>
                <w:rFonts w:hint="eastAsia" w:ascii="宋体" w:hAnsi="宋体"/>
                <w:b/>
                <w:szCs w:val="21"/>
                <w:u w:val="single"/>
              </w:rPr>
              <w:t>。（</w:t>
            </w:r>
            <w:r>
              <w:rPr>
                <w:rFonts w:hint="eastAsia" w:ascii="宋体" w:hAnsi="宋体"/>
                <w:szCs w:val="21"/>
              </w:rPr>
              <w:t>本项目采用在线开评标方式，投标供应商无须前往开标现场</w:t>
            </w:r>
            <w:r>
              <w:rPr>
                <w:rFonts w:hint="eastAsia" w:ascii="宋体" w:hAnsi="宋体"/>
                <w:b/>
                <w:szCs w:val="21"/>
                <w:u w:val="singl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16</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宋体" w:hAnsi="宋体"/>
                <w:szCs w:val="21"/>
              </w:rPr>
            </w:pPr>
            <w:r>
              <w:rPr>
                <w:rFonts w:hint="eastAsia" w:ascii="宋体" w:hAnsi="宋体"/>
                <w:szCs w:val="21"/>
              </w:rPr>
              <w:t>评标方法：综合评分法</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17</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ascii="宋体" w:hAnsi="宋体"/>
                <w:szCs w:val="21"/>
              </w:rPr>
            </w:pPr>
            <w:r>
              <w:rPr>
                <w:rFonts w:hint="eastAsia" w:ascii="宋体" w:hAnsi="宋体"/>
                <w:szCs w:val="21"/>
              </w:rPr>
              <w:t>中标公告及中标通知书：本中心在采购人依法确认中标人后二个工作日内发布中标公告和中标通知书，中标公告发布于上述媒体</w:t>
            </w:r>
            <w:r>
              <w:rPr>
                <w:rFonts w:hint="eastAsia" w:ascii="宋体" w:hAnsi="宋体" w:cs="Courier New"/>
                <w:szCs w:val="21"/>
              </w:rPr>
              <w:t>（详细见公告中公布的网站）</w:t>
            </w:r>
            <w:r>
              <w:rPr>
                <w:rFonts w:hint="eastAsia" w:ascii="宋体" w:hAnsi="宋体"/>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18</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ascii="宋体" w:hAnsi="宋体"/>
                <w:szCs w:val="21"/>
              </w:rPr>
            </w:pPr>
            <w:r>
              <w:rPr>
                <w:rFonts w:hint="eastAsia" w:ascii="宋体" w:hAnsi="宋体"/>
                <w:szCs w:val="21"/>
              </w:rPr>
              <w:t>采购资金来源：财政性资金。</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19</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rPr>
                <w:rFonts w:ascii="宋体" w:hAnsi="宋体" w:cs="宋体"/>
                <w:szCs w:val="21"/>
              </w:rPr>
            </w:pPr>
            <w:r>
              <w:rPr>
                <w:rFonts w:hint="eastAsia" w:ascii="宋体" w:hAnsi="宋体"/>
                <w:szCs w:val="21"/>
              </w:rPr>
              <w:t>付款方式：</w:t>
            </w:r>
            <w:r>
              <w:rPr>
                <w:rFonts w:hint="eastAsia" w:ascii="宋体" w:hAnsi="宋体" w:cs="宋体"/>
                <w:szCs w:val="21"/>
              </w:rPr>
              <w:t>见招标项目采购需求。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20</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宋体" w:hAnsi="宋体"/>
                <w:szCs w:val="21"/>
              </w:rPr>
            </w:pPr>
            <w:r>
              <w:rPr>
                <w:rFonts w:hint="eastAsia" w:ascii="宋体" w:hAnsi="宋体"/>
                <w:szCs w:val="21"/>
              </w:rPr>
              <w:t>投标文件有效期：</w:t>
            </w:r>
            <w:r>
              <w:rPr>
                <w:rFonts w:hint="eastAsia" w:ascii="宋体" w:hAnsi="宋体" w:cs="Arial"/>
                <w:szCs w:val="21"/>
                <w:u w:val="single"/>
              </w:rPr>
              <w:t xml:space="preserve"> 六十日。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vMerge w:val="restart"/>
            <w:tcBorders>
              <w:top w:val="single" w:color="auto" w:sz="4" w:space="0"/>
              <w:left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21</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宋体" w:hAnsi="宋体"/>
                <w:szCs w:val="21"/>
              </w:rPr>
            </w:pPr>
            <w:r>
              <w:rPr>
                <w:rFonts w:hint="eastAsia" w:ascii="宋体" w:hAnsi="宋体"/>
                <w:b/>
                <w:bCs/>
                <w:szCs w:val="21"/>
              </w:rPr>
              <w:t>对招标文件、采购过程或者中标结果的质疑由采购人接收或采购代理机构代为接收，由采购人负责答复。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vMerge w:val="continue"/>
            <w:tcBorders>
              <w:left w:val="single" w:color="auto" w:sz="4" w:space="0"/>
              <w:right w:val="single" w:color="auto" w:sz="4" w:space="0"/>
            </w:tcBorders>
            <w:noWrap w:val="0"/>
            <w:vAlign w:val="center"/>
          </w:tcPr>
          <w:p>
            <w:pPr>
              <w:spacing w:line="360" w:lineRule="exact"/>
              <w:jc w:val="center"/>
              <w:rPr>
                <w:rFonts w:ascii="宋体" w:hAnsi="宋体"/>
                <w:szCs w:val="21"/>
              </w:rPr>
            </w:pP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宋体" w:hAnsi="宋体"/>
                <w:szCs w:val="21"/>
              </w:rPr>
            </w:pPr>
            <w:r>
              <w:rPr>
                <w:rFonts w:hint="eastAsia" w:ascii="宋体" w:hAnsi="宋体"/>
                <w:szCs w:val="21"/>
              </w:rPr>
              <w:t>接收质疑函方式：以书面形式。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vMerge w:val="continue"/>
            <w:tcBorders>
              <w:left w:val="single" w:color="auto" w:sz="4" w:space="0"/>
              <w:right w:val="single" w:color="auto" w:sz="4" w:space="0"/>
            </w:tcBorders>
            <w:noWrap w:val="0"/>
            <w:vAlign w:val="center"/>
          </w:tcPr>
          <w:p>
            <w:pPr>
              <w:spacing w:line="360" w:lineRule="exact"/>
              <w:jc w:val="center"/>
              <w:rPr>
                <w:rFonts w:ascii="宋体" w:hAnsi="宋体"/>
                <w:szCs w:val="21"/>
              </w:rPr>
            </w:pP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pPr>
            <w:r>
              <w:rPr>
                <w:rFonts w:hint="eastAsia"/>
              </w:rPr>
              <w:t>质疑联系部门及联系方式：</w:t>
            </w:r>
          </w:p>
          <w:p>
            <w:pPr>
              <w:spacing w:line="360" w:lineRule="exact"/>
            </w:pPr>
            <w:r>
              <w:rPr>
                <w:rFonts w:hint="eastAsia"/>
              </w:rPr>
              <w:t xml:space="preserve">（1）广西壮族自治区政府采购中心内审科     </w:t>
            </w:r>
          </w:p>
          <w:p>
            <w:pPr>
              <w:spacing w:line="360" w:lineRule="exact"/>
            </w:pPr>
            <w:r>
              <w:rPr>
                <w:rFonts w:hint="eastAsia"/>
              </w:rPr>
              <w:t>电话：0771-8600453</w:t>
            </w:r>
          </w:p>
          <w:p>
            <w:pPr>
              <w:spacing w:line="360" w:lineRule="exact"/>
            </w:pPr>
            <w:r>
              <w:rPr>
                <w:rFonts w:hint="eastAsia"/>
              </w:rPr>
              <w:t>地址：广西南宁市星湖路22号</w:t>
            </w:r>
          </w:p>
          <w:p>
            <w:pPr>
              <w:spacing w:line="360" w:lineRule="exact"/>
              <w:rPr>
                <w:lang w:val="en"/>
              </w:rPr>
            </w:pPr>
            <w:r>
              <w:rPr>
                <w:rFonts w:hint="eastAsia"/>
              </w:rPr>
              <w:t>（2）广西政法网视频专线租赁服务采购</w:t>
            </w:r>
          </w:p>
          <w:p>
            <w:pPr>
              <w:spacing w:line="360" w:lineRule="exact"/>
            </w:pPr>
            <w:r>
              <w:rPr>
                <w:rFonts w:hint="eastAsia"/>
              </w:rPr>
              <w:t>电话：0771-6119171</w:t>
            </w:r>
          </w:p>
          <w:p>
            <w:pPr>
              <w:spacing w:line="360" w:lineRule="exact"/>
              <w:rPr>
                <w:rFonts w:ascii="宋体" w:hAnsi="宋体"/>
                <w:szCs w:val="21"/>
              </w:rPr>
            </w:pPr>
            <w:r>
              <w:rPr>
                <w:rFonts w:hint="eastAsia"/>
              </w:rPr>
              <w:t>地址：南宁市青秀区金洲路15号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vMerge w:val="continue"/>
            <w:tcBorders>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宋体" w:hAnsi="宋体"/>
                <w:szCs w:val="21"/>
              </w:rPr>
            </w:pPr>
            <w:r>
              <w:rPr>
                <w:rFonts w:hint="eastAsia" w:ascii="宋体" w:hAnsi="宋体"/>
                <w:szCs w:val="21"/>
              </w:rPr>
              <w:t>现场提交质疑办理业务时间：质疑期内每个工作日采购人或采购代理机构正常工作时间（其中采购代理机构为9：00-12：00，14：00-17：00）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22</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宋体" w:hAnsi="宋体"/>
                <w:szCs w:val="21"/>
              </w:rPr>
            </w:pPr>
            <w:r>
              <w:rPr>
                <w:rFonts w:hint="eastAsia" w:ascii="宋体" w:hAnsi="宋体"/>
                <w:szCs w:val="21"/>
              </w:rPr>
              <w:t>本招标文件解释权属广西壮族自治区政府采购中心。</w:t>
            </w:r>
          </w:p>
        </w:tc>
      </w:tr>
    </w:tbl>
    <w:p>
      <w:pPr>
        <w:pStyle w:val="28"/>
        <w:pageBreakBefore/>
        <w:spacing w:before="120" w:after="120" w:line="360" w:lineRule="exact"/>
        <w:jc w:val="center"/>
        <w:rPr>
          <w:rFonts w:hAnsi="宋体"/>
          <w:b/>
        </w:rPr>
      </w:pPr>
      <w:r>
        <w:rPr>
          <w:rFonts w:hint="eastAsia" w:ascii="仿宋_GB2312" w:hAnsi="宋体" w:eastAsia="仿宋_GB2312"/>
          <w:b/>
          <w:sz w:val="32"/>
          <w:szCs w:val="32"/>
        </w:rPr>
        <w:t>投标人须知</w:t>
      </w:r>
    </w:p>
    <w:p>
      <w:pPr>
        <w:pStyle w:val="28"/>
        <w:spacing w:line="400" w:lineRule="exact"/>
        <w:rPr>
          <w:rFonts w:hAnsi="宋体"/>
          <w:b/>
        </w:rPr>
      </w:pPr>
      <w:r>
        <w:rPr>
          <w:rFonts w:hint="eastAsia" w:hAnsi="宋体"/>
          <w:b/>
        </w:rPr>
        <w:t>一、总  则</w:t>
      </w:r>
    </w:p>
    <w:p>
      <w:pPr>
        <w:spacing w:line="400" w:lineRule="exact"/>
        <w:ind w:firstLine="420"/>
        <w:rPr>
          <w:rFonts w:ascii="宋体" w:hAnsi="宋体"/>
          <w:b/>
          <w:szCs w:val="21"/>
        </w:rPr>
      </w:pPr>
      <w:bookmarkStart w:id="12" w:name="_Toc254970668"/>
      <w:bookmarkStart w:id="13" w:name="_Toc254970527"/>
      <w:r>
        <w:rPr>
          <w:rFonts w:hint="eastAsia" w:ascii="宋体" w:hAnsi="宋体"/>
          <w:b/>
          <w:szCs w:val="21"/>
        </w:rPr>
        <w:t>（一） 适用范围</w:t>
      </w:r>
      <w:bookmarkEnd w:id="12"/>
      <w:bookmarkEnd w:id="13"/>
    </w:p>
    <w:p>
      <w:pPr>
        <w:spacing w:line="400" w:lineRule="exact"/>
        <w:ind w:firstLine="420"/>
        <w:jc w:val="left"/>
        <w:rPr>
          <w:rFonts w:ascii="宋体" w:hAnsi="宋体"/>
          <w:szCs w:val="21"/>
        </w:rPr>
      </w:pPr>
      <w:r>
        <w:rPr>
          <w:rFonts w:hint="eastAsia" w:ascii="宋体" w:hAnsi="宋体"/>
          <w:szCs w:val="21"/>
        </w:rPr>
        <w:t>本招标文件适用于</w:t>
      </w:r>
      <w:r>
        <w:rPr>
          <w:rFonts w:hint="eastAsia" w:ascii="宋体" w:hAnsi="宋体"/>
          <w:bCs/>
          <w:szCs w:val="21"/>
        </w:rPr>
        <w:t>本</w:t>
      </w:r>
      <w:r>
        <w:rPr>
          <w:rFonts w:hint="eastAsia" w:ascii="宋体" w:hAnsi="宋体"/>
          <w:szCs w:val="21"/>
        </w:rPr>
        <w:t>项目的招标、投标、评标、定标、验收、合同履约、付款等行为（法律、法规另有规定的，从其规定）。</w:t>
      </w:r>
    </w:p>
    <w:p>
      <w:pPr>
        <w:spacing w:line="400" w:lineRule="exact"/>
        <w:ind w:firstLine="420"/>
        <w:rPr>
          <w:rFonts w:ascii="宋体" w:hAnsi="宋体"/>
          <w:b/>
          <w:szCs w:val="21"/>
        </w:rPr>
      </w:pPr>
      <w:bookmarkStart w:id="14" w:name="_Toc254970669"/>
      <w:bookmarkStart w:id="15" w:name="_Toc254970528"/>
      <w:bookmarkStart w:id="16" w:name="_Toc254970548"/>
      <w:bookmarkStart w:id="17" w:name="_Toc254970689"/>
      <w:r>
        <w:rPr>
          <w:rFonts w:hint="eastAsia" w:ascii="宋体" w:hAnsi="宋体"/>
          <w:b/>
          <w:szCs w:val="21"/>
        </w:rPr>
        <w:t>（二）定义</w:t>
      </w:r>
      <w:bookmarkEnd w:id="14"/>
      <w:bookmarkEnd w:id="15"/>
    </w:p>
    <w:p>
      <w:pPr>
        <w:spacing w:line="400" w:lineRule="exact"/>
        <w:ind w:firstLine="420"/>
        <w:jc w:val="left"/>
        <w:rPr>
          <w:rFonts w:ascii="宋体" w:hAnsi="宋体"/>
          <w:szCs w:val="21"/>
        </w:rPr>
      </w:pPr>
      <w:bookmarkStart w:id="18" w:name="_Toc254970670"/>
      <w:bookmarkStart w:id="19" w:name="_Toc254970529"/>
      <w:r>
        <w:rPr>
          <w:rFonts w:hint="eastAsia" w:ascii="宋体" w:hAnsi="宋体"/>
          <w:szCs w:val="21"/>
        </w:rPr>
        <w:t>1.“采购人”系指组织本次招标的采购单位。</w:t>
      </w:r>
    </w:p>
    <w:p>
      <w:pPr>
        <w:spacing w:line="400" w:lineRule="exact"/>
        <w:ind w:firstLine="420"/>
        <w:jc w:val="left"/>
        <w:rPr>
          <w:rFonts w:ascii="宋体" w:hAnsi="宋体"/>
          <w:szCs w:val="21"/>
        </w:rPr>
      </w:pPr>
      <w:r>
        <w:rPr>
          <w:rFonts w:hint="eastAsia" w:ascii="宋体" w:hAnsi="宋体"/>
          <w:szCs w:val="21"/>
        </w:rPr>
        <w:t>2.“采购代理机构”系指广西壮族自治区政府采购中心（以下简称“本中心）。</w:t>
      </w:r>
    </w:p>
    <w:p>
      <w:pPr>
        <w:spacing w:line="400" w:lineRule="exact"/>
        <w:ind w:firstLine="420"/>
        <w:jc w:val="left"/>
        <w:rPr>
          <w:rFonts w:ascii="宋体" w:hAnsi="宋体"/>
          <w:szCs w:val="21"/>
        </w:rPr>
      </w:pPr>
      <w:r>
        <w:rPr>
          <w:rFonts w:hint="eastAsia" w:ascii="宋体" w:hAnsi="宋体"/>
          <w:szCs w:val="21"/>
        </w:rPr>
        <w:t>3.“投标人”系指响应招标、参加投标竞争的法人、其他组织或者自然人。</w:t>
      </w:r>
    </w:p>
    <w:p>
      <w:pPr>
        <w:spacing w:line="400" w:lineRule="exact"/>
        <w:ind w:firstLine="420"/>
        <w:jc w:val="left"/>
        <w:rPr>
          <w:rFonts w:ascii="宋体" w:hAnsi="宋体"/>
          <w:szCs w:val="21"/>
        </w:rPr>
      </w:pPr>
      <w:r>
        <w:rPr>
          <w:rFonts w:hint="eastAsia" w:ascii="宋体" w:hAnsi="宋体"/>
          <w:szCs w:val="21"/>
        </w:rPr>
        <w:t>4.“产品”系指供方按招标文件规定，须向采购人提供的一切设备、保险、税金、备品备件、工具、手册及其它有关技术资料和材料。</w:t>
      </w:r>
    </w:p>
    <w:p>
      <w:pPr>
        <w:spacing w:line="400" w:lineRule="exact"/>
        <w:ind w:firstLine="420"/>
        <w:jc w:val="left"/>
        <w:rPr>
          <w:rFonts w:ascii="宋体" w:hAnsi="宋体"/>
          <w:szCs w:val="21"/>
        </w:rPr>
      </w:pPr>
      <w:r>
        <w:rPr>
          <w:rFonts w:hint="eastAsia" w:ascii="宋体" w:hAnsi="宋体"/>
          <w:szCs w:val="21"/>
        </w:rPr>
        <w:t>5.“服务”系指招标文件规定投标人须承担的安装、调试、技术协助、校准、培训、技术指导以及其他类似的义务。</w:t>
      </w:r>
    </w:p>
    <w:p>
      <w:pPr>
        <w:spacing w:line="400" w:lineRule="exact"/>
        <w:ind w:firstLine="420"/>
        <w:jc w:val="left"/>
        <w:rPr>
          <w:rFonts w:ascii="宋体" w:hAnsi="宋体"/>
          <w:szCs w:val="21"/>
        </w:rPr>
      </w:pPr>
      <w:r>
        <w:rPr>
          <w:rFonts w:hint="eastAsia" w:ascii="宋体" w:hAnsi="宋体"/>
          <w:szCs w:val="21"/>
        </w:rPr>
        <w:t>6.“项目”系指投标人按招标文件规定向采购人提供的产品和服务。</w:t>
      </w:r>
    </w:p>
    <w:p>
      <w:pPr>
        <w:spacing w:line="400" w:lineRule="exact"/>
        <w:ind w:firstLine="420"/>
        <w:jc w:val="left"/>
        <w:rPr>
          <w:rFonts w:ascii="宋体" w:hAnsi="宋体"/>
          <w:szCs w:val="21"/>
        </w:rPr>
      </w:pPr>
      <w:r>
        <w:rPr>
          <w:rFonts w:hint="eastAsia" w:ascii="宋体" w:hAnsi="宋体"/>
          <w:szCs w:val="21"/>
        </w:rPr>
        <w:t>7.“书面形式”包括信函、传真、电报等。</w:t>
      </w:r>
    </w:p>
    <w:p>
      <w:pPr>
        <w:spacing w:line="400" w:lineRule="exact"/>
        <w:ind w:firstLine="420"/>
        <w:jc w:val="left"/>
        <w:rPr>
          <w:rFonts w:ascii="宋体" w:hAnsi="宋体"/>
          <w:szCs w:val="21"/>
        </w:rPr>
      </w:pPr>
      <w:r>
        <w:rPr>
          <w:rFonts w:hint="eastAsia" w:ascii="宋体" w:hAnsi="宋体"/>
          <w:szCs w:val="21"/>
        </w:rPr>
        <w:t>8.“▲”系指实质性要求条款。</w:t>
      </w:r>
    </w:p>
    <w:p>
      <w:pPr>
        <w:spacing w:line="400" w:lineRule="exact"/>
        <w:ind w:firstLine="420"/>
        <w:rPr>
          <w:rFonts w:ascii="宋体" w:hAnsi="宋体"/>
          <w:b/>
          <w:szCs w:val="21"/>
        </w:rPr>
      </w:pPr>
      <w:r>
        <w:rPr>
          <w:rFonts w:hint="eastAsia" w:ascii="宋体" w:hAnsi="宋体"/>
          <w:b/>
          <w:szCs w:val="21"/>
        </w:rPr>
        <w:t>（三）招标方式</w:t>
      </w:r>
      <w:bookmarkEnd w:id="18"/>
      <w:bookmarkEnd w:id="19"/>
    </w:p>
    <w:p>
      <w:pPr>
        <w:spacing w:line="400" w:lineRule="exact"/>
        <w:ind w:firstLine="420"/>
        <w:jc w:val="left"/>
        <w:rPr>
          <w:rFonts w:ascii="宋体" w:hAnsi="宋体"/>
          <w:szCs w:val="21"/>
        </w:rPr>
      </w:pPr>
      <w:r>
        <w:rPr>
          <w:rFonts w:hint="eastAsia" w:ascii="宋体" w:hAnsi="宋体"/>
          <w:szCs w:val="21"/>
        </w:rPr>
        <w:t>公开招标方式。</w:t>
      </w:r>
    </w:p>
    <w:p>
      <w:pPr>
        <w:spacing w:line="400" w:lineRule="exact"/>
        <w:ind w:firstLine="420"/>
        <w:rPr>
          <w:rFonts w:ascii="宋体" w:hAnsi="宋体"/>
          <w:b/>
          <w:szCs w:val="21"/>
        </w:rPr>
      </w:pPr>
      <w:bookmarkStart w:id="20" w:name="_Toc254970671"/>
      <w:bookmarkStart w:id="21" w:name="_Toc254970530"/>
      <w:r>
        <w:rPr>
          <w:rFonts w:hint="eastAsia" w:ascii="宋体" w:hAnsi="宋体"/>
          <w:b/>
          <w:szCs w:val="21"/>
        </w:rPr>
        <w:t>（四）投标委托</w:t>
      </w:r>
      <w:bookmarkEnd w:id="20"/>
      <w:bookmarkEnd w:id="21"/>
    </w:p>
    <w:p>
      <w:pPr>
        <w:pStyle w:val="21"/>
        <w:spacing w:line="400" w:lineRule="exact"/>
        <w:ind w:firstLine="420"/>
        <w:jc w:val="left"/>
        <w:rPr>
          <w:rFonts w:ascii="宋体" w:hAnsi="宋体" w:eastAsia="宋体"/>
          <w:sz w:val="21"/>
          <w:szCs w:val="21"/>
        </w:rPr>
      </w:pPr>
      <w:r>
        <w:rPr>
          <w:rFonts w:hint="eastAsia" w:ascii="宋体" w:hAnsi="宋体" w:eastAsia="宋体"/>
          <w:sz w:val="21"/>
          <w:szCs w:val="21"/>
        </w:rPr>
        <w:t>如投标人代表不是法定代表人(负责人)，须有法定代表人(负责人)出具的授权委托书，格式见第六章《投标文件格式》）。</w:t>
      </w:r>
    </w:p>
    <w:p>
      <w:pPr>
        <w:spacing w:line="400" w:lineRule="exact"/>
        <w:ind w:firstLine="420"/>
        <w:rPr>
          <w:rFonts w:ascii="宋体" w:hAnsi="宋体"/>
          <w:b/>
          <w:szCs w:val="21"/>
        </w:rPr>
      </w:pPr>
      <w:bookmarkStart w:id="22" w:name="_Toc254970531"/>
      <w:bookmarkStart w:id="23" w:name="_Toc254970672"/>
      <w:r>
        <w:rPr>
          <w:rFonts w:hint="eastAsia" w:ascii="宋体" w:hAnsi="宋体"/>
          <w:b/>
          <w:szCs w:val="21"/>
        </w:rPr>
        <w:t>（五）投标费用</w:t>
      </w:r>
      <w:bookmarkEnd w:id="22"/>
      <w:bookmarkEnd w:id="23"/>
    </w:p>
    <w:p>
      <w:pPr>
        <w:spacing w:line="400" w:lineRule="exact"/>
        <w:ind w:firstLine="420"/>
        <w:jc w:val="left"/>
        <w:rPr>
          <w:rFonts w:ascii="宋体" w:hAnsi="宋体"/>
          <w:szCs w:val="21"/>
        </w:rPr>
      </w:pPr>
      <w:r>
        <w:rPr>
          <w:rFonts w:hint="eastAsia" w:ascii="宋体" w:hAnsi="宋体"/>
          <w:szCs w:val="21"/>
        </w:rPr>
        <w:t>投标人均应自行承担所有与投标有关的全部费用（招标文件有相关的规定除外）。</w:t>
      </w:r>
    </w:p>
    <w:p>
      <w:pPr>
        <w:spacing w:line="400" w:lineRule="exact"/>
        <w:ind w:firstLine="420"/>
        <w:rPr>
          <w:rFonts w:ascii="宋体" w:hAnsi="宋体"/>
          <w:b/>
          <w:szCs w:val="21"/>
        </w:rPr>
      </w:pPr>
      <w:r>
        <w:rPr>
          <w:rFonts w:hint="eastAsia" w:ascii="宋体" w:hAnsi="宋体"/>
          <w:b/>
          <w:szCs w:val="21"/>
        </w:rPr>
        <w:t>（六）联合体投标</w:t>
      </w:r>
    </w:p>
    <w:p>
      <w:pPr>
        <w:spacing w:line="400" w:lineRule="exact"/>
        <w:ind w:firstLine="420"/>
        <w:jc w:val="left"/>
        <w:rPr>
          <w:rFonts w:ascii="宋体" w:hAnsi="宋体"/>
          <w:szCs w:val="21"/>
        </w:rPr>
      </w:pPr>
      <w:r>
        <w:rPr>
          <w:rFonts w:hint="eastAsia" w:ascii="宋体" w:hAnsi="宋体"/>
          <w:b/>
          <w:bCs/>
          <w:szCs w:val="21"/>
          <w:u w:val="single"/>
        </w:rPr>
        <w:t>本项目不接受联合体投标</w:t>
      </w:r>
    </w:p>
    <w:p>
      <w:pPr>
        <w:spacing w:line="400" w:lineRule="exact"/>
        <w:ind w:firstLine="420"/>
        <w:rPr>
          <w:rFonts w:ascii="宋体" w:hAnsi="宋体" w:cs="宋体"/>
          <w:b/>
          <w:szCs w:val="21"/>
        </w:rPr>
      </w:pPr>
      <w:r>
        <w:rPr>
          <w:rFonts w:hint="eastAsia" w:ascii="宋体" w:hAnsi="宋体"/>
          <w:b/>
          <w:szCs w:val="21"/>
        </w:rPr>
        <w:t xml:space="preserve">（七）转包与分包     </w:t>
      </w:r>
      <w:r>
        <w:rPr>
          <w:rFonts w:hint="eastAsia" w:ascii="宋体" w:hAnsi="宋体" w:cs="宋体"/>
          <w:b/>
          <w:szCs w:val="21"/>
        </w:rPr>
        <w:t xml:space="preserve">        </w:t>
      </w:r>
    </w:p>
    <w:p>
      <w:pPr>
        <w:spacing w:line="400" w:lineRule="exact"/>
        <w:ind w:firstLine="420"/>
        <w:rPr>
          <w:rFonts w:ascii="宋体" w:hAnsi="宋体" w:cs="宋体"/>
          <w:szCs w:val="21"/>
        </w:rPr>
      </w:pPr>
      <w:r>
        <w:rPr>
          <w:rFonts w:hint="eastAsia" w:ascii="宋体" w:hAnsi="宋体" w:cs="宋体"/>
          <w:szCs w:val="21"/>
        </w:rPr>
        <w:t>1.本项目</w:t>
      </w:r>
      <w:r>
        <w:rPr>
          <w:rFonts w:hint="eastAsia" w:ascii="宋体" w:hAnsi="宋体" w:cs="宋体"/>
          <w:szCs w:val="21"/>
          <w:lang w:eastAsia="zh-CN"/>
        </w:rPr>
        <w:t>不</w:t>
      </w:r>
      <w:r>
        <w:rPr>
          <w:rFonts w:hint="eastAsia" w:ascii="宋体" w:hAnsi="宋体" w:cs="宋体"/>
          <w:szCs w:val="21"/>
        </w:rPr>
        <w:t>允许转包。</w:t>
      </w:r>
    </w:p>
    <w:p>
      <w:pPr>
        <w:spacing w:line="400" w:lineRule="exact"/>
        <w:ind w:firstLine="420"/>
        <w:rPr>
          <w:rFonts w:ascii="宋体" w:hAnsi="宋体"/>
          <w:szCs w:val="21"/>
        </w:rPr>
      </w:pPr>
      <w:r>
        <w:rPr>
          <w:rFonts w:hint="eastAsia" w:ascii="宋体" w:hAnsi="宋体" w:cs="宋体"/>
          <w:szCs w:val="21"/>
        </w:rPr>
        <w:t>2.本项目可以分包。</w:t>
      </w:r>
    </w:p>
    <w:p>
      <w:pPr>
        <w:spacing w:line="400" w:lineRule="exact"/>
        <w:ind w:firstLine="420"/>
        <w:rPr>
          <w:rFonts w:ascii="宋体" w:hAnsi="宋体"/>
          <w:b/>
          <w:szCs w:val="21"/>
        </w:rPr>
      </w:pPr>
      <w:bookmarkStart w:id="24" w:name="_Toc254970673"/>
      <w:bookmarkStart w:id="25" w:name="_Toc254970532"/>
      <w:r>
        <w:rPr>
          <w:rFonts w:hint="eastAsia" w:ascii="宋体" w:hAnsi="宋体"/>
          <w:b/>
          <w:szCs w:val="21"/>
        </w:rPr>
        <w:t>（八）特别说明：</w:t>
      </w:r>
      <w:bookmarkEnd w:id="24"/>
      <w:bookmarkEnd w:id="25"/>
    </w:p>
    <w:p>
      <w:pPr>
        <w:pStyle w:val="28"/>
        <w:spacing w:line="400" w:lineRule="exact"/>
        <w:ind w:left="2" w:firstLine="420"/>
        <w:rPr>
          <w:rFonts w:hAnsi="宋体" w:cs="Times New Roman"/>
        </w:rPr>
      </w:pPr>
      <w:r>
        <w:rPr>
          <w:rFonts w:hint="eastAsia" w:hAnsi="宋体" w:cs="Times New Roman"/>
        </w:rPr>
        <w:t>▲1.单位负责人为同一人或者存在直接控股、管理关系的不同供应商，不得参加同一合同项下的政府采购活动。</w:t>
      </w:r>
    </w:p>
    <w:p>
      <w:pPr>
        <w:spacing w:line="400" w:lineRule="exact"/>
        <w:ind w:firstLine="420"/>
        <w:rPr>
          <w:rFonts w:ascii="宋体" w:hAnsi="宋体" w:cs="宋体"/>
          <w:szCs w:val="21"/>
        </w:rPr>
      </w:pPr>
      <w:r>
        <w:rPr>
          <w:rFonts w:hint="eastAsia" w:ascii="宋体" w:hAnsi="宋体" w:cs="宋体"/>
          <w:szCs w:val="21"/>
        </w:rPr>
        <w:t>▲2.</w:t>
      </w:r>
      <w:r>
        <w:rPr>
          <w:rFonts w:hint="eastAsia" w:ascii="宋体" w:hAnsi="宋体"/>
          <w:szCs w:val="21"/>
        </w:rPr>
        <w:t>提供相同品牌产品且通过资格审查、符合性审查的不同投标人参加同一合同项下投标的，按一家投标人计算，评审后得分最高的同品牌投标人获得中标人推荐资格；评审得分相同的，由采购人或者采购人委托评标委员会按照《评标方法及评定标准》中的推荐原则确定一个投标人获得中标人推荐资格，其他同品牌投标人不作为中标候选人。</w:t>
      </w:r>
    </w:p>
    <w:p>
      <w:pPr>
        <w:pStyle w:val="28"/>
        <w:spacing w:line="400" w:lineRule="exact"/>
        <w:ind w:left="2" w:firstLine="420"/>
        <w:rPr>
          <w:rFonts w:hAnsi="宋体" w:cs="Times New Roman"/>
        </w:rPr>
      </w:pPr>
      <w:r>
        <w:rPr>
          <w:rFonts w:hint="eastAsia" w:hAnsi="宋体" w:cs="Times New Roman"/>
        </w:rPr>
        <w:t>非单一产品采购项目中，多家投标人提供的招标文件中载明的核心产品品牌相同的，视为提供相同品牌产品。</w:t>
      </w:r>
    </w:p>
    <w:p>
      <w:pPr>
        <w:pStyle w:val="28"/>
        <w:spacing w:line="400" w:lineRule="exact"/>
        <w:ind w:left="2" w:firstLine="420"/>
        <w:rPr>
          <w:rFonts w:hAnsi="宋体" w:cs="Times New Roman"/>
        </w:rPr>
      </w:pPr>
      <w:r>
        <w:rPr>
          <w:rFonts w:hint="eastAsia" w:hAnsi="宋体" w:cs="Times New Roman"/>
        </w:rPr>
        <w:t>▲3.投标人投标所使用的资格、信誉、荣誉、业绩与企业认证必须为本法人所拥有。</w:t>
      </w:r>
    </w:p>
    <w:p>
      <w:pPr>
        <w:pStyle w:val="28"/>
        <w:spacing w:line="400" w:lineRule="exact"/>
        <w:ind w:left="2" w:firstLine="420"/>
        <w:rPr>
          <w:rFonts w:hAnsi="宋体" w:cs="Times New Roman"/>
        </w:rPr>
      </w:pPr>
      <w:r>
        <w:rPr>
          <w:rFonts w:hint="eastAsia" w:hAnsi="宋体" w:cs="Times New Roman"/>
        </w:rPr>
        <w:t>▲4.投标人应仔细阅读招标文件的所有内容，按照招标文件的要求提交投标文件，并对所提供的全部资料的真实性承担法律责任。</w:t>
      </w:r>
    </w:p>
    <w:p>
      <w:pPr>
        <w:pStyle w:val="28"/>
        <w:spacing w:line="400" w:lineRule="exact"/>
        <w:ind w:left="2" w:firstLine="420"/>
        <w:rPr>
          <w:rFonts w:hAnsi="宋体" w:cs="Times New Roman"/>
        </w:rPr>
      </w:pPr>
      <w:r>
        <w:rPr>
          <w:rFonts w:hint="eastAsia" w:hAnsi="宋体" w:cs="Times New Roman"/>
        </w:rPr>
        <w:t>▲5.投标人在投标活动中提供任何虚假材料、互相串通投标，其投标无效，并报监管部门查处。</w:t>
      </w:r>
    </w:p>
    <w:p>
      <w:pPr>
        <w:spacing w:line="360" w:lineRule="exact"/>
        <w:ind w:firstLine="420"/>
        <w:rPr>
          <w:rFonts w:ascii="宋体" w:hAnsi="宋体" w:cs="宋体"/>
          <w:szCs w:val="21"/>
        </w:rPr>
      </w:pPr>
      <w:r>
        <w:rPr>
          <w:rFonts w:hint="eastAsia" w:ascii="宋体" w:hAnsi="宋体" w:cs="宋体"/>
          <w:szCs w:val="21"/>
        </w:rPr>
        <w:t>▲6.中小企业价格评审优惠：根据《政府采购促进中小企业发展管理办法》（财库〔2020〕46号）的规定，本项目对符合条件的小型、微型企业（以下简称“中小企业”）的报价给予价格扣除优惠，扣除比例详见评标方法及评分标准。投标人如申请享受此项价格扣除，必须按本文件“投标文件格式”要求，填写并提交《中小企业声明函》。未提交或提交不符合要求的，不享受扣除，按其原报价计算价格分。</w:t>
      </w:r>
    </w:p>
    <w:p>
      <w:pPr>
        <w:spacing w:line="360" w:lineRule="exact"/>
        <w:ind w:firstLine="420"/>
        <w:rPr>
          <w:rFonts w:ascii="宋体" w:hAnsi="宋体" w:cs="宋体"/>
          <w:szCs w:val="21"/>
        </w:rPr>
      </w:pPr>
      <w:r>
        <w:rPr>
          <w:rFonts w:hint="eastAsia" w:ascii="宋体" w:hAnsi="宋体" w:cs="宋体"/>
          <w:szCs w:val="21"/>
        </w:rPr>
        <w:t>▲7.异常低价投标的风险警示：为维护公平竞争和项目质量，评标委员会将对疑似异常低价的投标进行认定。若投标人的报价被认定为异常低价且无法在合理期限内证明其报价合理性的，其投标将被视为无效投标。具体认定标准和处理程序，详见“评标程序”及“评标方法及评分标准”。</w:t>
      </w:r>
    </w:p>
    <w:p>
      <w:pPr>
        <w:pStyle w:val="28"/>
        <w:spacing w:line="360" w:lineRule="exact"/>
        <w:ind w:firstLine="308"/>
        <w:outlineLvl w:val="0"/>
        <w:rPr>
          <w:b/>
          <w:bCs/>
        </w:rPr>
      </w:pPr>
      <w:bookmarkStart w:id="26" w:name="_Toc254970533"/>
      <w:bookmarkStart w:id="27" w:name="_Toc254970674"/>
      <w:r>
        <w:rPr>
          <w:rFonts w:hint="eastAsia"/>
          <w:b/>
          <w:bCs/>
        </w:rPr>
        <w:t>（九）</w:t>
      </w:r>
      <w:r>
        <w:rPr>
          <w:rFonts w:hint="eastAsia"/>
          <w:b/>
        </w:rPr>
        <w:t>询问、质疑和投诉</w:t>
      </w:r>
    </w:p>
    <w:p>
      <w:pPr>
        <w:pStyle w:val="28"/>
        <w:spacing w:line="360" w:lineRule="exact"/>
        <w:ind w:firstLine="420"/>
      </w:pPr>
      <w:r>
        <w:rPr>
          <w:rFonts w:hint="eastAsia"/>
        </w:rPr>
        <w:t>1．投标人对政府采购活动事项有疑问的，可以向采购人、采购代理机构提出询问。</w:t>
      </w:r>
    </w:p>
    <w:p>
      <w:pPr>
        <w:pStyle w:val="28"/>
        <w:spacing w:line="360" w:lineRule="exact"/>
        <w:ind w:firstLine="420"/>
      </w:pPr>
      <w:r>
        <w:rPr>
          <w:rFonts w:hint="eastAsia"/>
        </w:rPr>
        <w:t>2.投标人认为招标文件、采购过程或中标结果使自己的合法权益受到损害的，应当在知道或者应知其权益受到损害之日起七个工作日内，以书面形式向采购人提出质疑。具体计算时间如下：</w:t>
      </w:r>
    </w:p>
    <w:p>
      <w:pPr>
        <w:pStyle w:val="28"/>
        <w:spacing w:line="360" w:lineRule="exact"/>
        <w:ind w:firstLine="308"/>
        <w:rPr>
          <w:bCs/>
        </w:rPr>
      </w:pPr>
      <w:r>
        <w:rPr>
          <w:rFonts w:hint="eastAsia"/>
          <w:b/>
        </w:rPr>
        <w:t>（1）对可以质疑的招标文件提出质疑的，为收到招标文件之日；</w:t>
      </w:r>
    </w:p>
    <w:p>
      <w:pPr>
        <w:widowControl/>
        <w:spacing w:line="360" w:lineRule="exact"/>
        <w:jc w:val="left"/>
        <w:rPr>
          <w:rFonts w:ascii="宋体" w:cs="Courier New"/>
          <w:b/>
          <w:szCs w:val="21"/>
        </w:rPr>
      </w:pPr>
      <w:r>
        <w:rPr>
          <w:rFonts w:hint="eastAsia" w:ascii="宋体" w:cs="Courier New"/>
          <w:szCs w:val="21"/>
        </w:rPr>
        <w:t xml:space="preserve">　 </w:t>
      </w:r>
      <w:r>
        <w:rPr>
          <w:rFonts w:hint="eastAsia" w:ascii="宋体" w:cs="Courier New"/>
          <w:b/>
          <w:szCs w:val="21"/>
        </w:rPr>
        <w:t>（2）对采购过程提出质疑的，为各采购程序环节结束之日；</w:t>
      </w:r>
    </w:p>
    <w:p>
      <w:pPr>
        <w:widowControl/>
        <w:spacing w:line="360" w:lineRule="exact"/>
        <w:ind w:firstLine="308"/>
        <w:jc w:val="left"/>
        <w:rPr>
          <w:rFonts w:ascii="宋体" w:cs="Courier New"/>
          <w:b/>
          <w:szCs w:val="21"/>
        </w:rPr>
      </w:pPr>
      <w:r>
        <w:rPr>
          <w:rFonts w:hint="eastAsia" w:cs="Courier New"/>
          <w:b/>
          <w:szCs w:val="21"/>
        </w:rPr>
        <w:t>（3）对中标结果提出质疑的，为中标结果公告期限届满之日。投标人对采购人的质疑答复不满意或者</w:t>
      </w:r>
      <w:r>
        <w:rPr>
          <w:rFonts w:hint="eastAsia" w:ascii="宋体" w:hAnsi="宋体" w:cs="Courier New"/>
          <w:b/>
          <w:szCs w:val="21"/>
        </w:rPr>
        <w:t>采购人</w:t>
      </w:r>
      <w:r>
        <w:rPr>
          <w:rFonts w:hint="eastAsia" w:cs="Courier New"/>
          <w:b/>
          <w:szCs w:val="21"/>
        </w:rPr>
        <w:t>未在规定时间内作出答复的，可以在答复期满后十五个工作日内向同级政府采购监督管理部门投诉。</w:t>
      </w:r>
    </w:p>
    <w:p>
      <w:pPr>
        <w:pStyle w:val="28"/>
        <w:spacing w:line="360" w:lineRule="exact"/>
        <w:ind w:firstLine="420"/>
        <w:rPr>
          <w:bCs/>
        </w:rPr>
      </w:pPr>
      <w:r>
        <w:rPr>
          <w:rFonts w:hint="eastAsia"/>
          <w:bCs/>
        </w:rPr>
        <w:t>3.质疑、投诉应当采用书面形式，质疑函、投诉书均应明确阐述招标文件、采购过程、中标结果中使自己合法权益受到损害的实质性内容，提供相关事实、明确的请求、必要的证明材料，便于有关单位调查、答复和处理。</w:t>
      </w:r>
    </w:p>
    <w:p>
      <w:pPr>
        <w:pStyle w:val="28"/>
        <w:spacing w:line="360" w:lineRule="exact"/>
        <w:ind w:firstLine="420"/>
        <w:rPr>
          <w:bCs/>
        </w:rPr>
      </w:pPr>
      <w:r>
        <w:rPr>
          <w:rFonts w:hint="eastAsia"/>
          <w:bCs/>
        </w:rPr>
        <w:t>4、采购人、采购代理机构接收质疑函的方式、联系部门、联系电话和地址等信息详见“投标人须知前附表”。</w:t>
      </w:r>
      <w:bookmarkEnd w:id="26"/>
      <w:bookmarkEnd w:id="27"/>
    </w:p>
    <w:p>
      <w:pPr>
        <w:pStyle w:val="28"/>
        <w:spacing w:line="400" w:lineRule="exact"/>
        <w:rPr>
          <w:rFonts w:hAnsi="宋体"/>
          <w:b/>
        </w:rPr>
      </w:pPr>
      <w:bookmarkStart w:id="28" w:name="_Toc254970675"/>
      <w:bookmarkStart w:id="29" w:name="_Toc254970534"/>
      <w:r>
        <w:rPr>
          <w:rFonts w:hint="eastAsia" w:hAnsi="宋体"/>
          <w:b/>
        </w:rPr>
        <w:t>二、招标文件</w:t>
      </w:r>
      <w:bookmarkEnd w:id="28"/>
      <w:bookmarkEnd w:id="29"/>
    </w:p>
    <w:p>
      <w:pPr>
        <w:spacing w:line="400" w:lineRule="exact"/>
        <w:ind w:firstLine="420"/>
        <w:rPr>
          <w:rFonts w:ascii="宋体" w:hAnsi="宋体"/>
          <w:b/>
          <w:szCs w:val="21"/>
        </w:rPr>
      </w:pPr>
      <w:r>
        <w:rPr>
          <w:rFonts w:hint="eastAsia" w:ascii="宋体" w:hAnsi="宋体"/>
          <w:b/>
          <w:szCs w:val="21"/>
        </w:rPr>
        <w:t>（一）招标文件的构成。</w:t>
      </w:r>
    </w:p>
    <w:p>
      <w:pPr>
        <w:spacing w:line="400" w:lineRule="exact"/>
        <w:ind w:firstLine="420"/>
        <w:jc w:val="left"/>
        <w:rPr>
          <w:rFonts w:ascii="宋体" w:hAnsi="宋体"/>
          <w:szCs w:val="21"/>
        </w:rPr>
      </w:pPr>
      <w:r>
        <w:rPr>
          <w:rFonts w:hint="eastAsia" w:ascii="宋体" w:hAnsi="宋体"/>
          <w:szCs w:val="21"/>
        </w:rPr>
        <w:t>1.公开招标公告；</w:t>
      </w:r>
    </w:p>
    <w:p>
      <w:pPr>
        <w:spacing w:line="400" w:lineRule="exact"/>
        <w:ind w:firstLine="420"/>
        <w:jc w:val="left"/>
        <w:rPr>
          <w:rFonts w:ascii="宋体" w:hAnsi="宋体"/>
          <w:szCs w:val="21"/>
        </w:rPr>
      </w:pPr>
      <w:r>
        <w:rPr>
          <w:rFonts w:hint="eastAsia" w:ascii="宋体" w:hAnsi="宋体"/>
          <w:szCs w:val="21"/>
        </w:rPr>
        <w:t>2.招标项目采购需求</w:t>
      </w:r>
    </w:p>
    <w:p>
      <w:pPr>
        <w:spacing w:line="400" w:lineRule="exact"/>
        <w:ind w:firstLine="420"/>
        <w:jc w:val="left"/>
        <w:rPr>
          <w:rFonts w:ascii="宋体" w:hAnsi="宋体"/>
          <w:szCs w:val="21"/>
        </w:rPr>
      </w:pPr>
      <w:r>
        <w:rPr>
          <w:rFonts w:hint="eastAsia" w:ascii="宋体" w:hAnsi="宋体"/>
          <w:szCs w:val="21"/>
        </w:rPr>
        <w:t>3.投标人须知；</w:t>
      </w:r>
    </w:p>
    <w:p>
      <w:pPr>
        <w:spacing w:line="400" w:lineRule="exact"/>
        <w:ind w:firstLine="420"/>
        <w:jc w:val="left"/>
        <w:rPr>
          <w:rFonts w:ascii="宋体" w:hAnsi="宋体"/>
          <w:szCs w:val="21"/>
        </w:rPr>
      </w:pPr>
      <w:r>
        <w:rPr>
          <w:rFonts w:hint="eastAsia" w:ascii="宋体" w:hAnsi="宋体"/>
          <w:szCs w:val="21"/>
        </w:rPr>
        <w:t>4.</w:t>
      </w:r>
      <w:r>
        <w:rPr>
          <w:rFonts w:ascii="宋体" w:hAnsi="宋体"/>
          <w:szCs w:val="21"/>
          <w:lang w:val="en"/>
        </w:rPr>
        <w:t>评标方法</w:t>
      </w:r>
      <w:r>
        <w:rPr>
          <w:rFonts w:hint="eastAsia" w:ascii="宋体" w:hAnsi="宋体"/>
          <w:szCs w:val="21"/>
        </w:rPr>
        <w:t>及评分标准；</w:t>
      </w:r>
    </w:p>
    <w:p>
      <w:pPr>
        <w:spacing w:line="400" w:lineRule="exact"/>
        <w:ind w:firstLine="420"/>
        <w:jc w:val="left"/>
        <w:rPr>
          <w:rFonts w:ascii="宋体" w:hAnsi="宋体"/>
          <w:szCs w:val="21"/>
        </w:rPr>
      </w:pPr>
      <w:r>
        <w:rPr>
          <w:rFonts w:hint="eastAsia" w:ascii="宋体" w:hAnsi="宋体"/>
          <w:szCs w:val="21"/>
        </w:rPr>
        <w:t>5.政府采购合同主要条款；</w:t>
      </w:r>
    </w:p>
    <w:p>
      <w:pPr>
        <w:spacing w:line="400" w:lineRule="exact"/>
        <w:ind w:firstLine="420"/>
        <w:jc w:val="left"/>
        <w:rPr>
          <w:rFonts w:ascii="宋体" w:hAnsi="宋体"/>
          <w:szCs w:val="21"/>
        </w:rPr>
      </w:pPr>
      <w:r>
        <w:rPr>
          <w:rFonts w:hint="eastAsia" w:ascii="宋体" w:hAnsi="宋体"/>
          <w:szCs w:val="21"/>
        </w:rPr>
        <w:t>6.投标文件格式。</w:t>
      </w:r>
    </w:p>
    <w:p>
      <w:pPr>
        <w:spacing w:line="400" w:lineRule="exact"/>
        <w:ind w:firstLine="420"/>
        <w:rPr>
          <w:rFonts w:ascii="宋体" w:hAnsi="宋体"/>
          <w:b/>
          <w:szCs w:val="21"/>
        </w:rPr>
      </w:pPr>
      <w:r>
        <w:rPr>
          <w:rFonts w:hint="eastAsia" w:ascii="宋体" w:hAnsi="宋体"/>
          <w:b/>
          <w:szCs w:val="21"/>
        </w:rPr>
        <w:t>（二）投标人的风险</w:t>
      </w:r>
    </w:p>
    <w:p>
      <w:pPr>
        <w:tabs>
          <w:tab w:val="left" w:pos="180"/>
          <w:tab w:val="left" w:pos="1620"/>
        </w:tabs>
        <w:spacing w:line="400" w:lineRule="exact"/>
        <w:ind w:firstLine="420"/>
        <w:rPr>
          <w:rFonts w:ascii="宋体" w:hAnsi="宋体" w:cs="Courier New"/>
          <w:szCs w:val="21"/>
        </w:rPr>
      </w:pPr>
      <w:r>
        <w:rPr>
          <w:rFonts w:hint="eastAsia" w:ascii="宋体" w:hAnsi="宋体" w:cs="Courier New"/>
          <w:szCs w:val="21"/>
        </w:rPr>
        <w:t>1.投标人应认真阅读招标文件，按照招标文件的要求编制投标文件。投标文件应对招标文件提出的要求和条件作出明确响应。投标人没有按照招标文件要求提供全部资料，或者投标人没有对招标文件在各方面作出明确响应是投标人的风险，并可能导致其投标被拒绝。</w:t>
      </w:r>
    </w:p>
    <w:p>
      <w:pPr>
        <w:tabs>
          <w:tab w:val="left" w:pos="180"/>
          <w:tab w:val="left" w:pos="1620"/>
        </w:tabs>
        <w:spacing w:line="400" w:lineRule="exact"/>
        <w:ind w:firstLine="420"/>
        <w:rPr>
          <w:rFonts w:ascii="宋体" w:hAnsi="宋体" w:cs="Courier New"/>
          <w:szCs w:val="21"/>
        </w:rPr>
      </w:pPr>
      <w:r>
        <w:rPr>
          <w:rFonts w:hint="eastAsia" w:ascii="宋体" w:hAnsi="宋体" w:cs="Courier New"/>
          <w:szCs w:val="21"/>
        </w:rPr>
        <w:t xml:space="preserve">2.对招标文件提出的实质性要求和条件作出明确响应是指投标人必须对招标文件中涉及招标项目的价格、采购服务的服务要求及其它要求、合同主要条款等内容作出明确响应。 </w:t>
      </w:r>
    </w:p>
    <w:p>
      <w:pPr>
        <w:spacing w:line="400" w:lineRule="exact"/>
        <w:ind w:firstLine="420"/>
        <w:rPr>
          <w:rFonts w:ascii="宋体" w:hAnsi="宋体"/>
          <w:b/>
          <w:szCs w:val="21"/>
        </w:rPr>
      </w:pPr>
      <w:r>
        <w:rPr>
          <w:rFonts w:hint="eastAsia" w:ascii="宋体" w:hAnsi="宋体"/>
          <w:b/>
          <w:szCs w:val="21"/>
        </w:rPr>
        <w:t xml:space="preserve">（三）招标文件的澄清与修改 </w:t>
      </w:r>
    </w:p>
    <w:p>
      <w:pPr>
        <w:pStyle w:val="28"/>
        <w:spacing w:line="400" w:lineRule="exact"/>
        <w:ind w:firstLine="420"/>
        <w:rPr>
          <w:rFonts w:hAnsi="宋体"/>
        </w:rPr>
      </w:pPr>
      <w:r>
        <w:rPr>
          <w:rFonts w:hint="eastAsia" w:hAnsi="宋体"/>
        </w:rPr>
        <w:t>1.</w:t>
      </w:r>
      <w:r>
        <w:rPr>
          <w:rFonts w:hint="eastAsia" w:hAnsi="宋体"/>
          <w:bCs/>
        </w:rPr>
        <w:t>投标人应认真阅读本招标文件，发现其中有误或有不合理要求的，投标人</w:t>
      </w:r>
      <w:r>
        <w:rPr>
          <w:rFonts w:hint="eastAsia" w:hAnsi="宋体"/>
          <w:b/>
          <w:bCs/>
        </w:rPr>
        <w:t>应当</w:t>
      </w:r>
      <w:r>
        <w:rPr>
          <w:rFonts w:hint="eastAsia" w:hAnsi="宋体"/>
          <w:bCs/>
        </w:rPr>
        <w:t>在</w:t>
      </w:r>
      <w:r>
        <w:rPr>
          <w:rFonts w:hint="eastAsia" w:hAnsi="宋体"/>
          <w:bCs/>
          <w:u w:val="single"/>
        </w:rPr>
        <w:t>“采购文件：第三章 《投标人须知及前附表》序号6”规定的时间</w:t>
      </w:r>
      <w:r>
        <w:rPr>
          <w:rFonts w:hint="eastAsia" w:hAnsi="宋体"/>
          <w:bCs/>
        </w:rPr>
        <w:t>前以书面形式要求采购人或者本中心</w:t>
      </w:r>
      <w:r>
        <w:rPr>
          <w:rFonts w:hint="eastAsia" w:hAnsi="宋体"/>
        </w:rPr>
        <w:t>答疑、澄清</w:t>
      </w:r>
      <w:r>
        <w:rPr>
          <w:rFonts w:hint="eastAsia" w:hAnsi="宋体"/>
          <w:bCs/>
        </w:rPr>
        <w:t>。本中心对已发出的招标文件进行必要澄清或者修改</w:t>
      </w:r>
      <w:r>
        <w:rPr>
          <w:rFonts w:hint="eastAsia" w:hAnsi="宋体"/>
          <w:b/>
          <w:bCs/>
        </w:rPr>
        <w:t>可能影响投标文件编制的</w:t>
      </w:r>
      <w:r>
        <w:rPr>
          <w:rFonts w:hint="eastAsia" w:hAnsi="宋体"/>
          <w:bCs/>
        </w:rPr>
        <w:t>，应当在招标文件要求提交投标文件截止时间十五日前，在财政部门指定的政府采购信息发布媒体及本中心网站上发布更正公告，并以书面形式通知所有招标文件收受人。该澄清或者修改的内容为招标文件的组成部分</w:t>
      </w:r>
      <w:r>
        <w:rPr>
          <w:rFonts w:hint="eastAsia" w:hAnsi="宋体"/>
        </w:rPr>
        <w:t>。</w:t>
      </w:r>
    </w:p>
    <w:p>
      <w:pPr>
        <w:pStyle w:val="28"/>
        <w:spacing w:line="400" w:lineRule="exact"/>
        <w:ind w:firstLine="420"/>
        <w:rPr>
          <w:rFonts w:hAnsi="宋体"/>
        </w:rPr>
      </w:pPr>
      <w:r>
        <w:rPr>
          <w:rFonts w:hint="eastAsia" w:hAnsi="宋体"/>
        </w:rPr>
        <w:t>2.本中心必须以书面形式答复投标人要求澄清的问题，并将不包含问题来源的答复书面通知所有购买招标文件的投标人；除书面答复以外的其他澄清方式及澄清内容均无效。</w:t>
      </w:r>
    </w:p>
    <w:p>
      <w:pPr>
        <w:pStyle w:val="28"/>
        <w:spacing w:line="400" w:lineRule="exact"/>
        <w:ind w:firstLine="420"/>
        <w:rPr>
          <w:rFonts w:hAnsi="宋体"/>
        </w:rPr>
      </w:pPr>
      <w:r>
        <w:rPr>
          <w:rFonts w:hint="eastAsia" w:hAnsi="宋体"/>
        </w:rPr>
        <w:t>3.招标文件的答疑、澄清、修改、补充的内容为招标文件的组成部分。当招标文件与招标文件的答疑、澄清、修改、补充通知就同一内容的表述不一致时，以最后发出的书面文件为准。</w:t>
      </w:r>
    </w:p>
    <w:p>
      <w:pPr>
        <w:pStyle w:val="28"/>
        <w:spacing w:line="400" w:lineRule="exact"/>
        <w:ind w:firstLine="420"/>
        <w:rPr>
          <w:rFonts w:hAnsi="宋体"/>
        </w:rPr>
      </w:pPr>
      <w:r>
        <w:rPr>
          <w:rFonts w:hint="eastAsia" w:hAnsi="宋体"/>
        </w:rPr>
        <w:t>4.招标文件的答疑、澄清、修改、补充都应该通过本中心以法定形式发布，采购人非通过本机构，不得擅自答疑、澄清、修改、补充招标文件。</w:t>
      </w:r>
    </w:p>
    <w:p>
      <w:pPr>
        <w:pStyle w:val="28"/>
        <w:spacing w:line="400" w:lineRule="exact"/>
        <w:ind w:firstLine="420"/>
        <w:rPr>
          <w:rFonts w:hAnsi="宋体"/>
        </w:rPr>
      </w:pPr>
      <w:r>
        <w:rPr>
          <w:rFonts w:hint="eastAsia" w:hAnsi="宋体"/>
        </w:rPr>
        <w:t>5.本中心可以视采购具体情况，延长招标文件或者资格预审文件提供期限，并在财政部门指定的政府采购信息发布媒体及本中心网站上发布公告。</w:t>
      </w:r>
    </w:p>
    <w:p>
      <w:pPr>
        <w:pStyle w:val="28"/>
        <w:spacing w:line="400" w:lineRule="exact"/>
        <w:rPr>
          <w:rFonts w:hAnsi="宋体"/>
          <w:b/>
        </w:rPr>
      </w:pPr>
      <w:bookmarkStart w:id="30" w:name="_Toc254970535"/>
      <w:bookmarkStart w:id="31" w:name="_Toc254970676"/>
      <w:r>
        <w:rPr>
          <w:rFonts w:hint="eastAsia" w:hAnsi="宋体"/>
          <w:b/>
        </w:rPr>
        <w:t>三、投标文件的编制</w:t>
      </w:r>
      <w:bookmarkEnd w:id="30"/>
      <w:bookmarkEnd w:id="31"/>
    </w:p>
    <w:p>
      <w:pPr>
        <w:spacing w:line="400" w:lineRule="exact"/>
        <w:ind w:firstLine="420"/>
        <w:rPr>
          <w:rFonts w:ascii="宋体" w:hAnsi="宋体"/>
          <w:b/>
          <w:szCs w:val="21"/>
        </w:rPr>
      </w:pPr>
      <w:bookmarkStart w:id="32" w:name="_Toc254970677"/>
      <w:bookmarkStart w:id="33" w:name="_Toc254970536"/>
      <w:r>
        <w:rPr>
          <w:rFonts w:hint="eastAsia" w:ascii="宋体" w:hAnsi="宋体"/>
          <w:b/>
          <w:szCs w:val="21"/>
        </w:rPr>
        <w:t>（一）投标文件的组成</w:t>
      </w:r>
      <w:bookmarkEnd w:id="32"/>
      <w:bookmarkEnd w:id="33"/>
    </w:p>
    <w:p>
      <w:pPr>
        <w:spacing w:line="400" w:lineRule="exact"/>
        <w:ind w:firstLine="420"/>
        <w:jc w:val="left"/>
        <w:rPr>
          <w:rFonts w:ascii="宋体" w:hAnsi="宋体"/>
          <w:szCs w:val="21"/>
        </w:rPr>
      </w:pPr>
      <w:r>
        <w:rPr>
          <w:rFonts w:hint="eastAsia" w:ascii="宋体" w:hAnsi="宋体"/>
          <w:szCs w:val="21"/>
        </w:rPr>
        <w:t>投标文件由资格文件、商务技术文件、报价文件</w:t>
      </w:r>
      <w:r>
        <w:rPr>
          <w:rFonts w:hint="eastAsia" w:ascii="宋体" w:hAnsi="宋体"/>
          <w:b/>
          <w:szCs w:val="21"/>
        </w:rPr>
        <w:t>三部份</w:t>
      </w:r>
      <w:r>
        <w:rPr>
          <w:rFonts w:hint="eastAsia" w:ascii="宋体" w:hAnsi="宋体"/>
          <w:szCs w:val="21"/>
        </w:rPr>
        <w:t>组成。</w:t>
      </w:r>
    </w:p>
    <w:p>
      <w:pPr>
        <w:spacing w:line="400" w:lineRule="exact"/>
        <w:ind w:firstLine="411"/>
        <w:jc w:val="left"/>
        <w:rPr>
          <w:rFonts w:ascii="宋体" w:hAnsi="宋体"/>
          <w:b/>
          <w:szCs w:val="21"/>
        </w:rPr>
      </w:pPr>
      <w:r>
        <w:rPr>
          <w:rFonts w:hint="eastAsia" w:ascii="宋体" w:hAnsi="宋体"/>
          <w:b/>
          <w:szCs w:val="21"/>
        </w:rPr>
        <w:t>1.资格文件：</w:t>
      </w:r>
    </w:p>
    <w:p>
      <w:pPr>
        <w:spacing w:line="400" w:lineRule="exact"/>
        <w:ind w:firstLine="411"/>
        <w:jc w:val="left"/>
        <w:rPr>
          <w:rFonts w:ascii="宋体" w:hAnsi="宋体"/>
          <w:szCs w:val="21"/>
        </w:rPr>
      </w:pPr>
      <w:r>
        <w:rPr>
          <w:rFonts w:hint="eastAsia" w:ascii="宋体" w:hAnsi="宋体"/>
          <w:bCs/>
          <w:szCs w:val="21"/>
        </w:rPr>
        <w:t>（1）有效</w:t>
      </w:r>
      <w:r>
        <w:rPr>
          <w:rFonts w:hint="eastAsia" w:ascii="宋体" w:hAnsi="宋体"/>
          <w:szCs w:val="21"/>
        </w:rPr>
        <w:t>的营业执照等证明文件；</w:t>
      </w:r>
    </w:p>
    <w:p>
      <w:pPr>
        <w:pStyle w:val="28"/>
        <w:spacing w:line="400" w:lineRule="exact"/>
        <w:ind w:firstLine="525"/>
        <w:rPr>
          <w:rFonts w:hAnsi="宋体"/>
          <w:b/>
        </w:rPr>
      </w:pPr>
      <w:r>
        <w:rPr>
          <w:rFonts w:hint="eastAsia" w:hAnsi="宋体"/>
        </w:rPr>
        <w:t>①投标人有效的营业执照等证明文件扫描件或其他电子文件，同时要加盖单位公章</w:t>
      </w:r>
      <w:r>
        <w:rPr>
          <w:rFonts w:hint="eastAsia" w:hAnsi="宋体"/>
          <w:b/>
        </w:rPr>
        <w:t>（必须提供）</w:t>
      </w:r>
      <w:r>
        <w:rPr>
          <w:rFonts w:hint="eastAsia" w:hAnsi="宋体"/>
        </w:rPr>
        <w:t>；</w:t>
      </w:r>
    </w:p>
    <w:p>
      <w:pPr>
        <w:pStyle w:val="28"/>
        <w:spacing w:line="400" w:lineRule="exact"/>
        <w:ind w:firstLine="525"/>
        <w:rPr>
          <w:rFonts w:hAnsi="宋体"/>
          <w:b/>
        </w:rPr>
      </w:pPr>
      <w:r>
        <w:rPr>
          <w:rFonts w:hint="eastAsia" w:hAnsi="宋体"/>
        </w:rPr>
        <w:t>②对于有经营资质要求的，投标人必须提供有效的经营资质证书副本内页扫描件或其他电子文件，同时要加盖单位公章。</w:t>
      </w:r>
    </w:p>
    <w:p>
      <w:pPr>
        <w:spacing w:line="400" w:lineRule="exact"/>
        <w:ind w:firstLine="411"/>
        <w:jc w:val="left"/>
        <w:rPr>
          <w:rFonts w:ascii="宋体" w:hAnsi="宋体"/>
          <w:b/>
          <w:szCs w:val="21"/>
        </w:rPr>
      </w:pPr>
      <w:r>
        <w:rPr>
          <w:rFonts w:hint="eastAsia" w:ascii="宋体" w:hAnsi="宋体"/>
          <w:bCs/>
          <w:szCs w:val="21"/>
        </w:rPr>
        <w:t>（2）</w:t>
      </w:r>
      <w:r>
        <w:rPr>
          <w:rFonts w:hint="eastAsia" w:ascii="宋体" w:hAnsi="宋体" w:cs="宋体"/>
          <w:szCs w:val="21"/>
        </w:rPr>
        <w:t>参加政府采购活动前三年内在经营活动中没有</w:t>
      </w:r>
      <w:r>
        <w:rPr>
          <w:rFonts w:hint="eastAsia" w:ascii="宋体" w:hAnsi="宋体" w:cs="宋体"/>
          <w:b/>
          <w:szCs w:val="21"/>
        </w:rPr>
        <w:t>重大违法记录的书面声明</w:t>
      </w:r>
      <w:r>
        <w:rPr>
          <w:rFonts w:hint="eastAsia" w:ascii="宋体" w:hAnsi="宋体"/>
          <w:b/>
          <w:szCs w:val="21"/>
        </w:rPr>
        <w:t>和信用记录查询方法；</w:t>
      </w:r>
    </w:p>
    <w:p>
      <w:pPr>
        <w:spacing w:line="400" w:lineRule="exact"/>
        <w:ind w:firstLine="411"/>
        <w:jc w:val="left"/>
        <w:rPr>
          <w:rFonts w:ascii="宋体" w:hAnsi="宋体"/>
          <w:szCs w:val="21"/>
        </w:rPr>
      </w:pPr>
      <w:r>
        <w:rPr>
          <w:rFonts w:hint="eastAsia" w:ascii="宋体" w:hAnsi="宋体"/>
          <w:szCs w:val="21"/>
        </w:rPr>
        <w:t>①</w:t>
      </w:r>
      <w:r>
        <w:rPr>
          <w:rFonts w:hint="eastAsia" w:ascii="宋体" w:hAnsi="宋体" w:cs="宋体"/>
          <w:szCs w:val="21"/>
        </w:rPr>
        <w:t>参加政府采购活动前三年内在经营活动中没有</w:t>
      </w:r>
      <w:r>
        <w:rPr>
          <w:rFonts w:hint="eastAsia" w:ascii="宋体" w:hAnsi="宋体" w:cs="宋体"/>
          <w:b/>
          <w:szCs w:val="21"/>
        </w:rPr>
        <w:t>重大违法记录的书面声明</w:t>
      </w:r>
      <w:r>
        <w:rPr>
          <w:rFonts w:hint="eastAsia" w:ascii="宋体" w:hAnsi="宋体"/>
          <w:szCs w:val="21"/>
        </w:rPr>
        <w:t>（格式自拟，必须提供）；</w:t>
      </w:r>
    </w:p>
    <w:p>
      <w:pPr>
        <w:spacing w:line="400" w:lineRule="exact"/>
        <w:ind w:firstLine="411"/>
        <w:jc w:val="left"/>
        <w:rPr>
          <w:rFonts w:ascii="宋体" w:hAnsi="宋体"/>
          <w:szCs w:val="21"/>
        </w:rPr>
      </w:pPr>
      <w:r>
        <w:rPr>
          <w:rFonts w:hint="eastAsia" w:ascii="宋体" w:hAnsi="宋体"/>
          <w:szCs w:val="21"/>
        </w:rPr>
        <w:t>②供应商可在“信用中国”网站（www.creditchina.gov.cn）、中国政府采购网（www.ccgp.gov.cn）查询相关供应商主体信用记录。</w:t>
      </w:r>
    </w:p>
    <w:p>
      <w:pPr>
        <w:spacing w:line="400" w:lineRule="exact"/>
        <w:ind w:firstLine="411"/>
        <w:jc w:val="left"/>
        <w:rPr>
          <w:rFonts w:ascii="宋体" w:hAnsi="宋体"/>
          <w:szCs w:val="21"/>
        </w:rPr>
      </w:pPr>
      <w:r>
        <w:rPr>
          <w:rFonts w:hint="eastAsia" w:ascii="宋体" w:hAnsi="宋体"/>
          <w:szCs w:val="21"/>
        </w:rPr>
        <w:t>“信用中国”网站查询方法：投标人在本项目投标截止时间前10日内,进入投标人基本信息页面，点击“下载信用报告”后点击“下载”。</w:t>
      </w:r>
    </w:p>
    <w:p>
      <w:pPr>
        <w:spacing w:line="400" w:lineRule="exact"/>
        <w:ind w:firstLine="411"/>
        <w:jc w:val="left"/>
        <w:rPr>
          <w:rFonts w:ascii="宋体" w:hAnsi="宋体"/>
          <w:szCs w:val="21"/>
        </w:rPr>
      </w:pPr>
      <w:r>
        <w:rPr>
          <w:rFonts w:hint="eastAsia" w:ascii="宋体" w:hAnsi="宋体"/>
          <w:szCs w:val="21"/>
        </w:rPr>
        <w:t xml:space="preserve"> “中国政府采购网”的查询方法：点击“政府采购严重违法失信行为记录名单”进行查询。页面中的处罚日期不设置起始时间，只能设置截止时间，截止时间为本项目投标截止时间前10日至投标截止时间中任意一天。</w:t>
      </w:r>
    </w:p>
    <w:p>
      <w:pPr>
        <w:spacing w:line="400" w:lineRule="exact"/>
        <w:ind w:firstLine="411"/>
        <w:jc w:val="left"/>
        <w:rPr>
          <w:rFonts w:ascii="宋体" w:hAnsi="宋体"/>
          <w:szCs w:val="21"/>
        </w:rPr>
      </w:pPr>
      <w:r>
        <w:rPr>
          <w:rFonts w:hint="eastAsia" w:ascii="宋体" w:hAnsi="宋体"/>
          <w:szCs w:val="21"/>
        </w:rPr>
        <w:t>采购人或者本中心将对供应商信用记录进行甄别，对列入失信被执行人、重大税收违法案件当事人名单、政府采购严重违法失信行为记录名单及其他不符合《中华人民共和国政府采购法》第二十二条规定条件的供应商，将拒绝其参与政府采购活动。</w:t>
      </w:r>
    </w:p>
    <w:p>
      <w:pPr>
        <w:spacing w:line="400" w:lineRule="exact"/>
        <w:ind w:firstLine="411"/>
        <w:jc w:val="left"/>
        <w:rPr>
          <w:rFonts w:ascii="宋体" w:hAnsi="宋体"/>
          <w:b/>
          <w:szCs w:val="21"/>
        </w:rPr>
      </w:pPr>
      <w:r>
        <w:rPr>
          <w:rFonts w:hint="eastAsia" w:ascii="宋体" w:hAnsi="宋体"/>
          <w:b/>
          <w:szCs w:val="21"/>
        </w:rPr>
        <w:t>2.商务技术文件：</w:t>
      </w:r>
    </w:p>
    <w:p>
      <w:pPr>
        <w:spacing w:line="400" w:lineRule="exact"/>
        <w:ind w:firstLine="411"/>
        <w:jc w:val="left"/>
        <w:rPr>
          <w:rFonts w:ascii="宋体" w:hAnsi="宋体"/>
          <w:b/>
          <w:szCs w:val="21"/>
        </w:rPr>
      </w:pPr>
      <w:r>
        <w:rPr>
          <w:rFonts w:hint="eastAsia" w:ascii="宋体" w:hAnsi="宋体"/>
          <w:b/>
          <w:szCs w:val="21"/>
        </w:rPr>
        <w:t>2.1商务文件：</w:t>
      </w:r>
    </w:p>
    <w:p>
      <w:pPr>
        <w:spacing w:line="400" w:lineRule="exact"/>
        <w:ind w:firstLine="411"/>
        <w:jc w:val="left"/>
        <w:rPr>
          <w:rFonts w:ascii="宋体" w:hAnsi="宋体"/>
          <w:szCs w:val="21"/>
        </w:rPr>
      </w:pPr>
      <w:r>
        <w:rPr>
          <w:rFonts w:hint="eastAsia" w:ascii="宋体" w:hAnsi="宋体"/>
          <w:bCs/>
          <w:szCs w:val="21"/>
        </w:rPr>
        <w:t>（1）</w:t>
      </w:r>
      <w:r>
        <w:rPr>
          <w:rFonts w:hint="eastAsia" w:ascii="宋体" w:hAnsi="宋体"/>
          <w:szCs w:val="21"/>
        </w:rPr>
        <w:t>投标保证金的相关证明扫描件或其他电子文件</w:t>
      </w:r>
      <w:r>
        <w:rPr>
          <w:rFonts w:hint="eastAsia" w:ascii="宋体" w:hAnsi="宋体"/>
          <w:b/>
          <w:szCs w:val="21"/>
        </w:rPr>
        <w:t>（必须提供）</w:t>
      </w:r>
      <w:r>
        <w:rPr>
          <w:rFonts w:hint="eastAsia" w:ascii="宋体" w:hAnsi="宋体"/>
          <w:szCs w:val="21"/>
        </w:rPr>
        <w:t>；</w:t>
      </w:r>
    </w:p>
    <w:p>
      <w:pPr>
        <w:spacing w:line="400" w:lineRule="exact"/>
        <w:ind w:firstLine="411"/>
        <w:jc w:val="left"/>
        <w:rPr>
          <w:rFonts w:ascii="宋体" w:hAnsi="宋体"/>
          <w:szCs w:val="21"/>
        </w:rPr>
      </w:pPr>
      <w:r>
        <w:rPr>
          <w:rFonts w:hint="eastAsia" w:ascii="宋体" w:hAnsi="宋体"/>
          <w:bCs/>
          <w:szCs w:val="21"/>
        </w:rPr>
        <w:t>（2）投</w:t>
      </w:r>
      <w:r>
        <w:rPr>
          <w:rFonts w:hint="eastAsia" w:ascii="宋体" w:hAnsi="宋体"/>
          <w:szCs w:val="21"/>
        </w:rPr>
        <w:t>标声明书 (格式见第六章)</w:t>
      </w:r>
      <w:r>
        <w:rPr>
          <w:rFonts w:hint="eastAsia" w:ascii="宋体" w:hAnsi="宋体"/>
          <w:b/>
          <w:szCs w:val="21"/>
        </w:rPr>
        <w:t>（必须提供）</w:t>
      </w:r>
      <w:r>
        <w:rPr>
          <w:rFonts w:hint="eastAsia" w:ascii="宋体" w:hAnsi="宋体"/>
          <w:szCs w:val="21"/>
        </w:rPr>
        <w:t>；</w:t>
      </w:r>
    </w:p>
    <w:p>
      <w:pPr>
        <w:spacing w:line="400" w:lineRule="exact"/>
        <w:ind w:firstLine="411"/>
        <w:jc w:val="left"/>
        <w:rPr>
          <w:rFonts w:ascii="宋体" w:hAnsi="宋体"/>
          <w:szCs w:val="21"/>
        </w:rPr>
      </w:pPr>
      <w:r>
        <w:rPr>
          <w:rFonts w:hint="eastAsia" w:ascii="宋体" w:hAnsi="宋体"/>
          <w:bCs/>
          <w:szCs w:val="21"/>
        </w:rPr>
        <w:t>（3）</w:t>
      </w:r>
      <w:r>
        <w:rPr>
          <w:rFonts w:hint="eastAsia" w:ascii="宋体" w:hAnsi="宋体"/>
          <w:szCs w:val="21"/>
        </w:rPr>
        <w:t>法定代表人授权委托书和委托代理人身份证扫描件或其他电子文件（格式见第六章)</w:t>
      </w:r>
      <w:r>
        <w:rPr>
          <w:rFonts w:hint="eastAsia" w:ascii="宋体" w:hAnsi="宋体"/>
          <w:b/>
          <w:szCs w:val="21"/>
        </w:rPr>
        <w:t>（必须提供）</w:t>
      </w:r>
      <w:r>
        <w:rPr>
          <w:rFonts w:hint="eastAsia" w:ascii="宋体" w:hAnsi="宋体"/>
          <w:szCs w:val="21"/>
        </w:rPr>
        <w:t>；联合体投标时还必须提供《联合投标协议书》、《联合投标授权委托书》（格式见第六章)；当法定代表人参加投标时，</w:t>
      </w:r>
      <w:r>
        <w:rPr>
          <w:rFonts w:hint="eastAsia" w:ascii="宋体" w:hAnsi="宋体" w:cs="宋体"/>
          <w:szCs w:val="21"/>
        </w:rPr>
        <w:t>仅需提供法定代表人的身份证扫描件或其他电子文件</w:t>
      </w:r>
      <w:r>
        <w:rPr>
          <w:rFonts w:hint="eastAsia" w:ascii="宋体" w:hAnsi="宋体"/>
          <w:szCs w:val="21"/>
        </w:rPr>
        <w:t>；</w:t>
      </w:r>
    </w:p>
    <w:p>
      <w:pPr>
        <w:spacing w:line="400" w:lineRule="exact"/>
        <w:ind w:firstLine="411"/>
        <w:jc w:val="left"/>
        <w:rPr>
          <w:rFonts w:ascii="宋体" w:hAnsi="宋体"/>
          <w:b/>
          <w:szCs w:val="21"/>
        </w:rPr>
      </w:pPr>
      <w:r>
        <w:rPr>
          <w:rFonts w:hint="eastAsia" w:ascii="宋体" w:hAnsi="宋体"/>
          <w:bCs/>
          <w:szCs w:val="21"/>
        </w:rPr>
        <w:t>（4）</w:t>
      </w:r>
      <w:r>
        <w:rPr>
          <w:rFonts w:hint="eastAsia" w:ascii="宋体" w:hAnsi="宋体"/>
          <w:b/>
          <w:szCs w:val="21"/>
        </w:rPr>
        <w:t>投标截止之日前半年内投标人连续三个月</w:t>
      </w:r>
      <w:r>
        <w:rPr>
          <w:rFonts w:hint="eastAsia" w:ascii="宋体" w:hAnsi="宋体"/>
          <w:szCs w:val="21"/>
        </w:rPr>
        <w:t>依法纳税的依法缴纳税费或依法免缴税费的证明</w:t>
      </w:r>
      <w:r>
        <w:rPr>
          <w:rFonts w:hint="eastAsia" w:ascii="宋体" w:hAnsi="宋体"/>
          <w:b/>
          <w:szCs w:val="21"/>
        </w:rPr>
        <w:t>（扫描件或其他电子文件，格式自拟）（必须提供）；</w:t>
      </w:r>
      <w:r>
        <w:rPr>
          <w:rFonts w:hint="eastAsia" w:ascii="宋体" w:hAnsi="宋体"/>
          <w:szCs w:val="21"/>
        </w:rPr>
        <w:t>无纳税记录的，应提供由投标人所在地主管国税或地税部门出具的《依法纳税或依法免税证明》（格式自拟，扫描件或其他电子文件）</w:t>
      </w:r>
      <w:r>
        <w:rPr>
          <w:rFonts w:hint="eastAsia" w:ascii="宋体" w:hAnsi="宋体"/>
          <w:b/>
          <w:szCs w:val="21"/>
        </w:rPr>
        <w:t>。</w:t>
      </w:r>
    </w:p>
    <w:p>
      <w:pPr>
        <w:spacing w:line="400" w:lineRule="exact"/>
        <w:rPr>
          <w:rFonts w:ascii="宋体" w:hAnsi="宋体"/>
          <w:szCs w:val="21"/>
        </w:rPr>
      </w:pPr>
      <w:r>
        <w:rPr>
          <w:rFonts w:hint="eastAsia" w:ascii="宋体" w:hAnsi="宋体"/>
          <w:b/>
          <w:szCs w:val="21"/>
        </w:rPr>
        <w:t xml:space="preserve">    </w:t>
      </w:r>
      <w:r>
        <w:rPr>
          <w:rFonts w:hint="eastAsia" w:ascii="宋体" w:hAnsi="宋体"/>
          <w:bCs/>
          <w:szCs w:val="21"/>
        </w:rPr>
        <w:t>（5）投</w:t>
      </w:r>
      <w:r>
        <w:rPr>
          <w:rFonts w:hint="eastAsia" w:ascii="宋体" w:hAnsi="宋体"/>
          <w:szCs w:val="21"/>
        </w:rPr>
        <w:t>标截止之日前半年内投标人连续三个月的依法缴纳社保费的缴费凭证（</w:t>
      </w:r>
      <w:r>
        <w:rPr>
          <w:rFonts w:hint="eastAsia" w:ascii="宋体" w:hAnsi="宋体"/>
          <w:b/>
          <w:szCs w:val="21"/>
        </w:rPr>
        <w:t>扫描件或其他电子文件，必须提供）；</w:t>
      </w:r>
      <w:r>
        <w:rPr>
          <w:rFonts w:hint="eastAsia" w:ascii="宋体" w:hAnsi="宋体"/>
          <w:szCs w:val="21"/>
        </w:rPr>
        <w:t>无缴费记录的，应提供由投标人所在地社保部门出具的《依法缴纳或依法免缴社保费证明》（格式自拟，扫描件或其他电子文件）。</w:t>
      </w:r>
    </w:p>
    <w:p>
      <w:pPr>
        <w:spacing w:line="400" w:lineRule="exact"/>
        <w:jc w:val="left"/>
        <w:rPr>
          <w:rFonts w:ascii="宋体" w:hAnsi="宋体"/>
          <w:b/>
          <w:szCs w:val="21"/>
        </w:rPr>
      </w:pPr>
      <w:r>
        <w:rPr>
          <w:rFonts w:hint="eastAsia" w:ascii="宋体" w:hAnsi="宋体"/>
          <w:b/>
          <w:szCs w:val="21"/>
        </w:rPr>
        <w:t xml:space="preserve">   </w:t>
      </w:r>
      <w:r>
        <w:rPr>
          <w:rFonts w:hint="eastAsia" w:ascii="宋体" w:hAnsi="宋体"/>
          <w:bCs/>
          <w:szCs w:val="21"/>
        </w:rPr>
        <w:t xml:space="preserve"> （6）财</w:t>
      </w:r>
      <w:r>
        <w:rPr>
          <w:rFonts w:hint="eastAsia" w:ascii="宋体" w:hAnsi="宋体"/>
          <w:szCs w:val="21"/>
        </w:rPr>
        <w:t>务状况报告</w:t>
      </w:r>
      <w:r>
        <w:rPr>
          <w:rFonts w:hint="eastAsia" w:ascii="宋体" w:hAnsi="宋体"/>
          <w:b/>
          <w:szCs w:val="21"/>
        </w:rPr>
        <w:t>（格式自拟,必须提供）；</w:t>
      </w:r>
    </w:p>
    <w:p>
      <w:pPr>
        <w:spacing w:line="400" w:lineRule="exact"/>
        <w:ind w:firstLine="411"/>
        <w:jc w:val="left"/>
        <w:rPr>
          <w:rFonts w:ascii="宋体" w:hAnsi="宋体" w:cs="宋体"/>
          <w:b/>
          <w:szCs w:val="21"/>
        </w:rPr>
      </w:pPr>
      <w:r>
        <w:rPr>
          <w:rFonts w:hint="eastAsia" w:ascii="宋体" w:hAnsi="宋体" w:cs="宋体"/>
          <w:bCs/>
          <w:szCs w:val="21"/>
        </w:rPr>
        <w:t>（7）</w:t>
      </w:r>
      <w:r>
        <w:rPr>
          <w:rFonts w:hint="eastAsia" w:ascii="宋体" w:hAnsi="宋体"/>
          <w:bCs/>
          <w:szCs w:val="21"/>
        </w:rPr>
        <w:t>具</w:t>
      </w:r>
      <w:r>
        <w:rPr>
          <w:rFonts w:hint="eastAsia" w:ascii="宋体" w:hAnsi="宋体"/>
          <w:szCs w:val="21"/>
        </w:rPr>
        <w:t>备履行合同所必需的设备和专业技术能力的证明材料</w:t>
      </w:r>
      <w:r>
        <w:rPr>
          <w:rFonts w:hint="eastAsia" w:ascii="宋体" w:hAnsi="宋体"/>
          <w:b/>
          <w:szCs w:val="21"/>
        </w:rPr>
        <w:t>（格式自拟,必须提供）</w:t>
      </w:r>
      <w:r>
        <w:rPr>
          <w:rFonts w:hint="eastAsia" w:ascii="宋体" w:hAnsi="宋体" w:cs="宋体"/>
          <w:b/>
          <w:szCs w:val="21"/>
        </w:rPr>
        <w:t>；</w:t>
      </w:r>
    </w:p>
    <w:p>
      <w:pPr>
        <w:spacing w:line="400" w:lineRule="exact"/>
        <w:ind w:firstLine="411"/>
        <w:jc w:val="left"/>
        <w:rPr>
          <w:rFonts w:ascii="宋体" w:hAnsi="宋体"/>
          <w:szCs w:val="21"/>
        </w:rPr>
      </w:pPr>
      <w:r>
        <w:rPr>
          <w:rFonts w:hint="eastAsia" w:ascii="宋体" w:hAnsi="宋体" w:cs="宋体"/>
          <w:szCs w:val="21"/>
        </w:rPr>
        <w:t>（8）税务登记证扫描件（如有）；</w:t>
      </w:r>
    </w:p>
    <w:p>
      <w:pPr>
        <w:spacing w:line="400" w:lineRule="exact"/>
        <w:ind w:firstLine="411"/>
        <w:jc w:val="left"/>
        <w:rPr>
          <w:rFonts w:ascii="宋体" w:hAnsi="宋体"/>
          <w:b/>
          <w:szCs w:val="21"/>
        </w:rPr>
      </w:pPr>
      <w:r>
        <w:rPr>
          <w:rFonts w:hint="eastAsia" w:ascii="宋体" w:hAnsi="宋体"/>
          <w:szCs w:val="21"/>
        </w:rPr>
        <w:t>（9）商务响应表（格式见第六章）</w:t>
      </w:r>
      <w:r>
        <w:rPr>
          <w:rFonts w:hint="eastAsia" w:ascii="宋体" w:hAnsi="宋体"/>
          <w:b/>
          <w:szCs w:val="21"/>
        </w:rPr>
        <w:t>（必须提供）；</w:t>
      </w:r>
    </w:p>
    <w:p>
      <w:pPr>
        <w:spacing w:line="400" w:lineRule="exact"/>
        <w:ind w:firstLine="411"/>
        <w:jc w:val="left"/>
        <w:rPr>
          <w:rFonts w:ascii="宋体" w:hAnsi="宋体"/>
          <w:b/>
          <w:szCs w:val="21"/>
        </w:rPr>
      </w:pPr>
      <w:r>
        <w:rPr>
          <w:rFonts w:hint="eastAsia" w:ascii="宋体" w:hAnsi="宋体"/>
          <w:szCs w:val="21"/>
        </w:rPr>
        <w:t>▲</w:t>
      </w:r>
      <w:r>
        <w:rPr>
          <w:rFonts w:hint="eastAsia" w:ascii="宋体" w:hAnsi="宋体"/>
          <w:b/>
          <w:szCs w:val="21"/>
        </w:rPr>
        <w:t>（10）招标项目采购需求中要求必须提供的材料等；</w:t>
      </w:r>
    </w:p>
    <w:p>
      <w:pPr>
        <w:spacing w:line="400" w:lineRule="exact"/>
        <w:ind w:firstLine="411"/>
        <w:jc w:val="left"/>
        <w:rPr>
          <w:rFonts w:ascii="宋体" w:hAnsi="宋体"/>
          <w:b/>
          <w:szCs w:val="21"/>
        </w:rPr>
      </w:pPr>
      <w:r>
        <w:rPr>
          <w:rFonts w:hint="eastAsia" w:ascii="宋体" w:hAnsi="宋体"/>
          <w:szCs w:val="21"/>
        </w:rPr>
        <w:t>（11）具备法律、行政法规规定的其他条件的证明材料</w:t>
      </w:r>
      <w:r>
        <w:rPr>
          <w:rFonts w:hint="eastAsia" w:ascii="宋体" w:hAnsi="宋体"/>
          <w:b/>
          <w:szCs w:val="21"/>
        </w:rPr>
        <w:t>(如有规定,则必须提供)。</w:t>
      </w:r>
    </w:p>
    <w:p>
      <w:pPr>
        <w:spacing w:line="400" w:lineRule="exact"/>
        <w:ind w:firstLine="411"/>
        <w:jc w:val="left"/>
        <w:rPr>
          <w:rFonts w:ascii="宋体" w:hAnsi="宋体"/>
          <w:b/>
          <w:szCs w:val="21"/>
        </w:rPr>
      </w:pPr>
      <w:r>
        <w:rPr>
          <w:rFonts w:hint="eastAsia" w:ascii="宋体" w:hAnsi="宋体"/>
          <w:b/>
          <w:bCs/>
          <w:szCs w:val="21"/>
        </w:rPr>
        <w:t xml:space="preserve">可作为投标人资信评分的资质证明材料（可选）  </w:t>
      </w:r>
    </w:p>
    <w:p>
      <w:pPr>
        <w:spacing w:line="400" w:lineRule="exact"/>
        <w:ind w:firstLine="411"/>
        <w:jc w:val="left"/>
        <w:rPr>
          <w:rFonts w:ascii="宋体" w:hAnsi="宋体"/>
          <w:szCs w:val="21"/>
        </w:rPr>
      </w:pPr>
      <w:r>
        <w:rPr>
          <w:rFonts w:hint="eastAsia" w:ascii="宋体" w:hAnsi="宋体"/>
          <w:szCs w:val="21"/>
        </w:rPr>
        <w:t>（12）类似案例成功的业绩（投标人同类项目实施情况一览表、合同扫描件、用户验收报告、用户评价）；</w:t>
      </w:r>
    </w:p>
    <w:p>
      <w:pPr>
        <w:spacing w:line="400" w:lineRule="exact"/>
        <w:ind w:firstLine="420"/>
        <w:jc w:val="left"/>
        <w:rPr>
          <w:rFonts w:ascii="宋体" w:hAnsi="宋体"/>
          <w:szCs w:val="21"/>
        </w:rPr>
      </w:pPr>
      <w:r>
        <w:rPr>
          <w:rFonts w:hint="eastAsia" w:ascii="宋体" w:hAnsi="宋体"/>
          <w:szCs w:val="21"/>
        </w:rPr>
        <w:t>（13）其他特殊资质证书（如本地化服务能力等）；</w:t>
      </w:r>
    </w:p>
    <w:p>
      <w:pPr>
        <w:spacing w:line="400" w:lineRule="exact"/>
        <w:ind w:firstLine="411"/>
        <w:jc w:val="left"/>
        <w:rPr>
          <w:rFonts w:ascii="宋体" w:hAnsi="宋体"/>
          <w:szCs w:val="21"/>
        </w:rPr>
      </w:pPr>
      <w:r>
        <w:rPr>
          <w:rFonts w:hint="eastAsia" w:ascii="宋体" w:hAnsi="宋体"/>
          <w:bCs/>
          <w:szCs w:val="21"/>
        </w:rPr>
        <w:t>（14）投标人</w:t>
      </w:r>
      <w:r>
        <w:rPr>
          <w:rFonts w:hint="eastAsia" w:ascii="宋体" w:hAnsi="宋体"/>
          <w:szCs w:val="21"/>
        </w:rPr>
        <w:t>质量管理和质量保证体系等方面的认证证书；</w:t>
      </w:r>
    </w:p>
    <w:p>
      <w:pPr>
        <w:spacing w:line="400" w:lineRule="exact"/>
        <w:ind w:firstLine="411"/>
        <w:jc w:val="left"/>
        <w:rPr>
          <w:rFonts w:ascii="宋体" w:hAnsi="宋体"/>
          <w:szCs w:val="21"/>
        </w:rPr>
      </w:pPr>
      <w:r>
        <w:rPr>
          <w:rFonts w:hint="eastAsia" w:ascii="宋体" w:hAnsi="宋体"/>
          <w:szCs w:val="21"/>
        </w:rPr>
        <w:t>（15）投标人认为可以证明其能力或业绩的其他材料；</w:t>
      </w:r>
    </w:p>
    <w:p>
      <w:pPr>
        <w:spacing w:line="400" w:lineRule="exact"/>
        <w:ind w:firstLine="411"/>
        <w:jc w:val="left"/>
        <w:rPr>
          <w:rFonts w:ascii="宋体" w:hAnsi="宋体"/>
          <w:szCs w:val="21"/>
        </w:rPr>
      </w:pPr>
      <w:r>
        <w:rPr>
          <w:rFonts w:hint="eastAsia" w:ascii="宋体" w:hAnsi="宋体"/>
          <w:szCs w:val="21"/>
        </w:rPr>
        <w:t>（16）投标人关于服务升级及本单位债务纠纷、违法违规记录等方面的情况（内容见投标声明书）；</w:t>
      </w:r>
    </w:p>
    <w:p>
      <w:pPr>
        <w:spacing w:line="400" w:lineRule="exact"/>
        <w:ind w:firstLine="411"/>
        <w:jc w:val="left"/>
        <w:rPr>
          <w:rFonts w:ascii="宋体" w:hAnsi="宋体"/>
          <w:szCs w:val="21"/>
        </w:rPr>
      </w:pPr>
      <w:r>
        <w:rPr>
          <w:rFonts w:hint="eastAsia" w:ascii="宋体" w:hAnsi="宋体"/>
          <w:szCs w:val="21"/>
        </w:rPr>
        <w:t>（17）投标人情况介绍。</w:t>
      </w:r>
    </w:p>
    <w:p>
      <w:pPr>
        <w:spacing w:line="400" w:lineRule="exact"/>
        <w:ind w:firstLine="411"/>
        <w:jc w:val="left"/>
        <w:rPr>
          <w:rFonts w:ascii="宋体" w:hAnsi="宋体"/>
          <w:szCs w:val="21"/>
        </w:rPr>
      </w:pPr>
      <w:r>
        <w:rPr>
          <w:rFonts w:hint="eastAsia" w:ascii="宋体" w:hAnsi="宋体"/>
          <w:szCs w:val="21"/>
        </w:rPr>
        <w:t>（18）中小企业声明函。（如有，请提供）</w:t>
      </w:r>
    </w:p>
    <w:p>
      <w:pPr>
        <w:spacing w:line="400" w:lineRule="exact"/>
        <w:ind w:firstLine="411"/>
        <w:rPr>
          <w:rFonts w:ascii="宋体" w:hAnsi="宋体"/>
          <w:b/>
          <w:bCs/>
          <w:szCs w:val="21"/>
        </w:rPr>
      </w:pPr>
      <w:r>
        <w:rPr>
          <w:rFonts w:hint="eastAsia" w:ascii="宋体" w:hAnsi="宋体"/>
          <w:b/>
          <w:bCs/>
          <w:szCs w:val="21"/>
        </w:rPr>
        <w:t>（19）分包意向协议及分包意向中小微企业营业执照（投标服务企业为大型企业时，必须提供）</w:t>
      </w:r>
    </w:p>
    <w:p>
      <w:pPr>
        <w:spacing w:line="400" w:lineRule="exact"/>
        <w:ind w:firstLine="411"/>
        <w:jc w:val="left"/>
        <w:rPr>
          <w:rFonts w:ascii="宋体" w:hAnsi="宋体"/>
          <w:b/>
          <w:bCs/>
          <w:szCs w:val="21"/>
        </w:rPr>
      </w:pPr>
      <w:r>
        <w:rPr>
          <w:rFonts w:hint="eastAsia" w:ascii="宋体" w:hAnsi="宋体"/>
          <w:b/>
          <w:bCs/>
          <w:szCs w:val="21"/>
        </w:rPr>
        <w:t>2.2技术文件</w:t>
      </w:r>
    </w:p>
    <w:p>
      <w:pPr>
        <w:spacing w:line="400" w:lineRule="exact"/>
        <w:ind w:firstLine="621"/>
        <w:jc w:val="left"/>
        <w:rPr>
          <w:rFonts w:ascii="宋体" w:hAnsi="宋体"/>
          <w:b/>
          <w:bCs/>
          <w:szCs w:val="21"/>
        </w:rPr>
      </w:pPr>
      <w:r>
        <w:rPr>
          <w:rFonts w:hint="eastAsia" w:ascii="宋体" w:hAnsi="宋体"/>
          <w:b/>
          <w:bCs/>
          <w:szCs w:val="21"/>
        </w:rPr>
        <w:t>服务类项目的投标技术文件（服务方案）；</w:t>
      </w:r>
    </w:p>
    <w:p>
      <w:pPr>
        <w:spacing w:line="400" w:lineRule="exact"/>
        <w:ind w:firstLine="420"/>
        <w:jc w:val="left"/>
        <w:rPr>
          <w:rFonts w:ascii="宋体" w:hAnsi="宋体"/>
          <w:szCs w:val="21"/>
        </w:rPr>
      </w:pPr>
      <w:r>
        <w:rPr>
          <w:rFonts w:hint="eastAsia" w:ascii="宋体" w:hAnsi="宋体"/>
          <w:szCs w:val="21"/>
        </w:rPr>
        <w:t xml:space="preserve">  </w:t>
      </w:r>
      <w:r>
        <w:rPr>
          <w:rFonts w:hint="eastAsia" w:ascii="宋体" w:hAnsi="宋体"/>
          <w:b/>
          <w:bCs/>
          <w:szCs w:val="21"/>
        </w:rPr>
        <w:t>服务类项目的投标技术文件(内容和格式见第六章要求)。</w:t>
      </w:r>
    </w:p>
    <w:p>
      <w:pPr>
        <w:spacing w:line="400" w:lineRule="exact"/>
        <w:ind w:firstLine="411"/>
        <w:jc w:val="left"/>
        <w:rPr>
          <w:rFonts w:ascii="宋体" w:hAnsi="宋体"/>
          <w:b/>
          <w:szCs w:val="21"/>
        </w:rPr>
      </w:pPr>
      <w:r>
        <w:rPr>
          <w:rFonts w:hint="eastAsia" w:ascii="宋体" w:hAnsi="宋体"/>
          <w:b/>
          <w:szCs w:val="21"/>
        </w:rPr>
        <w:t>3.报价文件：</w:t>
      </w:r>
    </w:p>
    <w:p>
      <w:pPr>
        <w:tabs>
          <w:tab w:val="left" w:pos="3870"/>
          <w:tab w:val="left" w:pos="4085"/>
        </w:tabs>
        <w:spacing w:line="400" w:lineRule="exact"/>
        <w:ind w:firstLine="420"/>
        <w:jc w:val="left"/>
        <w:rPr>
          <w:rFonts w:ascii="宋体" w:hAnsi="宋体"/>
          <w:szCs w:val="21"/>
        </w:rPr>
      </w:pPr>
      <w:r>
        <w:rPr>
          <w:rFonts w:hint="eastAsia" w:ascii="宋体" w:hAnsi="宋体"/>
          <w:szCs w:val="21"/>
        </w:rPr>
        <w:t>（1）投标函（格式见第六章</w:t>
      </w:r>
      <w:r>
        <w:rPr>
          <w:rFonts w:hint="eastAsia" w:ascii="宋体" w:hAnsi="宋体"/>
          <w:szCs w:val="21"/>
          <w:lang w:eastAsia="zh-CN"/>
        </w:rPr>
        <w:t>，</w:t>
      </w:r>
      <w:r>
        <w:rPr>
          <w:rFonts w:hint="eastAsia" w:ascii="宋体" w:hAnsi="宋体"/>
          <w:b/>
          <w:bCs/>
          <w:szCs w:val="21"/>
          <w:lang w:eastAsia="zh-CN"/>
        </w:rPr>
        <w:t>必须提供</w:t>
      </w:r>
      <w:r>
        <w:rPr>
          <w:rFonts w:hint="eastAsia" w:ascii="宋体" w:hAnsi="宋体"/>
          <w:szCs w:val="21"/>
        </w:rPr>
        <w:t xml:space="preserve">）； </w:t>
      </w:r>
    </w:p>
    <w:p>
      <w:pPr>
        <w:tabs>
          <w:tab w:val="left" w:pos="3870"/>
          <w:tab w:val="left" w:pos="4085"/>
        </w:tabs>
        <w:spacing w:line="400" w:lineRule="exact"/>
        <w:ind w:firstLine="420"/>
        <w:jc w:val="left"/>
        <w:rPr>
          <w:rFonts w:ascii="宋体" w:hAnsi="宋体"/>
          <w:szCs w:val="21"/>
        </w:rPr>
      </w:pPr>
      <w:r>
        <w:rPr>
          <w:rFonts w:hint="eastAsia" w:ascii="宋体" w:hAnsi="宋体"/>
          <w:szCs w:val="21"/>
        </w:rPr>
        <w:t>（2）投标报价明细表（格式见第六章</w:t>
      </w:r>
      <w:r>
        <w:rPr>
          <w:rFonts w:hint="eastAsia" w:ascii="宋体" w:hAnsi="宋体"/>
          <w:szCs w:val="21"/>
          <w:lang w:eastAsia="zh-CN"/>
        </w:rPr>
        <w:t>，</w:t>
      </w:r>
      <w:r>
        <w:rPr>
          <w:rFonts w:hint="eastAsia" w:ascii="宋体" w:hAnsi="宋体"/>
          <w:b/>
          <w:bCs/>
          <w:szCs w:val="21"/>
          <w:lang w:eastAsia="zh-CN"/>
        </w:rPr>
        <w:t>必须提供</w:t>
      </w:r>
      <w:r>
        <w:rPr>
          <w:rFonts w:hint="eastAsia" w:ascii="宋体" w:hAnsi="宋体"/>
          <w:szCs w:val="21"/>
        </w:rPr>
        <w:t>）；</w:t>
      </w:r>
    </w:p>
    <w:p>
      <w:pPr>
        <w:tabs>
          <w:tab w:val="left" w:pos="3870"/>
          <w:tab w:val="left" w:pos="4085"/>
        </w:tabs>
        <w:spacing w:line="400" w:lineRule="exact"/>
        <w:ind w:firstLine="420"/>
        <w:jc w:val="left"/>
        <w:rPr>
          <w:rFonts w:ascii="宋体" w:hAnsi="宋体"/>
          <w:szCs w:val="21"/>
        </w:rPr>
      </w:pPr>
      <w:r>
        <w:rPr>
          <w:rFonts w:hint="eastAsia" w:ascii="宋体" w:hAnsi="宋体"/>
          <w:szCs w:val="21"/>
        </w:rPr>
        <w:t>（3）投标人针对报价需要说明的其他文件和说明（格式自拟）；</w:t>
      </w:r>
    </w:p>
    <w:p>
      <w:pPr>
        <w:tabs>
          <w:tab w:val="left" w:pos="3870"/>
          <w:tab w:val="left" w:pos="4085"/>
        </w:tabs>
        <w:spacing w:line="400" w:lineRule="exact"/>
        <w:ind w:firstLine="420"/>
        <w:jc w:val="left"/>
        <w:rPr>
          <w:rFonts w:ascii="宋体" w:hAnsi="宋体"/>
          <w:szCs w:val="21"/>
        </w:rPr>
      </w:pPr>
      <w:r>
        <w:rPr>
          <w:rFonts w:hint="eastAsia" w:ascii="宋体" w:hAnsi="宋体"/>
          <w:szCs w:val="21"/>
        </w:rPr>
        <w:t>（4）开标一览表（格式见第六章</w:t>
      </w:r>
      <w:r>
        <w:rPr>
          <w:rFonts w:hint="eastAsia" w:ascii="宋体" w:hAnsi="宋体"/>
          <w:szCs w:val="21"/>
          <w:lang w:eastAsia="zh-CN"/>
        </w:rPr>
        <w:t>，</w:t>
      </w:r>
      <w:r>
        <w:rPr>
          <w:rFonts w:hint="eastAsia" w:ascii="宋体" w:hAnsi="宋体"/>
          <w:b/>
          <w:bCs/>
          <w:szCs w:val="21"/>
          <w:lang w:eastAsia="zh-CN"/>
        </w:rPr>
        <w:t>必须提供</w:t>
      </w:r>
      <w:r>
        <w:rPr>
          <w:rFonts w:hint="eastAsia" w:ascii="宋体" w:hAnsi="宋体"/>
          <w:szCs w:val="21"/>
        </w:rPr>
        <w:t>），联合体投标时还必须附《联合投标协议书》。</w:t>
      </w:r>
    </w:p>
    <w:p>
      <w:pPr>
        <w:pStyle w:val="47"/>
        <w:spacing w:after="0" w:line="400" w:lineRule="exact"/>
        <w:ind w:firstLine="420"/>
        <w:rPr>
          <w:rFonts w:ascii="宋体" w:hAnsi="宋体"/>
          <w:szCs w:val="21"/>
        </w:rPr>
      </w:pPr>
      <w:r>
        <w:rPr>
          <w:rFonts w:hint="eastAsia" w:ascii="宋体" w:hAnsi="宋体"/>
          <w:szCs w:val="21"/>
        </w:rPr>
        <w:t>▲</w:t>
      </w:r>
      <w:r>
        <w:rPr>
          <w:rFonts w:hint="eastAsia" w:ascii="宋体" w:hAnsi="宋体"/>
          <w:b/>
          <w:szCs w:val="21"/>
        </w:rPr>
        <w:t>注：法定代表人授权委托书、投标声明书、投标函、开标一览表必须招标文件格式要求签署和加盖单位公章。</w:t>
      </w:r>
    </w:p>
    <w:p>
      <w:pPr>
        <w:spacing w:line="400" w:lineRule="exact"/>
        <w:ind w:firstLine="420"/>
        <w:rPr>
          <w:rFonts w:ascii="宋体" w:hAnsi="宋体"/>
          <w:b/>
          <w:szCs w:val="21"/>
        </w:rPr>
      </w:pPr>
      <w:bookmarkStart w:id="34" w:name="_Toc254970537"/>
      <w:bookmarkStart w:id="35" w:name="_Toc254970678"/>
      <w:r>
        <w:rPr>
          <w:rFonts w:hint="eastAsia" w:ascii="宋体" w:hAnsi="宋体"/>
          <w:b/>
          <w:szCs w:val="21"/>
        </w:rPr>
        <w:t>（二）投标文件的语言及计量</w:t>
      </w:r>
      <w:bookmarkEnd w:id="34"/>
      <w:bookmarkEnd w:id="35"/>
    </w:p>
    <w:p>
      <w:pPr>
        <w:spacing w:line="400" w:lineRule="exact"/>
        <w:ind w:firstLine="420"/>
        <w:jc w:val="left"/>
        <w:rPr>
          <w:rFonts w:ascii="宋体" w:hAnsi="宋体"/>
          <w:szCs w:val="21"/>
        </w:rPr>
      </w:pPr>
      <w:r>
        <w:rPr>
          <w:rFonts w:hint="eastAsia" w:ascii="宋体" w:hAnsi="宋体"/>
          <w:szCs w:val="21"/>
        </w:rPr>
        <w:t>▲1.投标文件以及投标方与招标方就有关投标事宜的所有来往函电，均应以中文汉语书写。除签名、盖章、专用名称等特殊情形外，以中文汉语以外的文字表述的投标文件视同未提供。</w:t>
      </w:r>
    </w:p>
    <w:p>
      <w:pPr>
        <w:spacing w:line="400" w:lineRule="exact"/>
        <w:ind w:firstLine="420"/>
        <w:jc w:val="left"/>
        <w:rPr>
          <w:rFonts w:ascii="宋体" w:hAnsi="宋体"/>
          <w:szCs w:val="21"/>
        </w:rPr>
      </w:pPr>
      <w:r>
        <w:rPr>
          <w:rFonts w:hint="eastAsia" w:ascii="宋体" w:hAnsi="宋体"/>
          <w:szCs w:val="21"/>
        </w:rPr>
        <w:t>▲2.投标计量单位，招标文件已有明确规定的，使用招标文件规定的计量单位；招标文件没有规定的，应采用中华人民共和国法定计量单位（货币单位：人民币元），否则视同未响应。</w:t>
      </w:r>
    </w:p>
    <w:p>
      <w:pPr>
        <w:spacing w:line="400" w:lineRule="exact"/>
        <w:ind w:firstLine="420"/>
        <w:rPr>
          <w:rFonts w:ascii="宋体" w:hAnsi="宋体"/>
          <w:b/>
          <w:szCs w:val="21"/>
        </w:rPr>
      </w:pPr>
      <w:bookmarkStart w:id="36" w:name="_Toc254970538"/>
      <w:bookmarkStart w:id="37" w:name="_Toc254970679"/>
      <w:r>
        <w:rPr>
          <w:rFonts w:hint="eastAsia" w:ascii="宋体" w:hAnsi="宋体"/>
          <w:b/>
          <w:szCs w:val="21"/>
        </w:rPr>
        <w:t>（三）投标报价</w:t>
      </w:r>
      <w:bookmarkEnd w:id="36"/>
      <w:bookmarkEnd w:id="37"/>
    </w:p>
    <w:p>
      <w:pPr>
        <w:pStyle w:val="28"/>
        <w:spacing w:line="400" w:lineRule="exact"/>
        <w:ind w:firstLine="420"/>
        <w:jc w:val="left"/>
        <w:rPr>
          <w:rFonts w:hAnsi="宋体"/>
        </w:rPr>
      </w:pPr>
      <w:r>
        <w:rPr>
          <w:rFonts w:hint="eastAsia" w:hAnsi="宋体"/>
        </w:rPr>
        <w:t>1.投标报价应按招标文件中相关附表格式填写。投标人可就《项目采购需求》中所有服务内容完整唯一报价。</w:t>
      </w:r>
    </w:p>
    <w:p>
      <w:pPr>
        <w:pStyle w:val="28"/>
        <w:spacing w:line="400" w:lineRule="exact"/>
        <w:ind w:firstLine="420"/>
        <w:jc w:val="left"/>
        <w:rPr>
          <w:rFonts w:hAnsi="宋体"/>
        </w:rPr>
      </w:pPr>
      <w:r>
        <w:rPr>
          <w:rFonts w:hint="eastAsia" w:hAnsi="宋体"/>
        </w:rPr>
        <w:t>2.投标报价是履行合同的最终价格。</w:t>
      </w:r>
    </w:p>
    <w:p>
      <w:pPr>
        <w:tabs>
          <w:tab w:val="left" w:pos="525"/>
        </w:tabs>
        <w:spacing w:line="400" w:lineRule="exact"/>
        <w:ind w:firstLine="420"/>
        <w:jc w:val="left"/>
        <w:rPr>
          <w:rFonts w:ascii="宋体" w:hAnsi="宋体"/>
          <w:szCs w:val="21"/>
        </w:rPr>
      </w:pPr>
      <w:r>
        <w:rPr>
          <w:rFonts w:hint="eastAsia" w:ascii="宋体" w:hAnsi="宋体"/>
          <w:szCs w:val="21"/>
        </w:rPr>
        <w:t>3.投标文件只允许有一个报价，有选择的或有条件的报价将不予接受。</w:t>
      </w:r>
    </w:p>
    <w:p>
      <w:pPr>
        <w:spacing w:line="400" w:lineRule="exact"/>
        <w:ind w:firstLine="420"/>
        <w:rPr>
          <w:rFonts w:ascii="宋体" w:hAnsi="宋体"/>
          <w:b/>
          <w:szCs w:val="21"/>
        </w:rPr>
      </w:pPr>
      <w:r>
        <w:rPr>
          <w:rFonts w:hint="eastAsia" w:ascii="宋体" w:hAnsi="宋体"/>
          <w:b/>
          <w:szCs w:val="21"/>
        </w:rPr>
        <w:t>（四）投标文件的有效期</w:t>
      </w:r>
    </w:p>
    <w:p>
      <w:pPr>
        <w:pStyle w:val="14"/>
        <w:widowControl w:val="0"/>
        <w:tabs>
          <w:tab w:val="clear" w:pos="454"/>
        </w:tabs>
        <w:spacing w:after="0" w:line="400" w:lineRule="exact"/>
        <w:ind w:left="0" w:firstLine="424"/>
        <w:rPr>
          <w:rFonts w:ascii="宋体" w:hAnsi="宋体"/>
          <w:sz w:val="21"/>
          <w:szCs w:val="21"/>
        </w:rPr>
      </w:pPr>
      <w:r>
        <w:rPr>
          <w:rFonts w:hint="eastAsia" w:ascii="宋体" w:hAnsi="宋体"/>
          <w:sz w:val="21"/>
          <w:szCs w:val="21"/>
        </w:rPr>
        <w:t>1.自投标截止日起</w:t>
      </w:r>
      <w:r>
        <w:rPr>
          <w:rFonts w:hint="eastAsia" w:ascii="宋体" w:hAnsi="宋体"/>
          <w:sz w:val="21"/>
          <w:szCs w:val="21"/>
          <w:u w:val="single"/>
        </w:rPr>
        <w:t>60日</w:t>
      </w:r>
      <w:r>
        <w:rPr>
          <w:rFonts w:hint="eastAsia" w:ascii="宋体" w:hAnsi="宋体"/>
          <w:sz w:val="21"/>
          <w:szCs w:val="21"/>
        </w:rPr>
        <w:t>投标文件应保持有效。有效期不足的投标文件将被拒绝。</w:t>
      </w:r>
    </w:p>
    <w:p>
      <w:pPr>
        <w:pStyle w:val="14"/>
        <w:widowControl w:val="0"/>
        <w:tabs>
          <w:tab w:val="clear" w:pos="454"/>
        </w:tabs>
        <w:spacing w:after="0" w:line="400" w:lineRule="exact"/>
        <w:ind w:left="0" w:firstLine="424"/>
        <w:rPr>
          <w:rFonts w:ascii="宋体" w:hAnsi="宋体"/>
          <w:sz w:val="21"/>
          <w:szCs w:val="21"/>
        </w:rPr>
      </w:pPr>
      <w:r>
        <w:rPr>
          <w:rFonts w:hint="eastAsia" w:ascii="宋体" w:hAnsi="宋体"/>
          <w:sz w:val="21"/>
          <w:szCs w:val="21"/>
        </w:rPr>
        <w:t>2.在特殊情况下，招标人可与投标人协商延长投标书的有效期，这种要求和答复均以书面形式进行。</w:t>
      </w:r>
    </w:p>
    <w:p>
      <w:pPr>
        <w:pStyle w:val="14"/>
        <w:widowControl w:val="0"/>
        <w:tabs>
          <w:tab w:val="clear" w:pos="454"/>
        </w:tabs>
        <w:spacing w:after="0" w:line="400" w:lineRule="exact"/>
        <w:ind w:left="0" w:firstLine="424"/>
        <w:rPr>
          <w:rFonts w:ascii="宋体" w:hAnsi="宋体"/>
          <w:sz w:val="21"/>
          <w:szCs w:val="21"/>
        </w:rPr>
      </w:pPr>
      <w:bookmarkStart w:id="38" w:name="_Toc254970680"/>
      <w:bookmarkStart w:id="39" w:name="_Toc254970539"/>
      <w:r>
        <w:rPr>
          <w:rFonts w:hint="eastAsia" w:ascii="宋体" w:hAnsi="宋体"/>
          <w:sz w:val="21"/>
          <w:szCs w:val="21"/>
        </w:rPr>
        <w:t>3.投标人可拒绝接受延期要求而不会导致投标保证金被没收。同意延长有效期的投标人需要相应延长投标保证金的有效期，但不能修改投标文件。</w:t>
      </w:r>
      <w:bookmarkEnd w:id="38"/>
      <w:bookmarkEnd w:id="39"/>
      <w:r>
        <w:rPr>
          <w:rFonts w:hint="eastAsia" w:ascii="宋体" w:hAnsi="宋体"/>
          <w:sz w:val="21"/>
          <w:szCs w:val="21"/>
        </w:rPr>
        <w:t xml:space="preserve"> </w:t>
      </w:r>
    </w:p>
    <w:p>
      <w:pPr>
        <w:pStyle w:val="14"/>
        <w:widowControl w:val="0"/>
        <w:tabs>
          <w:tab w:val="clear" w:pos="454"/>
        </w:tabs>
        <w:spacing w:after="0" w:line="400" w:lineRule="exact"/>
        <w:ind w:left="0" w:firstLine="424"/>
        <w:rPr>
          <w:rFonts w:ascii="宋体" w:hAnsi="宋体"/>
          <w:sz w:val="21"/>
          <w:szCs w:val="21"/>
        </w:rPr>
      </w:pPr>
      <w:bookmarkStart w:id="40" w:name="_Toc254970681"/>
      <w:bookmarkStart w:id="41" w:name="_Toc254970540"/>
      <w:r>
        <w:rPr>
          <w:rFonts w:hint="eastAsia" w:ascii="宋体" w:hAnsi="宋体"/>
          <w:sz w:val="21"/>
          <w:szCs w:val="21"/>
        </w:rPr>
        <w:t>4.中标人的投标文件自开标之日起至合同履行完毕止均应保持有效。</w:t>
      </w:r>
      <w:bookmarkEnd w:id="40"/>
      <w:bookmarkEnd w:id="41"/>
    </w:p>
    <w:p>
      <w:pPr>
        <w:spacing w:line="400" w:lineRule="exact"/>
        <w:ind w:firstLine="420"/>
        <w:rPr>
          <w:rFonts w:ascii="宋体" w:hAnsi="宋体"/>
          <w:b/>
          <w:szCs w:val="21"/>
        </w:rPr>
      </w:pPr>
      <w:bookmarkStart w:id="42" w:name="_Toc254970682"/>
      <w:bookmarkStart w:id="43" w:name="_Toc254970541"/>
      <w:r>
        <w:rPr>
          <w:rFonts w:hint="eastAsia" w:ascii="宋体" w:hAnsi="宋体"/>
          <w:b/>
          <w:szCs w:val="21"/>
        </w:rPr>
        <w:t>（五）投标保证金</w:t>
      </w:r>
      <w:bookmarkEnd w:id="42"/>
      <w:bookmarkEnd w:id="43"/>
    </w:p>
    <w:p>
      <w:pPr>
        <w:pStyle w:val="28"/>
        <w:spacing w:line="400" w:lineRule="exact"/>
        <w:ind w:left="840" w:hanging="420"/>
        <w:rPr>
          <w:rFonts w:hAnsi="宋体" w:cs="宋体"/>
        </w:rPr>
      </w:pPr>
      <w:r>
        <w:rPr>
          <w:rFonts w:hint="eastAsia" w:hAnsi="宋体" w:cs="宋体"/>
        </w:rPr>
        <w:t>1.投标保证金应用人民币，投标人须按规定提交投标保证金。否则，其投标将被拒绝。</w:t>
      </w:r>
    </w:p>
    <w:p>
      <w:pPr>
        <w:spacing w:line="400" w:lineRule="exact"/>
        <w:ind w:firstLine="420"/>
        <w:jc w:val="left"/>
        <w:rPr>
          <w:rFonts w:ascii="宋体" w:hAnsi="宋体" w:cs="宋体"/>
          <w:szCs w:val="21"/>
        </w:rPr>
      </w:pPr>
      <w:r>
        <w:rPr>
          <w:rFonts w:hint="eastAsia" w:ascii="宋体" w:hAnsi="宋体" w:cs="宋体"/>
          <w:szCs w:val="21"/>
        </w:rPr>
        <w:t>2.保证金交纳形式：支票、汇票、本票、网上银行或者金融、担保机构出具的保函等非现金形式。</w:t>
      </w:r>
    </w:p>
    <w:p>
      <w:pPr>
        <w:spacing w:line="400" w:lineRule="exact"/>
        <w:ind w:firstLine="420"/>
        <w:jc w:val="left"/>
        <w:rPr>
          <w:rFonts w:ascii="宋体" w:hAnsi="宋体"/>
          <w:szCs w:val="21"/>
        </w:rPr>
      </w:pPr>
      <w:r>
        <w:rPr>
          <w:rFonts w:hint="eastAsia" w:ascii="宋体" w:hAnsi="宋体" w:cs="宋体"/>
          <w:szCs w:val="21"/>
        </w:rPr>
        <w:t>3.投标人应按本须知及招标公告中所明确的开户名称、开户银行、账号，于投标截止前交到本中心账户上</w:t>
      </w:r>
      <w:r>
        <w:rPr>
          <w:rFonts w:ascii="宋体" w:hAnsi="宋体"/>
          <w:szCs w:val="21"/>
        </w:rPr>
        <w:t>或本中心财务处</w:t>
      </w:r>
      <w:r>
        <w:rPr>
          <w:rFonts w:hint="eastAsia" w:ascii="宋体" w:hAnsi="宋体" w:cs="宋体"/>
          <w:szCs w:val="21"/>
        </w:rPr>
        <w:t>（投标人交纳投标保证金时应充分考虑保证金到达本中心账户上的清算时间）。</w:t>
      </w:r>
    </w:p>
    <w:p>
      <w:pPr>
        <w:spacing w:line="400" w:lineRule="exact"/>
        <w:ind w:firstLine="562"/>
        <w:jc w:val="left"/>
        <w:rPr>
          <w:rFonts w:ascii="宋体" w:hAnsi="宋体"/>
          <w:b/>
          <w:szCs w:val="21"/>
        </w:rPr>
      </w:pPr>
      <w:r>
        <w:rPr>
          <w:rFonts w:hint="eastAsia" w:ascii="宋体" w:hAnsi="宋体"/>
          <w:b/>
          <w:szCs w:val="21"/>
        </w:rPr>
        <w:t>本项目保证金事宜请联系本中心财务处（电话：0771-8600309，地址：南宁市星湖路22号）。</w:t>
      </w:r>
    </w:p>
    <w:p>
      <w:pPr>
        <w:pStyle w:val="28"/>
        <w:spacing w:line="400" w:lineRule="exact"/>
        <w:ind w:firstLine="562"/>
        <w:rPr>
          <w:rFonts w:hAnsi="宋体"/>
          <w:b/>
        </w:rPr>
      </w:pPr>
      <w:r>
        <w:rPr>
          <w:rFonts w:hint="eastAsia" w:hAnsi="宋体"/>
          <w:b/>
        </w:rPr>
        <w:t>注：①办理投标保证金手续时，请务必在保证金凭据上注明或写明项目名称及项目编号，以免耽误投标。</w:t>
      </w:r>
    </w:p>
    <w:p>
      <w:pPr>
        <w:spacing w:line="400" w:lineRule="exact"/>
        <w:ind w:firstLine="562"/>
        <w:jc w:val="left"/>
        <w:rPr>
          <w:rFonts w:ascii="宋体" w:hAnsi="宋体"/>
          <w:b/>
          <w:szCs w:val="21"/>
        </w:rPr>
      </w:pPr>
      <w:r>
        <w:rPr>
          <w:rFonts w:hint="eastAsia" w:ascii="宋体" w:hAnsi="宋体"/>
          <w:b/>
          <w:szCs w:val="21"/>
        </w:rPr>
        <w:t>②未中标人的投标保证金在中标通知书发出后4个工作日内退还，不计利息。</w:t>
      </w:r>
    </w:p>
    <w:p>
      <w:pPr>
        <w:spacing w:line="400" w:lineRule="exact"/>
        <w:ind w:firstLine="562"/>
        <w:jc w:val="left"/>
        <w:rPr>
          <w:rFonts w:ascii="宋体" w:hAnsi="宋体"/>
          <w:b/>
          <w:szCs w:val="21"/>
        </w:rPr>
      </w:pPr>
      <w:r>
        <w:rPr>
          <w:rFonts w:hint="eastAsia" w:ascii="宋体" w:hAnsi="宋体"/>
          <w:b/>
          <w:szCs w:val="21"/>
        </w:rPr>
        <w:t>③中标人的投标保证金自政府采购合同签订之日起4个工作日内（合同签订后送达本中心)后退还，不计利息。</w:t>
      </w:r>
    </w:p>
    <w:p>
      <w:pPr>
        <w:spacing w:line="400" w:lineRule="exact"/>
        <w:ind w:firstLine="420"/>
        <w:jc w:val="left"/>
        <w:rPr>
          <w:rFonts w:ascii="宋体" w:hAnsi="宋体"/>
          <w:szCs w:val="21"/>
        </w:rPr>
      </w:pPr>
      <w:r>
        <w:rPr>
          <w:rFonts w:hint="eastAsia" w:ascii="宋体" w:hAnsi="宋体"/>
          <w:szCs w:val="21"/>
        </w:rPr>
        <w:t>4.</w:t>
      </w:r>
      <w:r>
        <w:rPr>
          <w:rFonts w:hint="eastAsia" w:ascii="宋体" w:hAnsi="宋体" w:cs="宋体"/>
          <w:szCs w:val="21"/>
        </w:rPr>
        <w:t>中标人应在中标通知书发出之日起</w:t>
      </w:r>
      <w:r>
        <w:rPr>
          <w:rFonts w:hint="eastAsia" w:ascii="宋体" w:hAnsi="宋体"/>
          <w:szCs w:val="21"/>
          <w:u w:val="single"/>
        </w:rPr>
        <w:t>25</w:t>
      </w:r>
      <w:r>
        <w:rPr>
          <w:rFonts w:hint="eastAsia" w:ascii="宋体" w:hAnsi="宋体"/>
          <w:szCs w:val="21"/>
        </w:rPr>
        <w:t>日内与采购人签订合同。</w:t>
      </w:r>
      <w:r>
        <w:rPr>
          <w:rFonts w:hint="eastAsia" w:ascii="宋体" w:hAnsi="宋体"/>
          <w:bCs/>
          <w:szCs w:val="21"/>
        </w:rPr>
        <w:t>采购需求另有要求的，按照其要求执行。</w:t>
      </w:r>
    </w:p>
    <w:p>
      <w:pPr>
        <w:pStyle w:val="28"/>
        <w:spacing w:line="400" w:lineRule="exact"/>
        <w:ind w:firstLine="420"/>
        <w:rPr>
          <w:rFonts w:hAnsi="宋体"/>
        </w:rPr>
      </w:pPr>
      <w:r>
        <w:rPr>
          <w:rFonts w:hint="eastAsia" w:hAnsi="宋体"/>
        </w:rPr>
        <w:t>5.投标保证金不计息。</w:t>
      </w:r>
    </w:p>
    <w:p>
      <w:pPr>
        <w:spacing w:line="400" w:lineRule="exact"/>
        <w:ind w:firstLine="411"/>
        <w:jc w:val="left"/>
        <w:rPr>
          <w:rFonts w:ascii="宋体" w:hAnsi="宋体"/>
          <w:b/>
          <w:bCs/>
          <w:szCs w:val="21"/>
        </w:rPr>
      </w:pPr>
      <w:r>
        <w:rPr>
          <w:rFonts w:hint="eastAsia" w:ascii="宋体" w:hAnsi="宋体"/>
          <w:b/>
          <w:bCs/>
          <w:szCs w:val="21"/>
        </w:rPr>
        <w:t>6.投标人有下列情形之一的，投标保证金将不予退还：</w:t>
      </w:r>
    </w:p>
    <w:p>
      <w:pPr>
        <w:spacing w:line="400" w:lineRule="exact"/>
        <w:ind w:firstLine="411"/>
        <w:jc w:val="left"/>
        <w:rPr>
          <w:rFonts w:ascii="宋体" w:hAnsi="宋体"/>
          <w:bCs/>
          <w:szCs w:val="21"/>
        </w:rPr>
      </w:pPr>
      <w:r>
        <w:rPr>
          <w:rFonts w:hint="eastAsia" w:ascii="宋体" w:hAnsi="宋体"/>
          <w:bCs/>
          <w:szCs w:val="21"/>
        </w:rPr>
        <w:t>（1）投标人在投标有效期内撤回投标文件的；</w:t>
      </w:r>
    </w:p>
    <w:p>
      <w:pPr>
        <w:spacing w:line="400" w:lineRule="exact"/>
        <w:ind w:firstLine="411"/>
        <w:jc w:val="left"/>
        <w:rPr>
          <w:rFonts w:ascii="宋体" w:hAnsi="宋体"/>
          <w:bCs/>
          <w:szCs w:val="21"/>
        </w:rPr>
      </w:pPr>
      <w:r>
        <w:rPr>
          <w:rFonts w:hint="eastAsia" w:ascii="宋体" w:hAnsi="宋体"/>
          <w:bCs/>
          <w:szCs w:val="21"/>
        </w:rPr>
        <w:t>（2）投标人在投标过程中弄虚作假，提供虚假材料的；</w:t>
      </w:r>
    </w:p>
    <w:p>
      <w:pPr>
        <w:spacing w:line="400" w:lineRule="exact"/>
        <w:ind w:firstLine="411"/>
        <w:jc w:val="left"/>
        <w:rPr>
          <w:rFonts w:ascii="宋体" w:hAnsi="宋体"/>
          <w:bCs/>
          <w:szCs w:val="21"/>
        </w:rPr>
      </w:pPr>
      <w:r>
        <w:rPr>
          <w:rFonts w:hint="eastAsia" w:ascii="宋体" w:hAnsi="宋体"/>
          <w:bCs/>
          <w:szCs w:val="21"/>
        </w:rPr>
        <w:t>（3）中标人无正当理由不与采购人签订合同的；</w:t>
      </w:r>
    </w:p>
    <w:p>
      <w:pPr>
        <w:spacing w:line="400" w:lineRule="exact"/>
        <w:ind w:firstLine="411"/>
        <w:rPr>
          <w:rFonts w:ascii="宋体" w:hAnsi="宋体"/>
          <w:bCs/>
          <w:szCs w:val="21"/>
        </w:rPr>
      </w:pPr>
      <w:r>
        <w:rPr>
          <w:rFonts w:hint="eastAsia" w:ascii="宋体" w:hAnsi="宋体"/>
          <w:bCs/>
          <w:strike w:val="0"/>
          <w:szCs w:val="21"/>
        </w:rPr>
        <w:t>（4）</w:t>
      </w:r>
      <w:r>
        <w:rPr>
          <w:rFonts w:hint="eastAsia" w:ascii="宋体" w:hAnsi="宋体"/>
          <w:bCs/>
          <w:strike w:val="0"/>
          <w:spacing w:val="-4"/>
          <w:szCs w:val="21"/>
        </w:rPr>
        <w:t>将中标项目转让给他人或者在投标文件中未说明且未经招标采购人同意，将中标项目分包给他人的；</w:t>
      </w:r>
    </w:p>
    <w:p>
      <w:pPr>
        <w:spacing w:line="400" w:lineRule="exact"/>
        <w:ind w:firstLine="411"/>
        <w:rPr>
          <w:rFonts w:ascii="宋体" w:hAnsi="宋体"/>
          <w:b/>
          <w:szCs w:val="21"/>
        </w:rPr>
      </w:pPr>
      <w:r>
        <w:rPr>
          <w:rFonts w:hint="eastAsia" w:ascii="宋体" w:hAnsi="宋体"/>
          <w:bCs/>
          <w:szCs w:val="21"/>
        </w:rPr>
        <w:t>（5）拒绝履</w:t>
      </w:r>
      <w:r>
        <w:rPr>
          <w:rFonts w:hint="eastAsia" w:ascii="宋体" w:hAnsi="宋体"/>
          <w:szCs w:val="21"/>
        </w:rPr>
        <w:t>行合同义务的；</w:t>
      </w:r>
    </w:p>
    <w:p>
      <w:pPr>
        <w:spacing w:line="400" w:lineRule="exact"/>
        <w:ind w:firstLine="420"/>
        <w:rPr>
          <w:rFonts w:ascii="宋体" w:hAnsi="宋体"/>
          <w:szCs w:val="21"/>
        </w:rPr>
      </w:pPr>
      <w:r>
        <w:rPr>
          <w:rFonts w:hint="eastAsia" w:ascii="宋体" w:hAnsi="宋体"/>
          <w:szCs w:val="21"/>
        </w:rPr>
        <w:t>（6）其他严重扰乱招投标程序的。</w:t>
      </w:r>
    </w:p>
    <w:p>
      <w:pPr>
        <w:spacing w:line="400" w:lineRule="exact"/>
        <w:ind w:firstLine="420"/>
        <w:rPr>
          <w:rFonts w:ascii="宋体" w:hAnsi="宋体"/>
          <w:b/>
          <w:szCs w:val="21"/>
        </w:rPr>
      </w:pPr>
      <w:bookmarkStart w:id="44" w:name="_Toc254970683"/>
      <w:bookmarkStart w:id="45" w:name="_Toc254970542"/>
      <w:r>
        <w:rPr>
          <w:rFonts w:hint="eastAsia" w:ascii="宋体" w:hAnsi="宋体"/>
          <w:b/>
          <w:szCs w:val="21"/>
        </w:rPr>
        <w:t>（六）投标文件的签署和份数</w:t>
      </w:r>
      <w:bookmarkEnd w:id="44"/>
      <w:bookmarkEnd w:id="45"/>
    </w:p>
    <w:p>
      <w:pPr>
        <w:spacing w:line="400" w:lineRule="exact"/>
        <w:ind w:firstLine="420"/>
        <w:jc w:val="left"/>
        <w:rPr>
          <w:rFonts w:ascii="宋体" w:hAnsi="宋体"/>
          <w:szCs w:val="21"/>
        </w:rPr>
      </w:pPr>
      <w:r>
        <w:rPr>
          <w:rFonts w:hint="eastAsia" w:ascii="宋体" w:hAnsi="宋体"/>
          <w:szCs w:val="21"/>
        </w:rPr>
        <w:t>1.投标人应按本招标文件规定的格式和顺序编制并标注页码，投标文件内容不完整、编排混乱导致投标文件被误读、漏读或者查找不到相关内容的，是投标人的责任。</w:t>
      </w:r>
    </w:p>
    <w:p>
      <w:pPr>
        <w:spacing w:line="400" w:lineRule="exact"/>
        <w:ind w:firstLine="420"/>
        <w:jc w:val="left"/>
        <w:rPr>
          <w:rFonts w:ascii="宋体" w:hAnsi="宋体"/>
          <w:szCs w:val="21"/>
        </w:rPr>
      </w:pPr>
      <w:r>
        <w:rPr>
          <w:rFonts w:hint="eastAsia" w:ascii="宋体" w:hAnsi="宋体"/>
          <w:szCs w:val="21"/>
        </w:rPr>
        <w:t>2.投标文件份数：见投标人须知及前附表。</w:t>
      </w:r>
    </w:p>
    <w:p>
      <w:pPr>
        <w:spacing w:line="400" w:lineRule="exact"/>
        <w:ind w:firstLine="420"/>
        <w:jc w:val="left"/>
        <w:rPr>
          <w:rFonts w:ascii="宋体" w:hAnsi="宋体"/>
          <w:szCs w:val="21"/>
        </w:rPr>
      </w:pPr>
      <w:r>
        <w:rPr>
          <w:rFonts w:hint="eastAsia" w:ascii="宋体" w:hAnsi="宋体"/>
          <w:szCs w:val="21"/>
        </w:rPr>
        <w:t>3.投标文件须由投标人在规定位置盖章并由法定代表人或法定代表人的授权委托人签署，投标人应写全称。</w:t>
      </w:r>
    </w:p>
    <w:p>
      <w:pPr>
        <w:spacing w:line="400" w:lineRule="exact"/>
        <w:ind w:firstLine="420"/>
        <w:jc w:val="left"/>
        <w:rPr>
          <w:rFonts w:ascii="宋体" w:hAnsi="宋体"/>
          <w:szCs w:val="21"/>
        </w:rPr>
      </w:pPr>
      <w:r>
        <w:rPr>
          <w:rFonts w:hint="eastAsia" w:ascii="宋体" w:hAnsi="宋体"/>
          <w:szCs w:val="21"/>
        </w:rPr>
        <w:t>4.投标文件不得涂改，若有修改错漏处，须加盖单位公章或者法定代表人或授权委托人签字或盖章。投标文件因扫描不清晰或乱码或表达不清所引起的后果由投标人负责。</w:t>
      </w:r>
    </w:p>
    <w:p>
      <w:pPr>
        <w:spacing w:line="400" w:lineRule="exact"/>
        <w:ind w:firstLine="420"/>
        <w:rPr>
          <w:rFonts w:ascii="宋体" w:hAnsi="宋体"/>
          <w:b/>
          <w:szCs w:val="21"/>
        </w:rPr>
      </w:pPr>
      <w:r>
        <w:rPr>
          <w:rFonts w:hint="eastAsia" w:ascii="宋体" w:hAnsi="宋体"/>
          <w:b/>
          <w:szCs w:val="21"/>
        </w:rPr>
        <w:t>（七）投标文件的上传、提交、修改、撤回和解密</w:t>
      </w:r>
    </w:p>
    <w:p>
      <w:pPr>
        <w:spacing w:line="400" w:lineRule="exact"/>
        <w:ind w:firstLine="420"/>
        <w:jc w:val="left"/>
        <w:rPr>
          <w:rFonts w:ascii="宋体" w:hAnsi="宋体"/>
          <w:b/>
          <w:szCs w:val="21"/>
        </w:rPr>
      </w:pPr>
      <w:r>
        <w:rPr>
          <w:rFonts w:hint="eastAsia" w:ascii="宋体" w:hAnsi="宋体"/>
          <w:szCs w:val="21"/>
        </w:rPr>
        <w:t>▲1.</w:t>
      </w:r>
      <w:r>
        <w:rPr>
          <w:rFonts w:hint="eastAsia" w:ascii="宋体" w:hAnsi="宋体"/>
          <w:b/>
          <w:szCs w:val="21"/>
        </w:rPr>
        <w:t>投标文件的上传、提交：见投标人须知及前附表。</w:t>
      </w:r>
    </w:p>
    <w:p>
      <w:pPr>
        <w:spacing w:line="400" w:lineRule="exact"/>
        <w:ind w:firstLine="420"/>
        <w:jc w:val="left"/>
        <w:rPr>
          <w:rFonts w:ascii="宋体" w:hAnsi="宋体"/>
          <w:szCs w:val="21"/>
        </w:rPr>
      </w:pPr>
      <w:r>
        <w:rPr>
          <w:rFonts w:hint="eastAsia" w:ascii="宋体" w:hAnsi="宋体"/>
          <w:szCs w:val="21"/>
        </w:rPr>
        <w:t>2.</w:t>
      </w:r>
      <w:r>
        <w:rPr>
          <w:rFonts w:hint="eastAsia" w:ascii="宋体" w:hAnsi="宋体" w:cs="仿宋_GB2312"/>
          <w:szCs w:val="21"/>
          <w:lang w:val="zh-CN"/>
        </w:rPr>
        <w:t>投标文件的修改和撤回：供应商应当在投标截止时间前完成投标文件的上传、提交，并可以补充、修改或者撤回投标文件。补充或者修改投标文件的，应当先行撤回原文件，补充、修改后重新上传、提交。投标截止时间前未完成上传、提交的，视为撤回投标文件。投标截止时间后提交的投标文件，“广西政府采购云平台”将予以拒收。投标截止时间后，投标供应商不得撤回、修改投标文件。</w:t>
      </w:r>
    </w:p>
    <w:p>
      <w:pPr>
        <w:spacing w:line="400" w:lineRule="exact"/>
        <w:ind w:firstLine="424"/>
        <w:rPr>
          <w:rFonts w:ascii="宋体" w:hAnsi="宋体"/>
          <w:spacing w:val="-4"/>
          <w:szCs w:val="21"/>
        </w:rPr>
      </w:pPr>
      <w:bookmarkStart w:id="46" w:name="_Toc254970684"/>
      <w:bookmarkStart w:id="47" w:name="_Toc254970543"/>
      <w:r>
        <w:rPr>
          <w:rFonts w:hint="eastAsia" w:ascii="宋体" w:hAnsi="宋体"/>
          <w:spacing w:val="-4"/>
          <w:szCs w:val="21"/>
        </w:rPr>
        <w:t>3.</w:t>
      </w:r>
      <w:r>
        <w:rPr>
          <w:rFonts w:hint="eastAsia" w:ascii="宋体" w:hAnsi="宋体"/>
          <w:szCs w:val="21"/>
        </w:rPr>
        <w:t>电子加密投标文件的解密：开标后，采购组织机构将向各投标供应商发出“电子加密投标文件”的解密通知，各投标供应商代表应当在接到解密通知后30分钟内自行完成“电子加密投标文件”的在线解密。投标供应商未在规定时间内完成解密的，系统默认自动放弃。</w:t>
      </w:r>
    </w:p>
    <w:p>
      <w:pPr>
        <w:spacing w:line="400" w:lineRule="exact"/>
        <w:ind w:firstLine="420"/>
        <w:jc w:val="left"/>
        <w:rPr>
          <w:rFonts w:ascii="宋体" w:hAnsi="宋体"/>
          <w:spacing w:val="-4"/>
          <w:szCs w:val="21"/>
        </w:rPr>
      </w:pPr>
      <w:r>
        <w:rPr>
          <w:rFonts w:hint="eastAsia" w:ascii="宋体" w:hAnsi="宋体"/>
          <w:spacing w:val="-4"/>
          <w:szCs w:val="21"/>
        </w:rPr>
        <w:t>4.投标人已经被推荐为第一中标候选供应商后撤回投标或放弃中标的，其投标保证金将不予退还，并上缴国库，给采购人造成损失的，还应当赔偿损失，并作为不良行为记录在案。</w:t>
      </w:r>
    </w:p>
    <w:p>
      <w:pPr>
        <w:spacing w:line="400" w:lineRule="exact"/>
        <w:ind w:firstLine="420"/>
        <w:rPr>
          <w:rFonts w:ascii="宋体" w:hAnsi="宋体"/>
          <w:b/>
          <w:szCs w:val="21"/>
        </w:rPr>
      </w:pPr>
      <w:r>
        <w:rPr>
          <w:rFonts w:hint="eastAsia" w:ascii="宋体" w:hAnsi="宋体"/>
          <w:b/>
          <w:szCs w:val="21"/>
        </w:rPr>
        <w:t>（八）投标无效的情形</w:t>
      </w:r>
      <w:bookmarkEnd w:id="46"/>
      <w:bookmarkEnd w:id="47"/>
    </w:p>
    <w:p>
      <w:pPr>
        <w:pStyle w:val="21"/>
        <w:spacing w:line="400" w:lineRule="exact"/>
        <w:ind w:firstLine="411"/>
        <w:rPr>
          <w:rFonts w:ascii="宋体" w:hAnsi="宋体" w:eastAsia="宋体"/>
          <w:bCs/>
          <w:sz w:val="21"/>
          <w:szCs w:val="21"/>
        </w:rPr>
      </w:pPr>
      <w:r>
        <w:rPr>
          <w:rFonts w:hint="eastAsia" w:ascii="宋体" w:hAnsi="宋体" w:eastAsia="宋体"/>
          <w:bCs/>
          <w:sz w:val="21"/>
          <w:szCs w:val="21"/>
        </w:rPr>
        <w:t>实质上没有响应招标文件要求的投标将被视为无效投标。投标人不得通过修正或撤销不合要求的偏离或保留从而使其投标成为实质上响应的投标，但经评标委会认定属于投标人疏忽、笔误所造成的差错，应当允许其在评标结束之前在政采云系统上进行修改或者补正并加盖单位公章。在评标委员会发出询标函规定的回复限期内不补正或经补正后仍不符合招标文件要求的，应认定其投标无效。投标人修改、补正投标文件后，不影响评标委员会对其投标文件所作的评价和评分结果。</w:t>
      </w:r>
    </w:p>
    <w:p>
      <w:pPr>
        <w:pStyle w:val="21"/>
        <w:spacing w:line="400" w:lineRule="exact"/>
        <w:ind w:firstLine="411"/>
        <w:rPr>
          <w:rFonts w:ascii="宋体" w:hAnsi="宋体" w:eastAsia="宋体"/>
          <w:bCs/>
          <w:sz w:val="21"/>
          <w:szCs w:val="21"/>
        </w:rPr>
      </w:pPr>
      <w:r>
        <w:rPr>
          <w:rFonts w:hint="eastAsia" w:ascii="宋体" w:hAnsi="宋体" w:eastAsia="宋体"/>
          <w:bCs/>
          <w:sz w:val="21"/>
          <w:szCs w:val="21"/>
        </w:rPr>
        <w:t>1.在符合性审查和资格性审查时，如发现下列情形之一的，投标文件将被视为无效：</w:t>
      </w:r>
    </w:p>
    <w:p>
      <w:pPr>
        <w:pStyle w:val="21"/>
        <w:spacing w:line="400" w:lineRule="exact"/>
        <w:ind w:firstLine="411"/>
        <w:rPr>
          <w:rFonts w:ascii="宋体" w:hAnsi="宋体" w:eastAsia="宋体"/>
          <w:bCs/>
          <w:sz w:val="21"/>
          <w:szCs w:val="21"/>
        </w:rPr>
      </w:pPr>
      <w:r>
        <w:rPr>
          <w:rFonts w:hint="eastAsia" w:ascii="宋体" w:hAnsi="宋体" w:eastAsia="宋体"/>
          <w:bCs/>
          <w:sz w:val="21"/>
          <w:szCs w:val="21"/>
        </w:rPr>
        <w:t>（1）超越了按照法律法规规定必须获得行政许可或者行政审批的经营范围的；</w:t>
      </w:r>
    </w:p>
    <w:p>
      <w:pPr>
        <w:pStyle w:val="21"/>
        <w:spacing w:line="400" w:lineRule="exact"/>
        <w:ind w:firstLine="411"/>
        <w:rPr>
          <w:rFonts w:ascii="宋体" w:hAnsi="宋体" w:eastAsia="宋体"/>
          <w:bCs/>
          <w:sz w:val="21"/>
          <w:szCs w:val="21"/>
        </w:rPr>
      </w:pPr>
      <w:r>
        <w:rPr>
          <w:rFonts w:hint="eastAsia" w:ascii="宋体" w:hAnsi="宋体" w:eastAsia="宋体"/>
          <w:bCs/>
          <w:sz w:val="21"/>
          <w:szCs w:val="21"/>
        </w:rPr>
        <w:t>（2）资格证明文件不全的，或者不符合招标文件标明的资格要求的；</w:t>
      </w:r>
    </w:p>
    <w:p>
      <w:pPr>
        <w:pStyle w:val="21"/>
        <w:spacing w:line="400" w:lineRule="exact"/>
        <w:ind w:firstLine="411"/>
        <w:rPr>
          <w:rFonts w:ascii="宋体" w:hAnsi="宋体" w:eastAsia="宋体"/>
          <w:bCs/>
          <w:sz w:val="21"/>
          <w:szCs w:val="21"/>
        </w:rPr>
      </w:pPr>
      <w:r>
        <w:rPr>
          <w:rFonts w:hint="eastAsia" w:ascii="宋体" w:hAnsi="宋体" w:eastAsia="宋体"/>
          <w:bCs/>
          <w:sz w:val="21"/>
          <w:szCs w:val="21"/>
        </w:rPr>
        <w:t>（3）投标文件无法定代表人（负责人）或其授权委托代理人签字，或未提供法定代表人（负责人）授权委托书、投标声明书或者填写项目不齐全的；</w:t>
      </w:r>
    </w:p>
    <w:p>
      <w:pPr>
        <w:pStyle w:val="21"/>
        <w:spacing w:line="400" w:lineRule="exact"/>
        <w:ind w:firstLine="411"/>
        <w:rPr>
          <w:rFonts w:ascii="宋体" w:hAnsi="宋体" w:eastAsia="宋体"/>
          <w:bCs/>
          <w:sz w:val="21"/>
          <w:szCs w:val="21"/>
        </w:rPr>
      </w:pPr>
      <w:r>
        <w:rPr>
          <w:rFonts w:hint="eastAsia" w:ascii="宋体" w:hAnsi="宋体" w:eastAsia="宋体"/>
          <w:bCs/>
          <w:sz w:val="21"/>
          <w:szCs w:val="21"/>
        </w:rPr>
        <w:t>（4）投标代表人未能出具身份证明或与法定代表人（负责人）授权委托人身份不符的；</w:t>
      </w:r>
    </w:p>
    <w:p>
      <w:pPr>
        <w:pStyle w:val="21"/>
        <w:spacing w:line="400" w:lineRule="exact"/>
        <w:ind w:firstLine="411"/>
        <w:rPr>
          <w:rFonts w:ascii="宋体" w:hAnsi="宋体" w:eastAsia="宋体"/>
          <w:bCs/>
          <w:sz w:val="21"/>
          <w:szCs w:val="21"/>
        </w:rPr>
      </w:pPr>
      <w:r>
        <w:rPr>
          <w:rFonts w:hint="eastAsia" w:ascii="宋体" w:hAnsi="宋体" w:eastAsia="宋体"/>
          <w:bCs/>
          <w:sz w:val="21"/>
          <w:szCs w:val="21"/>
        </w:rPr>
        <w:t>（5）项目不齐全或者内容虚假的；</w:t>
      </w:r>
    </w:p>
    <w:p>
      <w:pPr>
        <w:pStyle w:val="21"/>
        <w:spacing w:line="400" w:lineRule="exact"/>
        <w:ind w:firstLine="411"/>
        <w:rPr>
          <w:rFonts w:ascii="宋体" w:hAnsi="宋体" w:eastAsia="宋体"/>
          <w:bCs/>
          <w:sz w:val="21"/>
          <w:szCs w:val="21"/>
        </w:rPr>
      </w:pPr>
      <w:r>
        <w:rPr>
          <w:rFonts w:hint="eastAsia" w:ascii="宋体" w:hAnsi="宋体" w:eastAsia="宋体"/>
          <w:bCs/>
          <w:sz w:val="21"/>
          <w:szCs w:val="21"/>
        </w:rPr>
        <w:t>（6）投标文件的实质性内容未使用中文表述、意思表述不明确、前后矛盾或者使用计量单位不符合投标文件要求的（经评标委员会认定并允许其在线更正的笔误除外）；</w:t>
      </w:r>
    </w:p>
    <w:p>
      <w:pPr>
        <w:pStyle w:val="21"/>
        <w:spacing w:line="400" w:lineRule="exact"/>
        <w:ind w:firstLine="411"/>
        <w:rPr>
          <w:rFonts w:ascii="宋体" w:hAnsi="宋体" w:eastAsia="宋体"/>
          <w:bCs/>
          <w:sz w:val="21"/>
          <w:szCs w:val="21"/>
        </w:rPr>
      </w:pPr>
      <w:r>
        <w:rPr>
          <w:rFonts w:hint="eastAsia" w:ascii="宋体" w:hAnsi="宋体" w:eastAsia="宋体"/>
          <w:bCs/>
          <w:sz w:val="21"/>
          <w:szCs w:val="21"/>
        </w:rPr>
        <w:t>（7）投标有效期、交付使用时间、质保期等商务条款不能满足招标文件要求的；</w:t>
      </w:r>
    </w:p>
    <w:p>
      <w:pPr>
        <w:pStyle w:val="21"/>
        <w:spacing w:line="400" w:lineRule="exact"/>
        <w:ind w:firstLine="411"/>
        <w:rPr>
          <w:rFonts w:ascii="宋体" w:hAnsi="宋体" w:eastAsia="宋体"/>
          <w:bCs/>
          <w:sz w:val="21"/>
          <w:szCs w:val="21"/>
        </w:rPr>
      </w:pPr>
      <w:r>
        <w:rPr>
          <w:rFonts w:hint="eastAsia" w:ascii="宋体" w:hAnsi="宋体" w:eastAsia="宋体"/>
          <w:bCs/>
          <w:sz w:val="21"/>
          <w:szCs w:val="21"/>
        </w:rPr>
        <w:t>（8）未实质性响应招标文件要求或者投标文件有招标方不能接受的附加条件的；</w:t>
      </w:r>
    </w:p>
    <w:p>
      <w:pPr>
        <w:pStyle w:val="21"/>
        <w:spacing w:line="400" w:lineRule="exact"/>
        <w:ind w:firstLine="411"/>
        <w:rPr>
          <w:rFonts w:ascii="宋体" w:hAnsi="宋体" w:eastAsia="宋体"/>
          <w:bCs/>
          <w:sz w:val="21"/>
          <w:szCs w:val="21"/>
        </w:rPr>
      </w:pPr>
      <w:r>
        <w:rPr>
          <w:rFonts w:hint="eastAsia" w:ascii="宋体" w:hAnsi="宋体" w:eastAsia="宋体"/>
          <w:bCs/>
          <w:sz w:val="21"/>
          <w:szCs w:val="21"/>
        </w:rPr>
        <w:t>（9）</w:t>
      </w:r>
      <w:r>
        <w:rPr>
          <w:rFonts w:ascii="宋体" w:hAnsi="宋体" w:eastAsia="宋体"/>
          <w:spacing w:val="-4"/>
          <w:sz w:val="21"/>
          <w:szCs w:val="21"/>
        </w:rPr>
        <w:t>未按照招标文件的规定提交投标保证金的</w:t>
      </w:r>
      <w:r>
        <w:rPr>
          <w:rFonts w:hint="eastAsia" w:ascii="宋体" w:hAnsi="宋体" w:eastAsia="宋体"/>
          <w:bCs/>
          <w:sz w:val="21"/>
          <w:szCs w:val="21"/>
        </w:rPr>
        <w:t>（说明：评标时，评标委员会将以本中心财务室编制的《采购文件购买名单及保证金收缴情况表》作为评审依据）。</w:t>
      </w:r>
    </w:p>
    <w:p>
      <w:pPr>
        <w:pStyle w:val="21"/>
        <w:spacing w:line="400" w:lineRule="exact"/>
        <w:ind w:firstLine="411"/>
        <w:rPr>
          <w:rFonts w:ascii="宋体" w:hAnsi="宋体" w:eastAsia="宋体"/>
          <w:bCs/>
          <w:sz w:val="21"/>
          <w:szCs w:val="21"/>
        </w:rPr>
      </w:pPr>
      <w:r>
        <w:rPr>
          <w:rFonts w:hint="eastAsia" w:ascii="宋体" w:hAnsi="宋体" w:eastAsia="宋体"/>
          <w:bCs/>
          <w:sz w:val="21"/>
          <w:szCs w:val="21"/>
        </w:rPr>
        <w:t>2.在技术评审时，如发现下列情形之一的，投标文件将被视为无效：</w:t>
      </w:r>
    </w:p>
    <w:p>
      <w:pPr>
        <w:pStyle w:val="21"/>
        <w:spacing w:line="400" w:lineRule="exact"/>
        <w:ind w:firstLine="411"/>
        <w:rPr>
          <w:rFonts w:ascii="宋体" w:hAnsi="宋体" w:eastAsia="宋体"/>
          <w:bCs/>
          <w:sz w:val="21"/>
          <w:szCs w:val="21"/>
        </w:rPr>
      </w:pPr>
      <w:r>
        <w:rPr>
          <w:rFonts w:hint="eastAsia" w:ascii="宋体" w:hAnsi="宋体" w:eastAsia="宋体"/>
          <w:bCs/>
          <w:sz w:val="21"/>
          <w:szCs w:val="21"/>
        </w:rPr>
        <w:t>（1）未提供或未如实提供投标货物的技术参数，或者投标文件标明的响应或偏离与事实不符或虚假投标的；</w:t>
      </w:r>
    </w:p>
    <w:p>
      <w:pPr>
        <w:pStyle w:val="21"/>
        <w:spacing w:line="400" w:lineRule="exact"/>
        <w:ind w:firstLine="411"/>
        <w:rPr>
          <w:rFonts w:ascii="宋体" w:hAnsi="宋体" w:eastAsia="宋体"/>
          <w:bCs/>
          <w:sz w:val="21"/>
          <w:szCs w:val="21"/>
        </w:rPr>
      </w:pPr>
      <w:r>
        <w:rPr>
          <w:rFonts w:hint="eastAsia" w:ascii="宋体" w:hAnsi="宋体" w:eastAsia="宋体"/>
          <w:bCs/>
          <w:sz w:val="21"/>
          <w:szCs w:val="21"/>
        </w:rPr>
        <w:t>（2）明显不符合招标文件要求的规格型号、质量标准，或者与招标文件中的技术指标、主要功能项目发生实质性偏离的；</w:t>
      </w:r>
    </w:p>
    <w:p>
      <w:pPr>
        <w:pStyle w:val="21"/>
        <w:spacing w:line="400" w:lineRule="exact"/>
        <w:ind w:firstLine="411"/>
        <w:rPr>
          <w:rFonts w:ascii="宋体" w:hAnsi="宋体" w:eastAsia="宋体"/>
          <w:bCs/>
          <w:sz w:val="21"/>
          <w:szCs w:val="21"/>
        </w:rPr>
      </w:pPr>
      <w:r>
        <w:rPr>
          <w:rFonts w:hint="eastAsia" w:ascii="宋体" w:hAnsi="宋体" w:eastAsia="宋体"/>
          <w:bCs/>
          <w:sz w:val="21"/>
          <w:szCs w:val="21"/>
        </w:rPr>
        <w:t>（3）项目采购需求中要求的内容项目发生负偏离达1项（含）以上的；</w:t>
      </w:r>
    </w:p>
    <w:p>
      <w:pPr>
        <w:pStyle w:val="21"/>
        <w:spacing w:line="400" w:lineRule="exact"/>
        <w:ind w:firstLine="411"/>
        <w:rPr>
          <w:rFonts w:ascii="宋体" w:hAnsi="宋体" w:eastAsia="宋体"/>
          <w:bCs/>
          <w:sz w:val="21"/>
          <w:szCs w:val="21"/>
        </w:rPr>
      </w:pPr>
      <w:r>
        <w:rPr>
          <w:rFonts w:hint="eastAsia" w:ascii="宋体" w:hAnsi="宋体" w:eastAsia="宋体"/>
          <w:bCs/>
          <w:sz w:val="21"/>
          <w:szCs w:val="21"/>
        </w:rPr>
        <w:t>（4）投标技术方案不明确，存在一个或一个以上备选（替换）投标方案的；</w:t>
      </w:r>
    </w:p>
    <w:p>
      <w:pPr>
        <w:pStyle w:val="21"/>
        <w:spacing w:line="400" w:lineRule="exact"/>
        <w:ind w:firstLine="411"/>
        <w:rPr>
          <w:rFonts w:ascii="宋体" w:hAnsi="宋体" w:eastAsia="宋体"/>
          <w:bCs/>
          <w:sz w:val="21"/>
          <w:szCs w:val="21"/>
        </w:rPr>
      </w:pPr>
      <w:r>
        <w:rPr>
          <w:rFonts w:hint="eastAsia" w:ascii="宋体" w:hAnsi="宋体" w:eastAsia="宋体"/>
          <w:bCs/>
          <w:sz w:val="21"/>
          <w:szCs w:val="21"/>
        </w:rPr>
        <w:t>（5）与其他参加本次投标供应商的投标文件（技术文件）的文字表述内容差错相同二处以上的。</w:t>
      </w:r>
    </w:p>
    <w:p>
      <w:pPr>
        <w:pStyle w:val="21"/>
        <w:spacing w:line="400" w:lineRule="exact"/>
        <w:ind w:firstLine="411"/>
        <w:rPr>
          <w:rFonts w:ascii="宋体" w:hAnsi="宋体" w:eastAsia="宋体"/>
          <w:bCs/>
          <w:sz w:val="21"/>
          <w:szCs w:val="21"/>
        </w:rPr>
      </w:pPr>
      <w:r>
        <w:rPr>
          <w:rFonts w:hint="eastAsia" w:ascii="宋体" w:hAnsi="宋体" w:eastAsia="宋体"/>
          <w:bCs/>
          <w:sz w:val="21"/>
          <w:szCs w:val="21"/>
        </w:rPr>
        <w:t>3.在报价评审时，如发现下列情形之一的，投标文件将被视为无效：</w:t>
      </w:r>
    </w:p>
    <w:p>
      <w:pPr>
        <w:pStyle w:val="21"/>
        <w:spacing w:line="400" w:lineRule="exact"/>
        <w:ind w:firstLine="411"/>
        <w:rPr>
          <w:rFonts w:ascii="宋体" w:hAnsi="宋体" w:eastAsia="宋体"/>
          <w:bCs/>
          <w:sz w:val="21"/>
          <w:szCs w:val="21"/>
        </w:rPr>
      </w:pPr>
      <w:r>
        <w:rPr>
          <w:rFonts w:hint="eastAsia" w:ascii="宋体" w:hAnsi="宋体" w:eastAsia="宋体"/>
          <w:bCs/>
          <w:sz w:val="21"/>
          <w:szCs w:val="21"/>
        </w:rPr>
        <w:t>（1）未采用人民币报价或者未按照招标文件标明的币种报价的；</w:t>
      </w:r>
    </w:p>
    <w:p>
      <w:pPr>
        <w:pStyle w:val="21"/>
        <w:spacing w:line="400" w:lineRule="exact"/>
        <w:ind w:firstLine="411"/>
        <w:rPr>
          <w:rFonts w:ascii="宋体" w:hAnsi="宋体" w:eastAsia="宋体"/>
          <w:bCs/>
          <w:sz w:val="21"/>
          <w:szCs w:val="21"/>
        </w:rPr>
      </w:pPr>
      <w:r>
        <w:rPr>
          <w:rFonts w:hint="eastAsia" w:ascii="宋体" w:hAnsi="宋体" w:eastAsia="宋体"/>
          <w:bCs/>
          <w:sz w:val="21"/>
          <w:szCs w:val="21"/>
        </w:rPr>
        <w:t>（2）报价超出最高限价，或者超出采购预算金额，采购人不能支付的；</w:t>
      </w:r>
    </w:p>
    <w:p>
      <w:pPr>
        <w:pStyle w:val="21"/>
        <w:spacing w:line="400" w:lineRule="exact"/>
        <w:ind w:firstLine="411"/>
        <w:rPr>
          <w:rFonts w:ascii="宋体" w:hAnsi="宋体" w:eastAsia="宋体"/>
          <w:bCs/>
          <w:sz w:val="21"/>
          <w:szCs w:val="21"/>
        </w:rPr>
      </w:pPr>
      <w:r>
        <w:rPr>
          <w:rFonts w:hint="eastAsia" w:ascii="宋体" w:hAnsi="宋体" w:eastAsia="宋体"/>
          <w:bCs/>
          <w:sz w:val="21"/>
          <w:szCs w:val="21"/>
        </w:rPr>
        <w:t>（3）投标报价具有选择性，或者开标价格与投标文件承诺的优惠（折扣）价格不一致的。</w:t>
      </w:r>
    </w:p>
    <w:p>
      <w:pPr>
        <w:pStyle w:val="21"/>
        <w:spacing w:line="400" w:lineRule="exact"/>
        <w:ind w:firstLine="395"/>
        <w:rPr>
          <w:rFonts w:ascii="宋体" w:hAnsi="宋体" w:eastAsia="宋体"/>
          <w:bCs/>
          <w:sz w:val="21"/>
          <w:szCs w:val="21"/>
        </w:rPr>
      </w:pPr>
      <w:r>
        <w:rPr>
          <w:rFonts w:hint="eastAsia" w:ascii="宋体" w:hAnsi="宋体" w:eastAsia="宋体"/>
          <w:spacing w:val="-4"/>
          <w:sz w:val="21"/>
          <w:szCs w:val="21"/>
        </w:rPr>
        <w:t>（4）评标委员会在评审中，经启动异常低价审查程序后供应商未能证明其报价合理性的。</w:t>
      </w:r>
    </w:p>
    <w:p>
      <w:pPr>
        <w:pStyle w:val="21"/>
        <w:spacing w:line="400" w:lineRule="exact"/>
        <w:ind w:firstLine="411"/>
        <w:rPr>
          <w:rFonts w:ascii="宋体" w:hAnsi="宋体" w:eastAsia="宋体"/>
          <w:bCs/>
          <w:sz w:val="21"/>
          <w:szCs w:val="21"/>
        </w:rPr>
      </w:pPr>
      <w:r>
        <w:rPr>
          <w:rFonts w:hint="eastAsia" w:ascii="宋体" w:hAnsi="宋体" w:eastAsia="宋体"/>
          <w:bCs/>
          <w:sz w:val="21"/>
          <w:szCs w:val="21"/>
        </w:rPr>
        <w:t>4.有下列情形之一的视为投标人相互串通投标，投标文件将被视为无效:</w:t>
      </w:r>
    </w:p>
    <w:p>
      <w:pPr>
        <w:pStyle w:val="21"/>
        <w:spacing w:line="400" w:lineRule="exact"/>
        <w:ind w:firstLine="411"/>
        <w:rPr>
          <w:rFonts w:ascii="宋体" w:hAnsi="宋体" w:eastAsia="宋体"/>
          <w:bCs/>
          <w:sz w:val="21"/>
          <w:szCs w:val="21"/>
        </w:rPr>
      </w:pPr>
      <w:r>
        <w:rPr>
          <w:rFonts w:hint="eastAsia" w:ascii="宋体" w:hAnsi="宋体" w:eastAsia="宋体"/>
          <w:bCs/>
          <w:sz w:val="21"/>
          <w:szCs w:val="21"/>
        </w:rPr>
        <w:t>（1）不同投标人的投标文件由同一单位或者个人编制；或不同投标人报名的IP地址一致的；</w:t>
      </w:r>
    </w:p>
    <w:p>
      <w:pPr>
        <w:pStyle w:val="21"/>
        <w:spacing w:line="400" w:lineRule="exact"/>
        <w:ind w:firstLine="411"/>
        <w:rPr>
          <w:rFonts w:ascii="宋体" w:hAnsi="宋体" w:eastAsia="宋体"/>
          <w:bCs/>
          <w:sz w:val="21"/>
          <w:szCs w:val="21"/>
        </w:rPr>
      </w:pPr>
      <w:r>
        <w:rPr>
          <w:rFonts w:hint="eastAsia" w:ascii="宋体" w:hAnsi="宋体" w:eastAsia="宋体"/>
          <w:bCs/>
          <w:sz w:val="21"/>
          <w:szCs w:val="21"/>
        </w:rPr>
        <w:t>（2）不同投标人委托同一单位或者个人办理投标事宜；</w:t>
      </w:r>
    </w:p>
    <w:p>
      <w:pPr>
        <w:pStyle w:val="21"/>
        <w:spacing w:line="400" w:lineRule="exact"/>
        <w:ind w:firstLine="411"/>
        <w:rPr>
          <w:rFonts w:ascii="宋体" w:hAnsi="宋体" w:eastAsia="宋体"/>
          <w:bCs/>
          <w:sz w:val="21"/>
          <w:szCs w:val="21"/>
        </w:rPr>
      </w:pPr>
      <w:r>
        <w:rPr>
          <w:rFonts w:hint="eastAsia" w:ascii="宋体" w:hAnsi="宋体" w:eastAsia="宋体"/>
          <w:bCs/>
          <w:sz w:val="21"/>
          <w:szCs w:val="21"/>
        </w:rPr>
        <w:t>（3）</w:t>
      </w:r>
      <w:r>
        <w:rPr>
          <w:rFonts w:hint="eastAsia" w:ascii="宋体" w:hAnsi="宋体" w:eastAsia="宋体"/>
          <w:spacing w:val="-4"/>
          <w:sz w:val="21"/>
          <w:szCs w:val="21"/>
        </w:rPr>
        <w:t>不同投标人的投标文件载明的项目管理成员或者联系人员为同一人</w:t>
      </w:r>
      <w:r>
        <w:rPr>
          <w:rFonts w:hint="eastAsia" w:ascii="宋体" w:hAnsi="宋体" w:eastAsia="宋体"/>
          <w:bCs/>
          <w:sz w:val="21"/>
          <w:szCs w:val="21"/>
        </w:rPr>
        <w:t>；</w:t>
      </w:r>
    </w:p>
    <w:p>
      <w:pPr>
        <w:pStyle w:val="21"/>
        <w:spacing w:line="400" w:lineRule="exact"/>
        <w:ind w:firstLine="411"/>
        <w:rPr>
          <w:rFonts w:ascii="宋体" w:hAnsi="宋体" w:eastAsia="宋体"/>
          <w:bCs/>
          <w:sz w:val="21"/>
          <w:szCs w:val="21"/>
        </w:rPr>
      </w:pPr>
      <w:r>
        <w:rPr>
          <w:rFonts w:hint="eastAsia" w:ascii="宋体" w:hAnsi="宋体" w:eastAsia="宋体"/>
          <w:bCs/>
          <w:sz w:val="21"/>
          <w:szCs w:val="21"/>
        </w:rPr>
        <w:t>（4）不同投标人的投标文件异常一致或投标报价呈规律性差异；</w:t>
      </w:r>
    </w:p>
    <w:p>
      <w:pPr>
        <w:pStyle w:val="21"/>
        <w:spacing w:line="400" w:lineRule="exact"/>
        <w:ind w:firstLine="411"/>
        <w:rPr>
          <w:rFonts w:ascii="宋体" w:hAnsi="宋体" w:eastAsia="宋体"/>
          <w:bCs/>
          <w:sz w:val="21"/>
          <w:szCs w:val="21"/>
        </w:rPr>
      </w:pPr>
      <w:r>
        <w:rPr>
          <w:rFonts w:hint="eastAsia" w:ascii="宋体" w:hAnsi="宋体" w:eastAsia="宋体"/>
          <w:bCs/>
          <w:sz w:val="21"/>
          <w:szCs w:val="21"/>
        </w:rPr>
        <w:t>（5）不同投标人的投标文件相互混装；</w:t>
      </w:r>
    </w:p>
    <w:p>
      <w:pPr>
        <w:pStyle w:val="21"/>
        <w:spacing w:line="400" w:lineRule="exact"/>
        <w:ind w:firstLine="411"/>
        <w:rPr>
          <w:rFonts w:ascii="宋体" w:hAnsi="宋体" w:eastAsia="宋体"/>
          <w:bCs/>
          <w:sz w:val="21"/>
          <w:szCs w:val="21"/>
        </w:rPr>
      </w:pPr>
      <w:r>
        <w:rPr>
          <w:rFonts w:hint="eastAsia" w:ascii="宋体" w:hAnsi="宋体" w:eastAsia="宋体"/>
          <w:bCs/>
          <w:sz w:val="21"/>
          <w:szCs w:val="21"/>
        </w:rPr>
        <w:t>（6）不同投标人的投标保证金从同一个单位或者个人账户转出。</w:t>
      </w:r>
    </w:p>
    <w:p>
      <w:pPr>
        <w:pStyle w:val="21"/>
        <w:spacing w:line="400" w:lineRule="exact"/>
        <w:ind w:firstLine="411"/>
        <w:rPr>
          <w:rFonts w:ascii="宋体" w:hAnsi="宋体" w:eastAsia="宋体"/>
          <w:bCs/>
          <w:sz w:val="21"/>
          <w:szCs w:val="21"/>
        </w:rPr>
      </w:pPr>
      <w:r>
        <w:rPr>
          <w:rFonts w:hint="eastAsia" w:ascii="宋体" w:hAnsi="宋体" w:eastAsia="宋体"/>
          <w:bCs/>
          <w:sz w:val="21"/>
          <w:szCs w:val="21"/>
        </w:rPr>
        <w:t>5.其他投标无效的情形：</w:t>
      </w:r>
    </w:p>
    <w:p>
      <w:pPr>
        <w:pStyle w:val="21"/>
        <w:spacing w:line="400" w:lineRule="exact"/>
        <w:ind w:firstLine="411"/>
        <w:rPr>
          <w:rFonts w:ascii="宋体" w:hAnsi="宋体" w:eastAsia="宋体"/>
          <w:b/>
          <w:bCs/>
          <w:sz w:val="21"/>
          <w:szCs w:val="21"/>
        </w:rPr>
      </w:pPr>
      <w:r>
        <w:rPr>
          <w:rFonts w:hint="eastAsia" w:ascii="宋体" w:hAnsi="宋体" w:eastAsia="宋体"/>
          <w:b/>
          <w:bCs/>
          <w:sz w:val="21"/>
          <w:szCs w:val="21"/>
        </w:rPr>
        <w:t>（1）</w:t>
      </w:r>
      <w:r>
        <w:rPr>
          <w:rFonts w:ascii="宋体" w:hAnsi="宋体" w:eastAsia="宋体"/>
          <w:b/>
          <w:bCs/>
          <w:sz w:val="21"/>
          <w:szCs w:val="21"/>
        </w:rPr>
        <w:t>投标文件未按招标文件要求签署</w:t>
      </w:r>
      <w:r>
        <w:rPr>
          <w:rFonts w:hint="eastAsia" w:ascii="宋体" w:hAnsi="宋体" w:eastAsia="宋体"/>
          <w:b/>
          <w:bCs/>
          <w:sz w:val="21"/>
          <w:szCs w:val="21"/>
        </w:rPr>
        <w:t>或</w:t>
      </w:r>
      <w:r>
        <w:rPr>
          <w:rFonts w:ascii="宋体" w:hAnsi="宋体" w:eastAsia="宋体"/>
          <w:b/>
          <w:bCs/>
          <w:sz w:val="21"/>
          <w:szCs w:val="21"/>
        </w:rPr>
        <w:t>CA电子签章的；</w:t>
      </w:r>
    </w:p>
    <w:p>
      <w:pPr>
        <w:pStyle w:val="21"/>
        <w:spacing w:line="400" w:lineRule="exact"/>
        <w:ind w:firstLine="411"/>
        <w:rPr>
          <w:rFonts w:ascii="宋体" w:hAnsi="宋体" w:eastAsia="宋体"/>
          <w:b/>
          <w:bCs/>
          <w:sz w:val="21"/>
          <w:szCs w:val="21"/>
        </w:rPr>
      </w:pPr>
      <w:r>
        <w:rPr>
          <w:rFonts w:hint="eastAsia" w:ascii="宋体" w:hAnsi="宋体" w:eastAsia="宋体"/>
          <w:b/>
          <w:bCs/>
          <w:sz w:val="21"/>
          <w:szCs w:val="21"/>
        </w:rPr>
        <w:t>（2）</w:t>
      </w:r>
      <w:r>
        <w:rPr>
          <w:rFonts w:ascii="宋体" w:hAnsi="宋体" w:eastAsia="宋体"/>
          <w:b/>
          <w:bCs/>
          <w:sz w:val="21"/>
          <w:szCs w:val="21"/>
        </w:rPr>
        <w:t>供应商提交两份或两份以上内容不同的投标文件；</w:t>
      </w:r>
    </w:p>
    <w:p>
      <w:pPr>
        <w:pStyle w:val="28"/>
        <w:spacing w:line="400" w:lineRule="exact"/>
        <w:ind w:firstLine="420"/>
        <w:rPr>
          <w:rFonts w:hAnsi="宋体"/>
          <w:b/>
          <w:bCs/>
        </w:rPr>
      </w:pPr>
      <w:r>
        <w:rPr>
          <w:rFonts w:hint="eastAsia" w:hAnsi="宋体"/>
          <w:b/>
          <w:bCs/>
        </w:rPr>
        <w:t>（3）</w:t>
      </w:r>
      <w:r>
        <w:rPr>
          <w:rFonts w:hAnsi="宋体"/>
          <w:b/>
          <w:bCs/>
        </w:rPr>
        <w:t>投标供应商在线制作投标文件时</w:t>
      </w:r>
      <w:r>
        <w:rPr>
          <w:rFonts w:hint="eastAsia" w:hAnsi="宋体"/>
          <w:b/>
          <w:bCs/>
        </w:rPr>
        <w:t>填写的报价金额</w:t>
      </w:r>
      <w:r>
        <w:rPr>
          <w:rFonts w:hAnsi="宋体"/>
          <w:b/>
          <w:bCs/>
        </w:rPr>
        <w:t>与解密后“电子加密投标文件”中《开标一览表》填写的金额不一致并拒绝按招标文件要求接受调整的；</w:t>
      </w:r>
    </w:p>
    <w:p>
      <w:pPr>
        <w:pStyle w:val="21"/>
        <w:spacing w:line="400" w:lineRule="exact"/>
        <w:ind w:firstLine="411"/>
        <w:rPr>
          <w:rFonts w:ascii="宋体" w:hAnsi="宋体" w:eastAsia="宋体" w:cs="Courier New"/>
          <w:b/>
          <w:bCs/>
          <w:sz w:val="21"/>
          <w:szCs w:val="21"/>
        </w:rPr>
      </w:pPr>
      <w:r>
        <w:rPr>
          <w:rFonts w:hint="eastAsia" w:ascii="宋体" w:hAnsi="宋体" w:eastAsia="宋体" w:cs="Courier New"/>
          <w:b/>
          <w:bCs/>
          <w:sz w:val="21"/>
          <w:szCs w:val="21"/>
        </w:rPr>
        <w:t>（4）</w:t>
      </w:r>
      <w:r>
        <w:rPr>
          <w:rFonts w:ascii="宋体" w:hAnsi="宋体" w:eastAsia="宋体" w:cs="Courier New"/>
          <w:b/>
          <w:bCs/>
          <w:sz w:val="21"/>
          <w:szCs w:val="21"/>
        </w:rPr>
        <w:t>法律、法规和招标文件规定的其他无效情形（或出现重大偏差）。</w:t>
      </w:r>
    </w:p>
    <w:p>
      <w:pPr>
        <w:pStyle w:val="21"/>
        <w:spacing w:line="400" w:lineRule="exact"/>
        <w:ind w:firstLine="411"/>
        <w:rPr>
          <w:rFonts w:ascii="宋体" w:hAnsi="宋体" w:eastAsia="宋体"/>
          <w:bCs/>
          <w:sz w:val="21"/>
          <w:szCs w:val="21"/>
        </w:rPr>
      </w:pPr>
      <w:r>
        <w:rPr>
          <w:rFonts w:hint="eastAsia" w:ascii="宋体" w:hAnsi="宋体" w:eastAsia="宋体"/>
          <w:bCs/>
          <w:sz w:val="21"/>
          <w:szCs w:val="21"/>
        </w:rPr>
        <w:t>6.被拒绝的投标文件为无效。</w:t>
      </w:r>
    </w:p>
    <w:p>
      <w:pPr>
        <w:pStyle w:val="28"/>
        <w:spacing w:line="400" w:lineRule="exact"/>
        <w:rPr>
          <w:rFonts w:hAnsi="宋体"/>
          <w:b/>
        </w:rPr>
      </w:pPr>
      <w:bookmarkStart w:id="48" w:name="_Toc254970685"/>
      <w:bookmarkStart w:id="49" w:name="_Toc254970544"/>
      <w:r>
        <w:rPr>
          <w:rFonts w:hint="eastAsia" w:hAnsi="宋体"/>
          <w:b/>
        </w:rPr>
        <w:t>四、开标</w:t>
      </w:r>
      <w:bookmarkEnd w:id="48"/>
      <w:bookmarkEnd w:id="49"/>
    </w:p>
    <w:p>
      <w:pPr>
        <w:spacing w:line="400" w:lineRule="exact"/>
        <w:ind w:firstLine="420"/>
        <w:rPr>
          <w:rFonts w:ascii="宋体" w:hAnsi="宋体"/>
          <w:b/>
          <w:szCs w:val="21"/>
        </w:rPr>
      </w:pPr>
      <w:r>
        <w:rPr>
          <w:rFonts w:hint="eastAsia" w:ascii="宋体" w:hAnsi="宋体"/>
          <w:b/>
          <w:szCs w:val="21"/>
        </w:rPr>
        <w:t>（一）开标准备</w:t>
      </w:r>
    </w:p>
    <w:p>
      <w:pPr>
        <w:shd w:val="clear" w:color="auto" w:fill="FFFFFF"/>
        <w:spacing w:line="400" w:lineRule="exact"/>
        <w:ind w:firstLine="420"/>
        <w:rPr>
          <w:rFonts w:ascii="宋体" w:hAnsi="宋体"/>
          <w:bCs/>
          <w:szCs w:val="21"/>
        </w:rPr>
      </w:pPr>
      <w:r>
        <w:rPr>
          <w:rFonts w:hint="eastAsia" w:ascii="宋体" w:hAnsi="宋体"/>
          <w:szCs w:val="21"/>
        </w:rPr>
        <w:t>本中心按招标文件规定的时间、地点通过“广西政府采购云平台”组织开标、开启投标文件，所有供应商均应当准时在线参加。投</w:t>
      </w:r>
      <w:r>
        <w:rPr>
          <w:rFonts w:ascii="宋体" w:hAnsi="宋体"/>
          <w:szCs w:val="21"/>
        </w:rPr>
        <w:t>标供应商因未在线参加开标而导致投标文件无法按时解密等一切后果由供应商自</w:t>
      </w:r>
      <w:r>
        <w:rPr>
          <w:rFonts w:hint="eastAsia" w:ascii="宋体" w:hAnsi="宋体"/>
          <w:szCs w:val="21"/>
        </w:rPr>
        <w:t>行</w:t>
      </w:r>
      <w:r>
        <w:rPr>
          <w:rFonts w:ascii="宋体" w:hAnsi="宋体"/>
          <w:szCs w:val="21"/>
        </w:rPr>
        <w:t>承担。</w:t>
      </w:r>
    </w:p>
    <w:p>
      <w:pPr>
        <w:spacing w:line="400" w:lineRule="exact"/>
        <w:ind w:firstLine="420"/>
        <w:rPr>
          <w:rFonts w:ascii="宋体" w:hAnsi="宋体"/>
          <w:b/>
          <w:szCs w:val="21"/>
        </w:rPr>
      </w:pPr>
      <w:r>
        <w:rPr>
          <w:rFonts w:hint="eastAsia" w:ascii="宋体" w:hAnsi="宋体"/>
          <w:b/>
          <w:szCs w:val="21"/>
        </w:rPr>
        <w:t>（二） 开标程序：</w:t>
      </w:r>
    </w:p>
    <w:p>
      <w:pPr>
        <w:pStyle w:val="28"/>
        <w:spacing w:line="400" w:lineRule="exact"/>
        <w:ind w:firstLine="420"/>
        <w:rPr>
          <w:rFonts w:hAnsi="宋体"/>
        </w:rPr>
      </w:pPr>
      <w:r>
        <w:rPr>
          <w:rFonts w:hint="eastAsia" w:hAnsi="宋体"/>
        </w:rPr>
        <w:t>1.电子开标会由本中心主持</w:t>
      </w:r>
    </w:p>
    <w:p>
      <w:pPr>
        <w:pStyle w:val="28"/>
        <w:spacing w:line="400" w:lineRule="exact"/>
        <w:ind w:firstLine="420"/>
        <w:rPr>
          <w:rFonts w:hAnsi="宋体"/>
        </w:rPr>
      </w:pPr>
      <w:r>
        <w:rPr>
          <w:rFonts w:hint="eastAsia" w:hAnsi="宋体"/>
        </w:rPr>
        <w:t>2.本中心工作人员向各投标供应商发出电子加密投标文件【开始解密】通知，由供应商按招标文件规定的时间内自行进行投标文件解密。投标供应商未在规定时间内完成解密的，系统默认自动放弃。</w:t>
      </w:r>
    </w:p>
    <w:p>
      <w:pPr>
        <w:pStyle w:val="28"/>
        <w:spacing w:line="400" w:lineRule="exact"/>
        <w:ind w:firstLine="420"/>
        <w:rPr>
          <w:rFonts w:hAnsi="宋体"/>
        </w:rPr>
      </w:pPr>
      <w:r>
        <w:rPr>
          <w:rFonts w:hint="eastAsia" w:hAnsi="宋体"/>
        </w:rPr>
        <w:t>3.</w:t>
      </w:r>
      <w:r>
        <w:rPr>
          <w:rFonts w:hAnsi="宋体"/>
        </w:rPr>
        <w:t>投标文件解密结束，开启</w:t>
      </w:r>
      <w:r>
        <w:rPr>
          <w:rFonts w:hint="eastAsia" w:hAnsi="宋体"/>
        </w:rPr>
        <w:t>报价文件。投标供应商在线制作投标文件时填写的报价金额</w:t>
      </w:r>
      <w:r>
        <w:rPr>
          <w:rFonts w:hAnsi="宋体"/>
        </w:rPr>
        <w:t>与解密后“电子加密投标文件”中《开标一览表》填写的金额不一致的，以解密后“电子加密投标文件”中《开标一览表》填写的金额为准，投标供应商拒绝接受此调整的，按无效投标处理。</w:t>
      </w:r>
    </w:p>
    <w:p>
      <w:pPr>
        <w:pStyle w:val="28"/>
        <w:spacing w:line="400" w:lineRule="exact"/>
        <w:ind w:firstLine="420"/>
        <w:rPr>
          <w:rFonts w:hAnsi="宋体"/>
        </w:rPr>
      </w:pPr>
      <w:r>
        <w:rPr>
          <w:rFonts w:hint="eastAsia" w:hAnsi="宋体"/>
        </w:rPr>
        <w:t>4.进入</w:t>
      </w:r>
      <w:r>
        <w:rPr>
          <w:rFonts w:hAnsi="宋体"/>
        </w:rPr>
        <w:t>资格文件</w:t>
      </w:r>
      <w:r>
        <w:rPr>
          <w:rFonts w:hint="eastAsia" w:hAnsi="宋体"/>
        </w:rPr>
        <w:t>审查环节</w:t>
      </w:r>
      <w:r>
        <w:rPr>
          <w:rFonts w:hAnsi="宋体"/>
        </w:rPr>
        <w:t>，</w:t>
      </w:r>
      <w:r>
        <w:rPr>
          <w:rFonts w:hint="eastAsia" w:hAnsi="宋体"/>
        </w:rPr>
        <w:t>本中心或者招标采购单位</w:t>
      </w:r>
      <w:r>
        <w:rPr>
          <w:rFonts w:hAnsi="宋体"/>
        </w:rPr>
        <w:t>依法对投标供应商的资格进行审查。</w:t>
      </w:r>
    </w:p>
    <w:p>
      <w:pPr>
        <w:pStyle w:val="28"/>
        <w:spacing w:line="400" w:lineRule="exact"/>
        <w:ind w:firstLine="420"/>
        <w:rPr>
          <w:rFonts w:hAnsi="宋体"/>
        </w:rPr>
      </w:pPr>
      <w:r>
        <w:rPr>
          <w:rFonts w:hint="eastAsia" w:hAnsi="宋体"/>
        </w:rPr>
        <w:t>5.</w:t>
      </w:r>
      <w:r>
        <w:rPr>
          <w:rFonts w:hAnsi="宋体"/>
        </w:rPr>
        <w:t>开启资格审查通过的投标供应商的商务技术文件进入符合性审查及商务技术评审</w:t>
      </w:r>
      <w:r>
        <w:rPr>
          <w:rFonts w:hint="eastAsia" w:hAnsi="宋体"/>
        </w:rPr>
        <w:t>。</w:t>
      </w:r>
    </w:p>
    <w:p>
      <w:pPr>
        <w:pStyle w:val="28"/>
        <w:spacing w:line="400" w:lineRule="exact"/>
        <w:ind w:firstLine="420"/>
        <w:rPr>
          <w:rFonts w:hAnsi="宋体"/>
        </w:rPr>
      </w:pPr>
      <w:r>
        <w:rPr>
          <w:rFonts w:hint="eastAsia" w:hAnsi="宋体"/>
        </w:rPr>
        <w:t>注：①当整个招标项目的投标人不足3家的不开标，本中心将按政府采购管理的有关规定处理。</w:t>
      </w:r>
    </w:p>
    <w:p>
      <w:pPr>
        <w:pStyle w:val="28"/>
        <w:spacing w:line="400" w:lineRule="exact"/>
        <w:ind w:firstLine="840"/>
        <w:rPr>
          <w:rFonts w:hAnsi="宋体"/>
        </w:rPr>
      </w:pPr>
      <w:r>
        <w:rPr>
          <w:rFonts w:hint="eastAsia" w:hAnsi="宋体"/>
        </w:rPr>
        <w:t>②开标后,某分标投标人不足3家的，本中心将按政府采购管理的有关规定处理。</w:t>
      </w:r>
    </w:p>
    <w:p>
      <w:pPr>
        <w:pStyle w:val="28"/>
        <w:spacing w:line="400" w:lineRule="exact"/>
        <w:ind w:firstLine="420"/>
        <w:rPr>
          <w:rFonts w:hAnsi="宋体"/>
        </w:rPr>
      </w:pPr>
      <w:r>
        <w:rPr>
          <w:rFonts w:hAnsi="宋体"/>
          <w:b/>
          <w:bCs/>
        </w:rPr>
        <w:t>特别说明：如遇“</w:t>
      </w:r>
      <w:r>
        <w:rPr>
          <w:rFonts w:hint="eastAsia" w:hAnsi="宋体"/>
          <w:b/>
          <w:bCs/>
        </w:rPr>
        <w:t>广西政府采购云平台</w:t>
      </w:r>
      <w:r>
        <w:rPr>
          <w:rFonts w:hAnsi="宋体"/>
          <w:b/>
          <w:bCs/>
        </w:rPr>
        <w:t>”电子化开标或评审程序调整的，按调整后程序执行。</w:t>
      </w:r>
    </w:p>
    <w:p>
      <w:pPr>
        <w:pStyle w:val="28"/>
        <w:spacing w:line="400" w:lineRule="exact"/>
        <w:rPr>
          <w:rFonts w:hAnsi="宋体"/>
          <w:b/>
        </w:rPr>
      </w:pPr>
      <w:bookmarkStart w:id="50" w:name="_Toc254970686"/>
      <w:bookmarkStart w:id="51" w:name="_Toc254970545"/>
      <w:r>
        <w:rPr>
          <w:rFonts w:hint="eastAsia" w:hAnsi="宋体"/>
          <w:b/>
        </w:rPr>
        <w:t>五、资格审查</w:t>
      </w:r>
    </w:p>
    <w:p>
      <w:pPr>
        <w:pStyle w:val="28"/>
        <w:spacing w:line="400" w:lineRule="exact"/>
        <w:ind w:firstLine="567"/>
        <w:rPr>
          <w:rFonts w:hAnsi="宋体"/>
        </w:rPr>
      </w:pPr>
      <w:r>
        <w:rPr>
          <w:rFonts w:hint="eastAsia" w:hAnsi="宋体" w:cs="宋体"/>
        </w:rPr>
        <w:t>采购人</w:t>
      </w:r>
      <w:r>
        <w:rPr>
          <w:rFonts w:hint="eastAsia" w:hAnsi="宋体" w:cs="宋体"/>
          <w:spacing w:val="-4"/>
        </w:rPr>
        <w:t>或本中心工作人员</w:t>
      </w:r>
      <w:r>
        <w:rPr>
          <w:rFonts w:hint="eastAsia" w:hAnsi="宋体" w:cs="宋体"/>
        </w:rPr>
        <w:t>依法对投标人的资格进行审查。合格投标人不足3家的，不得评标。</w:t>
      </w:r>
    </w:p>
    <w:p>
      <w:pPr>
        <w:pStyle w:val="28"/>
        <w:spacing w:line="400" w:lineRule="exact"/>
        <w:rPr>
          <w:rFonts w:hAnsi="宋体"/>
          <w:b/>
        </w:rPr>
      </w:pPr>
      <w:r>
        <w:rPr>
          <w:rFonts w:hint="eastAsia" w:hAnsi="宋体"/>
          <w:b/>
        </w:rPr>
        <w:t>六、评标</w:t>
      </w:r>
      <w:bookmarkEnd w:id="50"/>
      <w:bookmarkEnd w:id="51"/>
    </w:p>
    <w:p>
      <w:pPr>
        <w:spacing w:line="400" w:lineRule="exact"/>
        <w:ind w:firstLine="420"/>
        <w:rPr>
          <w:rFonts w:ascii="宋体" w:hAnsi="宋体"/>
          <w:b/>
          <w:szCs w:val="21"/>
        </w:rPr>
      </w:pPr>
      <w:r>
        <w:rPr>
          <w:rFonts w:hint="eastAsia" w:ascii="宋体" w:hAnsi="宋体"/>
          <w:b/>
          <w:szCs w:val="21"/>
        </w:rPr>
        <w:t>（一）组建评标委员会</w:t>
      </w:r>
    </w:p>
    <w:p>
      <w:pPr>
        <w:pStyle w:val="28"/>
        <w:spacing w:line="400" w:lineRule="exact"/>
        <w:ind w:firstLine="420"/>
        <w:rPr>
          <w:rFonts w:hAnsi="宋体"/>
        </w:rPr>
      </w:pPr>
      <w:r>
        <w:rPr>
          <w:rFonts w:hint="eastAsia" w:hAnsi="宋体"/>
          <w:bCs/>
        </w:rPr>
        <w:t>本招标采购项目的</w:t>
      </w:r>
      <w:r>
        <w:rPr>
          <w:rFonts w:hAnsi="宋体"/>
          <w:spacing w:val="-4"/>
        </w:rPr>
        <w:t>评标委员会由采购人代表和评审专家组成，成员人数应当为5人以上单数，其中评审专家不得少于成员总数的三分之二。</w:t>
      </w:r>
    </w:p>
    <w:p>
      <w:pPr>
        <w:spacing w:line="400" w:lineRule="exact"/>
        <w:ind w:firstLine="420"/>
        <w:rPr>
          <w:rFonts w:ascii="宋体" w:hAnsi="宋体"/>
          <w:b/>
          <w:szCs w:val="21"/>
        </w:rPr>
      </w:pPr>
      <w:r>
        <w:rPr>
          <w:rFonts w:hint="eastAsia" w:ascii="宋体" w:hAnsi="宋体"/>
          <w:b/>
          <w:szCs w:val="21"/>
        </w:rPr>
        <w:t>（二）评标的方式</w:t>
      </w:r>
    </w:p>
    <w:p>
      <w:pPr>
        <w:pStyle w:val="28"/>
        <w:spacing w:line="400" w:lineRule="exact"/>
        <w:ind w:left="688" w:hanging="210"/>
        <w:rPr>
          <w:rFonts w:hAnsi="宋体"/>
          <w:b/>
        </w:rPr>
      </w:pPr>
      <w:r>
        <w:rPr>
          <w:rFonts w:hint="eastAsia" w:hAnsi="宋体"/>
          <w:b/>
        </w:rPr>
        <w:t>本项目采用不公开方式评标，评标的依据为招标文件和投标文件。</w:t>
      </w:r>
    </w:p>
    <w:p>
      <w:pPr>
        <w:spacing w:line="400" w:lineRule="exact"/>
        <w:ind w:firstLine="420"/>
        <w:rPr>
          <w:rFonts w:ascii="宋体" w:hAnsi="宋体"/>
          <w:b/>
          <w:szCs w:val="21"/>
        </w:rPr>
      </w:pPr>
      <w:r>
        <w:rPr>
          <w:rFonts w:hint="eastAsia" w:ascii="宋体" w:hAnsi="宋体"/>
          <w:b/>
          <w:szCs w:val="21"/>
        </w:rPr>
        <w:t>（三）评标程序</w:t>
      </w:r>
    </w:p>
    <w:p>
      <w:pPr>
        <w:spacing w:line="360" w:lineRule="exact"/>
        <w:ind w:firstLine="420"/>
        <w:rPr>
          <w:rFonts w:ascii="宋体" w:hAnsi="宋体" w:cs="宋体"/>
          <w:szCs w:val="21"/>
        </w:rPr>
      </w:pPr>
      <w:r>
        <w:rPr>
          <w:rFonts w:hint="eastAsia" w:ascii="宋体" w:hAnsi="宋体" w:cs="宋体"/>
          <w:szCs w:val="21"/>
        </w:rPr>
        <w:t>评标委员会仅对通过资格审查的投标文件进行后续评审，程序如下：</w:t>
      </w:r>
    </w:p>
    <w:p>
      <w:pPr>
        <w:spacing w:line="360" w:lineRule="exact"/>
        <w:ind w:firstLine="420"/>
        <w:rPr>
          <w:rFonts w:ascii="宋体" w:hAnsi="宋体" w:cs="宋体"/>
          <w:szCs w:val="21"/>
        </w:rPr>
      </w:pPr>
      <w:r>
        <w:rPr>
          <w:rFonts w:hint="eastAsia" w:ascii="宋体" w:hAnsi="宋体" w:cs="宋体"/>
          <w:szCs w:val="21"/>
        </w:rPr>
        <w:t>（1）符合性审查：评标委员会审查投标文件是否实质性响应招标文件要求。未通过审查的投标，不进入详细评审。</w:t>
      </w:r>
    </w:p>
    <w:p>
      <w:pPr>
        <w:spacing w:line="360" w:lineRule="exact"/>
        <w:ind w:firstLine="420"/>
        <w:rPr>
          <w:rFonts w:ascii="宋体" w:hAnsi="宋体" w:cs="宋体"/>
          <w:szCs w:val="21"/>
        </w:rPr>
      </w:pPr>
      <w:r>
        <w:rPr>
          <w:rFonts w:hint="eastAsia" w:ascii="宋体" w:hAnsi="宋体" w:cs="宋体"/>
          <w:szCs w:val="21"/>
        </w:rPr>
        <w:t>（2）询标与澄清：在评标过程中，如评标委员会认为有必要，可通过广西政府采购云平台的电子询标功能，要求投标人对投标文件中的有关事项进行澄清或说明。投标人须在规定时间内，通过系统以加盖电子签章的正式文件进行回复。澄清或说明的内容不得改变投标文件的实质性内容。 投标人代表超过规定时间或者拒绝澄清，或者澄清的内容改变了投标文件实质性内容的，评标委员会有权否决其投标。</w:t>
      </w:r>
    </w:p>
    <w:p>
      <w:pPr>
        <w:spacing w:line="360" w:lineRule="exact"/>
        <w:ind w:firstLine="420"/>
        <w:rPr>
          <w:rFonts w:ascii="宋体" w:hAnsi="宋体" w:cs="宋体"/>
          <w:szCs w:val="21"/>
        </w:rPr>
      </w:pPr>
      <w:r>
        <w:rPr>
          <w:rFonts w:hint="eastAsia" w:ascii="宋体" w:hAnsi="宋体" w:cs="宋体"/>
          <w:szCs w:val="21"/>
        </w:rPr>
        <w:t>（3）商务与技术评审：评标委员会依据评分标准，对通过符合性审查的投标进行详细评审。</w:t>
      </w:r>
    </w:p>
    <w:p>
      <w:pPr>
        <w:spacing w:line="360" w:lineRule="exact"/>
        <w:ind w:firstLine="420"/>
        <w:rPr>
          <w:rFonts w:ascii="宋体" w:hAnsi="宋体" w:cs="宋体"/>
          <w:szCs w:val="21"/>
        </w:rPr>
      </w:pPr>
      <w:r>
        <w:rPr>
          <w:rFonts w:hint="eastAsia" w:ascii="宋体" w:hAnsi="宋体" w:cs="宋体"/>
          <w:szCs w:val="21"/>
        </w:rPr>
        <w:t>（4）报价评审</w:t>
      </w:r>
    </w:p>
    <w:p>
      <w:pPr>
        <w:spacing w:line="360" w:lineRule="exact"/>
        <w:ind w:left="420" w:firstLine="210"/>
        <w:rPr>
          <w:rFonts w:ascii="宋体" w:hAnsi="宋体" w:cs="宋体"/>
          <w:szCs w:val="21"/>
        </w:rPr>
      </w:pPr>
      <w:r>
        <w:rPr>
          <w:rFonts w:hint="eastAsia" w:ascii="宋体" w:hAnsi="宋体" w:cs="宋体"/>
          <w:szCs w:val="21"/>
          <w:lang w:val="en"/>
        </w:rPr>
        <w:t>a)</w:t>
      </w:r>
      <w:r>
        <w:rPr>
          <w:rFonts w:hint="eastAsia" w:ascii="宋体" w:hAnsi="宋体" w:cs="宋体"/>
          <w:szCs w:val="21"/>
        </w:rPr>
        <w:t xml:space="preserve"> 报价符合性审查：评标委员会审查投标报价是否符合招标文件关于报价的格式、币种、范围（如报价是否完全响应并覆盖招标文件“采购需求”及“货物</w:t>
      </w:r>
      <w:r>
        <w:rPr>
          <w:rFonts w:hint="eastAsia" w:ascii="宋体" w:hAnsi="宋体" w:cs="宋体"/>
          <w:szCs w:val="21"/>
          <w:lang w:val="en"/>
        </w:rPr>
        <w:t>/</w:t>
      </w:r>
      <w:r>
        <w:rPr>
          <w:rFonts w:hint="eastAsia" w:ascii="宋体" w:hAnsi="宋体" w:cs="宋体"/>
          <w:szCs w:val="21"/>
        </w:rPr>
        <w:t>服务</w:t>
      </w:r>
      <w:r>
        <w:rPr>
          <w:rFonts w:hint="eastAsia" w:ascii="宋体" w:hAnsi="宋体" w:cs="宋体"/>
          <w:szCs w:val="21"/>
          <w:lang w:val="en"/>
        </w:rPr>
        <w:t>”</w:t>
      </w:r>
      <w:r>
        <w:rPr>
          <w:rFonts w:hint="eastAsia" w:ascii="宋体" w:hAnsi="宋体" w:cs="宋体"/>
          <w:szCs w:val="21"/>
        </w:rPr>
        <w:t>清单中所列全部内容、是否超采购预算或最高限价）等基础要求。</w:t>
      </w:r>
    </w:p>
    <w:p>
      <w:pPr>
        <w:spacing w:line="360" w:lineRule="exact"/>
        <w:ind w:firstLine="420"/>
        <w:rPr>
          <w:rFonts w:ascii="宋体" w:hAnsi="宋体" w:cs="宋体"/>
          <w:szCs w:val="21"/>
        </w:rPr>
      </w:pPr>
      <w:r>
        <w:rPr>
          <w:rFonts w:hint="eastAsia" w:ascii="宋体" w:hAnsi="宋体" w:cs="宋体"/>
          <w:szCs w:val="21"/>
        </w:rPr>
        <w:t>　</w:t>
      </w:r>
      <w:r>
        <w:rPr>
          <w:rFonts w:hint="eastAsia" w:ascii="宋体" w:hAnsi="宋体" w:cs="宋体"/>
          <w:szCs w:val="21"/>
          <w:lang w:val="en"/>
        </w:rPr>
        <w:t>b)</w:t>
      </w:r>
      <w:r>
        <w:rPr>
          <w:rFonts w:hint="eastAsia" w:ascii="宋体" w:hAnsi="宋体" w:cs="宋体"/>
          <w:szCs w:val="21"/>
        </w:rPr>
        <w:t xml:space="preserve"> 异常低价甄别与说明：对通过报价符合性审查的投标，如触发下列情形，评标委员会应当启动异常低价审查程序：</w:t>
      </w:r>
    </w:p>
    <w:p>
      <w:pPr>
        <w:spacing w:line="360" w:lineRule="exact"/>
        <w:ind w:firstLine="420"/>
        <w:rPr>
          <w:rFonts w:ascii="宋体" w:hAnsi="宋体" w:cs="宋体"/>
          <w:szCs w:val="21"/>
        </w:rPr>
      </w:pPr>
      <w:r>
        <w:rPr>
          <w:rFonts w:hint="eastAsia" w:ascii="宋体" w:hAnsi="宋体" w:cs="宋体"/>
          <w:szCs w:val="21"/>
        </w:rPr>
        <w:t>　１）报价低于全部通过符合性审查投标人投标报价平均值50%的；</w:t>
      </w:r>
    </w:p>
    <w:p>
      <w:pPr>
        <w:spacing w:line="360" w:lineRule="exact"/>
        <w:ind w:firstLine="420"/>
        <w:rPr>
          <w:rFonts w:ascii="宋体" w:hAnsi="宋体" w:cs="宋体"/>
          <w:szCs w:val="21"/>
        </w:rPr>
      </w:pPr>
      <w:r>
        <w:rPr>
          <w:rFonts w:hint="eastAsia" w:ascii="宋体" w:hAnsi="宋体" w:cs="宋体"/>
          <w:szCs w:val="21"/>
        </w:rPr>
        <w:t>　２）报价低于通过符合性审查的次低报价投标人投标报价50%的；</w:t>
      </w:r>
    </w:p>
    <w:p>
      <w:pPr>
        <w:spacing w:line="360" w:lineRule="exact"/>
        <w:ind w:firstLine="420"/>
        <w:rPr>
          <w:rFonts w:ascii="宋体" w:hAnsi="宋体" w:cs="宋体"/>
          <w:szCs w:val="21"/>
        </w:rPr>
      </w:pPr>
      <w:r>
        <w:rPr>
          <w:rFonts w:hint="eastAsia" w:ascii="宋体" w:hAnsi="宋体" w:cs="宋体"/>
          <w:szCs w:val="21"/>
        </w:rPr>
        <w:t>　３）报价低于采购项目最高限价45%的；</w:t>
      </w:r>
    </w:p>
    <w:p>
      <w:pPr>
        <w:spacing w:line="360" w:lineRule="exact"/>
        <w:ind w:firstLine="420"/>
        <w:rPr>
          <w:rFonts w:ascii="宋体" w:hAnsi="宋体" w:cs="宋体"/>
          <w:szCs w:val="21"/>
        </w:rPr>
      </w:pPr>
      <w:r>
        <w:rPr>
          <w:rFonts w:hint="eastAsia" w:ascii="宋体" w:hAnsi="宋体" w:cs="宋体"/>
          <w:szCs w:val="21"/>
        </w:rPr>
        <w:t>　４）评标委员会基于专业判断，认为投标人报价过低，有可能影响产品质量或者不能诚信履约的其他情形。</w:t>
      </w:r>
    </w:p>
    <w:p>
      <w:pPr>
        <w:spacing w:line="360" w:lineRule="exact"/>
        <w:ind w:firstLine="420"/>
        <w:rPr>
          <w:rFonts w:ascii="宋体" w:hAnsi="宋体" w:cs="宋体"/>
          <w:szCs w:val="21"/>
        </w:rPr>
      </w:pPr>
      <w:r>
        <w:rPr>
          <w:rFonts w:hint="eastAsia" w:ascii="宋体" w:hAnsi="宋体" w:cs="宋体"/>
          <w:szCs w:val="21"/>
        </w:rPr>
        <w:t>评标委员会通过电子询标方式，要求相关投标人在规定时间内提供有关书面说明及必要的证明材料。投标人不能提供书面说明、证明材料，或者提供的提供书面说明、证明材料不能证明其报价合理性的，评标委员会应将其作为无效投标处理。</w:t>
      </w:r>
    </w:p>
    <w:p>
      <w:pPr>
        <w:spacing w:line="360" w:lineRule="exact"/>
        <w:ind w:firstLine="420"/>
        <w:rPr>
          <w:rFonts w:ascii="宋体" w:hAnsi="宋体" w:cs="宋体"/>
          <w:szCs w:val="21"/>
        </w:rPr>
      </w:pPr>
      <w:r>
        <w:rPr>
          <w:rFonts w:hint="eastAsia" w:ascii="宋体" w:hAnsi="宋体" w:cs="宋体"/>
          <w:szCs w:val="21"/>
        </w:rPr>
        <w:t>　</w:t>
      </w:r>
      <w:r>
        <w:rPr>
          <w:rFonts w:hint="eastAsia" w:ascii="宋体" w:hAnsi="宋体" w:cs="宋体"/>
          <w:szCs w:val="21"/>
          <w:lang w:val="en"/>
        </w:rPr>
        <w:t>c)</w:t>
      </w:r>
      <w:r>
        <w:rPr>
          <w:rFonts w:hint="eastAsia" w:ascii="宋体" w:hAnsi="宋体" w:cs="宋体"/>
          <w:szCs w:val="21"/>
        </w:rPr>
        <w:t xml:space="preserve"> 价格评分：对通过上述全部审查的有效报价，由系统按招标文件规定计算价格分。</w:t>
      </w:r>
    </w:p>
    <w:p>
      <w:pPr>
        <w:spacing w:line="360" w:lineRule="exact"/>
        <w:ind w:firstLine="420"/>
        <w:outlineLvl w:val="0"/>
        <w:rPr>
          <w:rFonts w:ascii="宋体" w:hAnsi="宋体" w:cs="宋体"/>
          <w:szCs w:val="21"/>
        </w:rPr>
      </w:pPr>
      <w:r>
        <w:rPr>
          <w:rFonts w:hint="eastAsia" w:ascii="宋体" w:hAnsi="宋体" w:cs="宋体"/>
          <w:szCs w:val="21"/>
        </w:rPr>
        <w:t>（5）评分汇总与推荐：评标委员会在评审系统内完成评审后，系统将自动计算、汇总得分并生成排序结果。评标委员会据此集体审议推荐中标候选人，并对《评标报告》予以确认。</w:t>
      </w:r>
    </w:p>
    <w:p>
      <w:pPr>
        <w:spacing w:line="400" w:lineRule="exact"/>
        <w:ind w:firstLine="420"/>
        <w:rPr>
          <w:rFonts w:ascii="宋体" w:hAnsi="宋体"/>
          <w:b/>
          <w:szCs w:val="21"/>
        </w:rPr>
      </w:pPr>
      <w:r>
        <w:rPr>
          <w:rFonts w:hint="eastAsia" w:ascii="宋体" w:hAnsi="宋体"/>
          <w:b/>
          <w:szCs w:val="21"/>
        </w:rPr>
        <w:t>（四）错误修正</w:t>
      </w:r>
    </w:p>
    <w:p>
      <w:pPr>
        <w:pStyle w:val="28"/>
        <w:spacing w:line="400" w:lineRule="exact"/>
        <w:ind w:left="688" w:hanging="210"/>
        <w:rPr>
          <w:rFonts w:hAnsi="宋体"/>
        </w:rPr>
      </w:pPr>
      <w:r>
        <w:rPr>
          <w:rFonts w:hint="eastAsia" w:hAnsi="宋体"/>
        </w:rPr>
        <w:t>投标文件如果出现计算或表达上的错误，修正错误的原则如下：</w:t>
      </w:r>
    </w:p>
    <w:p>
      <w:pPr>
        <w:pStyle w:val="28"/>
        <w:spacing w:line="400" w:lineRule="exact"/>
        <w:ind w:firstLine="420"/>
        <w:rPr>
          <w:rFonts w:hAnsi="宋体"/>
        </w:rPr>
      </w:pPr>
      <w:r>
        <w:rPr>
          <w:rFonts w:hint="eastAsia" w:hAnsi="宋体"/>
        </w:rPr>
        <w:t>1.投标文件中开标一览表（报价表）内容与投标文件中相应内容不一致的，以开标一览表（报价表）为准；</w:t>
      </w:r>
    </w:p>
    <w:p>
      <w:pPr>
        <w:pStyle w:val="28"/>
        <w:spacing w:line="400" w:lineRule="exact"/>
        <w:ind w:firstLine="420"/>
        <w:rPr>
          <w:rFonts w:hAnsi="宋体"/>
        </w:rPr>
      </w:pPr>
      <w:r>
        <w:rPr>
          <w:rFonts w:hint="eastAsia" w:hAnsi="宋体"/>
        </w:rPr>
        <w:t>2.大写金额和小写金额不一致的，以大写金额为准；</w:t>
      </w:r>
    </w:p>
    <w:p>
      <w:pPr>
        <w:pStyle w:val="28"/>
        <w:spacing w:line="400" w:lineRule="exact"/>
        <w:ind w:firstLine="420"/>
        <w:rPr>
          <w:rFonts w:hAnsi="宋体"/>
        </w:rPr>
      </w:pPr>
      <w:r>
        <w:rPr>
          <w:rFonts w:hint="eastAsia" w:hAnsi="宋体"/>
        </w:rPr>
        <w:t>3.单价金额小数点或者百分比有明显错位的，以开标一览表的总价为准，并修改单价；</w:t>
      </w:r>
    </w:p>
    <w:p>
      <w:pPr>
        <w:pStyle w:val="28"/>
        <w:spacing w:line="400" w:lineRule="exact"/>
        <w:ind w:firstLine="420"/>
        <w:rPr>
          <w:rFonts w:hAnsi="宋体"/>
        </w:rPr>
      </w:pPr>
      <w:r>
        <w:rPr>
          <w:rFonts w:hint="eastAsia" w:hAnsi="宋体"/>
        </w:rPr>
        <w:t>4.总价金额与按单价汇总金额不一致的，以单价金额计算结果为准。</w:t>
      </w:r>
    </w:p>
    <w:p>
      <w:pPr>
        <w:pStyle w:val="28"/>
        <w:spacing w:line="400" w:lineRule="exact"/>
        <w:ind w:firstLine="420"/>
        <w:rPr>
          <w:rFonts w:hAnsi="宋体"/>
        </w:rPr>
      </w:pPr>
      <w:r>
        <w:rPr>
          <w:rFonts w:hint="eastAsia" w:hAnsi="宋体"/>
        </w:rPr>
        <w:t>5.对不同文字文本投标文件的解释发生异议的，以中文文本为准。</w:t>
      </w:r>
    </w:p>
    <w:p>
      <w:pPr>
        <w:pStyle w:val="28"/>
        <w:spacing w:line="400" w:lineRule="exact"/>
        <w:ind w:firstLine="420"/>
        <w:rPr>
          <w:rFonts w:hAnsi="宋体"/>
        </w:rPr>
      </w:pPr>
      <w:r>
        <w:rPr>
          <w:rFonts w:hint="eastAsia" w:hAnsi="宋体"/>
        </w:rPr>
        <w:t>同时出现两种以上不一致的，按照前款规定的顺序修正。</w:t>
      </w:r>
    </w:p>
    <w:p>
      <w:pPr>
        <w:pStyle w:val="28"/>
        <w:spacing w:line="400" w:lineRule="exact"/>
        <w:ind w:firstLine="420"/>
        <w:rPr>
          <w:rFonts w:hAnsi="宋体"/>
          <w:b/>
          <w:bCs/>
        </w:rPr>
      </w:pPr>
      <w:r>
        <w:rPr>
          <w:rFonts w:hint="eastAsia" w:hAnsi="宋体"/>
          <w:b/>
          <w:bCs/>
        </w:rPr>
        <w:t>按上述修正错误的原则及方法调整或修正投标文件的投标报价，投标人须在线同意并签字确认，调整后的投标报价对投标人具有约束作用。如果投标人不接受修正后的报价，则其投标将作为无效投标处理。</w:t>
      </w:r>
    </w:p>
    <w:p>
      <w:pPr>
        <w:spacing w:line="400" w:lineRule="exact"/>
        <w:ind w:firstLine="420"/>
        <w:rPr>
          <w:rFonts w:ascii="宋体" w:hAnsi="宋体"/>
          <w:b/>
          <w:szCs w:val="21"/>
          <w:lang w:val="en"/>
        </w:rPr>
      </w:pPr>
      <w:r>
        <w:rPr>
          <w:rFonts w:hint="eastAsia" w:ascii="宋体" w:hAnsi="宋体"/>
          <w:b/>
          <w:szCs w:val="21"/>
        </w:rPr>
        <w:t>（五）评标原则和</w:t>
      </w:r>
      <w:r>
        <w:rPr>
          <w:rFonts w:ascii="宋体" w:hAnsi="宋体"/>
          <w:b/>
          <w:szCs w:val="21"/>
          <w:lang w:val="en"/>
        </w:rPr>
        <w:t>评标方法</w:t>
      </w:r>
    </w:p>
    <w:p>
      <w:pPr>
        <w:pStyle w:val="28"/>
        <w:spacing w:line="400" w:lineRule="exact"/>
        <w:ind w:firstLine="420"/>
        <w:rPr>
          <w:rFonts w:hAnsi="宋体"/>
        </w:rPr>
      </w:pPr>
      <w:r>
        <w:rPr>
          <w:rFonts w:hint="eastAsia" w:hAnsi="宋体"/>
        </w:rPr>
        <w:t>1.评标原则。评标委员会必须公平、公正、客观，不带任何倾向性和启发性；不得向外界透露任何与评标有关的内容；任何单位和个人不得干扰、影响评标的正常进行；评标委员会及有关工作人员不得私下与投标人接触。</w:t>
      </w:r>
    </w:p>
    <w:p>
      <w:pPr>
        <w:pStyle w:val="28"/>
        <w:spacing w:line="400" w:lineRule="exact"/>
        <w:ind w:firstLine="420"/>
        <w:rPr>
          <w:rFonts w:hAnsi="宋体"/>
        </w:rPr>
      </w:pPr>
      <w:r>
        <w:rPr>
          <w:rFonts w:hint="eastAsia" w:hAnsi="宋体"/>
        </w:rPr>
        <w:t>2.</w:t>
      </w:r>
      <w:r>
        <w:rPr>
          <w:rFonts w:hAnsi="宋体"/>
          <w:lang w:val="en"/>
        </w:rPr>
        <w:t>评标方法</w:t>
      </w:r>
      <w:r>
        <w:rPr>
          <w:rFonts w:hint="eastAsia" w:hAnsi="宋体"/>
        </w:rPr>
        <w:t>。本项目</w:t>
      </w:r>
      <w:r>
        <w:rPr>
          <w:rFonts w:hAnsi="宋体"/>
          <w:lang w:val="en"/>
        </w:rPr>
        <w:t>评标方法</w:t>
      </w:r>
      <w:r>
        <w:rPr>
          <w:rFonts w:hint="eastAsia" w:hAnsi="宋体"/>
        </w:rPr>
        <w:t>是</w:t>
      </w:r>
      <w:r>
        <w:rPr>
          <w:rFonts w:hint="eastAsia" w:hAnsi="宋体"/>
          <w:b/>
          <w:u w:val="single"/>
        </w:rPr>
        <w:t>综合评分法</w:t>
      </w:r>
      <w:r>
        <w:rPr>
          <w:rFonts w:hint="eastAsia" w:hAnsi="宋体"/>
        </w:rPr>
        <w:t>，具体评标内容及评分标准等详见第四章：</w:t>
      </w:r>
      <w:r>
        <w:rPr>
          <w:rFonts w:hAnsi="宋体"/>
          <w:lang w:val="en"/>
        </w:rPr>
        <w:t>评标方法</w:t>
      </w:r>
      <w:r>
        <w:rPr>
          <w:rFonts w:hint="eastAsia" w:hAnsi="宋体"/>
        </w:rPr>
        <w:t>及评分标准。</w:t>
      </w:r>
    </w:p>
    <w:p>
      <w:pPr>
        <w:spacing w:line="400" w:lineRule="exact"/>
        <w:ind w:firstLine="420"/>
        <w:rPr>
          <w:rFonts w:ascii="宋体" w:hAnsi="宋体"/>
          <w:b/>
          <w:szCs w:val="21"/>
        </w:rPr>
      </w:pPr>
      <w:r>
        <w:rPr>
          <w:rFonts w:hint="eastAsia" w:ascii="宋体" w:hAnsi="宋体"/>
          <w:b/>
          <w:szCs w:val="21"/>
        </w:rPr>
        <w:t>（六）评标过程的监控</w:t>
      </w:r>
    </w:p>
    <w:p>
      <w:pPr>
        <w:pStyle w:val="28"/>
        <w:spacing w:line="400" w:lineRule="exact"/>
        <w:ind w:firstLine="420"/>
        <w:rPr>
          <w:rFonts w:hAnsi="宋体"/>
        </w:rPr>
      </w:pPr>
      <w:r>
        <w:rPr>
          <w:rFonts w:hint="eastAsia" w:hAnsi="宋体"/>
        </w:rPr>
        <w:t>本项目评标过程实行全程录音、录像监控，投标人在评标过程中所进行的试图影响评标结果的不公正活动，可能导致其投标被拒绝。</w:t>
      </w:r>
    </w:p>
    <w:p>
      <w:pPr>
        <w:pStyle w:val="28"/>
        <w:spacing w:line="400" w:lineRule="exact"/>
        <w:rPr>
          <w:rFonts w:hAnsi="宋体"/>
          <w:b/>
        </w:rPr>
      </w:pPr>
      <w:bookmarkStart w:id="52" w:name="_Toc254970687"/>
      <w:bookmarkStart w:id="53" w:name="_Toc254970546"/>
      <w:r>
        <w:rPr>
          <w:rFonts w:hint="eastAsia" w:hAnsi="宋体"/>
          <w:b/>
        </w:rPr>
        <w:t>七、评标结果</w:t>
      </w:r>
      <w:bookmarkEnd w:id="52"/>
      <w:bookmarkEnd w:id="53"/>
    </w:p>
    <w:p>
      <w:pPr>
        <w:pStyle w:val="28"/>
        <w:spacing w:line="400" w:lineRule="exact"/>
        <w:ind w:firstLine="420"/>
        <w:rPr>
          <w:rFonts w:hAnsi="宋体"/>
        </w:rPr>
      </w:pPr>
      <w:r>
        <w:rPr>
          <w:rFonts w:hint="eastAsia" w:hAnsi="宋体"/>
        </w:rPr>
        <w:t>（一）本中心将在评标结束后2个工作日内将评标报告送采购人，采购人在5个工作日内按照评标报告中推荐的中标候选供应商顺序确定中标供应商。采购人也可以事先授权评标委员会直接确定中标供应商。</w:t>
      </w:r>
    </w:p>
    <w:p>
      <w:pPr>
        <w:pStyle w:val="28"/>
        <w:spacing w:line="400" w:lineRule="exact"/>
        <w:ind w:firstLine="420"/>
        <w:rPr>
          <w:rFonts w:hAnsi="宋体"/>
        </w:rPr>
      </w:pPr>
      <w:r>
        <w:rPr>
          <w:rFonts w:hint="eastAsia" w:hAnsi="宋体"/>
        </w:rPr>
        <w:t>（二）中标供应商确定后，本中心在中国政府采购网、广西政府采购网、广西壮族自治区政府采购中心网站发布中标公告。</w:t>
      </w:r>
    </w:p>
    <w:p>
      <w:pPr>
        <w:pStyle w:val="28"/>
        <w:spacing w:line="400" w:lineRule="exact"/>
        <w:ind w:firstLine="420"/>
        <w:rPr>
          <w:rFonts w:hAnsi="宋体"/>
        </w:rPr>
      </w:pPr>
      <w:r>
        <w:rPr>
          <w:rFonts w:hint="eastAsia" w:hAnsi="宋体"/>
        </w:rPr>
        <w:t>（三）在发布中标公告的同时，本中心向中标供应商发出中标通知书。</w:t>
      </w:r>
    </w:p>
    <w:p>
      <w:pPr>
        <w:pStyle w:val="28"/>
        <w:spacing w:line="400" w:lineRule="exact"/>
        <w:ind w:firstLine="420"/>
        <w:rPr>
          <w:rFonts w:hAnsi="宋体"/>
          <w:bCs/>
        </w:rPr>
      </w:pPr>
      <w:r>
        <w:rPr>
          <w:rFonts w:hint="eastAsia" w:hAnsi="宋体"/>
        </w:rPr>
        <w:t>（四）</w:t>
      </w:r>
      <w:r>
        <w:rPr>
          <w:rFonts w:hint="eastAsia" w:hAnsi="宋体"/>
          <w:bCs/>
        </w:rPr>
        <w:t>投标人认为招标文件、招标过程和中标结果使自己的权益受到损害的，可以在知道或者应知其权益受到损害之日起7个工作日内，以书面形式向本中心提出质疑，并及时索要书面回执。</w:t>
      </w:r>
    </w:p>
    <w:p>
      <w:pPr>
        <w:pStyle w:val="28"/>
        <w:spacing w:line="400" w:lineRule="exact"/>
        <w:ind w:firstLine="420"/>
        <w:rPr>
          <w:rFonts w:hAnsi="宋体"/>
        </w:rPr>
      </w:pPr>
      <w:r>
        <w:rPr>
          <w:rFonts w:hint="eastAsia" w:hAnsi="宋体"/>
        </w:rPr>
        <w:t>（五）</w:t>
      </w:r>
      <w:r>
        <w:rPr>
          <w:rFonts w:hint="eastAsia" w:hAnsi="宋体"/>
          <w:bCs/>
        </w:rPr>
        <w:t>本中心应当按照有关规定就采购人委托授权范围内的事项在收到投标人的书面质疑后7个工作日内做出答复，但答复的内容不得涉及商业秘密。</w:t>
      </w:r>
    </w:p>
    <w:p>
      <w:pPr>
        <w:pStyle w:val="28"/>
        <w:spacing w:line="400" w:lineRule="exact"/>
        <w:rPr>
          <w:rFonts w:hAnsi="宋体"/>
          <w:b/>
        </w:rPr>
      </w:pPr>
      <w:r>
        <w:rPr>
          <w:rFonts w:hint="eastAsia" w:hAnsi="宋体"/>
          <w:b/>
        </w:rPr>
        <w:t>八、签订合同</w:t>
      </w:r>
    </w:p>
    <w:p>
      <w:pPr>
        <w:spacing w:line="400" w:lineRule="exact"/>
        <w:ind w:firstLine="420"/>
        <w:rPr>
          <w:rFonts w:ascii="宋体" w:hAnsi="宋体"/>
          <w:b/>
          <w:szCs w:val="21"/>
        </w:rPr>
      </w:pPr>
      <w:r>
        <w:rPr>
          <w:rFonts w:hint="eastAsia" w:ascii="宋体" w:hAnsi="宋体"/>
          <w:b/>
          <w:szCs w:val="21"/>
        </w:rPr>
        <w:t>（一）合同授予标准</w:t>
      </w:r>
    </w:p>
    <w:p>
      <w:pPr>
        <w:pStyle w:val="28"/>
        <w:spacing w:line="400" w:lineRule="exact"/>
        <w:ind w:firstLine="420"/>
        <w:rPr>
          <w:rFonts w:hAnsi="宋体"/>
        </w:rPr>
      </w:pPr>
      <w:r>
        <w:rPr>
          <w:rFonts w:hint="eastAsia" w:hAnsi="宋体"/>
        </w:rPr>
        <w:t>合同将授予被确定实质上响应招标文件要求，具备履行合同能力，综合评分排名第一的投标人。</w:t>
      </w:r>
    </w:p>
    <w:p>
      <w:pPr>
        <w:spacing w:line="400" w:lineRule="exact"/>
        <w:ind w:firstLine="420"/>
        <w:rPr>
          <w:rFonts w:ascii="宋体" w:hAnsi="宋体"/>
          <w:b/>
          <w:szCs w:val="21"/>
        </w:rPr>
      </w:pPr>
      <w:r>
        <w:rPr>
          <w:rFonts w:hint="eastAsia" w:ascii="宋体" w:hAnsi="宋体"/>
          <w:b/>
          <w:szCs w:val="21"/>
        </w:rPr>
        <w:t>（二）签订合同</w:t>
      </w:r>
    </w:p>
    <w:p>
      <w:pPr>
        <w:pStyle w:val="28"/>
        <w:spacing w:line="400" w:lineRule="exact"/>
        <w:ind w:firstLine="420"/>
        <w:rPr>
          <w:rFonts w:hAnsi="宋体"/>
        </w:rPr>
      </w:pPr>
      <w:r>
        <w:rPr>
          <w:rFonts w:hint="eastAsia" w:hAnsi="宋体"/>
        </w:rPr>
        <w:t>（1）投标人接到中标通知书后，应按中标通知书规定的时间、地点与采购人签订合同。中标人无正当理由不得放弃中标。</w:t>
      </w:r>
    </w:p>
    <w:p>
      <w:pPr>
        <w:pStyle w:val="28"/>
        <w:spacing w:line="400" w:lineRule="exact"/>
        <w:ind w:firstLine="420"/>
        <w:rPr>
          <w:rFonts w:hAnsi="宋体"/>
        </w:rPr>
      </w:pPr>
      <w:r>
        <w:rPr>
          <w:rFonts w:hint="eastAsia" w:hAnsi="宋体"/>
        </w:rPr>
        <w:t>（2）如中标供应商不按中标通知书的规定签订合同，则按中标供应商违约处理，本中心将没收中标供应商投标的全部投标保证金。</w:t>
      </w:r>
    </w:p>
    <w:p>
      <w:pPr>
        <w:pStyle w:val="28"/>
        <w:spacing w:line="400" w:lineRule="exact"/>
        <w:ind w:firstLine="420"/>
        <w:rPr>
          <w:rFonts w:hAnsi="宋体"/>
          <w:b/>
        </w:rPr>
      </w:pPr>
      <w:r>
        <w:rPr>
          <w:rFonts w:hint="eastAsia" w:hAnsi="宋体"/>
        </w:rPr>
        <w:t>（3）中标供应商</w:t>
      </w:r>
      <w:r>
        <w:rPr>
          <w:rFonts w:hint="eastAsia" w:hAnsi="宋体"/>
          <w:b/>
        </w:rPr>
        <w:t>拒绝与采购人签订合同或</w:t>
      </w:r>
      <w:r>
        <w:rPr>
          <w:rFonts w:hint="eastAsia" w:hAnsi="宋体"/>
        </w:rPr>
        <w:t>因不可抗力或者自身原因不能履行采购合同的，采购人可以与中标供应商之后排名第一的中标候选供应商签订采购合同，以此类推。中标供应商放弃中标项目，拒绝与采购人签订合同的，其投标保证金将不予退还，并上缴国库，给采购人造成损失的，还应当赔偿损失，并作为不良行为记录在案。</w:t>
      </w:r>
    </w:p>
    <w:p>
      <w:pPr>
        <w:pStyle w:val="28"/>
        <w:spacing w:line="400" w:lineRule="exact"/>
        <w:rPr>
          <w:rFonts w:hAnsi="宋体"/>
          <w:b/>
        </w:rPr>
      </w:pPr>
      <w:r>
        <w:rPr>
          <w:rFonts w:hint="eastAsia" w:hAnsi="宋体"/>
          <w:b/>
        </w:rPr>
        <w:t>九、其他事项</w:t>
      </w:r>
    </w:p>
    <w:p>
      <w:pPr>
        <w:pStyle w:val="28"/>
        <w:spacing w:line="400" w:lineRule="exact"/>
        <w:ind w:left="688" w:hanging="210"/>
        <w:rPr>
          <w:rFonts w:hAnsi="宋体"/>
        </w:rPr>
      </w:pPr>
      <w:r>
        <w:rPr>
          <w:rFonts w:hint="eastAsia" w:hAnsi="宋体"/>
        </w:rPr>
        <w:t>（一）解释权：本招标文件解释权属本中心。</w:t>
      </w:r>
    </w:p>
    <w:p>
      <w:pPr>
        <w:pStyle w:val="28"/>
        <w:spacing w:line="400" w:lineRule="exact"/>
        <w:ind w:left="688" w:hanging="210"/>
        <w:rPr>
          <w:rFonts w:hAnsi="宋体"/>
        </w:rPr>
      </w:pPr>
      <w:r>
        <w:rPr>
          <w:rFonts w:hint="eastAsia" w:hAnsi="宋体"/>
        </w:rPr>
        <w:t>（二）有关事宜</w:t>
      </w:r>
    </w:p>
    <w:p>
      <w:pPr>
        <w:pStyle w:val="28"/>
        <w:spacing w:line="400" w:lineRule="exact"/>
        <w:ind w:firstLine="728"/>
        <w:rPr>
          <w:rFonts w:hAnsi="宋体"/>
        </w:rPr>
      </w:pPr>
      <w:r>
        <w:rPr>
          <w:rFonts w:hint="eastAsia" w:hAnsi="宋体"/>
        </w:rPr>
        <w:t>所有与本招标文件有关的函件请按下列通讯地址联系：</w:t>
      </w:r>
    </w:p>
    <w:p>
      <w:pPr>
        <w:pStyle w:val="28"/>
        <w:spacing w:line="400" w:lineRule="exact"/>
        <w:ind w:firstLine="840"/>
        <w:rPr>
          <w:rFonts w:hAnsi="宋体"/>
        </w:rPr>
      </w:pPr>
      <w:r>
        <w:rPr>
          <w:rFonts w:hint="eastAsia" w:hAnsi="宋体"/>
        </w:rPr>
        <w:t>广西壮族自治区政府采购中心</w:t>
      </w:r>
    </w:p>
    <w:p>
      <w:pPr>
        <w:pStyle w:val="28"/>
        <w:tabs>
          <w:tab w:val="left" w:pos="1990"/>
        </w:tabs>
        <w:spacing w:line="400" w:lineRule="exact"/>
        <w:ind w:firstLine="824"/>
        <w:rPr>
          <w:rFonts w:hAnsi="宋体"/>
          <w:u w:val="single"/>
        </w:rPr>
      </w:pPr>
      <w:r>
        <w:rPr>
          <w:rFonts w:hint="eastAsia" w:hAnsi="宋体"/>
        </w:rPr>
        <w:t>邮政编码：530011</w:t>
      </w:r>
    </w:p>
    <w:p>
      <w:pPr>
        <w:pStyle w:val="28"/>
        <w:tabs>
          <w:tab w:val="left" w:pos="1990"/>
        </w:tabs>
        <w:spacing w:line="400" w:lineRule="exact"/>
        <w:ind w:firstLine="824"/>
        <w:rPr>
          <w:rFonts w:hAnsi="宋体"/>
          <w:spacing w:val="-4"/>
        </w:rPr>
      </w:pPr>
      <w:r>
        <w:rPr>
          <w:rFonts w:hint="eastAsia" w:hAnsi="宋体"/>
        </w:rPr>
        <w:t>通讯地址：</w:t>
      </w:r>
      <w:r>
        <w:rPr>
          <w:rFonts w:hint="eastAsia" w:hAnsi="宋体"/>
          <w:spacing w:val="-4"/>
        </w:rPr>
        <w:t>广西南宁市星湖路22号</w:t>
      </w:r>
    </w:p>
    <w:p>
      <w:pPr>
        <w:pStyle w:val="28"/>
        <w:tabs>
          <w:tab w:val="left" w:pos="1990"/>
        </w:tabs>
        <w:spacing w:line="400" w:lineRule="exact"/>
        <w:ind w:firstLine="824"/>
        <w:rPr>
          <w:rFonts w:hAnsi="宋体"/>
          <w:spacing w:val="-4"/>
        </w:rPr>
      </w:pPr>
      <w:r>
        <w:rPr>
          <w:rFonts w:hint="eastAsia" w:hAnsi="宋体"/>
          <w:spacing w:val="-4"/>
        </w:rPr>
        <w:t>电</w:t>
      </w:r>
      <w:r>
        <w:rPr>
          <w:rFonts w:hAnsi="宋体"/>
          <w:spacing w:val="-4"/>
        </w:rPr>
        <w:t xml:space="preserve">    </w:t>
      </w:r>
      <w:r>
        <w:rPr>
          <w:rFonts w:hint="eastAsia" w:hAnsi="宋体"/>
          <w:spacing w:val="-4"/>
        </w:rPr>
        <w:t>话：</w:t>
      </w:r>
      <w:r>
        <w:rPr>
          <w:rFonts w:hAnsi="宋体"/>
          <w:spacing w:val="-4"/>
          <w:lang w:val="en"/>
        </w:rPr>
        <w:t>0771-8600</w:t>
      </w:r>
      <w:r>
        <w:rPr>
          <w:rFonts w:hint="eastAsia" w:hAnsi="宋体"/>
          <w:spacing w:val="-4"/>
        </w:rPr>
        <w:t>431</w:t>
      </w:r>
      <w:r>
        <w:rPr>
          <w:rFonts w:hAnsi="宋体"/>
          <w:spacing w:val="-4"/>
        </w:rPr>
        <w:t xml:space="preserve">           </w:t>
      </w:r>
      <w:r>
        <w:rPr>
          <w:rFonts w:hint="eastAsia" w:hAnsi="宋体"/>
          <w:spacing w:val="-4"/>
        </w:rPr>
        <w:t>传</w:t>
      </w:r>
      <w:r>
        <w:rPr>
          <w:rFonts w:hAnsi="宋体"/>
          <w:spacing w:val="-4"/>
        </w:rPr>
        <w:t xml:space="preserve">    </w:t>
      </w:r>
      <w:r>
        <w:rPr>
          <w:rFonts w:hint="eastAsia" w:hAnsi="宋体"/>
          <w:spacing w:val="-4"/>
        </w:rPr>
        <w:t>真：/。</w:t>
      </w:r>
      <w:bookmarkEnd w:id="16"/>
      <w:bookmarkEnd w:id="17"/>
    </w:p>
    <w:p>
      <w:pPr>
        <w:pStyle w:val="28"/>
        <w:spacing w:before="120" w:after="120"/>
        <w:jc w:val="center"/>
        <w:outlineLvl w:val="0"/>
        <w:rPr>
          <w:rFonts w:hAnsi="宋体"/>
          <w:b/>
          <w:sz w:val="44"/>
          <w:szCs w:val="44"/>
        </w:rPr>
      </w:pPr>
      <w:bookmarkStart w:id="54" w:name="_Toc254970690"/>
      <w:bookmarkStart w:id="55" w:name="_Toc254970549"/>
    </w:p>
    <w:p>
      <w:pPr>
        <w:pStyle w:val="28"/>
        <w:pageBreakBefore/>
        <w:spacing w:before="120" w:after="120"/>
        <w:jc w:val="center"/>
        <w:outlineLvl w:val="0"/>
        <w:rPr>
          <w:rFonts w:hAnsi="宋体"/>
          <w:b/>
          <w:sz w:val="44"/>
          <w:szCs w:val="44"/>
        </w:rPr>
      </w:pPr>
    </w:p>
    <w:p>
      <w:pPr>
        <w:pStyle w:val="28"/>
        <w:spacing w:before="120" w:after="120"/>
        <w:jc w:val="center"/>
        <w:outlineLvl w:val="0"/>
        <w:rPr>
          <w:rFonts w:hAnsi="宋体"/>
          <w:b/>
          <w:sz w:val="44"/>
          <w:szCs w:val="44"/>
        </w:rPr>
      </w:pPr>
    </w:p>
    <w:p>
      <w:pPr>
        <w:pStyle w:val="28"/>
        <w:spacing w:before="120" w:after="120"/>
        <w:jc w:val="center"/>
        <w:outlineLvl w:val="0"/>
        <w:rPr>
          <w:rFonts w:hAnsi="宋体"/>
          <w:b/>
          <w:sz w:val="44"/>
          <w:szCs w:val="44"/>
        </w:rPr>
      </w:pPr>
    </w:p>
    <w:p>
      <w:pPr>
        <w:pStyle w:val="28"/>
        <w:spacing w:before="120" w:after="120"/>
        <w:jc w:val="center"/>
        <w:outlineLvl w:val="0"/>
        <w:rPr>
          <w:rFonts w:hAnsi="宋体"/>
          <w:b/>
          <w:sz w:val="44"/>
          <w:szCs w:val="44"/>
        </w:rPr>
      </w:pPr>
    </w:p>
    <w:p>
      <w:pPr>
        <w:pStyle w:val="28"/>
        <w:spacing w:before="120" w:after="120"/>
        <w:jc w:val="center"/>
        <w:outlineLvl w:val="0"/>
        <w:rPr>
          <w:rFonts w:hAnsi="宋体"/>
          <w:b/>
          <w:sz w:val="44"/>
          <w:szCs w:val="44"/>
        </w:rPr>
      </w:pPr>
    </w:p>
    <w:p>
      <w:pPr>
        <w:pStyle w:val="28"/>
        <w:spacing w:before="120" w:after="120"/>
        <w:jc w:val="center"/>
        <w:outlineLvl w:val="0"/>
        <w:rPr>
          <w:rFonts w:hAnsi="宋体"/>
          <w:b/>
          <w:sz w:val="44"/>
          <w:szCs w:val="44"/>
        </w:rPr>
      </w:pPr>
    </w:p>
    <w:p>
      <w:pPr>
        <w:pStyle w:val="28"/>
        <w:spacing w:before="120" w:after="120"/>
        <w:jc w:val="center"/>
        <w:outlineLvl w:val="0"/>
        <w:rPr>
          <w:rFonts w:hAnsi="宋体"/>
          <w:b/>
          <w:sz w:val="44"/>
          <w:szCs w:val="44"/>
        </w:rPr>
      </w:pPr>
    </w:p>
    <w:bookmarkEnd w:id="54"/>
    <w:bookmarkEnd w:id="55"/>
    <w:p>
      <w:pPr>
        <w:pStyle w:val="28"/>
        <w:spacing w:before="120" w:after="120"/>
        <w:jc w:val="center"/>
        <w:outlineLvl w:val="0"/>
        <w:rPr>
          <w:rFonts w:hAnsi="宋体"/>
          <w:b/>
          <w:sz w:val="44"/>
          <w:szCs w:val="44"/>
        </w:rPr>
      </w:pPr>
    </w:p>
    <w:p>
      <w:pPr>
        <w:pStyle w:val="3"/>
        <w:jc w:val="center"/>
      </w:pPr>
      <w:bookmarkStart w:id="56" w:name="_Toc1211477353"/>
      <w:r>
        <w:rPr>
          <w:rFonts w:hint="eastAsia"/>
        </w:rPr>
        <w:t>第四章  评标方法及评分标准</w:t>
      </w:r>
      <w:bookmarkEnd w:id="56"/>
    </w:p>
    <w:p>
      <w:pPr>
        <w:pStyle w:val="652"/>
        <w:spacing w:line="400" w:lineRule="exact"/>
        <w:ind w:firstLine="42"/>
        <w:rPr>
          <w:b/>
          <w:bCs/>
        </w:rPr>
      </w:pPr>
    </w:p>
    <w:p>
      <w:pPr>
        <w:pStyle w:val="652"/>
        <w:spacing w:line="400" w:lineRule="exact"/>
        <w:ind w:firstLine="42"/>
        <w:rPr>
          <w:b/>
          <w:bCs/>
        </w:rPr>
      </w:pPr>
    </w:p>
    <w:p>
      <w:pPr>
        <w:pStyle w:val="652"/>
        <w:spacing w:line="400" w:lineRule="exact"/>
        <w:ind w:firstLine="42"/>
        <w:rPr>
          <w:b/>
          <w:bCs/>
        </w:rPr>
      </w:pPr>
    </w:p>
    <w:p>
      <w:pPr>
        <w:pStyle w:val="652"/>
        <w:spacing w:line="400" w:lineRule="exact"/>
        <w:ind w:firstLine="42"/>
        <w:rPr>
          <w:b/>
          <w:bCs/>
        </w:rPr>
      </w:pPr>
    </w:p>
    <w:p>
      <w:pPr>
        <w:pStyle w:val="652"/>
        <w:spacing w:line="400" w:lineRule="exact"/>
        <w:ind w:firstLine="42"/>
        <w:rPr>
          <w:b/>
          <w:bCs/>
        </w:rPr>
      </w:pPr>
    </w:p>
    <w:p>
      <w:pPr>
        <w:pStyle w:val="652"/>
        <w:spacing w:line="400" w:lineRule="exact"/>
        <w:ind w:firstLine="42"/>
        <w:rPr>
          <w:b/>
          <w:bCs/>
        </w:rPr>
      </w:pPr>
    </w:p>
    <w:p>
      <w:pPr>
        <w:pStyle w:val="652"/>
        <w:spacing w:line="400" w:lineRule="exact"/>
        <w:ind w:firstLine="42"/>
        <w:rPr>
          <w:b/>
          <w:bCs/>
        </w:rPr>
      </w:pPr>
    </w:p>
    <w:p>
      <w:pPr>
        <w:pageBreakBefore/>
        <w:spacing w:line="380" w:lineRule="exact"/>
        <w:jc w:val="center"/>
        <w:rPr>
          <w:rFonts w:ascii="仿宋_GB2312" w:hAnsi="宋体" w:eastAsia="仿宋_GB2312" w:cs="Courier New"/>
          <w:b/>
          <w:sz w:val="32"/>
          <w:szCs w:val="32"/>
        </w:rPr>
      </w:pPr>
      <w:r>
        <w:rPr>
          <w:rFonts w:hint="eastAsia" w:ascii="仿宋_GB2312" w:hAnsi="宋体" w:eastAsia="仿宋_GB2312" w:cs="Courier New"/>
          <w:b/>
          <w:sz w:val="32"/>
          <w:szCs w:val="32"/>
        </w:rPr>
        <w:t>评标方法及评分标准</w:t>
      </w:r>
    </w:p>
    <w:p>
      <w:pPr>
        <w:widowControl/>
        <w:spacing w:line="380" w:lineRule="exact"/>
        <w:ind w:firstLine="420"/>
        <w:rPr>
          <w:rFonts w:ascii="宋体" w:hAnsi="宋体" w:cs="宋体"/>
          <w:b/>
          <w:bCs/>
          <w:szCs w:val="21"/>
        </w:rPr>
      </w:pPr>
    </w:p>
    <w:p>
      <w:pPr>
        <w:widowControl/>
        <w:spacing w:line="360" w:lineRule="auto"/>
        <w:ind w:firstLine="420"/>
        <w:rPr>
          <w:rFonts w:ascii="宋体" w:hAnsi="宋体" w:cs="宋体"/>
          <w:b/>
          <w:bCs/>
          <w:szCs w:val="21"/>
        </w:rPr>
      </w:pPr>
      <w:r>
        <w:rPr>
          <w:rFonts w:hint="eastAsia" w:ascii="宋体" w:hAnsi="宋体" w:cs="宋体"/>
          <w:b/>
          <w:bCs/>
          <w:szCs w:val="21"/>
        </w:rPr>
        <w:t>一、评标原则</w:t>
      </w:r>
    </w:p>
    <w:p>
      <w:pPr>
        <w:widowControl/>
        <w:spacing w:line="360" w:lineRule="auto"/>
        <w:ind w:firstLine="420"/>
        <w:rPr>
          <w:rFonts w:ascii="宋体" w:hAnsi="宋体" w:cs="宋体"/>
          <w:szCs w:val="21"/>
        </w:rPr>
      </w:pPr>
      <w:r>
        <w:rPr>
          <w:rFonts w:hint="eastAsia" w:ascii="宋体" w:hAnsi="宋体" w:cs="宋体"/>
          <w:szCs w:val="21"/>
        </w:rPr>
        <w:t>(一) 评委构成：本招标采购项目的评标委员会由采购人代表和有关技术、经济等方面的专家组成，成员人数应当为</w:t>
      </w:r>
      <w:r>
        <w:rPr>
          <w:rFonts w:ascii="宋体" w:hAnsi="宋体" w:cs="宋体"/>
          <w:szCs w:val="21"/>
          <w:lang w:val="en"/>
        </w:rPr>
        <w:t>五</w:t>
      </w:r>
      <w:r>
        <w:rPr>
          <w:rFonts w:hint="eastAsia" w:ascii="宋体" w:hAnsi="宋体" w:cs="宋体"/>
          <w:szCs w:val="21"/>
        </w:rPr>
        <w:t>人及以上单数。其中，技术、经济等方面的专家不得少于成员总数的三分之二。</w:t>
      </w:r>
    </w:p>
    <w:p>
      <w:pPr>
        <w:widowControl/>
        <w:spacing w:line="360" w:lineRule="auto"/>
        <w:ind w:firstLine="420"/>
        <w:rPr>
          <w:rFonts w:ascii="宋体" w:hAnsi="宋体" w:cs="宋体"/>
          <w:bCs/>
          <w:szCs w:val="21"/>
        </w:rPr>
      </w:pPr>
      <w:r>
        <w:rPr>
          <w:rFonts w:hint="eastAsia" w:ascii="宋体" w:hAnsi="宋体" w:cs="宋体"/>
          <w:bCs/>
          <w:szCs w:val="21"/>
        </w:rPr>
        <w:t>(二)</w:t>
      </w:r>
      <w:r>
        <w:rPr>
          <w:rFonts w:hint="eastAsia" w:ascii="宋体" w:hAnsi="宋体" w:cs="宋体"/>
          <w:szCs w:val="21"/>
        </w:rPr>
        <w:t xml:space="preserve"> 评标依据：</w:t>
      </w:r>
      <w:r>
        <w:rPr>
          <w:rFonts w:hint="eastAsia" w:ascii="宋体" w:hAnsi="宋体" w:cs="宋体"/>
          <w:bCs/>
          <w:szCs w:val="21"/>
        </w:rPr>
        <w:t>评委将以招投标文件为评标依据，对投标人的内容按百分制打分。</w:t>
      </w:r>
    </w:p>
    <w:p>
      <w:pPr>
        <w:spacing w:line="360" w:lineRule="auto"/>
        <w:ind w:firstLine="420"/>
        <w:rPr>
          <w:rFonts w:ascii="宋体" w:hAnsi="宋体" w:cs="宋体"/>
          <w:bCs/>
          <w:szCs w:val="21"/>
        </w:rPr>
      </w:pPr>
      <w:r>
        <w:rPr>
          <w:rFonts w:hint="eastAsia" w:ascii="宋体" w:hAnsi="宋体" w:cs="宋体"/>
          <w:bCs/>
          <w:szCs w:val="21"/>
        </w:rPr>
        <w:t>(三) 评标方式：以封闭方式进行。</w:t>
      </w:r>
    </w:p>
    <w:p>
      <w:pPr>
        <w:widowControl/>
        <w:spacing w:line="360" w:lineRule="auto"/>
        <w:rPr>
          <w:rFonts w:ascii="宋体" w:hAnsi="宋体" w:cs="宋体"/>
          <w:bCs/>
          <w:szCs w:val="21"/>
        </w:rPr>
      </w:pPr>
      <w:r>
        <w:rPr>
          <w:rFonts w:hint="eastAsia" w:ascii="宋体" w:hAnsi="宋体" w:cs="宋体"/>
          <w:bCs/>
          <w:szCs w:val="21"/>
        </w:rPr>
        <w:t xml:space="preserve">   （四）无效投标处理原则：在评标过程中，包括在异常低价认定程序中被认定为无效的投标，其投标文件不再进入后续评审阶段，也不参与得分计算与汇总排名。</w:t>
      </w:r>
    </w:p>
    <w:p>
      <w:pPr>
        <w:spacing w:line="360" w:lineRule="auto"/>
        <w:ind w:firstLine="420"/>
        <w:rPr>
          <w:rFonts w:ascii="宋体" w:hAnsi="宋体" w:cs="宋体"/>
          <w:b/>
          <w:szCs w:val="21"/>
        </w:rPr>
      </w:pPr>
      <w:r>
        <w:rPr>
          <w:rFonts w:hint="eastAsia" w:ascii="宋体" w:hAnsi="宋体" w:cs="宋体"/>
          <w:b/>
          <w:szCs w:val="21"/>
        </w:rPr>
        <w:t>二、评标方法</w:t>
      </w:r>
    </w:p>
    <w:p>
      <w:pPr>
        <w:widowControl/>
        <w:spacing w:line="360" w:lineRule="auto"/>
        <w:ind w:firstLine="420"/>
        <w:rPr>
          <w:rFonts w:ascii="宋体" w:hAnsi="宋体" w:cs="宋体"/>
          <w:szCs w:val="21"/>
        </w:rPr>
      </w:pPr>
      <w:r>
        <w:rPr>
          <w:rFonts w:hint="eastAsia" w:ascii="宋体" w:hAnsi="宋体" w:cs="宋体"/>
          <w:szCs w:val="21"/>
        </w:rPr>
        <w:t>（一）对进入详评的，采用百分制综合评分法。</w:t>
      </w:r>
    </w:p>
    <w:p>
      <w:pPr>
        <w:widowControl/>
        <w:spacing w:line="360" w:lineRule="auto"/>
        <w:ind w:firstLine="420"/>
        <w:rPr>
          <w:rFonts w:ascii="宋体" w:hAnsi="宋体" w:cs="宋体"/>
          <w:szCs w:val="21"/>
        </w:rPr>
      </w:pPr>
      <w:r>
        <w:rPr>
          <w:rFonts w:hint="eastAsia" w:ascii="宋体" w:hAnsi="宋体" w:cs="宋体"/>
          <w:szCs w:val="21"/>
        </w:rPr>
        <w:t>（二）计分办法（按四舍五入取至百分位）：</w:t>
      </w:r>
    </w:p>
    <w:p>
      <w:pPr>
        <w:spacing w:line="360" w:lineRule="auto"/>
        <w:ind w:left="210"/>
        <w:jc w:val="left"/>
        <w:rPr>
          <w:rFonts w:ascii="宋体" w:hAnsi="宋体" w:cs="宋体"/>
          <w:b/>
          <w:bCs/>
          <w:szCs w:val="21"/>
        </w:rPr>
      </w:pPr>
      <w:r>
        <w:rPr>
          <w:rFonts w:hint="eastAsia" w:ascii="宋体" w:hAnsi="宋体" w:cs="宋体"/>
          <w:b/>
          <w:bCs/>
          <w:szCs w:val="21"/>
        </w:rPr>
        <w:t>1.价格分………………………………………………………………………………20分</w:t>
      </w:r>
    </w:p>
    <w:p>
      <w:pPr>
        <w:pStyle w:val="28"/>
        <w:spacing w:line="360" w:lineRule="auto"/>
        <w:ind w:firstLine="420"/>
        <w:rPr>
          <w:rFonts w:hAnsi="宋体" w:cs="宋体"/>
        </w:rPr>
      </w:pPr>
      <w:r>
        <w:rPr>
          <w:rFonts w:hint="eastAsia" w:hAnsi="宋体" w:cs="宋体"/>
        </w:rPr>
        <w:t>（1）符合《政府采购促进中小企业发展管理办法》（财库〔2020〕46号）规定条件且按该办法中规定的格式提供了《中小企业声明函》的小型和微型企业参与投标，对其最后报价给予2</w:t>
      </w:r>
      <w:r>
        <w:rPr>
          <w:rFonts w:hint="eastAsia" w:hAnsi="宋体" w:cs="宋体"/>
          <w:lang w:val="en"/>
        </w:rPr>
        <w:t>0</w:t>
      </w:r>
      <w:r>
        <w:rPr>
          <w:rFonts w:hint="eastAsia" w:hAnsi="宋体" w:cs="宋体"/>
        </w:rPr>
        <w:t>%的扣除，扣除后的价格为评标价，即评标价=最后报价×（1-2</w:t>
      </w:r>
      <w:r>
        <w:rPr>
          <w:rFonts w:hint="eastAsia" w:hAnsi="宋体" w:cs="宋体"/>
          <w:lang w:val="en"/>
        </w:rPr>
        <w:t>0</w:t>
      </w:r>
      <w:r>
        <w:rPr>
          <w:rFonts w:hint="eastAsia" w:hAnsi="宋体" w:cs="宋体"/>
        </w:rPr>
        <w:t>%）；除上述情况外，评标价=最后报价。</w:t>
      </w:r>
    </w:p>
    <w:p>
      <w:pPr>
        <w:pStyle w:val="28"/>
        <w:spacing w:line="360" w:lineRule="auto"/>
        <w:ind w:firstLine="420"/>
        <w:rPr>
          <w:rFonts w:hAnsi="宋体" w:cs="宋体"/>
        </w:rPr>
      </w:pPr>
      <w:r>
        <w:rPr>
          <w:rFonts w:hint="eastAsia" w:hAnsi="宋体" w:cs="宋体"/>
        </w:rPr>
        <w:t>投标人及所提供产品企业按《关于政府采购支持监狱企业发展有关问题的通知》(财库[2014]68号)认定为监狱企业的，在政府采购活动中，监狱企业视同小型、微型企业。监狱企业参加政府采购活动时，应当提供由省级以上监狱管理局、戒毒管理局(含新疆生产建设兵团)出具的属于监狱企业的证明文件。</w:t>
      </w:r>
    </w:p>
    <w:p>
      <w:pPr>
        <w:pStyle w:val="652"/>
        <w:spacing w:line="360" w:lineRule="auto"/>
        <w:ind w:firstLine="378"/>
        <w:rPr>
          <w:rFonts w:cs="宋体"/>
        </w:rPr>
      </w:pPr>
      <w:r>
        <w:rPr>
          <w:rFonts w:hint="eastAsia" w:cs="宋体"/>
          <w:b/>
          <w:bCs/>
        </w:rPr>
        <w:t>产品或服务</w:t>
      </w:r>
      <w:r>
        <w:rPr>
          <w:rFonts w:hint="eastAsia" w:cs="宋体"/>
        </w:rPr>
        <w:t>提供企业按《关于促进残疾人就业政府采购政策的通知》(财库〔2017〕141号)认定为残疾人福利性单位的，在政府采购活动中，残疾人福利性单位视同小型、微型企业。残疾人福利性单位参加政府采购活动时，应当提供该通知规定的《残疾人福利性单位声明函》，并对声明的真实性负责。</w:t>
      </w:r>
    </w:p>
    <w:p>
      <w:pPr>
        <w:pStyle w:val="652"/>
        <w:spacing w:line="360" w:lineRule="auto"/>
        <w:ind w:firstLine="283"/>
        <w:rPr>
          <w:rFonts w:cs="宋体"/>
        </w:rPr>
      </w:pPr>
      <w:r>
        <w:rPr>
          <w:rFonts w:hint="eastAsia" w:cs="宋体"/>
        </w:rPr>
        <w:t>（2）以进入评标的最低的评标报价为</w:t>
      </w:r>
      <w:r>
        <w:rPr>
          <w:rFonts w:hint="eastAsia" w:cs="宋体"/>
          <w:u w:val="single"/>
        </w:rPr>
        <w:t>20</w:t>
      </w:r>
      <w:r>
        <w:rPr>
          <w:rFonts w:hint="eastAsia" w:cs="宋体"/>
        </w:rPr>
        <w:t>分。</w:t>
      </w:r>
    </w:p>
    <w:p>
      <w:pPr>
        <w:pStyle w:val="652"/>
        <w:spacing w:line="360" w:lineRule="auto"/>
        <w:ind w:firstLine="283"/>
        <w:rPr>
          <w:rFonts w:cs="宋体"/>
        </w:rPr>
      </w:pPr>
      <w:r>
        <w:rPr>
          <w:rFonts w:hint="eastAsia" w:cs="宋体"/>
        </w:rPr>
        <w:t>（3）某投标人价格得分 = 投标人最低评标价/某投标人评标价×20。</w:t>
      </w:r>
    </w:p>
    <w:p>
      <w:pPr>
        <w:spacing w:line="400" w:lineRule="exact"/>
        <w:ind w:left="10" w:firstLine="413"/>
        <w:jc w:val="left"/>
        <w:rPr>
          <w:rFonts w:ascii="宋体" w:hAnsi="宋体" w:cs="Courier New"/>
          <w:b/>
        </w:rPr>
      </w:pPr>
      <w:r>
        <w:rPr>
          <w:rFonts w:hint="eastAsia" w:hAnsi="宋体" w:cs="宋体"/>
          <w:b/>
          <w:bCs/>
        </w:rPr>
        <w:t xml:space="preserve"> </w:t>
      </w:r>
      <w:r>
        <w:rPr>
          <w:rFonts w:hint="eastAsia" w:ascii="宋体" w:hAnsi="宋体" w:cs="Courier New"/>
          <w:b/>
        </w:rPr>
        <w:t>2.</w:t>
      </w:r>
      <w:r>
        <w:rPr>
          <w:rFonts w:hint="eastAsia" w:hAnsi="宋体"/>
          <w:b/>
          <w:bCs/>
        </w:rPr>
        <w:t>线路技术分</w:t>
      </w:r>
      <w:r>
        <w:rPr>
          <w:rFonts w:hint="eastAsia" w:ascii="宋体" w:hAnsi="宋体" w:cs="Courier New"/>
          <w:b/>
        </w:rPr>
        <w:t>……………………………………………………………………50分</w:t>
      </w:r>
    </w:p>
    <w:p>
      <w:pPr>
        <w:spacing w:line="400" w:lineRule="exact"/>
        <w:ind w:left="10" w:firstLine="413"/>
        <w:jc w:val="left"/>
        <w:rPr>
          <w:rFonts w:ascii="宋体" w:hAnsi="宋体" w:cs="Courier New"/>
          <w:b/>
        </w:rPr>
      </w:pPr>
      <w:r>
        <w:rPr>
          <w:rFonts w:hint="eastAsia" w:ascii="宋体" w:hAnsi="宋体" w:cs="Courier New"/>
          <w:b/>
        </w:rPr>
        <w:t>（1）技术参数性能分（满分20分）</w:t>
      </w:r>
    </w:p>
    <w:p>
      <w:pPr>
        <w:spacing w:line="400" w:lineRule="exact"/>
        <w:ind w:left="10" w:firstLine="413"/>
        <w:jc w:val="left"/>
        <w:rPr>
          <w:rFonts w:ascii="宋体" w:hAnsi="宋体" w:cs="Courier New"/>
          <w:b/>
        </w:rPr>
      </w:pPr>
      <w:r>
        <w:rPr>
          <w:rFonts w:hint="eastAsia" w:ascii="宋体" w:hAnsi="宋体"/>
        </w:rPr>
        <w:t>采购需求中标注“▲”号的参数为重要参数，满足重要参数要求并提供相关证明材料的加1分，满分20分（相关证明材料包括</w:t>
      </w:r>
      <w:r>
        <w:rPr>
          <w:szCs w:val="21"/>
        </w:rPr>
        <w:t>提供</w:t>
      </w:r>
      <w:r>
        <w:rPr>
          <w:rFonts w:hint="eastAsia"/>
          <w:szCs w:val="21"/>
        </w:rPr>
        <w:t>国内</w:t>
      </w:r>
      <w:r>
        <w:rPr>
          <w:szCs w:val="21"/>
        </w:rPr>
        <w:t>具有CMA或CNAS标志的检测报告复印件</w:t>
      </w:r>
      <w:r>
        <w:rPr>
          <w:rFonts w:hint="eastAsia"/>
        </w:rPr>
        <w:t>或提供相关功能界面截图证明，相关证明材料需加盖投标人公章）。</w:t>
      </w:r>
    </w:p>
    <w:p>
      <w:pPr>
        <w:spacing w:line="400" w:lineRule="exact"/>
        <w:ind w:left="10" w:firstLine="413"/>
        <w:jc w:val="left"/>
        <w:rPr>
          <w:rFonts w:ascii="宋体" w:hAnsi="宋体" w:cs="Courier New"/>
          <w:b/>
        </w:rPr>
      </w:pPr>
      <w:r>
        <w:rPr>
          <w:rFonts w:hint="eastAsia" w:ascii="宋体" w:hAnsi="宋体" w:cs="Courier New"/>
          <w:b/>
        </w:rPr>
        <w:t>（2）实施方案分（满分10分）</w:t>
      </w:r>
    </w:p>
    <w:p>
      <w:pPr>
        <w:spacing w:line="400" w:lineRule="exact"/>
        <w:ind w:left="10" w:firstLine="413"/>
        <w:jc w:val="left"/>
        <w:rPr>
          <w:rFonts w:ascii="宋体" w:hAnsi="宋体" w:cs="Courier New"/>
          <w:bCs/>
        </w:rPr>
      </w:pPr>
      <w:r>
        <w:rPr>
          <w:rFonts w:hint="eastAsia" w:ascii="宋体" w:hAnsi="宋体" w:cs="Courier New"/>
          <w:bCs/>
        </w:rPr>
        <w:t>由评委在打分前根据投标人提供的方案确定各投标人所属档次独立打分，</w:t>
      </w:r>
      <w:r>
        <w:rPr>
          <w:rFonts w:hint="eastAsia" w:ascii="汉仪书宋二S" w:hAnsi="汉仪书宋二S" w:eastAsia="汉仪书宋二S" w:cs="汉仪书宋二S"/>
        </w:rPr>
        <w:t>未达到最低进档要求的不得分</w:t>
      </w:r>
      <w:r>
        <w:rPr>
          <w:rFonts w:hint="eastAsia" w:ascii="宋体" w:hAnsi="宋体" w:cs="Courier New"/>
          <w:bCs/>
        </w:rPr>
        <w:t>。</w:t>
      </w:r>
    </w:p>
    <w:p>
      <w:pPr>
        <w:spacing w:line="400" w:lineRule="exact"/>
        <w:ind w:left="10" w:firstLine="413"/>
        <w:jc w:val="left"/>
        <w:rPr>
          <w:rFonts w:ascii="宋体" w:hAnsi="宋体" w:cs="Courier New"/>
          <w:bCs/>
        </w:rPr>
      </w:pPr>
      <w:r>
        <w:rPr>
          <w:rFonts w:hint="eastAsia" w:ascii="宋体" w:hAnsi="宋体" w:cs="Courier New"/>
          <w:bCs/>
        </w:rPr>
        <w:t>一档（4分）：投标人提供的施工方案简略，基本可行。</w:t>
      </w:r>
    </w:p>
    <w:p>
      <w:pPr>
        <w:spacing w:line="400" w:lineRule="exact"/>
        <w:ind w:left="10" w:firstLine="413"/>
        <w:jc w:val="left"/>
        <w:rPr>
          <w:rFonts w:ascii="宋体" w:hAnsi="宋体" w:cs="Courier New"/>
          <w:bCs/>
        </w:rPr>
      </w:pPr>
      <w:r>
        <w:rPr>
          <w:rFonts w:hint="eastAsia" w:ascii="宋体" w:hAnsi="宋体" w:cs="Courier New"/>
          <w:bCs/>
        </w:rPr>
        <w:t>二档（7分）；满足一档的基础上，项目实施团队成员分工安排合理，有明确的岗位划分及岗位职责，施工建设安全、交通安全等方面的管理情况详细、合理、有可行性。安排有专职项目经理，实施人员不少于10人。</w:t>
      </w:r>
    </w:p>
    <w:p>
      <w:pPr>
        <w:spacing w:line="400" w:lineRule="exact"/>
        <w:ind w:left="10" w:firstLine="413"/>
        <w:jc w:val="left"/>
        <w:rPr>
          <w:rFonts w:ascii="宋体" w:hAnsi="宋体" w:cs="Courier New"/>
          <w:bCs/>
        </w:rPr>
      </w:pPr>
      <w:r>
        <w:rPr>
          <w:rFonts w:hint="eastAsia" w:ascii="宋体" w:hAnsi="宋体" w:cs="Courier New"/>
          <w:bCs/>
        </w:rPr>
        <w:t>三档（10分）：满足二档的基础上，投标人提供施工方案详细、合理，符合项目要求，提供具体施工质量保证措施，包括施工单位在各施工项目中施工流程管理、质量保障制度和措施、文明施工及环境保护的组织等方面方案</w:t>
      </w:r>
      <w:r>
        <w:rPr>
          <w:rFonts w:hint="eastAsia" w:ascii="宋体" w:hAnsi="宋体" w:cs="Courier New"/>
          <w:bCs/>
          <w:color w:val="FF0000"/>
        </w:rPr>
        <w:t>，</w:t>
      </w:r>
      <w:r>
        <w:rPr>
          <w:rFonts w:hint="eastAsia" w:ascii="宋体" w:hAnsi="宋体" w:cs="Courier New"/>
          <w:bCs/>
        </w:rPr>
        <w:t>承诺实施人员有计算机网络、信息安全、通信技术、数据库、软件设计、系统维护、通信链路等方面的技术认证证书，投入的实施人员不少于20人。</w:t>
      </w:r>
    </w:p>
    <w:p>
      <w:pPr>
        <w:spacing w:line="400" w:lineRule="exact"/>
        <w:ind w:left="10" w:firstLine="413"/>
        <w:jc w:val="left"/>
        <w:rPr>
          <w:rFonts w:ascii="宋体" w:hAnsi="宋体" w:cs="Courier New"/>
          <w:bCs/>
          <w:strike/>
        </w:rPr>
      </w:pPr>
      <w:r>
        <w:rPr>
          <w:rFonts w:hint="eastAsia" w:ascii="宋体" w:hAnsi="宋体" w:cs="Courier New"/>
          <w:bCs/>
        </w:rPr>
        <w:t>（注：提供拟投入人员的花名册，并承诺签订合同前提供投标人为上述实施人员缴纳社保或劳动合同的证明材料并加盖</w:t>
      </w:r>
      <w:r>
        <w:t>投标人</w:t>
      </w:r>
      <w:r>
        <w:rPr>
          <w:rFonts w:hint="eastAsia" w:ascii="宋体" w:hAnsi="宋体" w:cs="Courier New"/>
          <w:bCs/>
        </w:rPr>
        <w:t>公章）</w:t>
      </w:r>
    </w:p>
    <w:p>
      <w:pPr>
        <w:spacing w:line="360" w:lineRule="exact"/>
        <w:ind w:firstLine="172"/>
        <w:rPr>
          <w:b/>
          <w:bCs/>
          <w:szCs w:val="21"/>
        </w:rPr>
      </w:pPr>
      <w:r>
        <w:rPr>
          <w:rFonts w:hint="eastAsia"/>
          <w:b/>
          <w:bCs/>
          <w:szCs w:val="21"/>
        </w:rPr>
        <w:t>（3）</w:t>
      </w:r>
      <w:r>
        <w:rPr>
          <w:b/>
          <w:bCs/>
          <w:szCs w:val="21"/>
        </w:rPr>
        <w:t>售后服务方案</w:t>
      </w:r>
      <w:r>
        <w:rPr>
          <w:rFonts w:hint="eastAsia"/>
          <w:b/>
          <w:bCs/>
          <w:szCs w:val="21"/>
        </w:rPr>
        <w:t>（满分20分）</w:t>
      </w:r>
    </w:p>
    <w:p>
      <w:pPr>
        <w:spacing w:line="440" w:lineRule="exact"/>
        <w:ind w:firstLine="420"/>
        <w:rPr>
          <w:bCs/>
        </w:rPr>
      </w:pPr>
      <w:r>
        <w:rPr>
          <w:rFonts w:hint="eastAsia"/>
          <w:bCs/>
        </w:rPr>
        <w:t>由评委在打分前根据投标人提供的方案确定各投标人所属档次独立打分，</w:t>
      </w:r>
      <w:r>
        <w:rPr>
          <w:rFonts w:hint="eastAsia" w:ascii="汉仪书宋二S" w:hAnsi="汉仪书宋二S" w:eastAsia="汉仪书宋二S" w:cs="汉仪书宋二S"/>
        </w:rPr>
        <w:t>未达到最低进档要求的不得分</w:t>
      </w:r>
      <w:r>
        <w:rPr>
          <w:rFonts w:hint="eastAsia"/>
          <w:bCs/>
        </w:rPr>
        <w:t>。</w:t>
      </w:r>
    </w:p>
    <w:p>
      <w:pPr>
        <w:spacing w:line="360" w:lineRule="exact"/>
        <w:ind w:firstLine="420"/>
        <w:rPr>
          <w:szCs w:val="21"/>
        </w:rPr>
      </w:pPr>
      <w:r>
        <w:rPr>
          <w:rFonts w:hint="eastAsia"/>
          <w:szCs w:val="21"/>
        </w:rPr>
        <w:t>一档（11分）：提供的售后服务方案简略，服务措施不完备，相关技术人员，技术能力满足项目要求。</w:t>
      </w:r>
    </w:p>
    <w:p>
      <w:pPr>
        <w:pStyle w:val="28"/>
        <w:spacing w:line="400" w:lineRule="exact"/>
        <w:ind w:firstLine="420"/>
        <w:rPr>
          <w:rFonts w:hAnsi="宋体"/>
        </w:rPr>
      </w:pPr>
      <w:r>
        <w:rPr>
          <w:rFonts w:hint="eastAsia" w:hAnsi="宋体"/>
        </w:rPr>
        <w:t>二档（14分)：提供的售后服务方案详细、有可行性，具备服务措施，相关技术人员基本有保证，技术能力基本能满足项目要求。技术团队人员分工安排合理，团队成员至少包含1名常驻售后技术主管协助用户进行项目管理及规划网络环境；投标人投入的</w:t>
      </w:r>
      <w:r>
        <w:rPr>
          <w:rFonts w:hint="eastAsia" w:hAnsi="宋体"/>
          <w:bCs/>
        </w:rPr>
        <w:t>售后服务技术支撑团队</w:t>
      </w:r>
      <w:r>
        <w:rPr>
          <w:rFonts w:hint="eastAsia" w:hAnsi="宋体"/>
        </w:rPr>
        <w:t>人员不少于</w:t>
      </w:r>
      <w:r>
        <w:rPr>
          <w:rFonts w:hAnsi="宋体"/>
        </w:rPr>
        <w:t>15</w:t>
      </w:r>
      <w:r>
        <w:rPr>
          <w:rFonts w:hint="eastAsia" w:hAnsi="宋体"/>
        </w:rPr>
        <w:t>人。</w:t>
      </w:r>
    </w:p>
    <w:p>
      <w:pPr>
        <w:pStyle w:val="28"/>
        <w:spacing w:line="400" w:lineRule="exact"/>
        <w:ind w:firstLine="420"/>
        <w:rPr>
          <w:rFonts w:hAnsi="宋体"/>
        </w:rPr>
      </w:pPr>
      <w:r>
        <w:rPr>
          <w:rFonts w:hint="eastAsia" w:hAnsi="宋体"/>
        </w:rPr>
        <w:t>三档（17分）：满足二档的基础上，提供的售后服务方案详细、可行，服务措施完备，相关服务流程合理，运维组织机构齐全，符合采购单位实际情况；相关技术人员有保证，技术能力满足项目要求，技术团队人员分工安排合理；投标人投入的售后服务技术支撑团队人员不少于</w:t>
      </w:r>
      <w:r>
        <w:rPr>
          <w:rFonts w:hAnsi="宋体"/>
        </w:rPr>
        <w:t>30</w:t>
      </w:r>
      <w:r>
        <w:rPr>
          <w:rFonts w:hint="eastAsia" w:hAnsi="宋体"/>
        </w:rPr>
        <w:t>人。</w:t>
      </w:r>
    </w:p>
    <w:p>
      <w:pPr>
        <w:pStyle w:val="28"/>
        <w:spacing w:line="400" w:lineRule="exact"/>
        <w:ind w:firstLine="420"/>
        <w:rPr>
          <w:rFonts w:hAnsi="宋体"/>
        </w:rPr>
      </w:pPr>
      <w:r>
        <w:rPr>
          <w:rFonts w:hint="eastAsia" w:hAnsi="宋体"/>
        </w:rPr>
        <w:t>四档（</w:t>
      </w:r>
      <w:r>
        <w:rPr>
          <w:rFonts w:hAnsi="宋体"/>
        </w:rPr>
        <w:t>2</w:t>
      </w:r>
      <w:r>
        <w:rPr>
          <w:rFonts w:hint="eastAsia" w:hAnsi="宋体"/>
        </w:rPr>
        <w:t>0分）：满足三档的基础上，服务方案的内容符合采购单位实际情况，人员及物资配备齐全，项目涉及的地市售后服务资源配备完整。有合理化建议服务客户的业务需求，售后技术主管综合能力强，具备多领域知识，承诺</w:t>
      </w:r>
      <w:r>
        <w:rPr>
          <w:rFonts w:hint="eastAsia" w:hAnsi="宋体"/>
          <w:bCs/>
        </w:rPr>
        <w:t>售后服务技术支撑团队</w:t>
      </w:r>
      <w:r>
        <w:rPr>
          <w:rFonts w:hint="eastAsia" w:hAnsi="宋体"/>
        </w:rPr>
        <w:t>具备计算机网络、信息安全、通信技术、数据库、软件设计、系统维护、通信链路等方面的技术认证证书，投入的</w:t>
      </w:r>
      <w:r>
        <w:rPr>
          <w:rFonts w:hint="eastAsia" w:hAnsi="宋体"/>
          <w:bCs/>
        </w:rPr>
        <w:t>售后服务技术支撑团队</w:t>
      </w:r>
      <w:r>
        <w:rPr>
          <w:rFonts w:hint="eastAsia" w:hAnsi="宋体"/>
        </w:rPr>
        <w:t>不少于</w:t>
      </w:r>
      <w:r>
        <w:rPr>
          <w:rFonts w:hAnsi="宋体"/>
        </w:rPr>
        <w:t>40</w:t>
      </w:r>
      <w:r>
        <w:rPr>
          <w:rFonts w:hint="eastAsia" w:hAnsi="宋体"/>
        </w:rPr>
        <w:t>人</w:t>
      </w:r>
    </w:p>
    <w:p>
      <w:pPr>
        <w:pStyle w:val="28"/>
        <w:spacing w:line="400" w:lineRule="exact"/>
        <w:rPr>
          <w:rFonts w:ascii="Times New Roman" w:hAnsi="Times New Roman" w:cs="Times New Roman"/>
          <w:b/>
          <w:bCs/>
        </w:rPr>
      </w:pPr>
      <w:r>
        <w:rPr>
          <w:rFonts w:hint="eastAsia"/>
        </w:rPr>
        <w:t>（注：</w:t>
      </w:r>
      <w:r>
        <w:rPr>
          <w:rFonts w:hint="eastAsia" w:hAnsi="宋体"/>
          <w:bCs/>
        </w:rPr>
        <w:t>提供拟投入</w:t>
      </w:r>
      <w:r>
        <w:rPr>
          <w:rFonts w:hint="eastAsia"/>
        </w:rPr>
        <w:t>人员</w:t>
      </w:r>
      <w:r>
        <w:rPr>
          <w:rFonts w:hint="eastAsia" w:hAnsi="宋体"/>
          <w:bCs/>
        </w:rPr>
        <w:t>的花名册，并承诺签订合同前提供投标人为上述售后人员缴纳社保或劳动合同的证明材料并加盖</w:t>
      </w:r>
      <w:r>
        <w:t>投标人</w:t>
      </w:r>
      <w:r>
        <w:rPr>
          <w:rFonts w:hint="eastAsia" w:hAnsi="宋体"/>
          <w:bCs/>
        </w:rPr>
        <w:t>公章</w:t>
      </w:r>
      <w:r>
        <w:rPr>
          <w:rFonts w:hint="eastAsia"/>
        </w:rPr>
        <w:t>）</w:t>
      </w:r>
    </w:p>
    <w:p>
      <w:pPr>
        <w:pStyle w:val="2"/>
        <w:numPr>
          <w:ilvl w:val="0"/>
          <w:numId w:val="5"/>
        </w:numPr>
        <w:spacing w:line="400" w:lineRule="exact"/>
        <w:rPr>
          <w:rFonts w:ascii="宋体" w:hAnsi="宋体" w:cs="Courier New"/>
          <w:b/>
          <w:sz w:val="21"/>
        </w:rPr>
      </w:pPr>
      <w:r>
        <w:rPr>
          <w:rFonts w:hint="eastAsia" w:ascii="宋体" w:hAnsi="宋体" w:cs="Courier New"/>
          <w:b/>
          <w:sz w:val="21"/>
        </w:rPr>
        <w:t>人员投入分……………………………………………………………………</w:t>
      </w:r>
      <w:r>
        <w:rPr>
          <w:rFonts w:ascii="宋体" w:hAnsi="宋体" w:cs="Courier New"/>
          <w:b/>
          <w:sz w:val="21"/>
          <w:lang w:val="en"/>
        </w:rPr>
        <w:t>1</w:t>
      </w:r>
      <w:r>
        <w:rPr>
          <w:rFonts w:hint="eastAsia" w:ascii="宋体" w:hAnsi="宋体" w:cs="Courier New"/>
          <w:b/>
          <w:sz w:val="21"/>
        </w:rPr>
        <w:t>5分</w:t>
      </w:r>
    </w:p>
    <w:p>
      <w:pPr>
        <w:spacing w:line="400" w:lineRule="exact"/>
        <w:ind w:firstLine="420"/>
        <w:rPr>
          <w:bCs/>
        </w:rPr>
      </w:pPr>
      <w:r>
        <w:rPr>
          <w:bCs/>
        </w:rPr>
        <w:t>（1）拟投入项目实施人员认证分（满分</w:t>
      </w:r>
      <w:r>
        <w:rPr>
          <w:rFonts w:hint="eastAsia"/>
          <w:bCs/>
        </w:rPr>
        <w:t>9</w:t>
      </w:r>
      <w:r>
        <w:rPr>
          <w:bCs/>
        </w:rPr>
        <w:t>分）</w:t>
      </w:r>
    </w:p>
    <w:p>
      <w:pPr>
        <w:spacing w:line="400" w:lineRule="exact"/>
        <w:ind w:firstLine="420"/>
        <w:rPr>
          <w:bCs/>
        </w:rPr>
      </w:pPr>
      <w:r>
        <w:rPr>
          <w:bCs/>
        </w:rPr>
        <w:t>本项目实施服务团队须分别拟投入项目经理、技术经理、实施人员的认证。</w:t>
      </w:r>
      <w:r>
        <w:rPr>
          <w:rFonts w:hint="eastAsia"/>
          <w:bCs/>
        </w:rPr>
        <w:t>（</w:t>
      </w:r>
      <w:r>
        <w:rPr>
          <w:bCs/>
        </w:rPr>
        <w:t>注：本项目的项目经理和技术经理为专职岗位，当单个岗位投入多个人员时，只按得分最高者计分；</w:t>
      </w:r>
      <w:r>
        <w:rPr>
          <w:rFonts w:hint="eastAsia"/>
          <w:bCs/>
        </w:rPr>
        <w:t>提供拟投入人员的花名册及</w:t>
      </w:r>
      <w:r>
        <w:rPr>
          <w:bCs/>
        </w:rPr>
        <w:t>相关证书扫描件并加盖投标人公章</w:t>
      </w:r>
      <w:r>
        <w:rPr>
          <w:rFonts w:hint="eastAsia"/>
          <w:bCs/>
        </w:rPr>
        <w:t>，</w:t>
      </w:r>
      <w:r>
        <w:rPr>
          <w:rFonts w:hint="eastAsia" w:hAnsi="宋体"/>
          <w:bCs/>
        </w:rPr>
        <w:t>需提供</w:t>
      </w:r>
      <w:r>
        <w:rPr>
          <w:rFonts w:hint="eastAsia" w:ascii="宋体" w:hAnsi="宋体" w:cs="Courier New"/>
          <w:bCs/>
        </w:rPr>
        <w:t>投标人为以下人员缴纳社保或劳动合同的证明材料并加盖</w:t>
      </w:r>
      <w:r>
        <w:t>投标人</w:t>
      </w:r>
      <w:r>
        <w:rPr>
          <w:rFonts w:hint="eastAsia" w:ascii="宋体" w:hAnsi="宋体" w:cs="Courier New"/>
          <w:bCs/>
        </w:rPr>
        <w:t>公章</w:t>
      </w:r>
      <w:r>
        <w:rPr>
          <w:rFonts w:hint="eastAsia"/>
          <w:bCs/>
        </w:rPr>
        <w:t>）</w:t>
      </w:r>
    </w:p>
    <w:p>
      <w:pPr>
        <w:spacing w:line="400" w:lineRule="exact"/>
        <w:ind w:firstLine="420"/>
        <w:rPr>
          <w:bCs/>
        </w:rPr>
      </w:pPr>
      <w:r>
        <w:rPr>
          <w:bCs/>
        </w:rPr>
        <w:t>1）拟投入项目经理（满分3分）</w:t>
      </w:r>
    </w:p>
    <w:p>
      <w:pPr>
        <w:spacing w:line="400" w:lineRule="exact"/>
        <w:ind w:firstLine="420"/>
        <w:rPr>
          <w:bCs/>
        </w:rPr>
      </w:pPr>
      <w:r>
        <w:rPr>
          <w:bCs/>
        </w:rPr>
        <w:t>①具有信息系统项目管理师认证，得1分。</w:t>
      </w:r>
    </w:p>
    <w:p>
      <w:pPr>
        <w:spacing w:line="400" w:lineRule="exact"/>
        <w:ind w:firstLine="420"/>
        <w:rPr>
          <w:bCs/>
        </w:rPr>
      </w:pPr>
      <w:r>
        <w:rPr>
          <w:bCs/>
        </w:rPr>
        <w:t>②具有注册信息安全工程师CISE认证，得1分。</w:t>
      </w:r>
    </w:p>
    <w:p>
      <w:pPr>
        <w:spacing w:line="400" w:lineRule="exact"/>
        <w:ind w:firstLine="420"/>
        <w:rPr>
          <w:bCs/>
        </w:rPr>
      </w:pPr>
      <w:r>
        <w:rPr>
          <w:bCs/>
        </w:rPr>
        <w:t>③具有数据库系统工程师认证及以上认证，得1分。</w:t>
      </w:r>
    </w:p>
    <w:p>
      <w:pPr>
        <w:spacing w:line="400" w:lineRule="exact"/>
        <w:ind w:firstLine="420"/>
        <w:rPr>
          <w:bCs/>
        </w:rPr>
      </w:pPr>
      <w:r>
        <w:rPr>
          <w:bCs/>
        </w:rPr>
        <w:t>2）技术经理（满分</w:t>
      </w:r>
      <w:r>
        <w:rPr>
          <w:rFonts w:hint="eastAsia"/>
          <w:bCs/>
        </w:rPr>
        <w:t>4</w:t>
      </w:r>
      <w:r>
        <w:rPr>
          <w:bCs/>
        </w:rPr>
        <w:t>分）</w:t>
      </w:r>
    </w:p>
    <w:p>
      <w:pPr>
        <w:spacing w:line="400" w:lineRule="exact"/>
        <w:ind w:firstLine="420"/>
        <w:rPr>
          <w:bCs/>
        </w:rPr>
      </w:pPr>
      <w:r>
        <w:rPr>
          <w:bCs/>
        </w:rPr>
        <w:t>①具有信息系统项目管理师认证，得1分。</w:t>
      </w:r>
    </w:p>
    <w:p>
      <w:pPr>
        <w:spacing w:line="400" w:lineRule="exact"/>
        <w:ind w:firstLine="420"/>
      </w:pPr>
      <w:r>
        <w:rPr>
          <w:rFonts w:hint="eastAsia"/>
        </w:rPr>
        <w:t>②具有通信专业技术人员中级及以上认证（交换技术或互联网技术或传输与接入（有线）专业方向），得1分。</w:t>
      </w:r>
    </w:p>
    <w:p>
      <w:pPr>
        <w:spacing w:line="400" w:lineRule="exact"/>
        <w:ind w:firstLine="420"/>
        <w:rPr>
          <w:bCs/>
        </w:rPr>
      </w:pPr>
      <w:r>
        <w:rPr>
          <w:rFonts w:hint="eastAsia"/>
          <w:bCs/>
        </w:rPr>
        <w:t>③</w:t>
      </w:r>
      <w:r>
        <w:rPr>
          <w:bCs/>
        </w:rPr>
        <w:t>具有数据库系统工程师认证及以上认证，得1分。</w:t>
      </w:r>
    </w:p>
    <w:p>
      <w:pPr>
        <w:spacing w:line="400" w:lineRule="exact"/>
        <w:ind w:firstLine="420"/>
      </w:pPr>
      <w:r>
        <w:rPr>
          <w:rFonts w:hint="eastAsia"/>
          <w:bCs/>
        </w:rPr>
        <w:t>④</w:t>
      </w:r>
      <w:r>
        <w:rPr>
          <w:bCs/>
        </w:rPr>
        <w:t>具有软件设计师及以上认证，得1分。</w:t>
      </w:r>
    </w:p>
    <w:p>
      <w:pPr>
        <w:spacing w:line="400" w:lineRule="exact"/>
        <w:ind w:firstLine="420"/>
        <w:rPr>
          <w:bCs/>
        </w:rPr>
      </w:pPr>
      <w:r>
        <w:rPr>
          <w:bCs/>
        </w:rPr>
        <w:t>3）拟投入实施人员认证（满分2分）</w:t>
      </w:r>
    </w:p>
    <w:p>
      <w:pPr>
        <w:spacing w:line="400" w:lineRule="exact"/>
        <w:ind w:firstLine="420"/>
        <w:rPr>
          <w:bCs/>
        </w:rPr>
      </w:pPr>
      <w:r>
        <w:rPr>
          <w:bCs/>
        </w:rPr>
        <w:t>具有高级及以上职称且职称专业为：计算机、软件设计、网络、互联网、信息、通信、信息系统项目管理专业类的，每人得1分，该项满分2分；</w:t>
      </w:r>
    </w:p>
    <w:p>
      <w:pPr>
        <w:spacing w:line="400" w:lineRule="exact"/>
        <w:ind w:firstLine="420"/>
        <w:rPr>
          <w:bCs/>
        </w:rPr>
      </w:pPr>
      <w:r>
        <w:rPr>
          <w:bCs/>
        </w:rPr>
        <w:t>（2）投标人拟投入本项目的售后服务技术支撑团队，具备以下认证的加分（满分</w:t>
      </w:r>
      <w:r>
        <w:rPr>
          <w:rFonts w:hint="eastAsia"/>
          <w:bCs/>
        </w:rPr>
        <w:t>6</w:t>
      </w:r>
      <w:r>
        <w:rPr>
          <w:bCs/>
        </w:rPr>
        <w:t>分）</w:t>
      </w:r>
    </w:p>
    <w:p>
      <w:pPr>
        <w:spacing w:line="400" w:lineRule="exact"/>
        <w:ind w:firstLine="420"/>
        <w:rPr>
          <w:bCs/>
        </w:rPr>
      </w:pPr>
      <w:r>
        <w:rPr>
          <w:rFonts w:hint="eastAsia"/>
          <w:bCs/>
        </w:rPr>
        <w:t>（</w:t>
      </w:r>
      <w:r>
        <w:rPr>
          <w:bCs/>
        </w:rPr>
        <w:t>注：本项目的售后技术主管为专职岗位，当此岗位投入多个人员时，只按得分最高者计分；</w:t>
      </w:r>
      <w:r>
        <w:rPr>
          <w:rFonts w:hint="eastAsia"/>
          <w:bCs/>
        </w:rPr>
        <w:t>提供拟投入人员的花名册及</w:t>
      </w:r>
      <w:r>
        <w:rPr>
          <w:bCs/>
        </w:rPr>
        <w:t>相关证书扫描件并加盖投标人公章</w:t>
      </w:r>
      <w:r>
        <w:rPr>
          <w:rFonts w:hint="eastAsia"/>
          <w:bCs/>
        </w:rPr>
        <w:t>，</w:t>
      </w:r>
      <w:r>
        <w:rPr>
          <w:rFonts w:hint="eastAsia" w:hAnsi="宋体"/>
          <w:bCs/>
        </w:rPr>
        <w:t>需提供</w:t>
      </w:r>
      <w:r>
        <w:rPr>
          <w:rFonts w:hint="eastAsia" w:ascii="宋体" w:hAnsi="宋体" w:cs="Courier New"/>
          <w:bCs/>
        </w:rPr>
        <w:t>投标人为以下人员缴纳社保或劳动合同的证明材料并加盖</w:t>
      </w:r>
      <w:r>
        <w:t>投标人</w:t>
      </w:r>
      <w:r>
        <w:rPr>
          <w:rFonts w:hint="eastAsia" w:ascii="宋体" w:hAnsi="宋体" w:cs="Courier New"/>
          <w:bCs/>
        </w:rPr>
        <w:t>公章</w:t>
      </w:r>
      <w:r>
        <w:rPr>
          <w:rFonts w:hint="eastAsia"/>
          <w:bCs/>
        </w:rPr>
        <w:t>。）</w:t>
      </w:r>
    </w:p>
    <w:p>
      <w:pPr>
        <w:spacing w:line="400" w:lineRule="exact"/>
        <w:ind w:firstLine="420"/>
        <w:rPr>
          <w:bCs/>
        </w:rPr>
      </w:pPr>
      <w:r>
        <w:rPr>
          <w:bCs/>
        </w:rPr>
        <w:t>1）售后技术主管（满分</w:t>
      </w:r>
      <w:r>
        <w:rPr>
          <w:rFonts w:hint="eastAsia"/>
          <w:bCs/>
        </w:rPr>
        <w:t>3</w:t>
      </w:r>
      <w:r>
        <w:rPr>
          <w:bCs/>
        </w:rPr>
        <w:t>分）</w:t>
      </w:r>
    </w:p>
    <w:p>
      <w:pPr>
        <w:spacing w:line="400" w:lineRule="exact"/>
        <w:ind w:firstLine="420"/>
        <w:rPr>
          <w:bCs/>
        </w:rPr>
      </w:pPr>
      <w:r>
        <w:rPr>
          <w:bCs/>
        </w:rPr>
        <w:t>①具有高级工程师职称认证（信息化相关领域），得1分</w:t>
      </w:r>
    </w:p>
    <w:p>
      <w:pPr>
        <w:spacing w:line="400" w:lineRule="exact"/>
        <w:ind w:firstLine="420"/>
        <w:rPr>
          <w:bCs/>
        </w:rPr>
      </w:pPr>
      <w:r>
        <w:rPr>
          <w:bCs/>
        </w:rPr>
        <w:t>②具有高级网络信息安全工程师认证，得1分。</w:t>
      </w:r>
    </w:p>
    <w:p>
      <w:pPr>
        <w:spacing w:line="400" w:lineRule="exact"/>
        <w:ind w:firstLine="420"/>
        <w:rPr>
          <w:bCs/>
        </w:rPr>
      </w:pPr>
      <w:r>
        <w:rPr>
          <w:bCs/>
        </w:rPr>
        <w:t>③具有通信工程师认证，得1分。</w:t>
      </w:r>
    </w:p>
    <w:p>
      <w:pPr>
        <w:spacing w:line="400" w:lineRule="exact"/>
        <w:ind w:firstLine="420"/>
        <w:rPr>
          <w:bCs/>
        </w:rPr>
      </w:pPr>
      <w:r>
        <w:rPr>
          <w:bCs/>
        </w:rPr>
        <w:t>2）售后服务团队人员具有高级工程师证书，每有1人得1分，满分3分。</w:t>
      </w:r>
    </w:p>
    <w:p>
      <w:pPr>
        <w:pStyle w:val="2"/>
        <w:numPr>
          <w:ilvl w:val="0"/>
          <w:numId w:val="5"/>
        </w:numPr>
        <w:spacing w:line="400" w:lineRule="exact"/>
        <w:rPr>
          <w:rFonts w:ascii="宋体" w:hAnsi="宋体" w:cs="Courier New"/>
          <w:b/>
          <w:sz w:val="21"/>
        </w:rPr>
      </w:pPr>
      <w:r>
        <w:rPr>
          <w:rFonts w:hint="eastAsia" w:ascii="宋体" w:hAnsi="宋体" w:cs="Courier New"/>
          <w:b/>
          <w:sz w:val="21"/>
        </w:rPr>
        <w:t>商务资信分……………………………………………………………………15分</w:t>
      </w:r>
    </w:p>
    <w:p>
      <w:pPr>
        <w:spacing w:line="400" w:lineRule="exact"/>
        <w:ind w:firstLine="38"/>
        <w:rPr>
          <w:b/>
          <w:bCs/>
        </w:rPr>
      </w:pPr>
      <w:r>
        <w:rPr>
          <w:rFonts w:hint="eastAsia"/>
          <w:b/>
          <w:bCs/>
        </w:rPr>
        <w:t>（</w:t>
      </w:r>
      <w:r>
        <w:rPr>
          <w:b/>
          <w:bCs/>
        </w:rPr>
        <w:t>1</w:t>
      </w:r>
      <w:r>
        <w:rPr>
          <w:rFonts w:hint="eastAsia"/>
          <w:b/>
          <w:bCs/>
        </w:rPr>
        <w:t>）信誉分（满分13</w:t>
      </w:r>
      <w:r>
        <w:rPr>
          <w:b/>
          <w:bCs/>
        </w:rPr>
        <w:t>分）</w:t>
      </w:r>
    </w:p>
    <w:p>
      <w:pPr>
        <w:spacing w:line="400" w:lineRule="exact"/>
        <w:ind w:firstLine="420"/>
        <w:rPr>
          <w:bCs/>
        </w:rPr>
      </w:pPr>
      <w:r>
        <w:rPr>
          <w:rFonts w:hint="eastAsia"/>
          <w:bCs/>
        </w:rPr>
        <w:t>①ISO认证体系：投标人具有ISO9001质量管理体系认证证书、ISO14001环境管理体系认证和ISO</w:t>
      </w:r>
      <w:r>
        <w:rPr>
          <w:bCs/>
        </w:rPr>
        <w:t>45001职业健康安全管理体系认证的，</w:t>
      </w:r>
      <w:r>
        <w:rPr>
          <w:rFonts w:hint="eastAsia"/>
          <w:bCs/>
        </w:rPr>
        <w:t>每个得0.5分，满分1.5分（投标文件中提供有效的证书复印件并加盖公章）</w:t>
      </w:r>
      <w:r>
        <w:rPr>
          <w:bCs/>
        </w:rPr>
        <w:t>。</w:t>
      </w:r>
    </w:p>
    <w:p>
      <w:pPr>
        <w:spacing w:line="400" w:lineRule="exact"/>
        <w:ind w:firstLine="420"/>
        <w:rPr>
          <w:bCs/>
        </w:rPr>
      </w:pPr>
      <w:r>
        <w:rPr>
          <w:rFonts w:hint="eastAsia"/>
          <w:bCs/>
        </w:rPr>
        <w:t>②业务管理认证体系：投标人具有ISO 20000信息技术服务管理体系认证、ISO27001信息安全管理体系认证和ISO22301业务连续性管理体系认证的，每个得0.5分，满分1.5分（投标文件中提供有效的证书复印件并加盖公章）。</w:t>
      </w:r>
    </w:p>
    <w:p>
      <w:pPr>
        <w:spacing w:line="400" w:lineRule="exact"/>
        <w:ind w:firstLine="420"/>
        <w:rPr>
          <w:bCs/>
        </w:rPr>
      </w:pPr>
      <w:r>
        <w:rPr>
          <w:rFonts w:hint="eastAsia"/>
          <w:bCs/>
        </w:rPr>
        <w:t>③网络及运维能力认证：投标人以原始取得方式获得与云和网络相关的软件著作权证书的，得</w:t>
      </w:r>
      <w:r>
        <w:rPr>
          <w:bCs/>
        </w:rPr>
        <w:t>2</w:t>
      </w:r>
      <w:r>
        <w:rPr>
          <w:rFonts w:hint="eastAsia"/>
          <w:bCs/>
        </w:rPr>
        <w:t>分；以原始取得方式获得与运维管理系统相关的软件著作权证书的，得2分；满分4分。</w:t>
      </w:r>
    </w:p>
    <w:p>
      <w:pPr>
        <w:spacing w:line="400" w:lineRule="exact"/>
        <w:ind w:firstLine="420"/>
        <w:rPr>
          <w:bCs/>
        </w:rPr>
      </w:pPr>
      <w:r>
        <w:rPr>
          <w:rFonts w:hint="eastAsia"/>
          <w:bCs/>
        </w:rPr>
        <w:t>④数据安全能力认证：投标人具有ISO27040数据存储安全管理体系认证、GB/T37988DSMM数据安全能力成熟度三级及以上的，每个认证证书得1.5分，满分3分。</w:t>
      </w:r>
    </w:p>
    <w:p>
      <w:pPr>
        <w:spacing w:line="400" w:lineRule="exact"/>
        <w:ind w:firstLine="420"/>
        <w:rPr>
          <w:bCs/>
        </w:rPr>
      </w:pPr>
      <w:r>
        <w:rPr>
          <w:rFonts w:hint="eastAsia"/>
          <w:bCs/>
        </w:rPr>
        <w:t>⑤软件开发能力认证：投标人具有SPCA软件能力成熟度模型等级证书4级及以上，得1分，满分1分。</w:t>
      </w:r>
    </w:p>
    <w:p>
      <w:pPr>
        <w:spacing w:line="400" w:lineRule="exact"/>
        <w:ind w:firstLine="420"/>
        <w:rPr>
          <w:bCs/>
        </w:rPr>
      </w:pPr>
      <w:r>
        <w:rPr>
          <w:rFonts w:hint="eastAsia"/>
          <w:bCs/>
        </w:rPr>
        <w:t>⑥整体服务能力评价认证：投标人具有GB/T 36733-2018 服务质量评价体系认证、ISO10004 顾客满意度管理体系认证的，每个认证证书得1分，满分2分。</w:t>
      </w:r>
    </w:p>
    <w:p>
      <w:pPr>
        <w:pStyle w:val="2"/>
        <w:spacing w:line="400" w:lineRule="exact"/>
        <w:ind w:firstLine="191"/>
        <w:rPr>
          <w:b/>
          <w:sz w:val="21"/>
          <w:szCs w:val="21"/>
          <w:highlight w:val="red"/>
        </w:rPr>
      </w:pPr>
      <w:r>
        <w:rPr>
          <w:rFonts w:hint="eastAsia"/>
          <w:b/>
          <w:sz w:val="21"/>
          <w:szCs w:val="21"/>
        </w:rPr>
        <w:t>（注：以上所有认证证书需要在投标文件中提供有效的证书复印件并加盖公章；</w:t>
      </w:r>
      <w:r>
        <w:rPr>
          <w:rFonts w:hint="eastAsia"/>
          <w:b/>
          <w:color w:val="auto"/>
          <w:sz w:val="21"/>
          <w:szCs w:val="21"/>
          <w:highlight w:val="none"/>
        </w:rPr>
        <w:t>证书须为投标人自身具备</w:t>
      </w:r>
      <w:r>
        <w:rPr>
          <w:b/>
          <w:color w:val="auto"/>
          <w:sz w:val="21"/>
          <w:szCs w:val="21"/>
          <w:highlight w:val="none"/>
          <w:lang w:val="en"/>
        </w:rPr>
        <w:t>或</w:t>
      </w:r>
      <w:r>
        <w:rPr>
          <w:rFonts w:hint="eastAsia"/>
          <w:b/>
          <w:color w:val="auto"/>
          <w:sz w:val="21"/>
          <w:szCs w:val="21"/>
          <w:highlight w:val="none"/>
        </w:rPr>
        <w:t>投标人上级公司</w:t>
      </w:r>
      <w:r>
        <w:rPr>
          <w:b/>
          <w:color w:val="auto"/>
          <w:sz w:val="21"/>
          <w:szCs w:val="21"/>
          <w:highlight w:val="none"/>
          <w:lang w:val="en"/>
        </w:rPr>
        <w:t>具备</w:t>
      </w:r>
      <w:r>
        <w:rPr>
          <w:rFonts w:hint="eastAsia"/>
          <w:b/>
          <w:color w:val="auto"/>
          <w:sz w:val="21"/>
          <w:szCs w:val="21"/>
          <w:highlight w:val="none"/>
        </w:rPr>
        <w:t>，</w:t>
      </w:r>
      <w:r>
        <w:rPr>
          <w:rFonts w:hint="eastAsia"/>
          <w:b/>
          <w:strike w:val="0"/>
          <w:color w:val="auto"/>
          <w:sz w:val="21"/>
          <w:szCs w:val="21"/>
          <w:highlight w:val="none"/>
          <w:lang w:eastAsia="zh-CN"/>
        </w:rPr>
        <w:t>其他</w:t>
      </w:r>
      <w:r>
        <w:rPr>
          <w:rFonts w:hint="eastAsia"/>
          <w:b/>
          <w:color w:val="auto"/>
          <w:sz w:val="21"/>
          <w:szCs w:val="21"/>
          <w:highlight w:val="none"/>
        </w:rPr>
        <w:t>不</w:t>
      </w:r>
      <w:r>
        <w:rPr>
          <w:rFonts w:hint="eastAsia"/>
          <w:b/>
          <w:color w:val="auto"/>
          <w:sz w:val="21"/>
          <w:szCs w:val="21"/>
          <w:highlight w:val="none"/>
          <w:lang w:eastAsia="zh-CN"/>
        </w:rPr>
        <w:t>予</w:t>
      </w:r>
      <w:r>
        <w:rPr>
          <w:rFonts w:hint="eastAsia"/>
          <w:b/>
          <w:color w:val="auto"/>
          <w:sz w:val="21"/>
          <w:szCs w:val="21"/>
          <w:highlight w:val="none"/>
        </w:rPr>
        <w:t>计分。</w:t>
      </w:r>
      <w:r>
        <w:rPr>
          <w:rFonts w:hint="eastAsia"/>
          <w:b/>
          <w:sz w:val="21"/>
          <w:szCs w:val="21"/>
        </w:rPr>
        <w:t>）</w:t>
      </w:r>
    </w:p>
    <w:p>
      <w:pPr>
        <w:spacing w:line="400" w:lineRule="exact"/>
        <w:ind w:firstLine="420"/>
        <w:rPr>
          <w:b/>
        </w:rPr>
      </w:pPr>
      <w:r>
        <w:rPr>
          <w:rFonts w:hint="eastAsia"/>
          <w:b/>
        </w:rPr>
        <w:t>（2）业绩分（满分2分）</w:t>
      </w:r>
    </w:p>
    <w:p>
      <w:pPr>
        <w:spacing w:line="400" w:lineRule="exact"/>
        <w:ind w:firstLine="420"/>
        <w:rPr>
          <w:bCs/>
        </w:rPr>
      </w:pPr>
      <w:r>
        <w:rPr>
          <w:rFonts w:hint="eastAsia"/>
          <w:bCs/>
        </w:rPr>
        <w:t>投标人自2023年1月1日以来类似项目成功案例（投标人提供合同复印件，每项0.5分，满分2分）</w:t>
      </w:r>
    </w:p>
    <w:p>
      <w:pPr>
        <w:spacing w:line="400" w:lineRule="exact"/>
        <w:ind w:firstLine="420"/>
        <w:rPr>
          <w:bCs/>
          <w:lang w:val="zh-CN"/>
        </w:rPr>
      </w:pPr>
      <w:r>
        <w:rPr>
          <w:rFonts w:hint="eastAsia"/>
          <w:bCs/>
        </w:rPr>
        <w:t xml:space="preserve"> </w:t>
      </w:r>
      <w:r>
        <w:rPr>
          <w:rFonts w:hint="eastAsia"/>
          <w:b/>
        </w:rPr>
        <w:t>（三）总得分 = 1 + 2 + 3 + 4 。</w:t>
      </w:r>
    </w:p>
    <w:p>
      <w:pPr>
        <w:pStyle w:val="28"/>
        <w:spacing w:line="360" w:lineRule="auto"/>
        <w:rPr>
          <w:rFonts w:hint="eastAsia" w:hAnsi="宋体" w:cs="宋体"/>
          <w:b/>
        </w:rPr>
      </w:pPr>
    </w:p>
    <w:p>
      <w:pPr>
        <w:pStyle w:val="28"/>
        <w:spacing w:line="360" w:lineRule="auto"/>
        <w:rPr>
          <w:rFonts w:hAnsi="宋体" w:cs="宋体"/>
          <w:b/>
        </w:rPr>
      </w:pPr>
      <w:r>
        <w:rPr>
          <w:rFonts w:hint="eastAsia" w:hAnsi="宋体" w:cs="宋体"/>
          <w:b/>
        </w:rPr>
        <w:t>三、中标候选人推荐原则</w:t>
      </w:r>
    </w:p>
    <w:p>
      <w:pPr>
        <w:spacing w:line="420" w:lineRule="exact"/>
        <w:ind w:firstLine="420"/>
        <w:jc w:val="left"/>
        <w:rPr>
          <w:bCs/>
        </w:rPr>
      </w:pPr>
      <w:r>
        <w:rPr>
          <w:rFonts w:hint="eastAsia"/>
          <w:bCs/>
        </w:rPr>
        <w:t>（一）评标委员会将根据得分由高到低排列次序（得分相同时，以评标价由低到高顺序排列；得分相同且评标价相同的，按技术指标优劣顺序排列）并推荐中标候选供应商。采购人应当确定评审委员会推荐排名第一的中标候选人为中标人。</w:t>
      </w:r>
    </w:p>
    <w:p>
      <w:pPr>
        <w:spacing w:line="420" w:lineRule="exact"/>
        <w:ind w:firstLine="420"/>
        <w:jc w:val="left"/>
        <w:rPr>
          <w:bCs/>
        </w:rPr>
      </w:pPr>
      <w:r>
        <w:rPr>
          <w:rFonts w:hint="eastAsia"/>
          <w:bCs/>
        </w:rPr>
        <w:t>（二）排名第一的中标候选人放弃中标、拒绝签订政府采购合同的，采购人可以确定排名第二的中标候选人为中标人。排名第二的中标候选人因前款规定的同样原因不能签订合同的，采购人可以确定排名第三的中标候选人为中标人，其余以此类推。</w:t>
      </w:r>
    </w:p>
    <w:p>
      <w:pPr>
        <w:spacing w:line="400" w:lineRule="exact"/>
        <w:ind w:firstLine="315"/>
        <w:jc w:val="center"/>
        <w:rPr>
          <w:rFonts w:ascii="仿宋_GB2312" w:hAnsi="宋体" w:eastAsia="仿宋_GB2312"/>
          <w:b/>
          <w:sz w:val="44"/>
          <w:szCs w:val="44"/>
        </w:rPr>
      </w:pPr>
      <w:r>
        <w:rPr>
          <w:bCs/>
        </w:rPr>
        <w:br w:type="page" w:clear="all"/>
      </w:r>
    </w:p>
    <w:p>
      <w:pPr>
        <w:pStyle w:val="28"/>
        <w:spacing w:before="120" w:after="120"/>
        <w:jc w:val="center"/>
        <w:outlineLvl w:val="0"/>
        <w:rPr>
          <w:rFonts w:ascii="仿宋_GB2312" w:hAnsi="宋体" w:eastAsia="仿宋_GB2312"/>
          <w:b/>
          <w:sz w:val="44"/>
          <w:szCs w:val="44"/>
        </w:rPr>
      </w:pPr>
    </w:p>
    <w:p>
      <w:pPr>
        <w:pStyle w:val="28"/>
        <w:spacing w:before="120" w:after="120"/>
        <w:jc w:val="center"/>
        <w:outlineLvl w:val="0"/>
        <w:rPr>
          <w:rFonts w:ascii="仿宋_GB2312" w:hAnsi="宋体" w:eastAsia="仿宋_GB2312"/>
          <w:b/>
          <w:sz w:val="44"/>
          <w:szCs w:val="44"/>
        </w:rPr>
      </w:pPr>
    </w:p>
    <w:p>
      <w:pPr>
        <w:pStyle w:val="28"/>
        <w:spacing w:before="120" w:after="120"/>
        <w:jc w:val="center"/>
        <w:outlineLvl w:val="0"/>
        <w:rPr>
          <w:rFonts w:ascii="仿宋_GB2312" w:hAnsi="宋体" w:eastAsia="仿宋_GB2312"/>
          <w:b/>
          <w:sz w:val="44"/>
          <w:szCs w:val="44"/>
        </w:rPr>
      </w:pPr>
    </w:p>
    <w:p>
      <w:pPr>
        <w:pStyle w:val="28"/>
        <w:spacing w:before="120" w:after="120"/>
        <w:jc w:val="center"/>
        <w:outlineLvl w:val="0"/>
        <w:rPr>
          <w:rFonts w:ascii="仿宋_GB2312" w:hAnsi="宋体" w:eastAsia="仿宋_GB2312"/>
          <w:b/>
          <w:sz w:val="44"/>
          <w:szCs w:val="44"/>
        </w:rPr>
      </w:pPr>
    </w:p>
    <w:p>
      <w:pPr>
        <w:pStyle w:val="28"/>
        <w:spacing w:before="120" w:after="120"/>
        <w:jc w:val="center"/>
        <w:outlineLvl w:val="0"/>
        <w:rPr>
          <w:rFonts w:ascii="仿宋_GB2312" w:hAnsi="宋体" w:eastAsia="仿宋_GB2312"/>
          <w:b/>
          <w:sz w:val="44"/>
          <w:szCs w:val="44"/>
        </w:rPr>
      </w:pPr>
    </w:p>
    <w:p>
      <w:pPr>
        <w:pStyle w:val="28"/>
        <w:spacing w:before="120" w:after="120"/>
        <w:jc w:val="center"/>
        <w:outlineLvl w:val="0"/>
        <w:rPr>
          <w:rFonts w:ascii="仿宋_GB2312" w:hAnsi="宋体" w:eastAsia="仿宋_GB2312"/>
          <w:b/>
          <w:sz w:val="44"/>
          <w:szCs w:val="44"/>
        </w:rPr>
      </w:pPr>
    </w:p>
    <w:p>
      <w:pPr>
        <w:pStyle w:val="28"/>
        <w:spacing w:before="120" w:after="120"/>
        <w:jc w:val="center"/>
        <w:outlineLvl w:val="0"/>
        <w:rPr>
          <w:rFonts w:ascii="仿宋_GB2312" w:hAnsi="宋体" w:eastAsia="仿宋_GB2312"/>
          <w:b/>
          <w:sz w:val="44"/>
          <w:szCs w:val="44"/>
        </w:rPr>
      </w:pPr>
    </w:p>
    <w:p>
      <w:pPr>
        <w:pStyle w:val="6"/>
      </w:pPr>
    </w:p>
    <w:p>
      <w:pPr>
        <w:pStyle w:val="3"/>
        <w:jc w:val="center"/>
      </w:pPr>
      <w:bookmarkStart w:id="57" w:name="_Toc1413232859"/>
      <w:r>
        <w:rPr>
          <w:rFonts w:hint="eastAsia"/>
        </w:rPr>
        <w:t>第五章  政府采购合同主要条款</w:t>
      </w:r>
      <w:bookmarkEnd w:id="57"/>
    </w:p>
    <w:p>
      <w:pPr>
        <w:pStyle w:val="28"/>
        <w:jc w:val="center"/>
        <w:rPr>
          <w:rFonts w:ascii="黑体" w:hAnsi="宋体" w:eastAsia="黑体"/>
          <w:b/>
          <w:sz w:val="44"/>
          <w:szCs w:val="44"/>
        </w:rPr>
      </w:pPr>
    </w:p>
    <w:p>
      <w:pPr>
        <w:pStyle w:val="28"/>
        <w:jc w:val="center"/>
        <w:rPr>
          <w:rFonts w:ascii="黑体" w:hAnsi="宋体" w:eastAsia="黑体"/>
          <w:b/>
          <w:sz w:val="44"/>
          <w:szCs w:val="44"/>
        </w:rPr>
      </w:pPr>
    </w:p>
    <w:p>
      <w:pPr>
        <w:pStyle w:val="28"/>
        <w:jc w:val="center"/>
        <w:rPr>
          <w:rFonts w:ascii="黑体" w:hAnsi="宋体" w:eastAsia="黑体"/>
          <w:b/>
          <w:sz w:val="44"/>
          <w:szCs w:val="44"/>
        </w:rPr>
      </w:pPr>
    </w:p>
    <w:p>
      <w:pPr>
        <w:pStyle w:val="28"/>
        <w:jc w:val="center"/>
        <w:rPr>
          <w:rFonts w:ascii="黑体" w:hAnsi="宋体" w:eastAsia="黑体"/>
          <w:b/>
          <w:sz w:val="44"/>
          <w:szCs w:val="44"/>
        </w:rPr>
      </w:pPr>
    </w:p>
    <w:p>
      <w:pPr>
        <w:pStyle w:val="28"/>
        <w:pageBreakBefore/>
        <w:jc w:val="center"/>
        <w:rPr>
          <w:rFonts w:ascii="黑体" w:hAnsi="宋体" w:eastAsia="黑体"/>
          <w:b/>
          <w:sz w:val="44"/>
          <w:szCs w:val="44"/>
        </w:rPr>
      </w:pPr>
    </w:p>
    <w:p>
      <w:pPr>
        <w:pStyle w:val="6"/>
        <w:rPr>
          <w:rFonts w:ascii="黑体" w:hAnsi="宋体" w:eastAsia="黑体"/>
          <w:b/>
          <w:sz w:val="44"/>
          <w:szCs w:val="44"/>
        </w:rPr>
      </w:pPr>
    </w:p>
    <w:p/>
    <w:p>
      <w:pPr>
        <w:pStyle w:val="28"/>
        <w:jc w:val="center"/>
        <w:rPr>
          <w:rFonts w:ascii="黑体" w:hAnsi="宋体" w:eastAsia="黑体"/>
          <w:b/>
          <w:sz w:val="44"/>
          <w:szCs w:val="44"/>
        </w:rPr>
      </w:pPr>
    </w:p>
    <w:p>
      <w:pPr>
        <w:pStyle w:val="28"/>
        <w:jc w:val="center"/>
        <w:rPr>
          <w:rFonts w:hAnsi="宋体"/>
          <w:b/>
          <w:sz w:val="52"/>
          <w:szCs w:val="52"/>
        </w:rPr>
      </w:pPr>
      <w:r>
        <w:rPr>
          <w:rFonts w:hint="eastAsia" w:hAnsi="宋体"/>
          <w:b/>
          <w:sz w:val="52"/>
          <w:szCs w:val="52"/>
        </w:rPr>
        <w:t>广西壮族自治区政府采购合同</w:t>
      </w:r>
    </w:p>
    <w:p>
      <w:pPr>
        <w:pStyle w:val="28"/>
        <w:rPr>
          <w:rFonts w:hAnsi="宋体"/>
        </w:rPr>
      </w:pPr>
    </w:p>
    <w:p>
      <w:pPr>
        <w:pStyle w:val="28"/>
        <w:rPr>
          <w:rFonts w:hAnsi="宋体"/>
        </w:rPr>
      </w:pPr>
    </w:p>
    <w:p>
      <w:pPr>
        <w:pStyle w:val="28"/>
        <w:ind w:left="3199" w:hanging="1603"/>
        <w:rPr>
          <w:rFonts w:hAnsi="宋体"/>
          <w:b/>
          <w:sz w:val="32"/>
          <w:szCs w:val="32"/>
          <w:u w:val="single"/>
        </w:rPr>
      </w:pPr>
      <w:r>
        <w:rPr>
          <w:rFonts w:hint="eastAsia" w:hAnsi="宋体"/>
          <w:b/>
          <w:sz w:val="32"/>
          <w:szCs w:val="32"/>
        </w:rPr>
        <w:t>合同名称：</w:t>
      </w:r>
    </w:p>
    <w:p>
      <w:pPr>
        <w:pStyle w:val="28"/>
        <w:ind w:firstLine="1584"/>
        <w:rPr>
          <w:rFonts w:hAnsi="宋体"/>
          <w:b/>
          <w:sz w:val="32"/>
          <w:szCs w:val="32"/>
        </w:rPr>
      </w:pPr>
    </w:p>
    <w:p>
      <w:pPr>
        <w:pStyle w:val="28"/>
        <w:ind w:firstLine="1584"/>
        <w:rPr>
          <w:rFonts w:hAnsi="宋体"/>
          <w:b/>
          <w:sz w:val="32"/>
          <w:szCs w:val="32"/>
          <w:u w:val="single"/>
        </w:rPr>
      </w:pPr>
      <w:r>
        <w:rPr>
          <w:rFonts w:hint="eastAsia" w:hAnsi="宋体"/>
          <w:b/>
          <w:sz w:val="32"/>
          <w:szCs w:val="32"/>
        </w:rPr>
        <w:t>合同编号：</w:t>
      </w:r>
      <w:r>
        <w:rPr>
          <w:rFonts w:hint="eastAsia" w:hAnsi="宋体"/>
          <w:b/>
          <w:sz w:val="32"/>
          <w:szCs w:val="32"/>
          <w:u w:val="single"/>
        </w:rPr>
        <w:t xml:space="preserve">                           </w:t>
      </w:r>
    </w:p>
    <w:p>
      <w:pPr>
        <w:pStyle w:val="28"/>
        <w:jc w:val="center"/>
        <w:rPr>
          <w:rFonts w:hAnsi="宋体"/>
        </w:rPr>
      </w:pPr>
    </w:p>
    <w:p>
      <w:pPr>
        <w:pStyle w:val="28"/>
        <w:jc w:val="center"/>
        <w:rPr>
          <w:rFonts w:hAnsi="宋体"/>
        </w:rPr>
      </w:pPr>
    </w:p>
    <w:p>
      <w:pPr>
        <w:pStyle w:val="28"/>
        <w:jc w:val="center"/>
        <w:rPr>
          <w:rFonts w:hAnsi="宋体"/>
        </w:rPr>
      </w:pPr>
    </w:p>
    <w:p>
      <w:pPr>
        <w:pStyle w:val="28"/>
        <w:spacing w:after="156" w:line="340" w:lineRule="exact"/>
        <w:ind w:firstLine="1584"/>
        <w:rPr>
          <w:rFonts w:hAnsi="宋体"/>
          <w:b/>
          <w:sz w:val="32"/>
          <w:szCs w:val="32"/>
          <w:u w:val="single"/>
        </w:rPr>
      </w:pPr>
      <w:r>
        <w:rPr>
          <w:rFonts w:hint="eastAsia" w:hAnsi="宋体"/>
          <w:b/>
          <w:sz w:val="32"/>
          <w:szCs w:val="32"/>
        </w:rPr>
        <w:t>采购单位（甲方）</w:t>
      </w:r>
      <w:r>
        <w:rPr>
          <w:rFonts w:hint="eastAsia" w:hAnsi="宋体"/>
          <w:b/>
          <w:sz w:val="32"/>
          <w:szCs w:val="32"/>
          <w:u w:val="single"/>
        </w:rPr>
        <w:t xml:space="preserve">  </w:t>
      </w:r>
    </w:p>
    <w:p>
      <w:pPr>
        <w:pStyle w:val="28"/>
        <w:spacing w:line="340" w:lineRule="exact"/>
        <w:ind w:firstLine="1584"/>
        <w:rPr>
          <w:rFonts w:hAnsi="宋体"/>
          <w:b/>
          <w:sz w:val="32"/>
          <w:szCs w:val="32"/>
          <w:u w:val="single"/>
        </w:rPr>
      </w:pPr>
      <w:r>
        <w:rPr>
          <w:rFonts w:hint="eastAsia" w:hAnsi="宋体"/>
          <w:b/>
          <w:sz w:val="32"/>
          <w:szCs w:val="32"/>
        </w:rPr>
        <w:t>住   所：</w:t>
      </w:r>
      <w:r>
        <w:rPr>
          <w:rFonts w:hint="eastAsia" w:hAnsi="宋体"/>
          <w:b/>
          <w:sz w:val="32"/>
          <w:szCs w:val="32"/>
          <w:u w:val="single"/>
        </w:rPr>
        <w:t xml:space="preserve">                  </w:t>
      </w:r>
    </w:p>
    <w:p>
      <w:pPr>
        <w:pStyle w:val="28"/>
        <w:spacing w:line="340" w:lineRule="exact"/>
        <w:ind w:firstLine="1584"/>
        <w:rPr>
          <w:rFonts w:hAnsi="宋体"/>
          <w:b/>
          <w:sz w:val="32"/>
          <w:szCs w:val="32"/>
        </w:rPr>
      </w:pPr>
    </w:p>
    <w:p>
      <w:pPr>
        <w:pStyle w:val="28"/>
        <w:spacing w:line="340" w:lineRule="exact"/>
        <w:ind w:firstLine="1584"/>
        <w:rPr>
          <w:rFonts w:hAnsi="宋体"/>
          <w:b/>
          <w:sz w:val="32"/>
          <w:szCs w:val="32"/>
        </w:rPr>
      </w:pPr>
    </w:p>
    <w:p>
      <w:pPr>
        <w:pStyle w:val="28"/>
        <w:spacing w:after="156" w:line="340" w:lineRule="exact"/>
        <w:ind w:firstLine="1584"/>
        <w:rPr>
          <w:rFonts w:hAnsi="宋体"/>
          <w:b/>
          <w:sz w:val="32"/>
          <w:szCs w:val="32"/>
          <w:u w:val="single"/>
        </w:rPr>
      </w:pPr>
      <w:r>
        <w:rPr>
          <w:rFonts w:hint="eastAsia" w:hAnsi="宋体"/>
          <w:b/>
          <w:sz w:val="32"/>
          <w:szCs w:val="32"/>
        </w:rPr>
        <w:t>供 应 商（乙方）</w:t>
      </w:r>
      <w:r>
        <w:rPr>
          <w:rFonts w:hint="eastAsia" w:hAnsi="宋体"/>
          <w:b/>
          <w:sz w:val="32"/>
          <w:szCs w:val="32"/>
          <w:u w:val="single"/>
        </w:rPr>
        <w:t xml:space="preserve">                      </w:t>
      </w:r>
    </w:p>
    <w:p>
      <w:pPr>
        <w:pStyle w:val="28"/>
        <w:spacing w:line="340" w:lineRule="exact"/>
        <w:ind w:firstLine="1584"/>
        <w:rPr>
          <w:rFonts w:hAnsi="宋体"/>
          <w:b/>
          <w:sz w:val="32"/>
          <w:szCs w:val="32"/>
          <w:u w:val="single"/>
        </w:rPr>
      </w:pPr>
      <w:r>
        <w:rPr>
          <w:rFonts w:hint="eastAsia" w:hAnsi="宋体"/>
          <w:b/>
          <w:sz w:val="32"/>
          <w:szCs w:val="32"/>
        </w:rPr>
        <w:t>住   所：</w:t>
      </w:r>
      <w:r>
        <w:rPr>
          <w:rFonts w:hint="eastAsia" w:hAnsi="宋体"/>
          <w:b/>
          <w:sz w:val="32"/>
          <w:szCs w:val="32"/>
          <w:u w:val="single"/>
        </w:rPr>
        <w:t xml:space="preserve">                             </w:t>
      </w:r>
    </w:p>
    <w:p>
      <w:pPr>
        <w:pStyle w:val="28"/>
        <w:spacing w:line="340" w:lineRule="exact"/>
        <w:ind w:firstLine="1584"/>
        <w:rPr>
          <w:rFonts w:hAnsi="宋体"/>
          <w:b/>
          <w:sz w:val="32"/>
          <w:szCs w:val="32"/>
        </w:rPr>
      </w:pPr>
    </w:p>
    <w:p>
      <w:pPr>
        <w:pStyle w:val="28"/>
        <w:jc w:val="center"/>
        <w:rPr>
          <w:rFonts w:hAnsi="宋体"/>
        </w:rPr>
      </w:pPr>
      <w:r>
        <w:rPr>
          <w:rFonts w:hint="eastAsia" w:hAnsi="宋体"/>
        </w:rPr>
        <w:t xml:space="preserve"> </w:t>
      </w:r>
    </w:p>
    <w:p>
      <w:pPr>
        <w:pStyle w:val="28"/>
        <w:jc w:val="center"/>
        <w:rPr>
          <w:rFonts w:hAnsi="宋体"/>
        </w:rPr>
      </w:pPr>
    </w:p>
    <w:p>
      <w:pPr>
        <w:pStyle w:val="28"/>
        <w:ind w:firstLine="1584"/>
        <w:rPr>
          <w:rFonts w:hAnsi="宋体"/>
          <w:b/>
          <w:sz w:val="32"/>
          <w:szCs w:val="32"/>
          <w:u w:val="single"/>
        </w:rPr>
      </w:pPr>
      <w:r>
        <w:rPr>
          <w:rFonts w:hint="eastAsia" w:hAnsi="宋体"/>
          <w:b/>
          <w:sz w:val="32"/>
          <w:szCs w:val="32"/>
        </w:rPr>
        <w:t>签订合同地点：</w:t>
      </w:r>
      <w:r>
        <w:rPr>
          <w:rFonts w:hint="eastAsia" w:hAnsi="宋体"/>
          <w:b/>
          <w:sz w:val="32"/>
          <w:szCs w:val="32"/>
          <w:u w:val="single"/>
        </w:rPr>
        <w:t xml:space="preserve"> </w:t>
      </w:r>
      <w:r>
        <w:rPr>
          <w:rFonts w:hint="eastAsia" w:hAnsi="宋体"/>
          <w:bCs/>
          <w:sz w:val="32"/>
          <w:szCs w:val="32"/>
          <w:u w:val="single"/>
        </w:rPr>
        <w:t xml:space="preserve"> 广西南宁市  </w:t>
      </w:r>
      <w:r>
        <w:rPr>
          <w:rFonts w:hint="eastAsia" w:hAnsi="宋体"/>
          <w:b/>
          <w:sz w:val="32"/>
          <w:szCs w:val="32"/>
          <w:u w:val="single"/>
        </w:rPr>
        <w:t xml:space="preserve">      </w:t>
      </w:r>
    </w:p>
    <w:p>
      <w:pPr>
        <w:pStyle w:val="28"/>
        <w:ind w:firstLine="1584"/>
        <w:rPr>
          <w:rFonts w:hAnsi="宋体"/>
          <w:b/>
          <w:sz w:val="32"/>
          <w:szCs w:val="32"/>
        </w:rPr>
      </w:pPr>
    </w:p>
    <w:p>
      <w:pPr>
        <w:pStyle w:val="28"/>
        <w:ind w:firstLine="1584"/>
        <w:rPr>
          <w:rFonts w:hAnsi="宋体"/>
          <w:b/>
          <w:sz w:val="32"/>
          <w:szCs w:val="32"/>
        </w:rPr>
      </w:pPr>
      <w:r>
        <w:rPr>
          <w:rFonts w:hint="eastAsia" w:hAnsi="宋体"/>
          <w:b/>
          <w:sz w:val="32"/>
          <w:szCs w:val="32"/>
        </w:rPr>
        <w:t>签订合同时间：</w:t>
      </w:r>
      <w:r>
        <w:rPr>
          <w:rFonts w:hint="eastAsia" w:hAnsi="宋体"/>
          <w:b/>
          <w:sz w:val="32"/>
          <w:szCs w:val="32"/>
          <w:u w:val="single"/>
        </w:rPr>
        <w:t xml:space="preserve">                       </w:t>
      </w:r>
    </w:p>
    <w:p>
      <w:pPr>
        <w:pStyle w:val="28"/>
        <w:jc w:val="center"/>
        <w:rPr>
          <w:rFonts w:hAnsi="宋体"/>
        </w:rPr>
      </w:pPr>
    </w:p>
    <w:p>
      <w:pPr>
        <w:pStyle w:val="28"/>
        <w:jc w:val="center"/>
        <w:rPr>
          <w:rFonts w:hAnsi="宋体"/>
        </w:rPr>
      </w:pPr>
      <w:r>
        <w:rPr>
          <w:rFonts w:hint="eastAsia" w:hAnsi="宋体"/>
        </w:rPr>
        <w:t xml:space="preserve">  </w:t>
      </w:r>
    </w:p>
    <w:p>
      <w:pPr>
        <w:pStyle w:val="28"/>
        <w:jc w:val="center"/>
        <w:rPr>
          <w:rFonts w:hAnsi="宋体"/>
        </w:rPr>
      </w:pPr>
    </w:p>
    <w:p>
      <w:pPr>
        <w:pStyle w:val="28"/>
        <w:jc w:val="center"/>
        <w:rPr>
          <w:rFonts w:hAnsi="宋体"/>
        </w:rPr>
      </w:pPr>
    </w:p>
    <w:p>
      <w:pPr>
        <w:pStyle w:val="28"/>
        <w:spacing w:line="420" w:lineRule="exact"/>
        <w:jc w:val="center"/>
        <w:rPr>
          <w:rFonts w:hAnsi="宋体"/>
        </w:rPr>
      </w:pPr>
      <w:r>
        <w:rPr>
          <w:rFonts w:hint="eastAsia" w:hAnsi="宋体"/>
        </w:rPr>
        <w:t>合同使用说明：根据《中华人民共和国政府采购法》、《中华人民共和国民法典》等法律、法规规定，</w:t>
      </w:r>
    </w:p>
    <w:p>
      <w:pPr>
        <w:pStyle w:val="28"/>
        <w:spacing w:line="420" w:lineRule="exact"/>
        <w:ind w:firstLine="1470"/>
        <w:rPr>
          <w:rFonts w:hAnsi="宋体"/>
        </w:rPr>
      </w:pPr>
      <w:r>
        <w:rPr>
          <w:rFonts w:hint="eastAsia" w:hAnsi="宋体"/>
        </w:rPr>
        <w:t>按照招标文件规定条款和中标供应商投标文件及其承诺，甲乙双方签订本合同。</w:t>
      </w:r>
    </w:p>
    <w:p>
      <w:pPr>
        <w:spacing w:line="300" w:lineRule="auto"/>
        <w:ind w:left="420" w:hanging="420"/>
        <w:jc w:val="center"/>
        <w:rPr>
          <w:rFonts w:ascii="黑体" w:hAnsi="宋体" w:eastAsia="黑体"/>
          <w:b/>
          <w:sz w:val="36"/>
          <w:szCs w:val="36"/>
        </w:rPr>
      </w:pPr>
      <w:bookmarkStart w:id="58" w:name="_Toc58146566"/>
    </w:p>
    <w:p>
      <w:pPr>
        <w:pStyle w:val="2"/>
        <w:rPr>
          <w:rFonts w:ascii="黑体" w:hAnsi="宋体" w:eastAsia="黑体"/>
          <w:b/>
          <w:sz w:val="36"/>
          <w:szCs w:val="36"/>
        </w:rPr>
      </w:pPr>
    </w:p>
    <w:p>
      <w:pPr>
        <w:rPr>
          <w:rFonts w:ascii="黑体" w:hAnsi="宋体" w:eastAsia="黑体"/>
          <w:b/>
          <w:sz w:val="36"/>
          <w:szCs w:val="36"/>
        </w:rPr>
      </w:pPr>
    </w:p>
    <w:p>
      <w:pPr>
        <w:pStyle w:val="2"/>
      </w:pPr>
    </w:p>
    <w:p>
      <w:pPr>
        <w:spacing w:line="300" w:lineRule="auto"/>
        <w:ind w:left="420" w:hanging="420"/>
        <w:jc w:val="center"/>
        <w:rPr>
          <w:rFonts w:ascii="黑体" w:hAnsi="宋体" w:eastAsia="黑体"/>
          <w:b/>
          <w:sz w:val="36"/>
          <w:szCs w:val="36"/>
        </w:rPr>
      </w:pPr>
    </w:p>
    <w:p>
      <w:pPr>
        <w:spacing w:line="300" w:lineRule="auto"/>
        <w:ind w:left="420" w:hanging="420"/>
        <w:jc w:val="center"/>
        <w:rPr>
          <w:rFonts w:ascii="黑体" w:hAnsi="宋体" w:eastAsia="黑体"/>
          <w:b/>
          <w:sz w:val="36"/>
          <w:szCs w:val="36"/>
        </w:rPr>
      </w:pPr>
      <w:r>
        <w:rPr>
          <w:rFonts w:hint="eastAsia" w:ascii="黑体" w:hAnsi="宋体" w:eastAsia="黑体"/>
          <w:b/>
          <w:sz w:val="36"/>
          <w:szCs w:val="36"/>
        </w:rPr>
        <w:t>采购</w:t>
      </w:r>
      <w:r>
        <w:rPr>
          <w:rFonts w:hint="eastAsia" w:ascii="黑体" w:hAnsi="宋体" w:eastAsia="黑体"/>
          <w:b/>
          <w:bCs/>
          <w:sz w:val="36"/>
          <w:szCs w:val="36"/>
        </w:rPr>
        <w:t>合同文本</w:t>
      </w:r>
    </w:p>
    <w:p>
      <w:pPr>
        <w:spacing w:line="360" w:lineRule="exact"/>
        <w:jc w:val="center"/>
      </w:pPr>
    </w:p>
    <w:p>
      <w:pPr>
        <w:spacing w:line="360" w:lineRule="exact"/>
        <w:jc w:val="center"/>
        <w:rPr>
          <w:rFonts w:ascii="宋体" w:hAnsi="宋体"/>
          <w:b/>
          <w:bCs/>
          <w:szCs w:val="21"/>
        </w:rPr>
      </w:pPr>
      <w:r>
        <w:rPr>
          <w:rFonts w:hint="eastAsia"/>
        </w:rPr>
        <w:t>广西壮族自治区政府采购合同文本</w:t>
      </w:r>
    </w:p>
    <w:p>
      <w:pPr>
        <w:spacing w:line="360" w:lineRule="exact"/>
        <w:jc w:val="center"/>
        <w:rPr>
          <w:rFonts w:ascii="宋体" w:hAnsi="宋体"/>
          <w:bCs/>
          <w:szCs w:val="21"/>
        </w:rPr>
      </w:pPr>
    </w:p>
    <w:p>
      <w:pPr>
        <w:spacing w:line="360" w:lineRule="exact"/>
        <w:ind w:right="480" w:firstLine="5985"/>
        <w:rPr>
          <w:rFonts w:ascii="宋体" w:hAnsi="宋体"/>
          <w:bCs/>
          <w:szCs w:val="21"/>
          <w:u w:val="single"/>
        </w:rPr>
      </w:pPr>
      <w:r>
        <w:rPr>
          <w:rFonts w:hint="eastAsia" w:ascii="宋体" w:hAnsi="宋体"/>
          <w:bCs/>
          <w:szCs w:val="21"/>
        </w:rPr>
        <w:t>合同编号：</w:t>
      </w:r>
    </w:p>
    <w:p>
      <w:pPr>
        <w:spacing w:line="360" w:lineRule="exact"/>
        <w:rPr>
          <w:rFonts w:ascii="宋体" w:hAnsi="宋体"/>
          <w:szCs w:val="21"/>
        </w:rPr>
      </w:pPr>
    </w:p>
    <w:p>
      <w:pPr>
        <w:spacing w:line="360" w:lineRule="exact"/>
        <w:rPr>
          <w:rFonts w:ascii="宋体" w:hAnsi="宋体"/>
          <w:szCs w:val="21"/>
          <w:u w:val="single"/>
        </w:rPr>
      </w:pPr>
      <w:r>
        <w:rPr>
          <w:rFonts w:hint="eastAsia" w:ascii="宋体" w:hAnsi="宋体"/>
          <w:szCs w:val="21"/>
        </w:rPr>
        <w:t>采购单位（甲方）</w:t>
      </w:r>
      <w:r>
        <w:rPr>
          <w:rFonts w:hint="eastAsia" w:ascii="宋体" w:hAnsi="宋体"/>
          <w:szCs w:val="21"/>
          <w:u w:val="single"/>
          <w:lang w:val="en"/>
        </w:rPr>
        <w:t>中国共产党广西壮族自治区委员会政法委员会</w:t>
      </w:r>
      <w:r>
        <w:rPr>
          <w:rFonts w:hint="eastAsia" w:ascii="宋体" w:hAnsi="宋体"/>
          <w:szCs w:val="21"/>
        </w:rPr>
        <w:t xml:space="preserve"> </w:t>
      </w:r>
      <w:r>
        <w:rPr>
          <w:rFonts w:hint="eastAsia" w:ascii="宋体" w:hAnsi="宋体"/>
          <w:spacing w:val="-20"/>
          <w:szCs w:val="21"/>
        </w:rPr>
        <w:t>采 购 计 划 号</w:t>
      </w:r>
      <w:r>
        <w:rPr>
          <w:rFonts w:hint="eastAsia" w:ascii="宋体" w:hAnsi="宋体"/>
          <w:szCs w:val="21"/>
          <w:u w:val="single"/>
        </w:rPr>
        <w:t xml:space="preserve">             </w:t>
      </w:r>
    </w:p>
    <w:p>
      <w:pPr>
        <w:spacing w:line="360" w:lineRule="exact"/>
        <w:rPr>
          <w:rFonts w:ascii="宋体" w:hAnsi="宋体"/>
          <w:szCs w:val="21"/>
          <w:u w:val="single"/>
        </w:rPr>
      </w:pPr>
      <w:r>
        <w:rPr>
          <w:rFonts w:hint="eastAsia" w:ascii="宋体" w:hAnsi="宋体"/>
          <w:szCs w:val="21"/>
        </w:rPr>
        <w:t>供 应 商（乙方）</w:t>
      </w:r>
      <w:r>
        <w:rPr>
          <w:rFonts w:hint="eastAsia" w:ascii="宋体" w:hAnsi="宋体"/>
          <w:szCs w:val="21"/>
          <w:u w:val="single"/>
        </w:rPr>
        <w:t xml:space="preserve">                          </w:t>
      </w:r>
      <w:r>
        <w:rPr>
          <w:rFonts w:hint="eastAsia" w:ascii="宋体" w:hAnsi="宋体"/>
          <w:szCs w:val="21"/>
        </w:rPr>
        <w:t xml:space="preserve">  项目名称</w:t>
      </w:r>
      <w:r>
        <w:rPr>
          <w:rFonts w:hint="eastAsia" w:ascii="宋体" w:hAnsi="宋体"/>
          <w:spacing w:val="-20"/>
          <w:szCs w:val="21"/>
        </w:rPr>
        <w:t>编号</w:t>
      </w:r>
      <w:r>
        <w:rPr>
          <w:rFonts w:hint="eastAsia" w:ascii="宋体" w:hAnsi="宋体"/>
          <w:szCs w:val="21"/>
          <w:u w:val="single"/>
        </w:rPr>
        <w:t xml:space="preserve">             </w:t>
      </w:r>
    </w:p>
    <w:p>
      <w:pPr>
        <w:spacing w:line="360" w:lineRule="exact"/>
        <w:rPr>
          <w:rFonts w:ascii="宋体" w:hAnsi="宋体"/>
          <w:szCs w:val="21"/>
          <w:u w:val="single"/>
        </w:rPr>
      </w:pPr>
      <w:r>
        <w:rPr>
          <w:rFonts w:hint="eastAsia" w:ascii="宋体" w:hAnsi="宋体"/>
          <w:szCs w:val="21"/>
        </w:rPr>
        <w:t xml:space="preserve">签  订  地  点  </w:t>
      </w:r>
      <w:r>
        <w:rPr>
          <w:rFonts w:hint="eastAsia" w:ascii="宋体" w:hAnsi="宋体"/>
          <w:szCs w:val="21"/>
          <w:u w:val="single"/>
        </w:rPr>
        <w:t xml:space="preserve">                          </w:t>
      </w:r>
      <w:r>
        <w:rPr>
          <w:rFonts w:hint="eastAsia" w:ascii="宋体" w:hAnsi="宋体"/>
          <w:szCs w:val="21"/>
        </w:rPr>
        <w:t xml:space="preserve">  签 订 时 间</w:t>
      </w:r>
      <w:r>
        <w:rPr>
          <w:rFonts w:hint="eastAsia" w:ascii="宋体" w:hAnsi="宋体"/>
          <w:szCs w:val="21"/>
          <w:u w:val="single"/>
        </w:rPr>
        <w:t xml:space="preserve">             </w:t>
      </w:r>
    </w:p>
    <w:p>
      <w:pPr>
        <w:spacing w:line="360" w:lineRule="exact"/>
        <w:ind w:firstLine="420"/>
        <w:rPr>
          <w:rFonts w:ascii="宋体" w:hAnsi="宋体"/>
          <w:szCs w:val="21"/>
        </w:rPr>
      </w:pPr>
    </w:p>
    <w:p>
      <w:pPr>
        <w:spacing w:line="360" w:lineRule="exact"/>
        <w:ind w:firstLine="420"/>
        <w:rPr>
          <w:rFonts w:ascii="宋体" w:hAnsi="宋体"/>
          <w:szCs w:val="21"/>
        </w:rPr>
      </w:pPr>
    </w:p>
    <w:p>
      <w:pPr>
        <w:pStyle w:val="28"/>
        <w:spacing w:line="420" w:lineRule="exact"/>
        <w:jc w:val="left"/>
        <w:rPr>
          <w:rFonts w:hAnsi="宋体"/>
        </w:rPr>
      </w:pPr>
      <w:r>
        <w:rPr>
          <w:rFonts w:hint="eastAsia"/>
        </w:rPr>
        <w:t xml:space="preserve">   根据《中华人民共和国政府采购法》、《中华人民共和国中华人民共和国民法典》等法律、法规规定，按照招标文件规定条款和中标供应商投标文件及其承诺，甲乙双方签订本合同。</w:t>
      </w:r>
    </w:p>
    <w:p>
      <w:pPr>
        <w:spacing w:line="360" w:lineRule="exact"/>
        <w:ind w:firstLine="420"/>
        <w:rPr>
          <w:rFonts w:ascii="宋体" w:hAnsi="宋体"/>
          <w:b/>
          <w:szCs w:val="21"/>
        </w:rPr>
      </w:pPr>
      <w:r>
        <w:rPr>
          <w:rFonts w:hint="eastAsia" w:ascii="宋体" w:hAnsi="宋体"/>
          <w:b/>
          <w:szCs w:val="21"/>
        </w:rPr>
        <w:t>第一条　合同标的</w:t>
      </w:r>
    </w:p>
    <w:p>
      <w:pPr>
        <w:spacing w:line="360" w:lineRule="exact"/>
        <w:ind w:firstLine="420"/>
        <w:rPr>
          <w:rFonts w:ascii="宋体" w:hAnsi="宋体"/>
          <w:szCs w:val="21"/>
        </w:rPr>
      </w:pPr>
      <w:r>
        <w:rPr>
          <w:rFonts w:hint="eastAsia" w:ascii="宋体" w:hAnsi="宋体"/>
          <w:szCs w:val="21"/>
        </w:rPr>
        <w:t>1.一览表</w:t>
      </w:r>
    </w:p>
    <w:tbl>
      <w:tblPr>
        <w:tblStyle w:val="55"/>
        <w:tblW w:w="936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80"/>
        <w:gridCol w:w="2520"/>
        <w:gridCol w:w="1260"/>
        <w:gridCol w:w="1080"/>
        <w:gridCol w:w="144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序号</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名称</w:t>
            </w:r>
          </w:p>
        </w:tc>
        <w:tc>
          <w:tcPr>
            <w:tcW w:w="252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hAnsi="宋体"/>
              </w:rPr>
              <w:t>服务项目要求</w:t>
            </w:r>
            <w:r>
              <w:rPr>
                <w:rFonts w:hAnsi="宋体"/>
              </w:rPr>
              <w:t>(</w:t>
            </w:r>
            <w:r>
              <w:rPr>
                <w:rFonts w:hint="eastAsia" w:hAnsi="宋体"/>
              </w:rPr>
              <w:t>或技术参数需求</w:t>
            </w:r>
            <w:r>
              <w:rPr>
                <w:rFonts w:hAnsi="宋体"/>
              </w:rPr>
              <w:t>)</w:t>
            </w:r>
          </w:p>
        </w:tc>
        <w:tc>
          <w:tcPr>
            <w:tcW w:w="126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数量</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单位</w:t>
            </w: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单价</w:t>
            </w:r>
          </w:p>
          <w:p>
            <w:pPr>
              <w:spacing w:line="360" w:lineRule="exact"/>
              <w:jc w:val="center"/>
              <w:rPr>
                <w:rFonts w:ascii="宋体" w:hAnsi="宋体"/>
                <w:szCs w:val="21"/>
              </w:rPr>
            </w:pPr>
            <w:r>
              <w:rPr>
                <w:rFonts w:hint="eastAsia" w:ascii="宋体" w:hAnsi="宋体"/>
                <w:szCs w:val="21"/>
              </w:rPr>
              <w:t>（元）</w:t>
            </w:r>
          </w:p>
        </w:tc>
        <w:tc>
          <w:tcPr>
            <w:tcW w:w="126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金额</w:t>
            </w:r>
          </w:p>
          <w:p>
            <w:pPr>
              <w:spacing w:line="360" w:lineRule="exact"/>
              <w:jc w:val="center"/>
              <w:rPr>
                <w:rFonts w:ascii="宋体" w:hAnsi="宋体"/>
                <w:szCs w:val="21"/>
              </w:rPr>
            </w:pPr>
            <w:r>
              <w:rPr>
                <w:rFonts w:hint="eastAsia" w:ascii="宋体" w:hAnsi="宋体"/>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p>
        </w:tc>
        <w:tc>
          <w:tcPr>
            <w:tcW w:w="8640" w:type="dxa"/>
            <w:gridSpan w:val="6"/>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详见投标报价明细表</w:t>
            </w:r>
          </w:p>
        </w:tc>
      </w:tr>
    </w:tbl>
    <w:p>
      <w:pPr>
        <w:spacing w:line="420" w:lineRule="exact"/>
        <w:ind w:right="420" w:firstLine="420"/>
        <w:rPr>
          <w:rFonts w:ascii="宋体" w:hAnsi="宋体"/>
          <w:szCs w:val="21"/>
        </w:rPr>
      </w:pPr>
      <w:r>
        <w:rPr>
          <w:rFonts w:hint="eastAsia" w:ascii="宋体" w:hAnsi="宋体"/>
          <w:szCs w:val="21"/>
        </w:rPr>
        <w:t>2.合同合计金额包括服务成果价款[</w:t>
      </w:r>
      <w:r>
        <w:rPr>
          <w:rFonts w:hint="eastAsia" w:hAnsi="宋体"/>
        </w:rPr>
        <w:t>（详见投标报价表）</w:t>
      </w:r>
      <w:r>
        <w:rPr>
          <w:rFonts w:hint="eastAsia" w:ascii="宋体" w:hAnsi="宋体"/>
          <w:szCs w:val="21"/>
        </w:rPr>
        <w:t>，以及为实现服务成果所包括的备件、专用工具、安装、调试、检验、技术培训</w:t>
      </w:r>
      <w:r>
        <w:rPr>
          <w:rFonts w:hint="eastAsia" w:ascii="宋体" w:hAnsi="宋体"/>
          <w:szCs w:val="21"/>
          <w:lang w:eastAsia="zh-Hans"/>
        </w:rPr>
        <w:t>、售后维护</w:t>
      </w:r>
      <w:r>
        <w:rPr>
          <w:rFonts w:hint="eastAsia" w:ascii="宋体" w:hAnsi="宋体"/>
          <w:szCs w:val="21"/>
        </w:rPr>
        <w:t>及技术资料等全部费用]。如招投标文件对其另有规定的，从其规定。</w:t>
      </w:r>
    </w:p>
    <w:p>
      <w:pPr>
        <w:spacing w:line="420" w:lineRule="exact"/>
        <w:ind w:firstLine="420"/>
        <w:rPr>
          <w:rFonts w:ascii="宋体" w:hAnsi="宋体"/>
          <w:szCs w:val="21"/>
        </w:rPr>
      </w:pPr>
      <w:r>
        <w:rPr>
          <w:rFonts w:hint="eastAsia" w:ascii="宋体" w:hAnsi="宋体"/>
          <w:b/>
          <w:szCs w:val="21"/>
        </w:rPr>
        <w:t>第二条　质量保证</w:t>
      </w:r>
    </w:p>
    <w:p>
      <w:pPr>
        <w:spacing w:line="420" w:lineRule="exact"/>
        <w:ind w:firstLine="420"/>
        <w:rPr>
          <w:rFonts w:ascii="宋体" w:hAnsi="宋体"/>
          <w:szCs w:val="21"/>
        </w:rPr>
      </w:pPr>
      <w:r>
        <w:rPr>
          <w:rFonts w:hint="eastAsia" w:ascii="宋体" w:hAnsi="宋体"/>
          <w:szCs w:val="21"/>
        </w:rPr>
        <w:t>乙方所提供的服务成果、数量、</w:t>
      </w:r>
      <w:r>
        <w:rPr>
          <w:rFonts w:hint="eastAsia" w:hAnsi="宋体"/>
        </w:rPr>
        <w:t>项目技术参数</w:t>
      </w:r>
      <w:r>
        <w:rPr>
          <w:rFonts w:hint="eastAsia" w:ascii="宋体" w:hAnsi="宋体"/>
          <w:szCs w:val="21"/>
        </w:rPr>
        <w:t>等质量必须与招投标文件和承诺相一致。乙方所提供的服务成果在正常使用和保养条件下，其使用寿命期内各项指标均达到质量要求。涉及的节能和环保产品必须是列入政府采购清单的产品。</w:t>
      </w:r>
    </w:p>
    <w:p>
      <w:pPr>
        <w:spacing w:line="420" w:lineRule="exact"/>
        <w:ind w:firstLine="420"/>
        <w:rPr>
          <w:rFonts w:ascii="宋体" w:hAnsi="宋体"/>
          <w:szCs w:val="21"/>
        </w:rPr>
      </w:pPr>
      <w:r>
        <w:rPr>
          <w:rFonts w:hint="eastAsia" w:ascii="宋体" w:hAnsi="宋体"/>
          <w:b/>
          <w:szCs w:val="21"/>
        </w:rPr>
        <w:t>第三条　权利保证</w:t>
      </w:r>
    </w:p>
    <w:p>
      <w:pPr>
        <w:spacing w:line="420" w:lineRule="exact"/>
        <w:ind w:firstLine="420"/>
        <w:rPr>
          <w:rFonts w:ascii="宋体" w:hAnsi="宋体"/>
          <w:szCs w:val="21"/>
        </w:rPr>
      </w:pPr>
      <w:r>
        <w:rPr>
          <w:rFonts w:hint="eastAsia" w:ascii="宋体" w:hAnsi="宋体"/>
          <w:szCs w:val="21"/>
        </w:rPr>
        <w:t>乙方应保证所提供服务成果（</w:t>
      </w:r>
      <w:r>
        <w:rPr>
          <w:rFonts w:hint="eastAsia"/>
        </w:rPr>
        <w:t>或其任何一部分）</w:t>
      </w:r>
      <w:r>
        <w:rPr>
          <w:rFonts w:hint="eastAsia" w:ascii="宋体" w:hAnsi="宋体"/>
          <w:szCs w:val="21"/>
        </w:rPr>
        <w:t>在使用时不会侵犯任何第三方的专利权、商标权、</w:t>
      </w:r>
      <w:r>
        <w:rPr>
          <w:rFonts w:hint="eastAsia"/>
        </w:rPr>
        <w:t>著作权、</w:t>
      </w:r>
      <w:r>
        <w:rPr>
          <w:rFonts w:hint="eastAsia" w:ascii="宋体" w:hAnsi="宋体"/>
          <w:szCs w:val="21"/>
        </w:rPr>
        <w:t>工业设计权或其他权利。</w:t>
      </w:r>
    </w:p>
    <w:p>
      <w:pPr>
        <w:spacing w:line="420" w:lineRule="exact"/>
        <w:ind w:firstLine="420"/>
        <w:rPr>
          <w:rFonts w:ascii="宋体" w:hAnsi="宋体"/>
          <w:szCs w:val="21"/>
        </w:rPr>
      </w:pPr>
      <w:r>
        <w:rPr>
          <w:rFonts w:hint="eastAsia" w:ascii="宋体" w:hAnsi="宋体"/>
          <w:szCs w:val="21"/>
        </w:rPr>
        <w:t>乙方应按招标文件规定的时间向甲方提供使用服务成果的有关技术资料。</w:t>
      </w:r>
    </w:p>
    <w:p>
      <w:pPr>
        <w:spacing w:line="420" w:lineRule="exact"/>
        <w:ind w:firstLine="420"/>
        <w:rPr>
          <w:rFonts w:ascii="宋体" w:hAnsi="宋体"/>
          <w:szCs w:val="21"/>
        </w:rPr>
      </w:pPr>
      <w:r>
        <w:rPr>
          <w:rFonts w:hint="eastAsia" w:ascii="宋体" w:hAnsi="宋体"/>
          <w:szCs w:val="21"/>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spacing w:line="420" w:lineRule="exact"/>
        <w:ind w:firstLine="420"/>
        <w:rPr>
          <w:rFonts w:ascii="宋体" w:hAnsi="宋体"/>
          <w:szCs w:val="21"/>
        </w:rPr>
      </w:pPr>
      <w:r>
        <w:rPr>
          <w:rFonts w:hint="eastAsia" w:ascii="宋体" w:hAnsi="宋体"/>
          <w:szCs w:val="21"/>
        </w:rPr>
        <w:t>乙方保证所交付的服务成果的所有权完全属于乙方且无任何抵押、质押、查封等产权瑕疵。</w:t>
      </w:r>
      <w:r>
        <w:rPr>
          <w:rFonts w:hint="eastAsia" w:hAnsi="宋体"/>
        </w:rPr>
        <w:t>如乙方所交付服务成果有产权瑕疵的，视为乙方违约，按照本合同第十二条约定处理。但在已经全部支付完合同款后才发现有产权瑕疵的，乙方除了支付违约金还应负担甲方由此产生的一切损失。</w:t>
      </w:r>
    </w:p>
    <w:p>
      <w:pPr>
        <w:spacing w:line="420" w:lineRule="exact"/>
        <w:ind w:firstLine="420"/>
        <w:rPr>
          <w:rFonts w:ascii="宋体" w:hAnsi="宋体"/>
          <w:szCs w:val="21"/>
        </w:rPr>
      </w:pPr>
      <w:r>
        <w:rPr>
          <w:rFonts w:hint="eastAsia" w:ascii="宋体" w:hAnsi="宋体"/>
          <w:b/>
          <w:szCs w:val="21"/>
        </w:rPr>
        <w:t>第四条　交付</w:t>
      </w:r>
    </w:p>
    <w:p>
      <w:pPr>
        <w:spacing w:line="420" w:lineRule="exact"/>
        <w:ind w:firstLine="420"/>
        <w:rPr>
          <w:rFonts w:ascii="宋体" w:hAnsi="宋体"/>
          <w:szCs w:val="21"/>
        </w:rPr>
      </w:pPr>
      <w:r>
        <w:rPr>
          <w:rFonts w:hint="eastAsia" w:ascii="宋体" w:hAnsi="宋体"/>
          <w:szCs w:val="21"/>
        </w:rPr>
        <w:t>1.服务时间：按乙方投标文件中所承诺的时间，地点：甲方指定地点。</w:t>
      </w:r>
    </w:p>
    <w:p>
      <w:pPr>
        <w:spacing w:line="420" w:lineRule="exact"/>
        <w:ind w:firstLine="420"/>
        <w:rPr>
          <w:rFonts w:ascii="宋体" w:hAnsi="宋体"/>
          <w:szCs w:val="21"/>
        </w:rPr>
      </w:pPr>
      <w:r>
        <w:rPr>
          <w:rFonts w:hint="eastAsia" w:ascii="宋体" w:hAnsi="宋体"/>
          <w:szCs w:val="21"/>
        </w:rPr>
        <w:t>2.乙方提供不符合招投标文件和本合同规定的服务成果，甲方有权拒绝接受。</w:t>
      </w:r>
    </w:p>
    <w:p>
      <w:pPr>
        <w:spacing w:line="420" w:lineRule="exact"/>
        <w:ind w:firstLine="420"/>
        <w:rPr>
          <w:rFonts w:ascii="宋体" w:hAnsi="宋体"/>
          <w:szCs w:val="21"/>
        </w:rPr>
      </w:pPr>
      <w:r>
        <w:rPr>
          <w:rFonts w:hint="eastAsia" w:ascii="宋体" w:hAnsi="宋体"/>
          <w:szCs w:val="21"/>
        </w:rPr>
        <w:t>3.乙方必须按投标文件承诺的服务响应条款向甲方提供服务。</w:t>
      </w:r>
    </w:p>
    <w:p>
      <w:pPr>
        <w:spacing w:line="420" w:lineRule="exact"/>
        <w:ind w:firstLine="420"/>
        <w:rPr>
          <w:rFonts w:ascii="宋体" w:hAnsi="宋体"/>
          <w:b/>
          <w:szCs w:val="21"/>
        </w:rPr>
      </w:pPr>
      <w:r>
        <w:rPr>
          <w:rFonts w:hint="eastAsia" w:ascii="宋体" w:hAnsi="宋体"/>
          <w:b/>
          <w:szCs w:val="21"/>
        </w:rPr>
        <w:t>第五条　培训</w:t>
      </w:r>
    </w:p>
    <w:p>
      <w:pPr>
        <w:spacing w:line="420" w:lineRule="exact"/>
        <w:ind w:firstLine="420"/>
        <w:rPr>
          <w:rFonts w:ascii="宋体" w:hAnsi="宋体"/>
          <w:szCs w:val="21"/>
        </w:rPr>
      </w:pPr>
      <w:r>
        <w:rPr>
          <w:rFonts w:hint="eastAsia" w:ascii="宋体" w:hAnsi="宋体"/>
          <w:szCs w:val="21"/>
        </w:rPr>
        <w:t>1.甲方应提供必要的培训条件（如场地、电源、水源等）。</w:t>
      </w:r>
    </w:p>
    <w:p>
      <w:pPr>
        <w:spacing w:line="420" w:lineRule="exact"/>
        <w:ind w:firstLine="420"/>
        <w:rPr>
          <w:rFonts w:ascii="宋体" w:hAnsi="宋体"/>
          <w:szCs w:val="21"/>
          <w:u w:val="single"/>
        </w:rPr>
      </w:pPr>
      <w:r>
        <w:rPr>
          <w:rFonts w:hint="eastAsia" w:ascii="宋体" w:hAnsi="宋体"/>
          <w:szCs w:val="21"/>
        </w:rPr>
        <w:t>2.乙方负责甲方有关人员的培训。培训时间、地点：</w:t>
      </w:r>
      <w:r>
        <w:rPr>
          <w:rFonts w:hint="eastAsia"/>
          <w:b/>
          <w:szCs w:val="21"/>
          <w:u w:val="single"/>
        </w:rPr>
        <w:t>按甲方指定的时间、地点培训</w:t>
      </w:r>
      <w:r>
        <w:rPr>
          <w:rFonts w:hint="eastAsia" w:ascii="宋体" w:hAnsi="宋体"/>
          <w:szCs w:val="21"/>
        </w:rPr>
        <w:t>。</w:t>
      </w:r>
    </w:p>
    <w:p>
      <w:pPr>
        <w:spacing w:line="420" w:lineRule="exact"/>
        <w:ind w:firstLine="420"/>
        <w:rPr>
          <w:rFonts w:ascii="宋体" w:hAnsi="宋体" w:cs="宋体"/>
          <w:b/>
          <w:szCs w:val="21"/>
          <w:lang w:val="zh-TW" w:eastAsia="zh-TW"/>
        </w:rPr>
      </w:pPr>
      <w:r>
        <w:rPr>
          <w:rFonts w:hint="eastAsia" w:ascii="宋体" w:hAnsi="宋体" w:cs="宋体"/>
          <w:b/>
          <w:szCs w:val="21"/>
          <w:lang w:val="zh-TW" w:eastAsia="zh-TW"/>
        </w:rPr>
        <w:t>第</w:t>
      </w:r>
      <w:r>
        <w:rPr>
          <w:rFonts w:hint="eastAsia" w:ascii="宋体" w:hAnsi="宋体" w:cs="宋体"/>
          <w:b/>
          <w:szCs w:val="21"/>
          <w:lang w:val="zh-TW"/>
        </w:rPr>
        <w:t>六</w:t>
      </w:r>
      <w:r>
        <w:rPr>
          <w:rFonts w:hint="eastAsia" w:ascii="宋体" w:hAnsi="宋体" w:cs="宋体"/>
          <w:b/>
          <w:szCs w:val="21"/>
          <w:lang w:val="zh-TW" w:eastAsia="zh-TW"/>
        </w:rPr>
        <w:t>条　付款方式</w:t>
      </w:r>
    </w:p>
    <w:p>
      <w:pPr>
        <w:spacing w:line="420" w:lineRule="exact"/>
        <w:ind w:firstLine="420"/>
      </w:pPr>
      <w:r>
        <w:rPr>
          <w:rFonts w:hint="eastAsia" w:ascii="宋体" w:hAnsi="宋体" w:cs="宋体"/>
          <w:szCs w:val="21"/>
        </w:rPr>
        <w:t>合同签订后，</w:t>
      </w:r>
      <w:r>
        <w:rPr>
          <w:rFonts w:hint="eastAsia" w:ascii="宋体" w:hAnsi="宋体" w:cs="宋体"/>
          <w:szCs w:val="21"/>
          <w:lang w:eastAsia="zh-CN"/>
        </w:rPr>
        <w:t>乙方</w:t>
      </w:r>
      <w:r>
        <w:rPr>
          <w:rFonts w:hint="eastAsia" w:ascii="宋体" w:hAnsi="宋体" w:cs="宋体"/>
          <w:szCs w:val="21"/>
        </w:rPr>
        <w:t>按季度提交运行报告并经</w:t>
      </w:r>
      <w:r>
        <w:rPr>
          <w:rFonts w:hint="eastAsia" w:ascii="宋体" w:hAnsi="宋体" w:cs="宋体"/>
          <w:szCs w:val="21"/>
          <w:lang w:eastAsia="zh-CN"/>
        </w:rPr>
        <w:t>甲方</w:t>
      </w:r>
      <w:r>
        <w:rPr>
          <w:rFonts w:hint="eastAsia" w:ascii="宋体" w:hAnsi="宋体" w:cs="宋体"/>
          <w:szCs w:val="21"/>
        </w:rPr>
        <w:t>审核同意后按季度支付。</w:t>
      </w:r>
      <w:r>
        <w:rPr>
          <w:rFonts w:hint="eastAsia" w:ascii="宋体" w:hAnsi="宋体" w:cs="宋体"/>
          <w:szCs w:val="21"/>
          <w:lang w:eastAsia="zh-CN"/>
        </w:rPr>
        <w:t>本合同签订前与上一合同结束后（结束期为</w:t>
      </w:r>
      <w:r>
        <w:rPr>
          <w:rFonts w:hint="eastAsia" w:ascii="宋体" w:hAnsi="宋体" w:cs="宋体"/>
          <w:szCs w:val="21"/>
          <w:lang w:val="en-US" w:eastAsia="zh-CN"/>
        </w:rPr>
        <w:t>2025年12月31日</w:t>
      </w:r>
      <w:r>
        <w:rPr>
          <w:rFonts w:hint="eastAsia" w:ascii="宋体" w:hAnsi="宋体" w:cs="宋体"/>
          <w:szCs w:val="21"/>
          <w:lang w:eastAsia="zh-CN"/>
        </w:rPr>
        <w:t>）期间的租赁服务款项，由上一合同中标供应商提供运行报告给甲方审核同意后支付给乙方，再由乙方支付相应款项给上一合同中标供应商。</w:t>
      </w:r>
    </w:p>
    <w:p>
      <w:pPr>
        <w:spacing w:line="420" w:lineRule="exact"/>
        <w:ind w:firstLine="420"/>
        <w:rPr>
          <w:rFonts w:ascii="宋体" w:hAnsi="宋体" w:cs="宋体"/>
          <w:b/>
          <w:szCs w:val="21"/>
          <w:lang w:val="zh-TW" w:eastAsia="zh-TW"/>
        </w:rPr>
      </w:pPr>
      <w:r>
        <w:rPr>
          <w:rFonts w:hint="eastAsia" w:ascii="宋体" w:hAnsi="宋体" w:cs="宋体"/>
          <w:b/>
          <w:szCs w:val="21"/>
          <w:lang w:val="zh-TW" w:eastAsia="zh-TW"/>
        </w:rPr>
        <w:t>第</w:t>
      </w:r>
      <w:r>
        <w:rPr>
          <w:rFonts w:hint="eastAsia" w:ascii="宋体" w:hAnsi="宋体" w:cs="宋体"/>
          <w:b/>
          <w:szCs w:val="21"/>
          <w:lang w:val="zh-TW"/>
        </w:rPr>
        <w:t>七</w:t>
      </w:r>
      <w:r>
        <w:rPr>
          <w:rFonts w:hint="eastAsia" w:ascii="宋体" w:hAnsi="宋体" w:cs="宋体"/>
          <w:b/>
          <w:szCs w:val="21"/>
          <w:lang w:val="zh-TW" w:eastAsia="zh-TW"/>
        </w:rPr>
        <w:t>条  税费</w:t>
      </w:r>
    </w:p>
    <w:p>
      <w:pPr>
        <w:spacing w:line="420" w:lineRule="exact"/>
        <w:ind w:firstLine="420"/>
        <w:rPr>
          <w:rFonts w:ascii="宋体" w:hAnsi="宋体"/>
          <w:szCs w:val="21"/>
        </w:rPr>
      </w:pPr>
      <w:r>
        <w:rPr>
          <w:rFonts w:hint="eastAsia" w:ascii="宋体" w:hAnsi="宋体"/>
          <w:szCs w:val="21"/>
        </w:rPr>
        <w:t>本合同执行中相关的一切税费均由乙方负担。</w:t>
      </w:r>
    </w:p>
    <w:p>
      <w:pPr>
        <w:spacing w:line="420" w:lineRule="exact"/>
        <w:ind w:firstLine="420"/>
        <w:rPr>
          <w:rFonts w:ascii="宋体" w:hAnsi="宋体"/>
          <w:b/>
          <w:szCs w:val="21"/>
        </w:rPr>
      </w:pPr>
      <w:r>
        <w:rPr>
          <w:rFonts w:hint="eastAsia" w:ascii="宋体" w:hAnsi="宋体"/>
          <w:b/>
          <w:szCs w:val="21"/>
        </w:rPr>
        <w:t>第八条  服务成果质量保证及售后服务</w:t>
      </w:r>
    </w:p>
    <w:p>
      <w:pPr>
        <w:spacing w:line="420" w:lineRule="exact"/>
        <w:ind w:firstLine="420"/>
        <w:rPr>
          <w:rFonts w:ascii="宋体" w:hAnsi="宋体"/>
          <w:szCs w:val="21"/>
        </w:rPr>
      </w:pPr>
      <w:r>
        <w:rPr>
          <w:rFonts w:hint="eastAsia" w:ascii="宋体" w:hAnsi="宋体"/>
          <w:szCs w:val="21"/>
        </w:rPr>
        <w:t>1.乙方应按招标文件规定的采购服务内容，其数量、服务</w:t>
      </w:r>
      <w:r>
        <w:rPr>
          <w:rFonts w:hint="eastAsia" w:hAnsi="宋体"/>
        </w:rPr>
        <w:t>项目要求</w:t>
      </w:r>
      <w:r>
        <w:rPr>
          <w:rFonts w:hAnsi="宋体"/>
        </w:rPr>
        <w:t>(</w:t>
      </w:r>
      <w:r>
        <w:rPr>
          <w:rFonts w:hint="eastAsia" w:hAnsi="宋体"/>
        </w:rPr>
        <w:t>技术参数需求</w:t>
      </w:r>
      <w:r>
        <w:rPr>
          <w:rFonts w:hAnsi="宋体"/>
        </w:rPr>
        <w:t>)</w:t>
      </w:r>
      <w:r>
        <w:rPr>
          <w:rFonts w:hint="eastAsia" w:ascii="宋体" w:hAnsi="宋体"/>
          <w:szCs w:val="21"/>
        </w:rPr>
        <w:t>等质量必须为无瑕疵的服务成果。</w:t>
      </w:r>
      <w:r>
        <w:rPr>
          <w:rFonts w:hint="eastAsia" w:hAnsi="宋体"/>
        </w:rPr>
        <w:t>乙方提供</w:t>
      </w:r>
      <w:r>
        <w:rPr>
          <w:rFonts w:hint="eastAsia" w:ascii="宋体" w:hAnsi="宋体"/>
          <w:szCs w:val="21"/>
        </w:rPr>
        <w:t>服务成果</w:t>
      </w:r>
      <w:r>
        <w:rPr>
          <w:rFonts w:hint="eastAsia" w:hAnsi="宋体"/>
        </w:rPr>
        <w:t>的质量保证期按交付服务成果验收合格之日起计（期限见《招标项目采购需求》中的要求）。在保证期内因服务成果本身的质量问题发生故障，乙方应对服务出现的问题负责处理解决并承担一切费用。对达不到技术要求者，根据实际情况，经双方协商，可按以下办法处理</w:t>
      </w:r>
      <w:r>
        <w:rPr>
          <w:rFonts w:hint="eastAsia" w:ascii="宋体" w:hAnsi="宋体"/>
          <w:szCs w:val="21"/>
        </w:rPr>
        <w:t>：</w:t>
      </w:r>
    </w:p>
    <w:p>
      <w:pPr>
        <w:pStyle w:val="28"/>
        <w:spacing w:line="420" w:lineRule="exact"/>
        <w:ind w:firstLine="420"/>
        <w:rPr>
          <w:rFonts w:hAnsi="宋体"/>
        </w:rPr>
      </w:pPr>
      <w:r>
        <w:rPr>
          <w:rFonts w:hint="eastAsia" w:hAnsi="宋体"/>
        </w:rPr>
        <w:t>⑴更换：由乙方承担所发生的全部费用。</w:t>
      </w:r>
    </w:p>
    <w:p>
      <w:pPr>
        <w:pStyle w:val="28"/>
        <w:spacing w:line="420" w:lineRule="exact"/>
        <w:ind w:firstLine="420"/>
        <w:rPr>
          <w:rFonts w:hAnsi="宋体"/>
        </w:rPr>
      </w:pPr>
      <w:r>
        <w:rPr>
          <w:rFonts w:hint="eastAsia" w:hAnsi="宋体"/>
        </w:rPr>
        <w:t>⑵贬值处理：由甲乙双方合议定价。</w:t>
      </w:r>
    </w:p>
    <w:p>
      <w:pPr>
        <w:pStyle w:val="28"/>
        <w:spacing w:line="420" w:lineRule="exact"/>
        <w:ind w:left="420"/>
        <w:rPr>
          <w:rFonts w:hAnsi="宋体"/>
        </w:rPr>
      </w:pPr>
      <w:r>
        <w:rPr>
          <w:rFonts w:hint="eastAsia" w:hAnsi="宋体"/>
        </w:rPr>
        <w:t>⑶退</w:t>
      </w:r>
      <w:r>
        <w:rPr>
          <w:rFonts w:hint="eastAsia" w:hAnsi="宋体"/>
          <w:lang w:eastAsia="zh-CN"/>
        </w:rPr>
        <w:t>还</w:t>
      </w:r>
      <w:r>
        <w:rPr>
          <w:rFonts w:hint="eastAsia" w:hAnsi="宋体"/>
        </w:rPr>
        <w:t>服务成果处理：乙方应退还甲方支付的合同款，同时应承担该服务成果的直接费用（运输、</w:t>
      </w:r>
    </w:p>
    <w:p>
      <w:pPr>
        <w:pStyle w:val="28"/>
        <w:spacing w:line="420" w:lineRule="exact"/>
        <w:rPr>
          <w:rFonts w:hAnsi="宋体"/>
        </w:rPr>
      </w:pPr>
      <w:r>
        <w:rPr>
          <w:rFonts w:hint="eastAsia" w:hAnsi="宋体"/>
        </w:rPr>
        <w:t>保险、检验、货款利息及银行手续费等）。</w:t>
      </w:r>
    </w:p>
    <w:p>
      <w:pPr>
        <w:pStyle w:val="28"/>
        <w:spacing w:line="420" w:lineRule="exact"/>
        <w:ind w:firstLine="420"/>
        <w:rPr>
          <w:rFonts w:hAnsi="宋体"/>
        </w:rPr>
      </w:pPr>
      <w:r>
        <w:rPr>
          <w:rFonts w:hint="eastAsia" w:hAnsi="宋体"/>
        </w:rPr>
        <w:t>2.如在使用过程中发生</w:t>
      </w:r>
      <w:r>
        <w:rPr>
          <w:rFonts w:hint="eastAsia" w:hAnsi="宋体"/>
          <w:lang w:eastAsia="zh-Hans"/>
        </w:rPr>
        <w:t>故障、</w:t>
      </w:r>
      <w:r>
        <w:rPr>
          <w:rFonts w:hint="eastAsia" w:hAnsi="宋体"/>
        </w:rPr>
        <w:t>质量问题</w:t>
      </w:r>
      <w:r>
        <w:rPr>
          <w:rFonts w:hint="eastAsia" w:hAnsi="宋体"/>
          <w:lang w:eastAsia="zh-Hans"/>
        </w:rPr>
        <w:t>的</w:t>
      </w:r>
      <w:r>
        <w:rPr>
          <w:rFonts w:hint="eastAsia" w:hAnsi="宋体"/>
        </w:rPr>
        <w:t>，</w:t>
      </w:r>
      <w:r>
        <w:rPr>
          <w:rFonts w:hint="eastAsia"/>
        </w:rPr>
        <w:t>乙方在接到甲方通知后在</w:t>
      </w:r>
      <w:r>
        <w:rPr>
          <w:u w:val="single"/>
        </w:rPr>
        <w:t xml:space="preserve"> </w:t>
      </w:r>
      <w:r>
        <w:rPr>
          <w:rFonts w:hint="eastAsia"/>
          <w:u w:val="single"/>
        </w:rPr>
        <w:t>0.5</w:t>
      </w:r>
      <w:r>
        <w:rPr>
          <w:u w:val="single"/>
        </w:rPr>
        <w:t xml:space="preserve"> </w:t>
      </w:r>
      <w:r>
        <w:rPr>
          <w:rFonts w:hint="eastAsia"/>
          <w:u w:val="single"/>
        </w:rPr>
        <w:t>小时内响应，2小时内到达故障现场，12小时内排除故障，12小时不能修复需提供同等设备替换</w:t>
      </w:r>
      <w:r>
        <w:rPr>
          <w:u w:val="single"/>
        </w:rPr>
        <w:t>。</w:t>
      </w:r>
    </w:p>
    <w:p>
      <w:pPr>
        <w:pStyle w:val="28"/>
        <w:spacing w:line="420" w:lineRule="exact"/>
        <w:ind w:firstLine="420"/>
        <w:rPr>
          <w:rFonts w:hAnsi="宋体"/>
        </w:rPr>
      </w:pPr>
      <w:r>
        <w:rPr>
          <w:rFonts w:hint="eastAsia" w:hAnsi="宋体"/>
        </w:rPr>
        <w:t>3.在服务期内，乙方应对服务成果出现的质量及安全问题负责处理解决并承担一切费用。</w:t>
      </w:r>
    </w:p>
    <w:p>
      <w:pPr>
        <w:pStyle w:val="28"/>
        <w:spacing w:line="420" w:lineRule="exact"/>
        <w:ind w:firstLine="420"/>
        <w:rPr>
          <w:rFonts w:hAnsi="宋体"/>
        </w:rPr>
      </w:pPr>
      <w:r>
        <w:rPr>
          <w:rFonts w:hint="eastAsia" w:hAnsi="宋体"/>
        </w:rPr>
        <w:t>4.上述的服务成果服务期为</w:t>
      </w:r>
      <w:r>
        <w:rPr>
          <w:rFonts w:hint="eastAsia" w:hAnsi="宋体"/>
          <w:u w:val="single"/>
        </w:rPr>
        <w:t xml:space="preserve">  2 </w:t>
      </w:r>
      <w:r>
        <w:rPr>
          <w:rFonts w:hint="eastAsia" w:hAnsi="宋体"/>
        </w:rPr>
        <w:t>年。</w:t>
      </w:r>
    </w:p>
    <w:p>
      <w:pPr>
        <w:pStyle w:val="28"/>
        <w:spacing w:line="420" w:lineRule="exact"/>
        <w:ind w:firstLine="411"/>
        <w:rPr>
          <w:rFonts w:hAnsi="宋体"/>
          <w:b/>
        </w:rPr>
      </w:pPr>
      <w:r>
        <w:rPr>
          <w:rFonts w:hint="eastAsia" w:hAnsi="宋体"/>
          <w:b/>
        </w:rPr>
        <w:t>第九条、服务成果的调试和验收</w:t>
      </w:r>
    </w:p>
    <w:p>
      <w:pPr>
        <w:spacing w:line="420" w:lineRule="exact"/>
        <w:ind w:firstLine="420"/>
        <w:rPr>
          <w:rFonts w:hAnsi="宋体"/>
        </w:rPr>
      </w:pPr>
      <w:r>
        <w:rPr>
          <w:rFonts w:hint="eastAsia" w:hAnsi="宋体"/>
        </w:rPr>
        <w:t>1.甲方对乙方提供的服务成果在使用前进行调试时，乙方需负责安装并培训甲方的使用操作人员，并协助甲方一起调试，直到符合技术要求，甲方才做最终验收。</w:t>
      </w:r>
    </w:p>
    <w:p>
      <w:pPr>
        <w:spacing w:line="420" w:lineRule="exact"/>
        <w:ind w:firstLine="420"/>
        <w:rPr>
          <w:rFonts w:hAnsi="宋体"/>
        </w:rPr>
      </w:pPr>
      <w:r>
        <w:rPr>
          <w:rFonts w:hint="eastAsia" w:hAnsi="宋体"/>
        </w:rPr>
        <w:t>2.</w:t>
      </w:r>
      <w:r>
        <w:rPr>
          <w:rFonts w:hint="eastAsia" w:ascii="宋体" w:hAnsi="宋体"/>
          <w:szCs w:val="21"/>
        </w:rPr>
        <w:t>乙方在验收时由甲方对照招标文件的功能目标及技术指标全面核对检验，对所有要求出具的证明文件的原件进行核查，如不符合招标文件的技术需求及要求以及提供虚假承诺的，按相关规定做退货处理及违约处理，乙方承担所有责任和费用，采购人保留进一步追究责任的权利</w:t>
      </w:r>
    </w:p>
    <w:p>
      <w:pPr>
        <w:spacing w:line="420" w:lineRule="exact"/>
        <w:ind w:firstLine="420"/>
        <w:rPr>
          <w:rFonts w:hAnsi="宋体"/>
        </w:rPr>
      </w:pPr>
      <w:r>
        <w:rPr>
          <w:rFonts w:hint="eastAsia" w:hAnsi="宋体"/>
        </w:rPr>
        <w:t>3.乙方在指定地点提交服务成果后（调试完成），甲方应当在服务成果（安装、调试完）后七个工作日内，对乙方提交的服务成果依据招标文件上的技术规格要求和国家有关质量标准进行现场初步验收，外观、说明书符合招标文件技术要求的，给予签收，初步验收不合格的不予签收。验收合格后由甲乙双方签署服务成果验收单并加盖采购单位公章，甲乙双方各执一份。</w:t>
      </w:r>
    </w:p>
    <w:p>
      <w:pPr>
        <w:spacing w:line="420" w:lineRule="exact"/>
        <w:ind w:firstLine="420"/>
        <w:rPr>
          <w:rFonts w:hAnsi="宋体"/>
        </w:rPr>
      </w:pPr>
      <w:r>
        <w:rPr>
          <w:rFonts w:hint="eastAsia" w:hAnsi="宋体"/>
        </w:rPr>
        <w:t>4.验收不合格的，甲方可在验收后五个工作日内以书面形式向乙方提出</w:t>
      </w:r>
      <w:r>
        <w:rPr>
          <w:rFonts w:hint="eastAsia" w:hAnsi="宋体"/>
          <w:lang w:eastAsia="zh-Hans"/>
        </w:rPr>
        <w:t>整改要求</w:t>
      </w:r>
      <w:r>
        <w:rPr>
          <w:rFonts w:hint="eastAsia" w:hAnsi="宋体"/>
        </w:rPr>
        <w:t>，乙方应自收到甲方整改要求</w:t>
      </w:r>
      <w:r>
        <w:rPr>
          <w:rFonts w:hint="eastAsia" w:hAnsi="宋体"/>
          <w:lang w:eastAsia="zh-Hans"/>
        </w:rPr>
        <w:t>之日起</w:t>
      </w:r>
      <w:r>
        <w:rPr>
          <w:rFonts w:hint="eastAsia" w:hAnsi="宋体"/>
        </w:rPr>
        <w:t>三日内及时予以解决。若整改后仍无法通过验收，甲方有权不起租或解除合同。</w:t>
      </w:r>
    </w:p>
    <w:p>
      <w:pPr>
        <w:spacing w:line="420" w:lineRule="exact"/>
        <w:ind w:firstLine="420"/>
        <w:rPr>
          <w:rFonts w:hAnsi="宋体"/>
        </w:rPr>
      </w:pPr>
      <w:r>
        <w:rPr>
          <w:rFonts w:hint="eastAsia" w:hAnsi="宋体"/>
          <w:lang w:val="en-US" w:eastAsia="zh-CN"/>
        </w:rPr>
        <w:t>5</w:t>
      </w:r>
      <w:r>
        <w:rPr>
          <w:rFonts w:hint="eastAsia" w:hAnsi="宋体"/>
        </w:rPr>
        <w:t>. 验收时乙方必须在现场，验收完毕后作出验收结果报告；验收费用由乙方负责。如乙方未按约定到甲方指定地点参加检验的，应视为乙方对甲方检验的结果予以确认</w:t>
      </w:r>
      <w:r>
        <w:rPr>
          <w:rFonts w:hint="eastAsia" w:hAnsi="宋体"/>
          <w:lang w:eastAsia="zh-Hans"/>
        </w:rPr>
        <w:t>并承担验收费用。</w:t>
      </w:r>
    </w:p>
    <w:p>
      <w:pPr>
        <w:spacing w:line="420" w:lineRule="exact"/>
        <w:ind w:firstLine="420"/>
        <w:rPr>
          <w:rFonts w:ascii="宋体" w:hAnsi="宋体"/>
          <w:b/>
          <w:szCs w:val="21"/>
        </w:rPr>
      </w:pPr>
      <w:r>
        <w:rPr>
          <w:rFonts w:hint="eastAsia" w:ascii="宋体" w:hAnsi="宋体"/>
          <w:b/>
          <w:szCs w:val="21"/>
        </w:rPr>
        <w:t>第十条　违约责任</w:t>
      </w:r>
    </w:p>
    <w:p>
      <w:pPr>
        <w:spacing w:line="420" w:lineRule="exact"/>
        <w:ind w:firstLine="525"/>
        <w:rPr>
          <w:rFonts w:ascii="宋体" w:hAnsi="宋体"/>
          <w:szCs w:val="21"/>
        </w:rPr>
      </w:pPr>
      <w:r>
        <w:rPr>
          <w:rFonts w:hint="eastAsia" w:ascii="宋体" w:hAnsi="宋体"/>
          <w:szCs w:val="21"/>
        </w:rPr>
        <w:t>1.乙方必须严格按</w:t>
      </w:r>
      <w:r>
        <w:rPr>
          <w:rFonts w:ascii="宋体" w:hAnsi="宋体"/>
          <w:szCs w:val="21"/>
        </w:rPr>
        <w:t>承诺</w:t>
      </w:r>
      <w:r>
        <w:rPr>
          <w:rFonts w:hint="eastAsia" w:ascii="宋体" w:hAnsi="宋体"/>
          <w:szCs w:val="21"/>
        </w:rPr>
        <w:t>期限</w:t>
      </w:r>
      <w:r>
        <w:rPr>
          <w:rFonts w:ascii="宋体" w:hAnsi="宋体"/>
          <w:szCs w:val="21"/>
        </w:rPr>
        <w:t>交付</w:t>
      </w:r>
      <w:r>
        <w:rPr>
          <w:rFonts w:hint="eastAsia" w:ascii="宋体" w:hAnsi="宋体"/>
          <w:szCs w:val="21"/>
        </w:rPr>
        <w:t>服务。如发生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日前未能实现全部调通交付，甲方</w:t>
      </w:r>
      <w:r>
        <w:rPr>
          <w:rFonts w:hint="eastAsia" w:ascii="宋体" w:hAnsi="宋体"/>
          <w:szCs w:val="21"/>
          <w:lang w:eastAsia="zh-CN"/>
        </w:rPr>
        <w:t>可</w:t>
      </w:r>
      <w:r>
        <w:rPr>
          <w:rFonts w:ascii="宋体" w:hAnsi="宋体"/>
          <w:szCs w:val="21"/>
        </w:rPr>
        <w:t>终止合同</w:t>
      </w:r>
      <w:r>
        <w:rPr>
          <w:rFonts w:hint="eastAsia" w:ascii="宋体" w:hAnsi="宋体"/>
          <w:szCs w:val="21"/>
        </w:rPr>
        <w:t>，所造成的损失由乙方自行承担</w:t>
      </w:r>
      <w:r>
        <w:rPr>
          <w:rFonts w:hint="eastAsia" w:ascii="宋体" w:hAnsi="宋体"/>
          <w:szCs w:val="21"/>
          <w:lang w:eastAsia="zh-Hans"/>
        </w:rPr>
        <w:t>，并应按合同金额的</w:t>
      </w:r>
      <w:r>
        <w:rPr>
          <w:rFonts w:hint="eastAsia" w:ascii="宋体" w:hAnsi="宋体"/>
          <w:szCs w:val="21"/>
          <w:lang w:val="en-US" w:eastAsia="zh-CN"/>
        </w:rPr>
        <w:t>10</w:t>
      </w:r>
      <w:r>
        <w:rPr>
          <w:rFonts w:ascii="宋体" w:hAnsi="宋体"/>
          <w:szCs w:val="21"/>
          <w:lang w:eastAsia="zh-Hans"/>
        </w:rPr>
        <w:t>%</w:t>
      </w:r>
      <w:r>
        <w:rPr>
          <w:rFonts w:hint="eastAsia" w:ascii="宋体" w:hAnsi="宋体"/>
          <w:szCs w:val="21"/>
          <w:lang w:eastAsia="zh-Hans"/>
        </w:rPr>
        <w:t>赔偿甲方的损失。</w:t>
      </w:r>
    </w:p>
    <w:p>
      <w:pPr>
        <w:spacing w:line="420" w:lineRule="exact"/>
        <w:ind w:firstLine="525"/>
        <w:rPr>
          <w:rFonts w:ascii="宋体" w:hAnsi="宋体"/>
          <w:szCs w:val="21"/>
        </w:rPr>
      </w:pPr>
      <w:r>
        <w:rPr>
          <w:rFonts w:hint="eastAsia" w:ascii="宋体" w:hAnsi="宋体"/>
          <w:szCs w:val="21"/>
        </w:rPr>
        <w:t>2.乙方所提供的服务成果、数量、服务</w:t>
      </w:r>
      <w:r>
        <w:rPr>
          <w:rFonts w:hint="eastAsia" w:hAnsi="宋体"/>
        </w:rPr>
        <w:t>项目要求</w:t>
      </w:r>
      <w:r>
        <w:rPr>
          <w:rFonts w:hAnsi="宋体"/>
        </w:rPr>
        <w:t>(</w:t>
      </w:r>
      <w:r>
        <w:rPr>
          <w:rFonts w:hint="eastAsia" w:hAnsi="宋体"/>
        </w:rPr>
        <w:t>技术参数需求</w:t>
      </w:r>
      <w:r>
        <w:rPr>
          <w:rFonts w:hAnsi="宋体"/>
        </w:rPr>
        <w:t>)</w:t>
      </w:r>
      <w:r>
        <w:rPr>
          <w:rFonts w:hint="eastAsia" w:ascii="宋体" w:hAnsi="宋体"/>
          <w:szCs w:val="21"/>
        </w:rPr>
        <w:t>等质量不合格的，应及时更换，更换不及时的按逾期交货</w:t>
      </w:r>
      <w:r>
        <w:rPr>
          <w:rFonts w:hint="eastAsia" w:ascii="宋体" w:hAnsi="宋体"/>
          <w:szCs w:val="21"/>
          <w:lang w:eastAsia="zh-Hans"/>
        </w:rPr>
        <w:t>承担违约责任</w:t>
      </w:r>
      <w:r>
        <w:rPr>
          <w:rFonts w:hint="eastAsia" w:ascii="宋体" w:hAnsi="宋体"/>
          <w:szCs w:val="21"/>
        </w:rPr>
        <w:t>；因质量问题甲方不同意接收的或特殊情况甲方同意接收的，乙方应向甲方支付</w:t>
      </w:r>
      <w:r>
        <w:rPr>
          <w:rFonts w:hint="eastAsia" w:ascii="宋体" w:hAnsi="宋体"/>
          <w:szCs w:val="21"/>
          <w:lang w:eastAsia="zh-CN"/>
        </w:rPr>
        <w:t>合同金额</w:t>
      </w:r>
      <w:r>
        <w:rPr>
          <w:rFonts w:hint="eastAsia" w:ascii="宋体" w:hAnsi="宋体"/>
          <w:szCs w:val="21"/>
        </w:rPr>
        <w:t xml:space="preserve">5%违约金并赔偿甲方经济损失。                                       </w:t>
      </w:r>
    </w:p>
    <w:p>
      <w:pPr>
        <w:spacing w:line="420" w:lineRule="exact"/>
        <w:ind w:firstLine="472"/>
        <w:rPr>
          <w:rFonts w:ascii="宋体" w:hAnsi="宋体"/>
          <w:szCs w:val="21"/>
        </w:rPr>
      </w:pPr>
      <w:r>
        <w:rPr>
          <w:rFonts w:hint="eastAsia" w:ascii="宋体" w:hAnsi="宋体"/>
          <w:szCs w:val="21"/>
        </w:rPr>
        <w:t>3.乙方提供的服务成果如侵犯了第三方合法权益而引发的任何纠纷或诉讼，均由乙方负责交涉并承担全部责任。</w:t>
      </w:r>
    </w:p>
    <w:p>
      <w:pPr>
        <w:spacing w:line="420" w:lineRule="exact"/>
        <w:ind w:firstLine="420"/>
        <w:rPr>
          <w:rFonts w:ascii="宋体" w:hAnsi="宋体"/>
          <w:szCs w:val="21"/>
        </w:rPr>
      </w:pPr>
      <w:r>
        <w:rPr>
          <w:rFonts w:hint="eastAsia" w:hAnsi="宋体" w:cs="宋体"/>
          <w:szCs w:val="21"/>
        </w:rPr>
        <w:t>4</w:t>
      </w:r>
      <w:r>
        <w:rPr>
          <w:rFonts w:ascii="宋体" w:hAnsi="宋体"/>
          <w:szCs w:val="21"/>
        </w:rPr>
        <w:t>.</w:t>
      </w:r>
      <w:r>
        <w:rPr>
          <w:rFonts w:hint="eastAsia" w:ascii="宋体" w:hAnsi="宋体"/>
          <w:szCs w:val="21"/>
        </w:rPr>
        <w:t>其它违约行为按合同金额的5% 收取违约金并赔偿经济损失。</w:t>
      </w:r>
    </w:p>
    <w:p>
      <w:pPr>
        <w:spacing w:line="420" w:lineRule="exact"/>
        <w:ind w:firstLine="420"/>
        <w:rPr>
          <w:rFonts w:ascii="宋体" w:hAnsi="宋体"/>
          <w:szCs w:val="21"/>
        </w:rPr>
      </w:pPr>
      <w:r>
        <w:rPr>
          <w:rFonts w:hint="eastAsia" w:ascii="宋体" w:hAnsi="宋体"/>
          <w:szCs w:val="21"/>
        </w:rPr>
        <w:t>5.</w:t>
      </w:r>
      <w:r>
        <w:rPr>
          <w:rFonts w:hint="eastAsia" w:ascii="宋体"/>
          <w:szCs w:val="21"/>
        </w:rPr>
        <w:t>乙方存在任何违约行为的，除按合同约定承担责任外，还应赔偿甲方的一切损失（包括但不限于向第三方支付赔偿金、补偿金、违约金等，为实现债权而支付的律师费、</w:t>
      </w:r>
      <w:r>
        <w:rPr>
          <w:rFonts w:hint="eastAsia" w:ascii="宋体"/>
          <w:szCs w:val="21"/>
          <w:lang w:eastAsia="zh-Hans"/>
        </w:rPr>
        <w:t>公证费、</w:t>
      </w:r>
      <w:r>
        <w:rPr>
          <w:rFonts w:hint="eastAsia" w:ascii="宋体"/>
          <w:szCs w:val="21"/>
        </w:rPr>
        <w:t>诉讼费、保全费、诉讼材料保全责任险保费等一切费用）。</w:t>
      </w:r>
      <w:r>
        <w:rPr>
          <w:rFonts w:ascii="宋体"/>
          <w:szCs w:val="21"/>
        </w:rPr>
        <w:t xml:space="preserve"> </w:t>
      </w:r>
    </w:p>
    <w:p>
      <w:pPr>
        <w:pStyle w:val="28"/>
        <w:spacing w:line="420" w:lineRule="exact"/>
        <w:ind w:firstLine="411"/>
        <w:rPr>
          <w:rFonts w:hAnsi="宋体"/>
          <w:b/>
        </w:rPr>
      </w:pPr>
      <w:r>
        <w:rPr>
          <w:rFonts w:hint="eastAsia" w:hAnsi="宋体"/>
          <w:b/>
        </w:rPr>
        <w:t>第十一条  不可抗力事件处理</w:t>
      </w:r>
    </w:p>
    <w:p>
      <w:pPr>
        <w:pStyle w:val="28"/>
        <w:spacing w:line="420" w:lineRule="exact"/>
        <w:ind w:firstLine="420"/>
        <w:rPr>
          <w:rFonts w:hAnsi="宋体"/>
        </w:rPr>
      </w:pPr>
      <w:r>
        <w:rPr>
          <w:rFonts w:hint="eastAsia" w:hAnsi="宋体"/>
        </w:rPr>
        <w:t>1.在合同有效期内，任何一方因不可抗力事件导致不能履行合同，则合同履行期可延长，其延长期与不可抗力影响期相同。</w:t>
      </w:r>
    </w:p>
    <w:p>
      <w:pPr>
        <w:pStyle w:val="28"/>
        <w:spacing w:line="420" w:lineRule="exact"/>
        <w:ind w:firstLine="420"/>
        <w:rPr>
          <w:rFonts w:hAnsi="宋体"/>
        </w:rPr>
      </w:pPr>
      <w:r>
        <w:rPr>
          <w:rFonts w:hint="eastAsia" w:hAnsi="宋体"/>
        </w:rPr>
        <w:t>2.不可抗力事件发生后，应立即通知对方，并寄送有关权威机构出具的证明。</w:t>
      </w:r>
    </w:p>
    <w:p>
      <w:pPr>
        <w:pStyle w:val="28"/>
        <w:spacing w:line="420" w:lineRule="exact"/>
        <w:ind w:firstLine="420"/>
        <w:rPr>
          <w:rFonts w:hAnsi="宋体"/>
        </w:rPr>
      </w:pPr>
      <w:r>
        <w:rPr>
          <w:rFonts w:hint="eastAsia" w:hAnsi="宋体"/>
        </w:rPr>
        <w:t>3.不可抗力事件延续一百二十天以上，双方应通过友好协商，确定是否继续履行合同。</w:t>
      </w:r>
    </w:p>
    <w:p>
      <w:pPr>
        <w:spacing w:line="420" w:lineRule="exact"/>
        <w:ind w:firstLine="420"/>
        <w:rPr>
          <w:rFonts w:ascii="宋体" w:hAnsi="宋体"/>
          <w:szCs w:val="21"/>
        </w:rPr>
      </w:pPr>
      <w:r>
        <w:rPr>
          <w:rFonts w:hint="eastAsia" w:ascii="宋体" w:hAnsi="宋体"/>
          <w:b/>
          <w:szCs w:val="21"/>
          <w:lang w:eastAsia="zh-Hans"/>
        </w:rPr>
        <w:t>第十</w:t>
      </w:r>
      <w:r>
        <w:rPr>
          <w:rFonts w:hint="eastAsia" w:ascii="宋体" w:hAnsi="宋体"/>
          <w:b/>
          <w:szCs w:val="21"/>
        </w:rPr>
        <w:t>二</w:t>
      </w:r>
      <w:r>
        <w:rPr>
          <w:rFonts w:hint="eastAsia" w:ascii="宋体" w:hAnsi="宋体"/>
          <w:b/>
          <w:szCs w:val="21"/>
          <w:lang w:eastAsia="zh-Hans"/>
        </w:rPr>
        <w:t>条</w:t>
      </w:r>
      <w:r>
        <w:rPr>
          <w:rFonts w:ascii="宋体" w:hAnsi="宋体"/>
          <w:b/>
          <w:szCs w:val="21"/>
          <w:lang w:eastAsia="zh-Hans"/>
        </w:rPr>
        <w:t xml:space="preserve"> </w:t>
      </w:r>
      <w:r>
        <w:rPr>
          <w:rFonts w:hint="eastAsia" w:ascii="宋体" w:hAnsi="宋体"/>
          <w:b/>
          <w:szCs w:val="21"/>
        </w:rPr>
        <w:t>合同争议解决</w:t>
      </w:r>
    </w:p>
    <w:p>
      <w:pPr>
        <w:spacing w:line="420" w:lineRule="exact"/>
        <w:ind w:firstLine="420"/>
        <w:rPr>
          <w:rFonts w:ascii="宋体" w:hAnsi="宋体"/>
          <w:szCs w:val="21"/>
        </w:rPr>
      </w:pPr>
      <w:r>
        <w:rPr>
          <w:rFonts w:hint="eastAsia" w:ascii="宋体" w:hAnsi="宋体"/>
          <w:szCs w:val="21"/>
        </w:rPr>
        <w:t>1.因服务成果质量问题发生争议的，应邀请国家认可的质量检测机构对服务成果质量进行鉴定。服务成果符合标准的，鉴定费由甲方承担；服务成果不符合标准的，鉴定费由乙方承担。</w:t>
      </w:r>
    </w:p>
    <w:p>
      <w:pPr>
        <w:spacing w:line="420" w:lineRule="exact"/>
        <w:ind w:firstLine="420"/>
        <w:rPr>
          <w:rFonts w:ascii="宋体" w:hAnsi="宋体"/>
          <w:szCs w:val="21"/>
        </w:rPr>
      </w:pPr>
      <w:r>
        <w:rPr>
          <w:rFonts w:hint="eastAsia" w:ascii="宋体" w:hAnsi="宋体"/>
          <w:szCs w:val="21"/>
        </w:rPr>
        <w:t>2.因履行本合同引起的或与本合同有关的争议，甲乙双方应首先通过友好协商解决，如果协商不能解决，</w:t>
      </w:r>
      <w:r>
        <w:rPr>
          <w:rFonts w:hint="eastAsia" w:hAnsi="宋体"/>
        </w:rPr>
        <w:t>向甲方所在地</w:t>
      </w:r>
      <w:r>
        <w:rPr>
          <w:rFonts w:hint="eastAsia" w:ascii="宋体" w:hAnsi="宋体"/>
          <w:szCs w:val="21"/>
        </w:rPr>
        <w:t>人民法院提起诉讼。</w:t>
      </w:r>
    </w:p>
    <w:p>
      <w:pPr>
        <w:spacing w:line="420" w:lineRule="exact"/>
        <w:ind w:firstLine="420"/>
        <w:rPr>
          <w:rFonts w:ascii="宋体" w:hAnsi="宋体"/>
          <w:szCs w:val="21"/>
        </w:rPr>
      </w:pPr>
      <w:r>
        <w:rPr>
          <w:rFonts w:hint="eastAsia"/>
        </w:rPr>
        <w:t>3.</w:t>
      </w:r>
      <w:r>
        <w:t>双方确认本合同落款通讯地址作为文书送达地址，该通讯地址适用于包括双方合同履行过程中的各类通知、协议等文件以及就合同发生争议进入民事诉讼程序后的一审、二审、再审和执行程序等阶段法律文书的送达。通讯地址需要变更时应当提前15个工作日书面通知对方。因提供或者确认的通讯地址不准确、通讯地址变更后未及时依程序告知对方或受送达方拒绝签收等原因，导致文书未能被实际接收的，邮寄送达的，以文书退回之日视为送达之日。</w:t>
      </w:r>
    </w:p>
    <w:p>
      <w:pPr>
        <w:spacing w:line="420" w:lineRule="exact"/>
        <w:ind w:firstLine="420"/>
        <w:rPr>
          <w:rFonts w:ascii="宋体" w:hAnsi="宋体"/>
          <w:szCs w:val="21"/>
        </w:rPr>
      </w:pPr>
      <w:r>
        <w:rPr>
          <w:rFonts w:hint="eastAsia" w:ascii="宋体" w:hAnsi="宋体"/>
          <w:szCs w:val="21"/>
        </w:rPr>
        <w:t>4.诉讼期间，本合同继续履行。</w:t>
      </w:r>
    </w:p>
    <w:p>
      <w:pPr>
        <w:pStyle w:val="28"/>
        <w:spacing w:line="420" w:lineRule="exact"/>
        <w:rPr>
          <w:rFonts w:hAnsi="宋体"/>
          <w:b/>
        </w:rPr>
      </w:pPr>
      <w:r>
        <w:rPr>
          <w:rFonts w:hint="eastAsia" w:hAnsi="宋体"/>
          <w:b/>
        </w:rPr>
        <w:t xml:space="preserve">    第十三条  合同生效及其它</w:t>
      </w:r>
    </w:p>
    <w:p>
      <w:pPr>
        <w:pStyle w:val="28"/>
        <w:spacing w:line="420" w:lineRule="exact"/>
        <w:ind w:left="424"/>
        <w:rPr>
          <w:rFonts w:hAnsi="宋体"/>
          <w:bCs/>
        </w:rPr>
      </w:pPr>
      <w:r>
        <w:rPr>
          <w:rFonts w:hint="eastAsia" w:hAnsi="宋体"/>
          <w:bCs/>
        </w:rPr>
        <w:t>1.合同经双方法定代表人（负责人）或委托代理人签字并加盖单位公章后生效。</w:t>
      </w:r>
    </w:p>
    <w:p>
      <w:pPr>
        <w:pStyle w:val="28"/>
        <w:spacing w:line="420" w:lineRule="exact"/>
        <w:ind w:left="424"/>
        <w:rPr>
          <w:rFonts w:hAnsi="宋体"/>
          <w:b/>
        </w:rPr>
      </w:pPr>
      <w:r>
        <w:rPr>
          <w:rFonts w:hint="eastAsia" w:hAnsi="宋体"/>
          <w:bCs/>
        </w:rPr>
        <w:t>2.本合同未尽事宜，遵照《中华人民共和国民法典》有关条文执行。</w:t>
      </w:r>
    </w:p>
    <w:p>
      <w:pPr>
        <w:spacing w:line="420" w:lineRule="exact"/>
        <w:rPr>
          <w:rFonts w:ascii="宋体" w:hAnsi="宋体"/>
          <w:b/>
          <w:szCs w:val="21"/>
        </w:rPr>
      </w:pPr>
      <w:r>
        <w:rPr>
          <w:rFonts w:hint="eastAsia" w:ascii="宋体" w:hAnsi="宋体"/>
          <w:b/>
          <w:szCs w:val="21"/>
        </w:rPr>
        <w:t xml:space="preserve">    第十四条　合同的变更、终止与转让</w:t>
      </w:r>
    </w:p>
    <w:p>
      <w:pPr>
        <w:spacing w:line="420" w:lineRule="exact"/>
        <w:ind w:firstLine="424"/>
        <w:rPr>
          <w:rFonts w:ascii="宋体" w:hAnsi="宋体"/>
          <w:szCs w:val="21"/>
        </w:rPr>
      </w:pPr>
      <w:r>
        <w:rPr>
          <w:rFonts w:hint="eastAsia" w:ascii="宋体" w:hAnsi="宋体"/>
          <w:szCs w:val="21"/>
        </w:rPr>
        <w:t>1.除《中华人民共和国政府采购法》第五十条规定的情形外，本合同一经签订，甲乙双方不得擅自变更、中止或终止。</w:t>
      </w:r>
    </w:p>
    <w:p>
      <w:pPr>
        <w:pStyle w:val="28"/>
        <w:spacing w:line="420" w:lineRule="exact"/>
        <w:ind w:firstLine="424"/>
        <w:rPr>
          <w:rFonts w:hAnsi="宋体"/>
          <w:b/>
        </w:rPr>
      </w:pPr>
      <w:r>
        <w:rPr>
          <w:rFonts w:hint="eastAsia" w:hAnsi="宋体"/>
        </w:rPr>
        <w:t>2.乙方不得擅自转让其应履行的合同义务。</w:t>
      </w:r>
    </w:p>
    <w:p>
      <w:pPr>
        <w:spacing w:line="420" w:lineRule="exact"/>
        <w:rPr>
          <w:rFonts w:ascii="宋体" w:hAnsi="宋体"/>
          <w:b/>
          <w:szCs w:val="21"/>
        </w:rPr>
      </w:pPr>
      <w:r>
        <w:rPr>
          <w:rFonts w:hint="eastAsia" w:ascii="宋体" w:hAnsi="宋体"/>
          <w:b/>
          <w:szCs w:val="21"/>
        </w:rPr>
        <w:t xml:space="preserve">    第十五条　签订本合同依据</w:t>
      </w:r>
    </w:p>
    <w:p>
      <w:pPr>
        <w:pStyle w:val="486"/>
        <w:spacing w:line="475" w:lineRule="exact"/>
        <w:ind w:firstLine="500"/>
        <w:jc w:val="both"/>
        <w:rPr>
          <w:sz w:val="21"/>
          <w:szCs w:val="21"/>
        </w:rPr>
      </w:pPr>
      <w:r>
        <w:rPr>
          <w:sz w:val="21"/>
          <w:szCs w:val="21"/>
        </w:rPr>
        <w:t>下列文件</w:t>
      </w:r>
      <w:r>
        <w:rPr>
          <w:rFonts w:hint="eastAsia"/>
          <w:sz w:val="21"/>
          <w:szCs w:val="21"/>
        </w:rPr>
        <w:t>均</w:t>
      </w:r>
      <w:r>
        <w:rPr>
          <w:sz w:val="21"/>
          <w:szCs w:val="21"/>
        </w:rPr>
        <w:t>构成本合同的组成部分，应该认为是一个整体，彼此相互解释，相互补充。为便于解释，组成合同的多个文件的优先</w:t>
      </w:r>
      <w:r>
        <w:rPr>
          <w:rFonts w:hint="eastAsia"/>
          <w:sz w:val="21"/>
          <w:szCs w:val="21"/>
        </w:rPr>
        <w:t>适用</w:t>
      </w:r>
      <w:r>
        <w:rPr>
          <w:sz w:val="21"/>
          <w:szCs w:val="21"/>
        </w:rPr>
        <w:t>次序如下：</w:t>
      </w:r>
    </w:p>
    <w:p>
      <w:pPr>
        <w:pStyle w:val="486"/>
        <w:tabs>
          <w:tab w:val="left" w:pos="818"/>
        </w:tabs>
        <w:spacing w:line="475" w:lineRule="exact"/>
        <w:ind w:left="460" w:firstLine="0"/>
        <w:rPr>
          <w:sz w:val="21"/>
          <w:szCs w:val="21"/>
        </w:rPr>
      </w:pPr>
      <w:bookmarkStart w:id="59" w:name="bookmark30"/>
      <w:bookmarkEnd w:id="59"/>
      <w:r>
        <w:rPr>
          <w:sz w:val="21"/>
          <w:szCs w:val="21"/>
        </w:rPr>
        <w:t>1.本合同书；</w:t>
      </w:r>
    </w:p>
    <w:p>
      <w:pPr>
        <w:pStyle w:val="486"/>
        <w:tabs>
          <w:tab w:val="left" w:pos="818"/>
        </w:tabs>
        <w:spacing w:line="475" w:lineRule="exact"/>
        <w:ind w:left="460" w:firstLine="0"/>
        <w:rPr>
          <w:sz w:val="21"/>
          <w:szCs w:val="21"/>
        </w:rPr>
      </w:pPr>
      <w:bookmarkStart w:id="60" w:name="bookmark31"/>
      <w:bookmarkEnd w:id="60"/>
      <w:r>
        <w:rPr>
          <w:sz w:val="21"/>
          <w:szCs w:val="21"/>
        </w:rPr>
        <w:t>2.中标通知书；</w:t>
      </w:r>
    </w:p>
    <w:p>
      <w:pPr>
        <w:pStyle w:val="486"/>
        <w:tabs>
          <w:tab w:val="left" w:pos="818"/>
        </w:tabs>
        <w:spacing w:line="475" w:lineRule="exact"/>
        <w:ind w:left="460" w:firstLine="0"/>
        <w:rPr>
          <w:sz w:val="21"/>
          <w:szCs w:val="21"/>
        </w:rPr>
      </w:pPr>
      <w:bookmarkStart w:id="61" w:name="bookmark32"/>
      <w:bookmarkEnd w:id="61"/>
      <w:r>
        <w:rPr>
          <w:sz w:val="21"/>
          <w:szCs w:val="21"/>
        </w:rPr>
        <w:t>3.</w:t>
      </w:r>
      <w:bookmarkStart w:id="62" w:name="bookmark34"/>
      <w:bookmarkEnd w:id="62"/>
      <w:bookmarkStart w:id="63" w:name="bookmark33"/>
      <w:bookmarkEnd w:id="63"/>
      <w:r>
        <w:rPr>
          <w:sz w:val="21"/>
          <w:szCs w:val="21"/>
        </w:rPr>
        <w:t>招标文件（含招标文件补充通知）；</w:t>
      </w:r>
    </w:p>
    <w:p>
      <w:pPr>
        <w:pStyle w:val="486"/>
        <w:spacing w:line="475" w:lineRule="exact"/>
        <w:ind w:firstLine="500"/>
        <w:rPr>
          <w:sz w:val="21"/>
          <w:szCs w:val="21"/>
        </w:rPr>
      </w:pPr>
      <w:bookmarkStart w:id="64" w:name="bookmark35"/>
      <w:bookmarkEnd w:id="64"/>
      <w:r>
        <w:rPr>
          <w:sz w:val="21"/>
          <w:szCs w:val="21"/>
        </w:rPr>
        <w:t>4.投标文件（含投标承诺书、澄清文件）。</w:t>
      </w:r>
    </w:p>
    <w:p>
      <w:pPr>
        <w:pStyle w:val="486"/>
        <w:spacing w:line="475" w:lineRule="exact"/>
        <w:ind w:firstLine="500"/>
        <w:rPr>
          <w:sz w:val="21"/>
          <w:szCs w:val="21"/>
        </w:rPr>
      </w:pPr>
      <w:r>
        <w:rPr>
          <w:b/>
          <w:bCs/>
          <w:sz w:val="21"/>
          <w:szCs w:val="21"/>
        </w:rPr>
        <w:t xml:space="preserve">第十六条 </w:t>
      </w:r>
      <w:r>
        <w:rPr>
          <w:sz w:val="21"/>
          <w:szCs w:val="21"/>
        </w:rPr>
        <w:t>本合同一式八份，具有同等法律效力。广西区财政厅政府采购监督管理处、广西壮族自治区政府采购中心各一份，甲方五份，乙方一份。</w:t>
      </w:r>
    </w:p>
    <w:p>
      <w:pPr>
        <w:pStyle w:val="486"/>
        <w:spacing w:line="475" w:lineRule="exact"/>
        <w:ind w:firstLine="500"/>
        <w:rPr>
          <w:sz w:val="21"/>
          <w:szCs w:val="21"/>
        </w:rPr>
      </w:pPr>
      <w:r>
        <w:rPr>
          <w:sz w:val="21"/>
          <w:szCs w:val="21"/>
        </w:rPr>
        <w:t>本合同甲乙双方法定代表人或其委托代理人签字并加盖公章后生效，自签订之日起两个工作日内，采购人应当将合同通过广西政府采购云平台上传完成合同网上公示。</w:t>
      </w:r>
    </w:p>
    <w:tbl>
      <w:tblPr>
        <w:tblStyle w:val="55"/>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6"/>
        <w:gridCol w:w="4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9" w:hRule="atLeast"/>
        </w:trPr>
        <w:tc>
          <w:tcPr>
            <w:tcW w:w="451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宋体" w:hAnsi="宋体"/>
                <w:szCs w:val="21"/>
              </w:rPr>
            </w:pPr>
          </w:p>
          <w:p>
            <w:pPr>
              <w:spacing w:line="360" w:lineRule="exact"/>
              <w:rPr>
                <w:rFonts w:ascii="宋体" w:hAnsi="宋体"/>
                <w:szCs w:val="21"/>
              </w:rPr>
            </w:pPr>
            <w:r>
              <w:rPr>
                <w:rFonts w:hint="eastAsia" w:ascii="宋体" w:hAnsi="宋体"/>
                <w:szCs w:val="21"/>
              </w:rPr>
              <w:t>甲方（章）           年   月   日</w:t>
            </w:r>
          </w:p>
        </w:tc>
        <w:tc>
          <w:tcPr>
            <w:tcW w:w="477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宋体" w:hAnsi="宋体"/>
                <w:szCs w:val="21"/>
              </w:rPr>
            </w:pPr>
          </w:p>
          <w:p>
            <w:pPr>
              <w:spacing w:line="360" w:lineRule="exact"/>
              <w:rPr>
                <w:rFonts w:ascii="宋体" w:hAnsi="宋体"/>
                <w:szCs w:val="21"/>
              </w:rPr>
            </w:pPr>
            <w:r>
              <w:rPr>
                <w:rFonts w:hint="eastAsia" w:ascii="宋体" w:hAnsi="宋体"/>
                <w:szCs w:val="21"/>
              </w:rPr>
              <w:t>乙方（章）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451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宋体" w:hAnsi="宋体"/>
                <w:szCs w:val="21"/>
              </w:rPr>
            </w:pPr>
            <w:r>
              <w:rPr>
                <w:rFonts w:hint="eastAsia" w:ascii="宋体" w:hAnsi="宋体"/>
                <w:szCs w:val="21"/>
              </w:rPr>
              <w:t>通讯地址：</w:t>
            </w:r>
          </w:p>
        </w:tc>
        <w:tc>
          <w:tcPr>
            <w:tcW w:w="477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宋体" w:hAnsi="宋体"/>
                <w:szCs w:val="21"/>
              </w:rPr>
            </w:pPr>
            <w:r>
              <w:rPr>
                <w:rFonts w:hint="eastAsia" w:ascii="宋体" w:hAnsi="宋体"/>
                <w:szCs w:val="21"/>
              </w:rPr>
              <w:t>通讯地址：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trPr>
        <w:tc>
          <w:tcPr>
            <w:tcW w:w="451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宋体" w:hAnsi="宋体"/>
                <w:szCs w:val="21"/>
              </w:rPr>
            </w:pPr>
            <w:r>
              <w:rPr>
                <w:rFonts w:hint="eastAsia" w:ascii="宋体" w:hAnsi="宋体"/>
                <w:szCs w:val="21"/>
              </w:rPr>
              <w:t>法定代表人：</w:t>
            </w:r>
          </w:p>
        </w:tc>
        <w:tc>
          <w:tcPr>
            <w:tcW w:w="477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宋体" w:hAnsi="宋体"/>
                <w:szCs w:val="21"/>
              </w:rPr>
            </w:pPr>
            <w:r>
              <w:rPr>
                <w:rFonts w:hint="eastAsia" w:ascii="宋体" w:hAnsi="宋体"/>
                <w:szCs w:val="21"/>
              </w:rPr>
              <w:t>法定代表人：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451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宋体" w:hAnsi="宋体"/>
                <w:szCs w:val="21"/>
              </w:rPr>
            </w:pPr>
            <w:r>
              <w:rPr>
                <w:rFonts w:hint="eastAsia" w:ascii="宋体" w:hAnsi="宋体"/>
                <w:szCs w:val="21"/>
              </w:rPr>
              <w:t>委托代理人：</w:t>
            </w:r>
          </w:p>
        </w:tc>
        <w:tc>
          <w:tcPr>
            <w:tcW w:w="477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宋体" w:hAnsi="宋体"/>
                <w:szCs w:val="21"/>
              </w:rPr>
            </w:pPr>
            <w:r>
              <w:rPr>
                <w:rFonts w:hint="eastAsia" w:ascii="宋体" w:hAnsi="宋体"/>
                <w:szCs w:val="21"/>
              </w:rPr>
              <w:t>委托代理人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trPr>
        <w:tc>
          <w:tcPr>
            <w:tcW w:w="451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宋体" w:hAnsi="宋体"/>
                <w:szCs w:val="21"/>
              </w:rPr>
            </w:pPr>
            <w:r>
              <w:rPr>
                <w:rFonts w:hint="eastAsia" w:ascii="宋体" w:hAnsi="宋体"/>
                <w:szCs w:val="21"/>
              </w:rPr>
              <w:t>电话：</w:t>
            </w:r>
          </w:p>
        </w:tc>
        <w:tc>
          <w:tcPr>
            <w:tcW w:w="477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宋体" w:hAnsi="宋体"/>
                <w:szCs w:val="21"/>
              </w:rPr>
            </w:pPr>
            <w:r>
              <w:rPr>
                <w:rFonts w:hint="eastAsia" w:ascii="宋体" w:hAnsi="宋体"/>
                <w:szCs w:val="21"/>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trPr>
        <w:tc>
          <w:tcPr>
            <w:tcW w:w="451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宋体" w:hAnsi="宋体"/>
                <w:szCs w:val="21"/>
              </w:rPr>
            </w:pPr>
            <w:r>
              <w:rPr>
                <w:rFonts w:hint="eastAsia" w:ascii="宋体" w:hAnsi="宋体"/>
                <w:szCs w:val="21"/>
              </w:rPr>
              <w:t>电子邮箱：</w:t>
            </w:r>
          </w:p>
        </w:tc>
        <w:tc>
          <w:tcPr>
            <w:tcW w:w="477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宋体" w:hAnsi="宋体"/>
                <w:szCs w:val="21"/>
              </w:rPr>
            </w:pPr>
            <w:r>
              <w:rPr>
                <w:rFonts w:hint="eastAsia" w:ascii="宋体" w:hAnsi="宋体"/>
                <w:szCs w:val="21"/>
              </w:rPr>
              <w:t>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51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宋体" w:hAnsi="宋体"/>
                <w:szCs w:val="21"/>
              </w:rPr>
            </w:pPr>
            <w:r>
              <w:rPr>
                <w:rFonts w:hint="eastAsia" w:ascii="宋体" w:hAnsi="宋体"/>
                <w:szCs w:val="21"/>
              </w:rPr>
              <w:t>开户银行：</w:t>
            </w:r>
          </w:p>
        </w:tc>
        <w:tc>
          <w:tcPr>
            <w:tcW w:w="477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宋体" w:hAnsi="宋体"/>
                <w:szCs w:val="21"/>
              </w:rPr>
            </w:pPr>
            <w:r>
              <w:rPr>
                <w:rFonts w:hint="eastAsia" w:ascii="宋体" w:hAnsi="宋体"/>
                <w:szCs w:val="21"/>
              </w:rPr>
              <w:t>开户银行：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trPr>
        <w:tc>
          <w:tcPr>
            <w:tcW w:w="451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宋体" w:hAnsi="宋体"/>
                <w:szCs w:val="21"/>
              </w:rPr>
            </w:pPr>
            <w:r>
              <w:rPr>
                <w:rFonts w:hint="eastAsia" w:ascii="宋体" w:hAnsi="宋体"/>
                <w:szCs w:val="21"/>
              </w:rPr>
              <w:t>账号：</w:t>
            </w:r>
          </w:p>
        </w:tc>
        <w:tc>
          <w:tcPr>
            <w:tcW w:w="477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宋体" w:hAnsi="宋体"/>
                <w:szCs w:val="21"/>
              </w:rPr>
            </w:pPr>
            <w:r>
              <w:rPr>
                <w:rFonts w:hint="eastAsia" w:ascii="宋体" w:hAnsi="宋体"/>
                <w:szCs w:val="21"/>
              </w:rPr>
              <w:t>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trPr>
        <w:tc>
          <w:tcPr>
            <w:tcW w:w="451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宋体" w:hAnsi="宋体"/>
                <w:szCs w:val="21"/>
              </w:rPr>
            </w:pPr>
            <w:r>
              <w:rPr>
                <w:rFonts w:hint="eastAsia" w:ascii="宋体" w:hAnsi="宋体"/>
                <w:szCs w:val="21"/>
              </w:rPr>
              <w:t>邮政编码：</w:t>
            </w:r>
          </w:p>
        </w:tc>
        <w:tc>
          <w:tcPr>
            <w:tcW w:w="477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宋体" w:hAnsi="宋体"/>
                <w:szCs w:val="21"/>
              </w:rPr>
            </w:pPr>
            <w:r>
              <w:rPr>
                <w:rFonts w:hint="eastAsia" w:ascii="宋体" w:hAnsi="宋体"/>
                <w:szCs w:val="21"/>
              </w:rPr>
              <w:t>邮政编码：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1" w:hRule="atLeast"/>
        </w:trPr>
        <w:tc>
          <w:tcPr>
            <w:tcW w:w="9288" w:type="dxa"/>
            <w:gridSpan w:val="2"/>
            <w:tcBorders>
              <w:top w:val="single" w:color="auto" w:sz="4" w:space="0"/>
              <w:left w:val="single" w:color="auto" w:sz="4" w:space="0"/>
              <w:bottom w:val="single" w:color="auto" w:sz="4" w:space="0"/>
              <w:right w:val="single" w:color="auto" w:sz="4" w:space="0"/>
            </w:tcBorders>
            <w:noWrap w:val="0"/>
          </w:tcPr>
          <w:p>
            <w:pPr>
              <w:spacing w:line="360" w:lineRule="exact"/>
              <w:rPr>
                <w:rFonts w:ascii="宋体" w:hAnsi="宋体"/>
                <w:szCs w:val="21"/>
              </w:rPr>
            </w:pPr>
            <w:r>
              <w:rPr>
                <w:rFonts w:hint="eastAsia" w:ascii="宋体" w:hAnsi="宋体"/>
                <w:szCs w:val="21"/>
              </w:rPr>
              <w:t>经办人：</w:t>
            </w:r>
          </w:p>
          <w:p>
            <w:pPr>
              <w:spacing w:line="360" w:lineRule="exact"/>
              <w:ind w:firstLine="630"/>
              <w:jc w:val="right"/>
              <w:rPr>
                <w:rFonts w:ascii="宋体" w:hAnsi="宋体"/>
                <w:szCs w:val="21"/>
              </w:rPr>
            </w:pPr>
            <w:r>
              <w:rPr>
                <w:rFonts w:hint="eastAsia" w:ascii="宋体" w:hAnsi="宋体"/>
                <w:szCs w:val="21"/>
              </w:rPr>
              <w:t>年    月    日</w:t>
            </w:r>
            <w:bookmarkEnd w:id="58"/>
          </w:p>
        </w:tc>
      </w:tr>
    </w:tbl>
    <w:p>
      <w:pPr>
        <w:pageBreakBefore/>
        <w:spacing w:line="300" w:lineRule="atLeast"/>
        <w:ind w:firstLine="680"/>
        <w:jc w:val="center"/>
        <w:rPr>
          <w:rFonts w:ascii="黑体" w:hAnsi="宋体" w:eastAsia="黑体"/>
          <w:b/>
          <w:sz w:val="44"/>
          <w:szCs w:val="44"/>
        </w:rPr>
      </w:pPr>
    </w:p>
    <w:p>
      <w:pPr>
        <w:pStyle w:val="28"/>
        <w:spacing w:before="120" w:after="120"/>
        <w:jc w:val="center"/>
        <w:outlineLvl w:val="0"/>
        <w:rPr>
          <w:rFonts w:ascii="黑体" w:hAnsi="宋体" w:eastAsia="黑体"/>
          <w:b/>
          <w:sz w:val="44"/>
          <w:szCs w:val="44"/>
        </w:rPr>
      </w:pPr>
    </w:p>
    <w:p>
      <w:pPr>
        <w:pStyle w:val="28"/>
        <w:spacing w:before="120" w:after="120"/>
        <w:jc w:val="center"/>
        <w:outlineLvl w:val="0"/>
        <w:rPr>
          <w:rFonts w:ascii="黑体" w:hAnsi="宋体" w:eastAsia="黑体"/>
          <w:b/>
          <w:sz w:val="44"/>
          <w:szCs w:val="44"/>
        </w:rPr>
      </w:pPr>
    </w:p>
    <w:p>
      <w:pPr>
        <w:pStyle w:val="28"/>
        <w:spacing w:before="120" w:after="120"/>
        <w:jc w:val="center"/>
        <w:outlineLvl w:val="0"/>
        <w:rPr>
          <w:rFonts w:ascii="黑体" w:hAnsi="宋体" w:eastAsia="黑体"/>
          <w:b/>
          <w:sz w:val="44"/>
          <w:szCs w:val="44"/>
        </w:rPr>
      </w:pPr>
    </w:p>
    <w:p>
      <w:pPr>
        <w:pStyle w:val="28"/>
        <w:spacing w:before="120" w:after="120"/>
        <w:jc w:val="center"/>
        <w:outlineLvl w:val="0"/>
        <w:rPr>
          <w:rFonts w:ascii="黑体" w:hAnsi="宋体" w:eastAsia="黑体"/>
          <w:b/>
          <w:sz w:val="44"/>
          <w:szCs w:val="44"/>
        </w:rPr>
      </w:pPr>
    </w:p>
    <w:p>
      <w:pPr>
        <w:pStyle w:val="28"/>
        <w:spacing w:before="120" w:after="120"/>
        <w:jc w:val="center"/>
        <w:outlineLvl w:val="0"/>
        <w:rPr>
          <w:rFonts w:ascii="黑体" w:hAnsi="宋体" w:eastAsia="黑体"/>
          <w:b/>
          <w:sz w:val="44"/>
          <w:szCs w:val="44"/>
        </w:rPr>
      </w:pPr>
    </w:p>
    <w:p>
      <w:pPr>
        <w:pStyle w:val="28"/>
        <w:spacing w:before="120" w:after="120"/>
        <w:jc w:val="center"/>
        <w:outlineLvl w:val="0"/>
        <w:rPr>
          <w:rFonts w:ascii="黑体" w:hAnsi="宋体" w:eastAsia="黑体"/>
          <w:b/>
          <w:sz w:val="44"/>
          <w:szCs w:val="44"/>
        </w:rPr>
      </w:pPr>
    </w:p>
    <w:p>
      <w:pPr>
        <w:pStyle w:val="28"/>
        <w:spacing w:before="120" w:after="120"/>
        <w:jc w:val="center"/>
        <w:outlineLvl w:val="0"/>
        <w:rPr>
          <w:rFonts w:ascii="黑体" w:hAnsi="宋体" w:eastAsia="黑体"/>
          <w:b/>
          <w:sz w:val="44"/>
          <w:szCs w:val="44"/>
        </w:rPr>
      </w:pPr>
    </w:p>
    <w:p>
      <w:pPr>
        <w:pStyle w:val="3"/>
        <w:jc w:val="center"/>
      </w:pPr>
      <w:bookmarkStart w:id="65" w:name="_Toc1303339480"/>
      <w:r>
        <w:rPr>
          <w:rFonts w:hint="eastAsia"/>
        </w:rPr>
        <w:t>第六章　投标文件格式</w:t>
      </w:r>
      <w:bookmarkEnd w:id="65"/>
    </w:p>
    <w:p>
      <w:pPr>
        <w:spacing w:before="50" w:after="50"/>
        <w:outlineLvl w:val="1"/>
        <w:rPr>
          <w:rFonts w:ascii="仿宋_GB2312" w:hAnsi="宋体" w:eastAsia="仿宋_GB2312"/>
          <w:sz w:val="32"/>
          <w:szCs w:val="20"/>
        </w:rPr>
      </w:pPr>
    </w:p>
    <w:p>
      <w:pPr>
        <w:spacing w:before="156" w:after="50" w:line="360" w:lineRule="exact"/>
        <w:jc w:val="center"/>
        <w:outlineLvl w:val="1"/>
        <w:rPr>
          <w:rFonts w:ascii="宋体" w:hAnsi="宋体"/>
          <w:b/>
          <w:bCs/>
          <w:szCs w:val="21"/>
        </w:rPr>
      </w:pPr>
      <w:bookmarkStart w:id="66" w:name="_Toc254970556"/>
      <w:bookmarkEnd w:id="66"/>
      <w:bookmarkStart w:id="67" w:name="_Toc254970697"/>
      <w:bookmarkEnd w:id="67"/>
    </w:p>
    <w:p>
      <w:pPr>
        <w:spacing w:before="156" w:after="50" w:line="360" w:lineRule="exact"/>
        <w:jc w:val="center"/>
        <w:outlineLvl w:val="1"/>
        <w:rPr>
          <w:rFonts w:ascii="宋体" w:hAnsi="宋体"/>
          <w:b/>
          <w:bCs/>
          <w:szCs w:val="21"/>
        </w:rPr>
      </w:pPr>
    </w:p>
    <w:p>
      <w:pPr>
        <w:spacing w:before="156" w:after="50" w:line="360" w:lineRule="exact"/>
        <w:jc w:val="center"/>
        <w:outlineLvl w:val="1"/>
        <w:rPr>
          <w:rFonts w:ascii="宋体" w:hAnsi="宋体"/>
          <w:b/>
          <w:bCs/>
          <w:szCs w:val="21"/>
        </w:rPr>
      </w:pPr>
    </w:p>
    <w:p>
      <w:pPr>
        <w:spacing w:before="156" w:after="50" w:line="360" w:lineRule="exact"/>
        <w:jc w:val="center"/>
        <w:outlineLvl w:val="1"/>
        <w:rPr>
          <w:rFonts w:ascii="宋体" w:hAnsi="宋体"/>
          <w:b/>
          <w:bCs/>
          <w:szCs w:val="21"/>
        </w:rPr>
      </w:pPr>
    </w:p>
    <w:p>
      <w:pPr>
        <w:spacing w:before="156" w:after="50" w:line="360" w:lineRule="exact"/>
        <w:jc w:val="center"/>
        <w:outlineLvl w:val="1"/>
        <w:rPr>
          <w:rFonts w:ascii="宋体" w:hAnsi="宋体"/>
          <w:b/>
          <w:bCs/>
          <w:szCs w:val="21"/>
        </w:rPr>
      </w:pPr>
    </w:p>
    <w:p>
      <w:pPr>
        <w:spacing w:before="156" w:after="50" w:line="360" w:lineRule="exact"/>
        <w:jc w:val="center"/>
        <w:outlineLvl w:val="1"/>
        <w:rPr>
          <w:rFonts w:ascii="宋体" w:hAnsi="宋体"/>
          <w:b/>
          <w:bCs/>
          <w:szCs w:val="21"/>
        </w:rPr>
      </w:pPr>
    </w:p>
    <w:p>
      <w:pPr>
        <w:spacing w:before="156" w:after="50" w:line="360" w:lineRule="exact"/>
        <w:jc w:val="center"/>
        <w:outlineLvl w:val="1"/>
        <w:rPr>
          <w:rFonts w:ascii="宋体" w:hAnsi="宋体"/>
          <w:b/>
          <w:bCs/>
          <w:szCs w:val="21"/>
        </w:rPr>
      </w:pPr>
    </w:p>
    <w:p>
      <w:pPr>
        <w:spacing w:before="156" w:after="50" w:line="360" w:lineRule="exact"/>
        <w:jc w:val="center"/>
        <w:outlineLvl w:val="1"/>
        <w:rPr>
          <w:rFonts w:ascii="宋体" w:hAnsi="宋体"/>
          <w:b/>
          <w:sz w:val="32"/>
          <w:szCs w:val="32"/>
        </w:rPr>
      </w:pPr>
      <w:bookmarkStart w:id="68" w:name="_Toc254970557"/>
      <w:bookmarkStart w:id="69" w:name="_Toc254970698"/>
    </w:p>
    <w:p>
      <w:pPr>
        <w:pageBreakBefore/>
        <w:jc w:val="center"/>
        <w:rPr>
          <w:b/>
          <w:sz w:val="28"/>
          <w:szCs w:val="28"/>
        </w:rPr>
      </w:pPr>
      <w:r>
        <w:rPr>
          <w:rFonts w:hint="eastAsia"/>
          <w:b/>
          <w:sz w:val="28"/>
          <w:szCs w:val="28"/>
        </w:rPr>
        <w:t>投标文件格式</w:t>
      </w:r>
    </w:p>
    <w:p>
      <w:pPr>
        <w:jc w:val="center"/>
        <w:rPr>
          <w:b/>
        </w:rPr>
      </w:pPr>
      <w:r>
        <w:rPr>
          <w:rFonts w:hint="eastAsia"/>
          <w:b/>
        </w:rPr>
        <w:t>一、投标文件封面格式</w:t>
      </w:r>
    </w:p>
    <w:p>
      <w:pPr>
        <w:spacing w:before="156" w:after="50" w:line="360" w:lineRule="exact"/>
        <w:rPr>
          <w:rFonts w:ascii="宋体" w:hAnsi="宋体"/>
          <w:bCs/>
          <w:sz w:val="24"/>
        </w:rPr>
      </w:pPr>
      <w:r>
        <w:rPr>
          <w:rFonts w:hint="eastAsia" w:ascii="宋体" w:hAnsi="宋体"/>
          <w:sz w:val="24"/>
        </w:rPr>
        <w:t xml:space="preserve">                                                    </w:t>
      </w:r>
    </w:p>
    <w:p>
      <w:pPr>
        <w:spacing w:before="156" w:after="50" w:line="360" w:lineRule="exact"/>
        <w:jc w:val="center"/>
        <w:rPr>
          <w:rFonts w:ascii="宋体" w:hAnsi="宋体"/>
          <w:b/>
          <w:bCs/>
          <w:sz w:val="32"/>
          <w:szCs w:val="32"/>
        </w:rPr>
      </w:pPr>
      <w:r>
        <w:rPr>
          <w:rFonts w:hint="eastAsia" w:ascii="宋体" w:hAnsi="宋体"/>
          <w:b/>
          <w:bCs/>
          <w:sz w:val="32"/>
          <w:szCs w:val="32"/>
        </w:rPr>
        <w:t>投标文件</w:t>
      </w:r>
    </w:p>
    <w:p>
      <w:pPr>
        <w:spacing w:before="156" w:after="50" w:line="360" w:lineRule="exact"/>
        <w:rPr>
          <w:rFonts w:ascii="宋体" w:hAnsi="宋体"/>
          <w:bCs/>
          <w:sz w:val="24"/>
        </w:rPr>
      </w:pPr>
    </w:p>
    <w:p>
      <w:pPr>
        <w:spacing w:before="156" w:after="50" w:line="360" w:lineRule="exact"/>
        <w:ind w:firstLine="630"/>
        <w:rPr>
          <w:rFonts w:ascii="宋体" w:hAnsi="宋体"/>
          <w:bCs/>
          <w:szCs w:val="21"/>
        </w:rPr>
      </w:pPr>
      <w:r>
        <w:rPr>
          <w:rFonts w:hint="eastAsia" w:ascii="宋体" w:hAnsi="宋体"/>
          <w:bCs/>
          <w:szCs w:val="21"/>
        </w:rPr>
        <w:t xml:space="preserve">项目名称： </w:t>
      </w:r>
    </w:p>
    <w:p>
      <w:pPr>
        <w:spacing w:before="156" w:after="50" w:line="360" w:lineRule="exact"/>
        <w:ind w:firstLine="630"/>
        <w:rPr>
          <w:rFonts w:ascii="宋体" w:hAnsi="宋体"/>
          <w:bCs/>
          <w:szCs w:val="21"/>
        </w:rPr>
      </w:pPr>
      <w:r>
        <w:rPr>
          <w:rFonts w:hint="eastAsia" w:ascii="宋体" w:hAnsi="宋体"/>
          <w:bCs/>
          <w:szCs w:val="21"/>
        </w:rPr>
        <w:t xml:space="preserve">项目编号： </w:t>
      </w:r>
    </w:p>
    <w:p>
      <w:pPr>
        <w:spacing w:before="156" w:after="50" w:line="360" w:lineRule="exact"/>
        <w:ind w:firstLine="630"/>
        <w:rPr>
          <w:rFonts w:ascii="宋体" w:hAnsi="宋体"/>
          <w:bCs/>
          <w:szCs w:val="21"/>
        </w:rPr>
      </w:pPr>
      <w:r>
        <w:rPr>
          <w:rFonts w:hint="eastAsia" w:ascii="宋体" w:hAnsi="宋体"/>
          <w:bCs/>
          <w:szCs w:val="21"/>
        </w:rPr>
        <w:t>所投分标：</w:t>
      </w:r>
    </w:p>
    <w:p>
      <w:pPr>
        <w:spacing w:before="156" w:after="50" w:line="360" w:lineRule="exact"/>
        <w:ind w:firstLine="630"/>
        <w:rPr>
          <w:rFonts w:ascii="宋体" w:hAnsi="宋体"/>
          <w:bCs/>
          <w:szCs w:val="21"/>
        </w:rPr>
      </w:pPr>
      <w:r>
        <w:rPr>
          <w:rFonts w:hint="eastAsia" w:ascii="宋体" w:hAnsi="宋体"/>
          <w:bCs/>
          <w:szCs w:val="21"/>
        </w:rPr>
        <w:t>投标人名称：（盖章）</w:t>
      </w:r>
    </w:p>
    <w:p>
      <w:pPr>
        <w:spacing w:before="156" w:after="50" w:line="360" w:lineRule="exact"/>
        <w:ind w:firstLine="630"/>
        <w:rPr>
          <w:rFonts w:ascii="宋体" w:hAnsi="宋体"/>
          <w:bCs/>
          <w:szCs w:val="21"/>
        </w:rPr>
      </w:pPr>
      <w:r>
        <w:rPr>
          <w:rFonts w:hint="eastAsia" w:ascii="宋体" w:hAnsi="宋体"/>
          <w:bCs/>
          <w:szCs w:val="21"/>
        </w:rPr>
        <w:t>投标人地址：</w:t>
      </w:r>
    </w:p>
    <w:p>
      <w:pPr>
        <w:ind w:right="1556"/>
        <w:jc w:val="right"/>
      </w:pPr>
      <w:r>
        <w:rPr>
          <w:rFonts w:hint="eastAsia"/>
        </w:rPr>
        <w:t>年  月  日</w:t>
      </w:r>
    </w:p>
    <w:p>
      <w:pPr>
        <w:spacing w:before="156" w:after="50" w:line="400" w:lineRule="exact"/>
        <w:jc w:val="center"/>
        <w:outlineLvl w:val="1"/>
        <w:rPr>
          <w:rFonts w:ascii="宋体" w:hAnsi="宋体"/>
          <w:b/>
          <w:bCs/>
          <w:szCs w:val="21"/>
        </w:rPr>
      </w:pPr>
    </w:p>
    <w:p>
      <w:pPr>
        <w:spacing w:line="400" w:lineRule="exact"/>
        <w:rPr>
          <w:b/>
        </w:rPr>
      </w:pPr>
      <w:r>
        <w:rPr>
          <w:rFonts w:hint="eastAsia"/>
          <w:b/>
        </w:rPr>
        <w:t>[注：投标文件由资格文件、商务技术文件、报价文件三部份组成</w:t>
      </w:r>
    </w:p>
    <w:p>
      <w:pPr>
        <w:spacing w:before="156" w:after="50" w:line="360" w:lineRule="exact"/>
        <w:jc w:val="center"/>
        <w:outlineLvl w:val="0"/>
        <w:rPr>
          <w:rFonts w:ascii="宋体" w:hAnsi="宋体"/>
          <w:bCs/>
          <w:sz w:val="24"/>
        </w:rPr>
      </w:pPr>
    </w:p>
    <w:p>
      <w:pPr>
        <w:spacing w:before="156" w:after="50" w:line="360" w:lineRule="exact"/>
        <w:jc w:val="center"/>
        <w:outlineLvl w:val="0"/>
        <w:rPr>
          <w:rFonts w:ascii="宋体" w:hAnsi="宋体"/>
          <w:bCs/>
          <w:sz w:val="24"/>
        </w:rPr>
      </w:pPr>
    </w:p>
    <w:p>
      <w:pPr>
        <w:spacing w:before="156" w:after="50" w:line="360" w:lineRule="exact"/>
        <w:jc w:val="center"/>
        <w:outlineLvl w:val="0"/>
        <w:rPr>
          <w:rFonts w:ascii="宋体" w:hAnsi="宋体"/>
          <w:bCs/>
          <w:sz w:val="24"/>
        </w:rPr>
      </w:pPr>
    </w:p>
    <w:p>
      <w:pPr>
        <w:spacing w:before="156" w:after="50" w:line="360" w:lineRule="exact"/>
        <w:jc w:val="center"/>
        <w:outlineLvl w:val="0"/>
        <w:rPr>
          <w:rFonts w:ascii="宋体" w:hAnsi="宋体"/>
          <w:bCs/>
          <w:sz w:val="24"/>
        </w:rPr>
      </w:pPr>
    </w:p>
    <w:p>
      <w:pPr>
        <w:spacing w:before="156" w:after="50" w:line="360" w:lineRule="exact"/>
        <w:jc w:val="center"/>
        <w:outlineLvl w:val="0"/>
        <w:rPr>
          <w:rFonts w:ascii="宋体" w:hAnsi="宋体"/>
          <w:bCs/>
          <w:sz w:val="24"/>
        </w:rPr>
      </w:pPr>
    </w:p>
    <w:p>
      <w:pPr>
        <w:spacing w:before="156" w:after="50" w:line="360" w:lineRule="exact"/>
        <w:jc w:val="center"/>
        <w:outlineLvl w:val="0"/>
        <w:rPr>
          <w:rFonts w:ascii="宋体" w:hAnsi="宋体"/>
          <w:bCs/>
          <w:sz w:val="24"/>
        </w:rPr>
      </w:pPr>
    </w:p>
    <w:p>
      <w:pPr>
        <w:spacing w:before="156" w:after="50" w:line="360" w:lineRule="exact"/>
        <w:jc w:val="center"/>
        <w:outlineLvl w:val="0"/>
        <w:rPr>
          <w:rFonts w:ascii="宋体" w:hAnsi="宋体"/>
          <w:bCs/>
          <w:sz w:val="24"/>
        </w:rPr>
      </w:pPr>
    </w:p>
    <w:p>
      <w:pPr>
        <w:spacing w:before="156" w:after="50" w:line="360" w:lineRule="exact"/>
        <w:jc w:val="center"/>
        <w:outlineLvl w:val="0"/>
        <w:rPr>
          <w:rFonts w:ascii="宋体" w:hAnsi="宋体"/>
          <w:bCs/>
          <w:sz w:val="24"/>
        </w:rPr>
      </w:pPr>
    </w:p>
    <w:p>
      <w:pPr>
        <w:spacing w:before="156" w:after="50" w:line="360" w:lineRule="exact"/>
        <w:jc w:val="center"/>
        <w:outlineLvl w:val="0"/>
        <w:rPr>
          <w:rFonts w:ascii="宋体" w:hAnsi="宋体"/>
          <w:bCs/>
          <w:sz w:val="24"/>
        </w:rPr>
      </w:pPr>
    </w:p>
    <w:p>
      <w:pPr>
        <w:spacing w:before="156" w:after="50" w:line="360" w:lineRule="exact"/>
        <w:jc w:val="center"/>
        <w:outlineLvl w:val="0"/>
        <w:rPr>
          <w:rFonts w:ascii="宋体" w:hAnsi="宋体"/>
          <w:bCs/>
          <w:sz w:val="24"/>
        </w:rPr>
      </w:pPr>
    </w:p>
    <w:p>
      <w:pPr>
        <w:spacing w:before="156" w:after="50" w:line="360" w:lineRule="exact"/>
        <w:jc w:val="center"/>
        <w:outlineLvl w:val="0"/>
        <w:rPr>
          <w:rFonts w:ascii="宋体" w:hAnsi="宋体"/>
          <w:bCs/>
          <w:sz w:val="24"/>
        </w:rPr>
      </w:pPr>
    </w:p>
    <w:p>
      <w:pPr>
        <w:spacing w:before="156" w:after="50" w:line="360" w:lineRule="exact"/>
        <w:jc w:val="center"/>
        <w:outlineLvl w:val="0"/>
        <w:rPr>
          <w:rFonts w:ascii="宋体" w:hAnsi="宋体"/>
          <w:bCs/>
          <w:sz w:val="24"/>
        </w:rPr>
      </w:pPr>
    </w:p>
    <w:p>
      <w:pPr>
        <w:pageBreakBefore/>
        <w:jc w:val="center"/>
        <w:rPr>
          <w:b/>
          <w:sz w:val="28"/>
          <w:szCs w:val="28"/>
        </w:rPr>
      </w:pPr>
      <w:r>
        <w:rPr>
          <w:rFonts w:hint="eastAsia"/>
          <w:b/>
          <w:sz w:val="28"/>
          <w:szCs w:val="28"/>
        </w:rPr>
        <w:t>二、投标文件目录</w:t>
      </w:r>
    </w:p>
    <w:p>
      <w:pPr>
        <w:spacing w:line="440" w:lineRule="exact"/>
        <w:ind w:firstLine="411"/>
        <w:jc w:val="left"/>
        <w:rPr>
          <w:rFonts w:ascii="宋体" w:hAnsi="宋体"/>
          <w:b/>
          <w:szCs w:val="21"/>
        </w:rPr>
      </w:pPr>
      <w:r>
        <w:rPr>
          <w:rFonts w:hint="eastAsia" w:ascii="宋体" w:hAnsi="宋体"/>
          <w:b/>
          <w:szCs w:val="21"/>
        </w:rPr>
        <w:t>1.资格文件：</w:t>
      </w:r>
    </w:p>
    <w:p>
      <w:pPr>
        <w:spacing w:line="440" w:lineRule="exact"/>
        <w:ind w:firstLine="411"/>
        <w:jc w:val="left"/>
        <w:rPr>
          <w:rFonts w:ascii="宋体" w:hAnsi="宋体"/>
          <w:szCs w:val="21"/>
        </w:rPr>
      </w:pPr>
      <w:r>
        <w:rPr>
          <w:rFonts w:hint="eastAsia" w:ascii="宋体" w:hAnsi="宋体"/>
          <w:bCs/>
          <w:szCs w:val="21"/>
        </w:rPr>
        <w:t>（1）有效</w:t>
      </w:r>
      <w:r>
        <w:rPr>
          <w:rFonts w:hint="eastAsia" w:ascii="宋体" w:hAnsi="宋体"/>
          <w:szCs w:val="21"/>
        </w:rPr>
        <w:t>的营业执照等证明文件；</w:t>
      </w:r>
    </w:p>
    <w:p>
      <w:pPr>
        <w:pStyle w:val="28"/>
        <w:spacing w:line="440" w:lineRule="exact"/>
        <w:ind w:firstLine="525"/>
        <w:rPr>
          <w:rFonts w:hAnsi="宋体"/>
          <w:b/>
        </w:rPr>
      </w:pPr>
      <w:r>
        <w:rPr>
          <w:rFonts w:hint="eastAsia" w:hAnsi="宋体"/>
        </w:rPr>
        <w:t>①投标人有效的营业执照等证明文件扫描件或其他电子文件，同时要加盖单位公章</w:t>
      </w:r>
      <w:r>
        <w:rPr>
          <w:rFonts w:hint="eastAsia" w:hAnsi="宋体"/>
          <w:b/>
        </w:rPr>
        <w:t>（必须提供）</w:t>
      </w:r>
      <w:r>
        <w:rPr>
          <w:rFonts w:hint="eastAsia" w:hAnsi="宋体"/>
        </w:rPr>
        <w:t>；</w:t>
      </w:r>
    </w:p>
    <w:p>
      <w:pPr>
        <w:pStyle w:val="28"/>
        <w:spacing w:line="440" w:lineRule="exact"/>
        <w:ind w:firstLine="525"/>
        <w:rPr>
          <w:rFonts w:hAnsi="宋体"/>
          <w:b/>
        </w:rPr>
      </w:pPr>
      <w:r>
        <w:rPr>
          <w:rFonts w:hint="eastAsia" w:hAnsi="宋体"/>
        </w:rPr>
        <w:t>②对于有经营资质要求的，投标人必须提供有效的经营资质证书副本内页扫描件或其他电子文件，同时要加盖单位公章。</w:t>
      </w:r>
    </w:p>
    <w:p>
      <w:pPr>
        <w:spacing w:line="440" w:lineRule="exact"/>
        <w:ind w:firstLine="411"/>
        <w:jc w:val="left"/>
        <w:rPr>
          <w:rFonts w:ascii="宋体" w:hAnsi="宋体"/>
          <w:b/>
          <w:szCs w:val="21"/>
        </w:rPr>
      </w:pPr>
      <w:r>
        <w:rPr>
          <w:rFonts w:hint="eastAsia" w:ascii="宋体" w:hAnsi="宋体"/>
          <w:bCs/>
          <w:szCs w:val="21"/>
        </w:rPr>
        <w:t>（2）</w:t>
      </w:r>
      <w:r>
        <w:rPr>
          <w:rFonts w:hint="eastAsia" w:ascii="宋体" w:hAnsi="宋体" w:cs="宋体"/>
          <w:bCs/>
          <w:szCs w:val="21"/>
        </w:rPr>
        <w:t>参加政</w:t>
      </w:r>
      <w:r>
        <w:rPr>
          <w:rFonts w:hint="eastAsia" w:ascii="宋体" w:hAnsi="宋体" w:cs="宋体"/>
          <w:szCs w:val="21"/>
        </w:rPr>
        <w:t>府采购活动前三年内在经营活动中没有</w:t>
      </w:r>
      <w:r>
        <w:rPr>
          <w:rFonts w:hint="eastAsia" w:ascii="宋体" w:hAnsi="宋体" w:cs="宋体"/>
          <w:b/>
          <w:szCs w:val="21"/>
        </w:rPr>
        <w:t>重大违法记录的书面声明</w:t>
      </w:r>
      <w:r>
        <w:rPr>
          <w:rFonts w:hint="eastAsia" w:ascii="宋体" w:hAnsi="宋体"/>
          <w:b/>
          <w:szCs w:val="21"/>
        </w:rPr>
        <w:t>和信用记录查询方法；</w:t>
      </w:r>
    </w:p>
    <w:p>
      <w:pPr>
        <w:spacing w:line="440" w:lineRule="exact"/>
        <w:ind w:firstLine="411"/>
        <w:jc w:val="left"/>
        <w:rPr>
          <w:rFonts w:ascii="宋体" w:hAnsi="宋体"/>
          <w:szCs w:val="21"/>
        </w:rPr>
      </w:pPr>
      <w:r>
        <w:rPr>
          <w:rFonts w:hint="eastAsia" w:ascii="宋体" w:hAnsi="宋体"/>
          <w:szCs w:val="21"/>
        </w:rPr>
        <w:t>①</w:t>
      </w:r>
      <w:r>
        <w:rPr>
          <w:rFonts w:hint="eastAsia" w:ascii="宋体" w:hAnsi="宋体" w:cs="宋体"/>
          <w:szCs w:val="21"/>
        </w:rPr>
        <w:t>参加政府采购活动前三年内在经营活动中没有</w:t>
      </w:r>
      <w:r>
        <w:rPr>
          <w:rFonts w:hint="eastAsia" w:ascii="宋体" w:hAnsi="宋体" w:cs="宋体"/>
          <w:b/>
          <w:szCs w:val="21"/>
        </w:rPr>
        <w:t>重大违法记录的书面声明</w:t>
      </w:r>
      <w:r>
        <w:rPr>
          <w:rFonts w:hint="eastAsia" w:ascii="宋体" w:hAnsi="宋体"/>
          <w:szCs w:val="21"/>
        </w:rPr>
        <w:t>（格式自拟，必须提供）；</w:t>
      </w:r>
    </w:p>
    <w:p>
      <w:pPr>
        <w:spacing w:line="440" w:lineRule="exact"/>
        <w:ind w:firstLine="411"/>
        <w:jc w:val="left"/>
        <w:rPr>
          <w:rFonts w:ascii="宋体" w:hAnsi="宋体"/>
          <w:szCs w:val="21"/>
        </w:rPr>
      </w:pPr>
      <w:r>
        <w:rPr>
          <w:rFonts w:hint="eastAsia" w:ascii="宋体" w:hAnsi="宋体"/>
          <w:szCs w:val="21"/>
        </w:rPr>
        <w:t>②供应商可在“信用中国”网站（www.creditchina.gov.cn）、中国政府采购网（www.ccgp.gov.cn）查询相关供应商主体信用记录。</w:t>
      </w:r>
    </w:p>
    <w:p>
      <w:pPr>
        <w:spacing w:line="440" w:lineRule="exact"/>
        <w:ind w:firstLine="411"/>
        <w:jc w:val="left"/>
        <w:rPr>
          <w:rFonts w:ascii="宋体" w:hAnsi="宋体"/>
          <w:szCs w:val="21"/>
        </w:rPr>
      </w:pPr>
      <w:r>
        <w:rPr>
          <w:rFonts w:hint="eastAsia" w:ascii="宋体" w:hAnsi="宋体"/>
          <w:szCs w:val="21"/>
        </w:rPr>
        <w:t>“信用中国”网站查询方法：投标人在本项目投标截止时间前10日内,进入投标人基本信息页面，点击“下载信用报告”后点击“下载”。</w:t>
      </w:r>
    </w:p>
    <w:p>
      <w:pPr>
        <w:spacing w:line="440" w:lineRule="exact"/>
        <w:ind w:firstLine="411"/>
        <w:jc w:val="left"/>
        <w:rPr>
          <w:rFonts w:ascii="宋体" w:hAnsi="宋体"/>
          <w:szCs w:val="21"/>
        </w:rPr>
      </w:pPr>
      <w:r>
        <w:rPr>
          <w:rFonts w:hint="eastAsia" w:ascii="宋体" w:hAnsi="宋体"/>
          <w:szCs w:val="21"/>
        </w:rPr>
        <w:t xml:space="preserve"> “中国政府采购网”的查询方法：点击“政府采购严重违法失信行为记录名单”进行查询。页面中的处罚日期不设置起始时间，只能设置截止时间，截止时间为本项目投标截止时间前10日至投标截止时间中任意一天。</w:t>
      </w:r>
    </w:p>
    <w:p>
      <w:pPr>
        <w:spacing w:line="440" w:lineRule="exact"/>
        <w:ind w:firstLine="411"/>
        <w:jc w:val="left"/>
        <w:rPr>
          <w:rFonts w:ascii="宋体" w:hAnsi="宋体"/>
          <w:szCs w:val="21"/>
        </w:rPr>
      </w:pPr>
      <w:r>
        <w:rPr>
          <w:rFonts w:hint="eastAsia" w:ascii="宋体" w:hAnsi="宋体"/>
          <w:szCs w:val="21"/>
        </w:rPr>
        <w:t>采购人或者本中心将对供应商信用记录进行甄别，对列入失信被执行人、重大税收违法案件当事人名单、政府采购严重违法失信行为记录名单及其他不符合《中华人民共和国政府采购法》第二十二条规定条件的供应商，将拒绝其参与政府采购活动。</w:t>
      </w:r>
    </w:p>
    <w:p>
      <w:pPr>
        <w:spacing w:line="440" w:lineRule="exact"/>
        <w:ind w:firstLine="411"/>
        <w:jc w:val="left"/>
        <w:rPr>
          <w:rFonts w:ascii="宋体" w:hAnsi="宋体"/>
          <w:b/>
          <w:szCs w:val="21"/>
        </w:rPr>
      </w:pPr>
      <w:r>
        <w:rPr>
          <w:rFonts w:hint="eastAsia" w:ascii="宋体" w:hAnsi="宋体"/>
          <w:b/>
          <w:szCs w:val="21"/>
        </w:rPr>
        <w:t>2.</w:t>
      </w:r>
      <w:r>
        <w:rPr>
          <w:rFonts w:hint="eastAsia" w:ascii="宋体"/>
          <w:b/>
          <w:szCs w:val="21"/>
        </w:rPr>
        <w:t>商务技术文件</w:t>
      </w:r>
      <w:r>
        <w:rPr>
          <w:rFonts w:hint="eastAsia" w:ascii="宋体" w:hAnsi="宋体"/>
          <w:b/>
          <w:szCs w:val="21"/>
        </w:rPr>
        <w:t>：</w:t>
      </w:r>
    </w:p>
    <w:p>
      <w:pPr>
        <w:spacing w:line="440" w:lineRule="exact"/>
        <w:ind w:firstLine="411"/>
        <w:jc w:val="left"/>
        <w:rPr>
          <w:rFonts w:ascii="宋体" w:hAnsi="宋体"/>
          <w:b/>
          <w:szCs w:val="21"/>
        </w:rPr>
      </w:pPr>
      <w:r>
        <w:rPr>
          <w:rFonts w:hint="eastAsia" w:ascii="宋体" w:hAnsi="宋体"/>
          <w:b/>
          <w:szCs w:val="21"/>
        </w:rPr>
        <w:t>2.1商务文件：</w:t>
      </w:r>
    </w:p>
    <w:p>
      <w:pPr>
        <w:spacing w:line="440" w:lineRule="exact"/>
        <w:ind w:firstLine="411"/>
        <w:jc w:val="left"/>
        <w:rPr>
          <w:rFonts w:ascii="宋体" w:hAnsi="宋体"/>
          <w:szCs w:val="21"/>
        </w:rPr>
      </w:pPr>
      <w:r>
        <w:rPr>
          <w:rFonts w:hint="eastAsia" w:ascii="宋体" w:hAnsi="宋体"/>
          <w:b/>
          <w:szCs w:val="21"/>
        </w:rPr>
        <w:t>（1）</w:t>
      </w:r>
      <w:r>
        <w:rPr>
          <w:rFonts w:hint="eastAsia" w:ascii="宋体" w:hAnsi="宋体"/>
          <w:szCs w:val="21"/>
        </w:rPr>
        <w:t>投标保证金的相关证明扫描件或其他电子文件</w:t>
      </w:r>
      <w:r>
        <w:rPr>
          <w:rFonts w:hint="eastAsia" w:ascii="宋体" w:hAnsi="宋体"/>
          <w:b/>
          <w:szCs w:val="21"/>
        </w:rPr>
        <w:t>（必须提供）</w:t>
      </w:r>
      <w:r>
        <w:rPr>
          <w:rFonts w:hint="eastAsia" w:ascii="宋体" w:hAnsi="宋体"/>
          <w:szCs w:val="21"/>
        </w:rPr>
        <w:t>；</w:t>
      </w:r>
    </w:p>
    <w:p>
      <w:pPr>
        <w:spacing w:line="440" w:lineRule="exact"/>
        <w:ind w:firstLine="411"/>
        <w:jc w:val="left"/>
        <w:rPr>
          <w:rFonts w:ascii="宋体" w:hAnsi="宋体"/>
          <w:szCs w:val="21"/>
        </w:rPr>
      </w:pPr>
      <w:r>
        <w:rPr>
          <w:rFonts w:hint="eastAsia" w:ascii="宋体" w:hAnsi="宋体"/>
          <w:b/>
          <w:szCs w:val="21"/>
        </w:rPr>
        <w:t>（2）</w:t>
      </w:r>
      <w:r>
        <w:rPr>
          <w:rFonts w:hint="eastAsia" w:ascii="宋体" w:hAnsi="宋体"/>
          <w:szCs w:val="21"/>
        </w:rPr>
        <w:t>投标声明书 (格式见第六章)</w:t>
      </w:r>
      <w:r>
        <w:rPr>
          <w:rFonts w:hint="eastAsia" w:ascii="宋体" w:hAnsi="宋体"/>
          <w:b/>
          <w:szCs w:val="21"/>
        </w:rPr>
        <w:t>（必须提供）</w:t>
      </w:r>
      <w:r>
        <w:rPr>
          <w:rFonts w:hint="eastAsia" w:ascii="宋体" w:hAnsi="宋体"/>
          <w:szCs w:val="21"/>
        </w:rPr>
        <w:t>；</w:t>
      </w:r>
    </w:p>
    <w:p>
      <w:pPr>
        <w:spacing w:line="440" w:lineRule="exact"/>
        <w:ind w:firstLine="411"/>
        <w:jc w:val="left"/>
        <w:rPr>
          <w:rFonts w:ascii="宋体" w:hAnsi="宋体"/>
          <w:szCs w:val="21"/>
        </w:rPr>
      </w:pPr>
      <w:r>
        <w:rPr>
          <w:rFonts w:hint="eastAsia" w:ascii="宋体" w:hAnsi="宋体"/>
          <w:b/>
          <w:szCs w:val="21"/>
        </w:rPr>
        <w:t>（3）</w:t>
      </w:r>
      <w:r>
        <w:rPr>
          <w:rFonts w:hint="eastAsia" w:ascii="宋体" w:hAnsi="宋体"/>
          <w:szCs w:val="21"/>
        </w:rPr>
        <w:t>法定代表人授权委托书和委托代理人身份证扫描件（格式见第六章)</w:t>
      </w:r>
      <w:r>
        <w:rPr>
          <w:rFonts w:hint="eastAsia" w:ascii="宋体" w:hAnsi="宋体"/>
          <w:b/>
          <w:szCs w:val="21"/>
        </w:rPr>
        <w:t>（必须提供）</w:t>
      </w:r>
      <w:r>
        <w:rPr>
          <w:rFonts w:hint="eastAsia" w:ascii="宋体" w:hAnsi="宋体"/>
          <w:szCs w:val="21"/>
        </w:rPr>
        <w:t>；联合体投标时还必须提供《联合投标协议书》、《联合投标授权委托书》（格式见第六章)；当法定代表人参加投标时，</w:t>
      </w:r>
      <w:r>
        <w:rPr>
          <w:rFonts w:hint="eastAsia" w:ascii="宋体" w:hAnsi="宋体" w:cs="宋体"/>
          <w:szCs w:val="21"/>
        </w:rPr>
        <w:t>仅需提供法定代表人的身份证扫描件</w:t>
      </w:r>
      <w:r>
        <w:rPr>
          <w:rFonts w:hint="eastAsia" w:ascii="宋体" w:hAnsi="宋体"/>
          <w:szCs w:val="21"/>
        </w:rPr>
        <w:t>；</w:t>
      </w:r>
    </w:p>
    <w:p>
      <w:pPr>
        <w:spacing w:line="440" w:lineRule="exact"/>
        <w:ind w:firstLine="411"/>
        <w:jc w:val="left"/>
        <w:rPr>
          <w:rFonts w:ascii="宋体" w:hAnsi="宋体"/>
          <w:b/>
          <w:szCs w:val="21"/>
        </w:rPr>
      </w:pPr>
      <w:r>
        <w:rPr>
          <w:rFonts w:hint="eastAsia" w:ascii="宋体" w:hAnsi="宋体"/>
          <w:b/>
          <w:szCs w:val="21"/>
        </w:rPr>
        <w:t>（4）投标截止之日前半年内投标人连续三个月</w:t>
      </w:r>
      <w:r>
        <w:rPr>
          <w:rFonts w:hint="eastAsia" w:ascii="宋体" w:hAnsi="宋体"/>
          <w:szCs w:val="21"/>
        </w:rPr>
        <w:t>依法纳税的依法缴纳税费或依法免缴税费的证明</w:t>
      </w:r>
      <w:r>
        <w:rPr>
          <w:rFonts w:hint="eastAsia" w:ascii="宋体" w:hAnsi="宋体"/>
          <w:b/>
          <w:szCs w:val="21"/>
        </w:rPr>
        <w:t>（扫描件或其他电子文件，格式自拟）（必须提供）；</w:t>
      </w:r>
      <w:r>
        <w:rPr>
          <w:rFonts w:hint="eastAsia" w:ascii="宋体" w:hAnsi="宋体"/>
          <w:szCs w:val="21"/>
        </w:rPr>
        <w:t>无纳税记录的，应提供由投标人所在地主管国税或地税部门出具的《依法纳税或依法免税证明》（格式自拟，扫描件或其他电子文件）</w:t>
      </w:r>
      <w:r>
        <w:rPr>
          <w:rFonts w:hint="eastAsia" w:ascii="宋体" w:hAnsi="宋体"/>
          <w:b/>
          <w:szCs w:val="21"/>
        </w:rPr>
        <w:t>。</w:t>
      </w:r>
    </w:p>
    <w:p>
      <w:pPr>
        <w:spacing w:line="440" w:lineRule="exact"/>
        <w:rPr>
          <w:rFonts w:ascii="宋体" w:hAnsi="宋体"/>
          <w:szCs w:val="21"/>
        </w:rPr>
      </w:pPr>
      <w:r>
        <w:rPr>
          <w:rFonts w:hint="eastAsia" w:ascii="宋体" w:hAnsi="宋体"/>
          <w:b/>
          <w:szCs w:val="21"/>
        </w:rPr>
        <w:t xml:space="preserve">    （5）</w:t>
      </w:r>
      <w:r>
        <w:rPr>
          <w:rFonts w:hint="eastAsia" w:ascii="宋体" w:hAnsi="宋体"/>
          <w:szCs w:val="21"/>
        </w:rPr>
        <w:t>投标截止之日前半年内投标人连续三个月的依法缴纳社保费的缴费凭证（</w:t>
      </w:r>
      <w:r>
        <w:rPr>
          <w:rFonts w:hint="eastAsia" w:ascii="宋体" w:hAnsi="宋体"/>
          <w:b/>
          <w:szCs w:val="21"/>
        </w:rPr>
        <w:t>扫描件或其他电子文件，原件备查，格式自拟）（必须提供）；</w:t>
      </w:r>
      <w:r>
        <w:rPr>
          <w:rFonts w:hint="eastAsia" w:ascii="宋体" w:hAnsi="宋体"/>
          <w:szCs w:val="21"/>
        </w:rPr>
        <w:t>无缴费记录的，应提供由投标人所在地社保部门出具的《依法缴纳或依法免缴社保费证明》（格式自拟，扫描件或其他电子文件）。</w:t>
      </w:r>
    </w:p>
    <w:p>
      <w:pPr>
        <w:spacing w:line="440" w:lineRule="exact"/>
        <w:jc w:val="left"/>
        <w:rPr>
          <w:rFonts w:ascii="宋体" w:hAnsi="宋体"/>
          <w:b/>
          <w:szCs w:val="21"/>
        </w:rPr>
      </w:pPr>
      <w:r>
        <w:rPr>
          <w:rFonts w:hint="eastAsia" w:ascii="宋体" w:hAnsi="宋体"/>
          <w:b/>
          <w:szCs w:val="21"/>
        </w:rPr>
        <w:t xml:space="preserve">    （6）</w:t>
      </w:r>
      <w:r>
        <w:rPr>
          <w:rFonts w:hint="eastAsia" w:ascii="宋体" w:hAnsi="宋体"/>
          <w:szCs w:val="21"/>
        </w:rPr>
        <w:t>财务状况报告</w:t>
      </w:r>
      <w:r>
        <w:rPr>
          <w:rFonts w:hint="eastAsia" w:ascii="宋体" w:hAnsi="宋体"/>
          <w:b/>
          <w:szCs w:val="21"/>
        </w:rPr>
        <w:t>（格式自拟，必须提供）；</w:t>
      </w:r>
    </w:p>
    <w:p>
      <w:pPr>
        <w:spacing w:line="440" w:lineRule="exact"/>
        <w:ind w:firstLine="411"/>
        <w:jc w:val="left"/>
        <w:rPr>
          <w:rFonts w:ascii="宋体" w:hAnsi="宋体" w:cs="宋体"/>
          <w:b/>
          <w:szCs w:val="21"/>
        </w:rPr>
      </w:pPr>
      <w:r>
        <w:rPr>
          <w:rFonts w:hint="eastAsia" w:ascii="宋体" w:hAnsi="宋体" w:cs="宋体"/>
          <w:b/>
          <w:szCs w:val="21"/>
        </w:rPr>
        <w:t>（7）</w:t>
      </w:r>
      <w:r>
        <w:rPr>
          <w:rFonts w:hint="eastAsia" w:ascii="宋体" w:hAnsi="宋体"/>
          <w:szCs w:val="21"/>
        </w:rPr>
        <w:t>具备履行合同所必需的设备和专业技术能力的证明材料</w:t>
      </w:r>
      <w:r>
        <w:rPr>
          <w:rFonts w:hint="eastAsia" w:ascii="宋体" w:hAnsi="宋体"/>
          <w:b/>
          <w:szCs w:val="21"/>
        </w:rPr>
        <w:t>（格式自拟,必须提供）</w:t>
      </w:r>
      <w:r>
        <w:rPr>
          <w:rFonts w:hint="eastAsia" w:ascii="宋体" w:hAnsi="宋体" w:cs="宋体"/>
          <w:b/>
          <w:szCs w:val="21"/>
        </w:rPr>
        <w:t>；</w:t>
      </w:r>
    </w:p>
    <w:p>
      <w:pPr>
        <w:spacing w:line="440" w:lineRule="exact"/>
        <w:ind w:firstLine="411"/>
        <w:jc w:val="left"/>
        <w:rPr>
          <w:rFonts w:ascii="宋体" w:hAnsi="宋体"/>
          <w:szCs w:val="21"/>
        </w:rPr>
      </w:pPr>
      <w:r>
        <w:rPr>
          <w:rFonts w:hint="eastAsia" w:ascii="宋体" w:hAnsi="宋体" w:cs="宋体"/>
          <w:szCs w:val="21"/>
        </w:rPr>
        <w:t>（8）税务登记证扫描件（如有）；</w:t>
      </w:r>
    </w:p>
    <w:p>
      <w:pPr>
        <w:spacing w:line="440" w:lineRule="exact"/>
        <w:ind w:firstLine="411"/>
        <w:jc w:val="left"/>
        <w:rPr>
          <w:rFonts w:ascii="宋体" w:hAnsi="宋体"/>
          <w:b/>
          <w:szCs w:val="21"/>
        </w:rPr>
      </w:pPr>
      <w:r>
        <w:rPr>
          <w:rFonts w:hint="eastAsia" w:ascii="宋体" w:hAnsi="宋体"/>
          <w:szCs w:val="21"/>
        </w:rPr>
        <w:t>（9）商务响应表（格式见第六章）</w:t>
      </w:r>
      <w:r>
        <w:rPr>
          <w:rFonts w:hint="eastAsia" w:ascii="宋体" w:hAnsi="宋体"/>
          <w:b/>
          <w:szCs w:val="21"/>
        </w:rPr>
        <w:t>（必须提供）；</w:t>
      </w:r>
    </w:p>
    <w:p>
      <w:pPr>
        <w:spacing w:line="440" w:lineRule="exact"/>
        <w:ind w:firstLine="411"/>
        <w:jc w:val="left"/>
        <w:rPr>
          <w:rFonts w:ascii="宋体" w:hAnsi="宋体"/>
          <w:b/>
          <w:szCs w:val="21"/>
        </w:rPr>
      </w:pPr>
      <w:r>
        <w:rPr>
          <w:rFonts w:hint="eastAsia" w:ascii="宋体" w:hAnsi="宋体"/>
        </w:rPr>
        <w:t>▲</w:t>
      </w:r>
      <w:r>
        <w:rPr>
          <w:rFonts w:hint="eastAsia" w:ascii="宋体" w:hAnsi="宋体"/>
          <w:b/>
          <w:szCs w:val="21"/>
        </w:rPr>
        <w:t>（10）招标项目采购需求中要求必须提供的材料等；</w:t>
      </w:r>
    </w:p>
    <w:p>
      <w:pPr>
        <w:spacing w:line="440" w:lineRule="exact"/>
        <w:ind w:firstLine="411"/>
        <w:jc w:val="left"/>
        <w:rPr>
          <w:rFonts w:ascii="宋体" w:hAnsi="宋体"/>
          <w:b/>
          <w:szCs w:val="21"/>
        </w:rPr>
      </w:pPr>
      <w:r>
        <w:rPr>
          <w:rFonts w:hint="eastAsia" w:ascii="宋体" w:hAnsi="宋体"/>
          <w:szCs w:val="21"/>
        </w:rPr>
        <w:t>（11）具备法律、行政法规规定的其他条件的证明材料</w:t>
      </w:r>
      <w:r>
        <w:rPr>
          <w:rFonts w:hint="eastAsia" w:ascii="宋体" w:hAnsi="宋体"/>
          <w:b/>
          <w:szCs w:val="21"/>
        </w:rPr>
        <w:t>(如有规定,则必须提供)。</w:t>
      </w:r>
    </w:p>
    <w:p>
      <w:pPr>
        <w:spacing w:line="440" w:lineRule="exact"/>
        <w:ind w:firstLine="411"/>
        <w:jc w:val="left"/>
        <w:rPr>
          <w:rFonts w:ascii="宋体" w:hAnsi="宋体"/>
          <w:b/>
          <w:szCs w:val="21"/>
        </w:rPr>
      </w:pPr>
      <w:r>
        <w:rPr>
          <w:rFonts w:hint="eastAsia" w:ascii="宋体" w:hAnsi="宋体"/>
          <w:b/>
          <w:bCs/>
          <w:szCs w:val="21"/>
        </w:rPr>
        <w:t xml:space="preserve">可作为投标人资信评分的资质证明材料（可选）  </w:t>
      </w:r>
    </w:p>
    <w:p>
      <w:pPr>
        <w:spacing w:line="440" w:lineRule="exact"/>
        <w:ind w:firstLine="411"/>
        <w:jc w:val="left"/>
        <w:rPr>
          <w:rFonts w:ascii="宋体" w:hAnsi="宋体"/>
          <w:szCs w:val="21"/>
        </w:rPr>
      </w:pPr>
      <w:r>
        <w:rPr>
          <w:rFonts w:hint="eastAsia" w:ascii="宋体" w:hAnsi="宋体"/>
          <w:szCs w:val="21"/>
        </w:rPr>
        <w:t>（12）类似案例成功的业绩（投标人同类项目实施情况一览表、合同</w:t>
      </w:r>
      <w:r>
        <w:rPr>
          <w:rFonts w:hint="eastAsia" w:hAnsi="宋体"/>
        </w:rPr>
        <w:t>扫描件</w:t>
      </w:r>
      <w:r>
        <w:rPr>
          <w:rFonts w:hint="eastAsia" w:ascii="宋体" w:hAnsi="宋体"/>
          <w:szCs w:val="21"/>
        </w:rPr>
        <w:t>、用户验收报告、用户评价）；</w:t>
      </w:r>
    </w:p>
    <w:p>
      <w:pPr>
        <w:spacing w:line="440" w:lineRule="exact"/>
        <w:ind w:firstLine="420"/>
        <w:jc w:val="left"/>
        <w:rPr>
          <w:rFonts w:ascii="宋体" w:hAnsi="宋体"/>
          <w:szCs w:val="21"/>
        </w:rPr>
      </w:pPr>
      <w:r>
        <w:rPr>
          <w:rFonts w:hint="eastAsia" w:ascii="宋体" w:hAnsi="宋体"/>
          <w:szCs w:val="21"/>
        </w:rPr>
        <w:t>（13）其他特殊资质证书（如本地化服务能力等）；</w:t>
      </w:r>
    </w:p>
    <w:p>
      <w:pPr>
        <w:spacing w:line="440" w:lineRule="exact"/>
        <w:ind w:firstLine="411"/>
        <w:jc w:val="left"/>
        <w:rPr>
          <w:rFonts w:ascii="宋体" w:hAnsi="宋体"/>
          <w:szCs w:val="21"/>
        </w:rPr>
      </w:pPr>
      <w:r>
        <w:rPr>
          <w:rFonts w:hint="eastAsia" w:ascii="宋体" w:hAnsi="宋体"/>
          <w:bCs/>
          <w:szCs w:val="21"/>
        </w:rPr>
        <w:t>（14）投标</w:t>
      </w:r>
      <w:r>
        <w:rPr>
          <w:rFonts w:hint="eastAsia" w:ascii="宋体" w:hAnsi="宋体"/>
          <w:szCs w:val="21"/>
        </w:rPr>
        <w:t>人质量管理和质量保证体系等方面的认证证书；</w:t>
      </w:r>
    </w:p>
    <w:p>
      <w:pPr>
        <w:spacing w:line="440" w:lineRule="exact"/>
        <w:ind w:firstLine="411"/>
        <w:jc w:val="left"/>
        <w:rPr>
          <w:rFonts w:ascii="宋体" w:hAnsi="宋体"/>
          <w:szCs w:val="21"/>
        </w:rPr>
      </w:pPr>
      <w:r>
        <w:rPr>
          <w:rFonts w:hint="eastAsia" w:ascii="宋体" w:hAnsi="宋体"/>
          <w:szCs w:val="21"/>
        </w:rPr>
        <w:t>（15）投标人认为可以证明其能力或业绩的其他材料；</w:t>
      </w:r>
    </w:p>
    <w:p>
      <w:pPr>
        <w:spacing w:line="440" w:lineRule="exact"/>
        <w:ind w:firstLine="411"/>
        <w:jc w:val="left"/>
        <w:rPr>
          <w:rFonts w:ascii="宋体" w:hAnsi="宋体"/>
          <w:szCs w:val="21"/>
        </w:rPr>
      </w:pPr>
      <w:r>
        <w:rPr>
          <w:rFonts w:hint="eastAsia" w:ascii="宋体" w:hAnsi="宋体"/>
          <w:szCs w:val="21"/>
        </w:rPr>
        <w:t>（16）投标人关于服务升级及本单位债务纠纷、违法违规记录等方面的情况（内容见投标声明书）；</w:t>
      </w:r>
    </w:p>
    <w:p>
      <w:pPr>
        <w:spacing w:line="440" w:lineRule="exact"/>
        <w:ind w:firstLine="411"/>
        <w:jc w:val="left"/>
        <w:rPr>
          <w:rFonts w:ascii="宋体" w:hAnsi="宋体"/>
          <w:szCs w:val="21"/>
        </w:rPr>
      </w:pPr>
      <w:r>
        <w:rPr>
          <w:rFonts w:hint="eastAsia" w:ascii="宋体" w:hAnsi="宋体"/>
          <w:szCs w:val="21"/>
        </w:rPr>
        <w:t>（17）投标人情况介绍。</w:t>
      </w:r>
    </w:p>
    <w:p>
      <w:pPr>
        <w:pStyle w:val="50"/>
        <w:rPr>
          <w:b w:val="0"/>
          <w:bCs/>
        </w:rPr>
      </w:pPr>
      <w:r>
        <w:rPr>
          <w:rFonts w:hint="eastAsia"/>
          <w:b w:val="0"/>
          <w:bCs/>
        </w:rPr>
        <w:t>（18）中小企业声明函。（如有，请提供）</w:t>
      </w:r>
    </w:p>
    <w:p>
      <w:pPr>
        <w:pStyle w:val="50"/>
        <w:ind w:firstLine="422"/>
      </w:pPr>
      <w:r>
        <w:rPr>
          <w:rFonts w:hint="eastAsia"/>
        </w:rPr>
        <w:t>（19）分包意向协议及分包意向中小微企业营业执照（</w:t>
      </w:r>
      <w:r>
        <w:rPr>
          <w:rFonts w:hint="eastAsia"/>
          <w:lang w:eastAsia="zh-CN"/>
        </w:rPr>
        <w:t>若承接</w:t>
      </w:r>
      <w:r>
        <w:rPr>
          <w:rFonts w:hint="eastAsia"/>
        </w:rPr>
        <w:t>企业为大型企业时，必须提供）</w:t>
      </w:r>
    </w:p>
    <w:p>
      <w:pPr>
        <w:spacing w:line="440" w:lineRule="exact"/>
        <w:ind w:firstLine="411"/>
        <w:jc w:val="left"/>
        <w:rPr>
          <w:rFonts w:ascii="宋体" w:hAnsi="宋体"/>
          <w:b/>
          <w:bCs/>
          <w:szCs w:val="21"/>
        </w:rPr>
      </w:pPr>
      <w:r>
        <w:rPr>
          <w:rFonts w:hint="eastAsia" w:ascii="宋体" w:hAnsi="宋体"/>
          <w:b/>
          <w:bCs/>
          <w:szCs w:val="21"/>
        </w:rPr>
        <w:t>2.2技术文件</w:t>
      </w:r>
    </w:p>
    <w:p>
      <w:pPr>
        <w:spacing w:line="440" w:lineRule="exact"/>
        <w:ind w:firstLine="621"/>
        <w:jc w:val="left"/>
        <w:rPr>
          <w:rFonts w:ascii="宋体" w:hAnsi="宋体"/>
          <w:b/>
          <w:bCs/>
          <w:szCs w:val="21"/>
        </w:rPr>
      </w:pPr>
      <w:r>
        <w:rPr>
          <w:rFonts w:hint="eastAsia" w:ascii="宋体" w:hAnsi="宋体"/>
          <w:b/>
          <w:bCs/>
          <w:szCs w:val="21"/>
        </w:rPr>
        <w:t>服务类项目的投标技术文件（服务方案）；</w:t>
      </w:r>
    </w:p>
    <w:p>
      <w:pPr>
        <w:spacing w:line="440" w:lineRule="exact"/>
        <w:ind w:firstLine="420"/>
        <w:jc w:val="left"/>
        <w:rPr>
          <w:rFonts w:ascii="宋体" w:hAnsi="宋体"/>
          <w:szCs w:val="21"/>
        </w:rPr>
      </w:pPr>
      <w:r>
        <w:rPr>
          <w:rFonts w:hint="eastAsia" w:ascii="宋体" w:hAnsi="宋体"/>
        </w:rPr>
        <w:t xml:space="preserve">  </w:t>
      </w:r>
      <w:r>
        <w:rPr>
          <w:rFonts w:hint="eastAsia" w:ascii="宋体" w:hAnsi="宋体"/>
          <w:b/>
          <w:bCs/>
          <w:szCs w:val="21"/>
        </w:rPr>
        <w:t>服务类项目的投标技术文件(内容和格式见第六章要求)。</w:t>
      </w:r>
    </w:p>
    <w:p>
      <w:pPr>
        <w:spacing w:line="440" w:lineRule="exact"/>
        <w:ind w:firstLine="411"/>
        <w:jc w:val="left"/>
        <w:rPr>
          <w:rFonts w:ascii="宋体" w:hAnsi="宋体"/>
          <w:b/>
          <w:szCs w:val="21"/>
        </w:rPr>
      </w:pPr>
      <w:r>
        <w:rPr>
          <w:rFonts w:hint="eastAsia" w:ascii="宋体" w:hAnsi="宋体"/>
          <w:b/>
          <w:szCs w:val="21"/>
        </w:rPr>
        <w:t>3.报价文件：</w:t>
      </w:r>
    </w:p>
    <w:p>
      <w:pPr>
        <w:tabs>
          <w:tab w:val="left" w:pos="3870"/>
          <w:tab w:val="left" w:pos="4085"/>
        </w:tabs>
        <w:spacing w:line="440" w:lineRule="exact"/>
        <w:ind w:firstLine="420"/>
        <w:jc w:val="left"/>
        <w:rPr>
          <w:rFonts w:ascii="宋体" w:hAnsi="宋体"/>
          <w:szCs w:val="21"/>
        </w:rPr>
      </w:pPr>
      <w:r>
        <w:rPr>
          <w:rFonts w:hint="eastAsia" w:ascii="宋体" w:hAnsi="宋体"/>
          <w:szCs w:val="21"/>
        </w:rPr>
        <w:t xml:space="preserve">（1）投标函（格式见第六章）； </w:t>
      </w:r>
    </w:p>
    <w:p>
      <w:pPr>
        <w:tabs>
          <w:tab w:val="left" w:pos="3870"/>
          <w:tab w:val="left" w:pos="4085"/>
        </w:tabs>
        <w:spacing w:line="440" w:lineRule="exact"/>
        <w:ind w:firstLine="420"/>
        <w:jc w:val="left"/>
        <w:rPr>
          <w:rFonts w:ascii="宋体" w:hAnsi="宋体"/>
          <w:szCs w:val="21"/>
        </w:rPr>
      </w:pPr>
      <w:r>
        <w:rPr>
          <w:rFonts w:hint="eastAsia" w:ascii="宋体" w:hAnsi="宋体"/>
          <w:szCs w:val="21"/>
        </w:rPr>
        <w:t>（2）投标报价明细表（格式见第六章）；</w:t>
      </w:r>
    </w:p>
    <w:p>
      <w:pPr>
        <w:tabs>
          <w:tab w:val="left" w:pos="3870"/>
          <w:tab w:val="left" w:pos="4085"/>
        </w:tabs>
        <w:spacing w:line="440" w:lineRule="exact"/>
        <w:ind w:firstLine="420"/>
        <w:jc w:val="left"/>
        <w:rPr>
          <w:rFonts w:ascii="宋体" w:hAnsi="宋体"/>
          <w:szCs w:val="21"/>
        </w:rPr>
      </w:pPr>
      <w:r>
        <w:rPr>
          <w:rFonts w:hint="eastAsia" w:ascii="宋体" w:hAnsi="宋体"/>
          <w:szCs w:val="21"/>
        </w:rPr>
        <w:t>（3）投标人针对报价需要说明的其他文件和说明（格式自拟）；</w:t>
      </w:r>
    </w:p>
    <w:p>
      <w:pPr>
        <w:tabs>
          <w:tab w:val="left" w:pos="3870"/>
          <w:tab w:val="left" w:pos="4085"/>
        </w:tabs>
        <w:spacing w:line="440" w:lineRule="exact"/>
        <w:ind w:firstLine="420"/>
        <w:jc w:val="left"/>
        <w:rPr>
          <w:rFonts w:ascii="宋体" w:hAnsi="宋体"/>
          <w:szCs w:val="21"/>
        </w:rPr>
      </w:pPr>
      <w:r>
        <w:rPr>
          <w:rFonts w:hint="eastAsia" w:ascii="宋体" w:hAnsi="宋体"/>
          <w:szCs w:val="21"/>
        </w:rPr>
        <w:t>（4）开标一览表（格式见第六章），联合体投标时还必须附《联合投标协议书》。</w:t>
      </w:r>
    </w:p>
    <w:p>
      <w:pPr>
        <w:pStyle w:val="47"/>
        <w:spacing w:after="0" w:line="440" w:lineRule="exact"/>
        <w:ind w:firstLine="420"/>
        <w:rPr>
          <w:rFonts w:ascii="宋体" w:hAnsi="宋体"/>
          <w:szCs w:val="21"/>
        </w:rPr>
      </w:pPr>
      <w:r>
        <w:rPr>
          <w:rFonts w:hint="eastAsia" w:ascii="宋体" w:hAnsi="宋体"/>
          <w:szCs w:val="21"/>
        </w:rPr>
        <w:t>▲</w:t>
      </w:r>
      <w:r>
        <w:rPr>
          <w:rFonts w:hint="eastAsia" w:ascii="宋体" w:hAnsi="宋体"/>
          <w:b/>
          <w:szCs w:val="21"/>
        </w:rPr>
        <w:t>注：法定代表人授权委托书、投标声明书、投标函、开标一览表必须招标文件格式要求签署和加盖单位公章。</w:t>
      </w:r>
    </w:p>
    <w:p>
      <w:pPr>
        <w:spacing w:before="50" w:after="156" w:line="360" w:lineRule="exact"/>
        <w:ind w:firstLine="3880"/>
        <w:jc w:val="left"/>
        <w:rPr>
          <w:rFonts w:ascii="宋体" w:hAnsi="宋体"/>
          <w:b/>
          <w:sz w:val="24"/>
        </w:rPr>
      </w:pPr>
    </w:p>
    <w:p>
      <w:pPr>
        <w:spacing w:before="50" w:after="156" w:line="360" w:lineRule="exact"/>
        <w:ind w:firstLine="3880"/>
        <w:jc w:val="left"/>
        <w:rPr>
          <w:rFonts w:ascii="宋体" w:hAnsi="宋体"/>
          <w:b/>
          <w:sz w:val="24"/>
        </w:rPr>
      </w:pPr>
    </w:p>
    <w:p>
      <w:pPr>
        <w:spacing w:before="50" w:after="156" w:line="360" w:lineRule="exact"/>
        <w:ind w:firstLine="3880"/>
        <w:jc w:val="left"/>
        <w:outlineLvl w:val="0"/>
        <w:rPr>
          <w:rFonts w:ascii="宋体" w:hAnsi="宋体"/>
          <w:b/>
          <w:sz w:val="24"/>
        </w:rPr>
      </w:pPr>
    </w:p>
    <w:p>
      <w:pPr>
        <w:pageBreakBefore/>
        <w:jc w:val="center"/>
        <w:rPr>
          <w:b/>
          <w:sz w:val="28"/>
          <w:szCs w:val="28"/>
        </w:rPr>
      </w:pPr>
      <w:r>
        <w:rPr>
          <w:rFonts w:hint="eastAsia"/>
          <w:b/>
          <w:sz w:val="28"/>
          <w:szCs w:val="28"/>
        </w:rPr>
        <w:t>三、投标文件格式</w:t>
      </w:r>
    </w:p>
    <w:p>
      <w:pPr>
        <w:rPr>
          <w:b/>
        </w:rPr>
      </w:pPr>
      <w:r>
        <w:rPr>
          <w:rFonts w:hint="eastAsia"/>
          <w:b/>
        </w:rPr>
        <w:t>一）资格文件部分（格式）</w:t>
      </w:r>
    </w:p>
    <w:p>
      <w:pPr>
        <w:spacing w:line="360" w:lineRule="exact"/>
        <w:ind w:firstLine="411"/>
        <w:jc w:val="left"/>
        <w:rPr>
          <w:rFonts w:ascii="宋体" w:hAnsi="宋体"/>
          <w:szCs w:val="21"/>
        </w:rPr>
      </w:pPr>
      <w:r>
        <w:rPr>
          <w:rFonts w:hint="eastAsia" w:ascii="宋体" w:hAnsi="宋体"/>
          <w:bCs/>
          <w:szCs w:val="21"/>
        </w:rPr>
        <w:t>（1）有</w:t>
      </w:r>
      <w:r>
        <w:rPr>
          <w:rFonts w:hint="eastAsia" w:ascii="宋体" w:hAnsi="宋体"/>
          <w:szCs w:val="21"/>
        </w:rPr>
        <w:t>效的营业执照等证明文件；</w:t>
      </w:r>
    </w:p>
    <w:p>
      <w:pPr>
        <w:pStyle w:val="28"/>
        <w:ind w:firstLine="525"/>
        <w:rPr>
          <w:rFonts w:hAnsi="宋体"/>
          <w:b/>
        </w:rPr>
      </w:pPr>
      <w:r>
        <w:rPr>
          <w:rFonts w:hint="eastAsia" w:hAnsi="宋体"/>
        </w:rPr>
        <w:t>①投标人有效的营业执照等证明文件扫描件或其他电子文件，同时要加盖单位公章</w:t>
      </w:r>
      <w:r>
        <w:rPr>
          <w:rFonts w:hint="eastAsia" w:hAnsi="宋体"/>
          <w:b/>
        </w:rPr>
        <w:t>（必须提供）</w:t>
      </w:r>
      <w:r>
        <w:rPr>
          <w:rFonts w:hint="eastAsia" w:hAnsi="宋体"/>
        </w:rPr>
        <w:t>；</w:t>
      </w:r>
    </w:p>
    <w:p>
      <w:pPr>
        <w:pStyle w:val="28"/>
        <w:spacing w:line="440" w:lineRule="exact"/>
        <w:ind w:firstLine="525"/>
        <w:rPr>
          <w:rFonts w:hAnsi="宋体"/>
          <w:b/>
        </w:rPr>
      </w:pPr>
      <w:r>
        <w:rPr>
          <w:rFonts w:hint="eastAsia" w:hAnsi="宋体"/>
        </w:rPr>
        <w:t>②对于有经营资质要求的，投标人必须提供有效的经营资质证书副本内页扫描件或其他电子文件，同时要加盖单位公章。</w:t>
      </w:r>
    </w:p>
    <w:p>
      <w:pPr>
        <w:spacing w:line="360" w:lineRule="exact"/>
        <w:ind w:firstLine="411"/>
        <w:jc w:val="left"/>
        <w:rPr>
          <w:rFonts w:ascii="宋体" w:hAnsi="宋体"/>
          <w:b/>
          <w:szCs w:val="21"/>
        </w:rPr>
      </w:pPr>
      <w:r>
        <w:rPr>
          <w:rFonts w:hint="eastAsia" w:ascii="宋体" w:hAnsi="宋体"/>
          <w:bCs/>
          <w:szCs w:val="21"/>
        </w:rPr>
        <w:t>（2）</w:t>
      </w:r>
      <w:r>
        <w:rPr>
          <w:rFonts w:hint="eastAsia" w:ascii="宋体" w:hAnsi="宋体" w:cs="宋体"/>
          <w:bCs/>
          <w:szCs w:val="21"/>
        </w:rPr>
        <w:t>参加</w:t>
      </w:r>
      <w:r>
        <w:rPr>
          <w:rFonts w:hint="eastAsia" w:ascii="宋体" w:hAnsi="宋体" w:cs="宋体"/>
          <w:szCs w:val="21"/>
        </w:rPr>
        <w:t>政府采购活动前三年内在经营活动中没有</w:t>
      </w:r>
      <w:r>
        <w:rPr>
          <w:rFonts w:hint="eastAsia" w:ascii="宋体" w:hAnsi="宋体" w:cs="宋体"/>
          <w:b/>
          <w:szCs w:val="21"/>
        </w:rPr>
        <w:t>重大违法记录的书面声明</w:t>
      </w:r>
      <w:r>
        <w:rPr>
          <w:rFonts w:hint="eastAsia" w:ascii="宋体" w:hAnsi="宋体"/>
          <w:b/>
          <w:szCs w:val="21"/>
        </w:rPr>
        <w:t>和信用记录查询方法；</w:t>
      </w:r>
    </w:p>
    <w:p>
      <w:pPr>
        <w:spacing w:line="360" w:lineRule="exact"/>
        <w:ind w:firstLine="411"/>
        <w:jc w:val="left"/>
        <w:rPr>
          <w:rFonts w:ascii="宋体" w:hAnsi="宋体"/>
          <w:szCs w:val="21"/>
        </w:rPr>
      </w:pPr>
      <w:r>
        <w:rPr>
          <w:rFonts w:hint="eastAsia" w:ascii="宋体" w:hAnsi="宋体"/>
          <w:szCs w:val="21"/>
        </w:rPr>
        <w:t>①</w:t>
      </w:r>
      <w:r>
        <w:rPr>
          <w:rFonts w:hint="eastAsia" w:ascii="宋体" w:hAnsi="宋体" w:cs="宋体"/>
          <w:szCs w:val="21"/>
        </w:rPr>
        <w:t>参加政府采购活动前三年内在经营活动中没有</w:t>
      </w:r>
      <w:r>
        <w:rPr>
          <w:rFonts w:hint="eastAsia" w:ascii="宋体" w:hAnsi="宋体" w:cs="宋体"/>
          <w:b/>
          <w:szCs w:val="21"/>
        </w:rPr>
        <w:t>重大违法记录的书面声明</w:t>
      </w:r>
      <w:r>
        <w:rPr>
          <w:rFonts w:hint="eastAsia" w:ascii="宋体" w:hAnsi="宋体"/>
          <w:szCs w:val="21"/>
        </w:rPr>
        <w:t>（格式自拟，必须提供）；</w:t>
      </w:r>
    </w:p>
    <w:p>
      <w:pPr>
        <w:spacing w:line="360" w:lineRule="exact"/>
        <w:ind w:firstLine="411"/>
        <w:jc w:val="left"/>
        <w:rPr>
          <w:rFonts w:ascii="宋体" w:hAnsi="宋体"/>
          <w:szCs w:val="21"/>
        </w:rPr>
      </w:pPr>
      <w:r>
        <w:rPr>
          <w:rFonts w:hint="eastAsia" w:ascii="宋体" w:hAnsi="宋体"/>
          <w:szCs w:val="21"/>
        </w:rPr>
        <w:t>②供应商可在“信用中国”网站（www.creditchina.gov.cn）、中国政府采购网（www.ccgp.gov.cn）查询相关供应商主体信用记录。</w:t>
      </w:r>
    </w:p>
    <w:p>
      <w:pPr>
        <w:spacing w:line="360" w:lineRule="exact"/>
        <w:ind w:firstLine="411"/>
        <w:jc w:val="left"/>
        <w:rPr>
          <w:rFonts w:ascii="宋体" w:hAnsi="宋体"/>
          <w:szCs w:val="21"/>
        </w:rPr>
      </w:pPr>
      <w:r>
        <w:rPr>
          <w:rFonts w:hint="eastAsia" w:ascii="宋体" w:hAnsi="宋体"/>
          <w:szCs w:val="21"/>
        </w:rPr>
        <w:t>“信用中国”网站查询方法：投标人在本项目投标截止时间前10日内,进入投标人基本信息页面，点击“下载信用报告”后点击“下载”。</w:t>
      </w:r>
    </w:p>
    <w:p>
      <w:pPr>
        <w:spacing w:line="360" w:lineRule="exact"/>
        <w:ind w:firstLine="411"/>
        <w:jc w:val="left"/>
        <w:rPr>
          <w:rFonts w:ascii="宋体" w:hAnsi="宋体"/>
          <w:szCs w:val="21"/>
        </w:rPr>
      </w:pPr>
      <w:r>
        <w:rPr>
          <w:rFonts w:hint="eastAsia" w:ascii="宋体" w:hAnsi="宋体"/>
          <w:szCs w:val="21"/>
        </w:rPr>
        <w:t xml:space="preserve"> “中国政府采购网”的查询方法：点击“政府采购严重违法失信行为记录名单”进行查询。页面中的处罚日期不设置起始时间，只能设置截止时间，截止时间为本项目投标截止时间前10日至投标截止时间中任意一天。</w:t>
      </w:r>
    </w:p>
    <w:p>
      <w:pPr>
        <w:spacing w:line="360" w:lineRule="exact"/>
        <w:ind w:firstLine="411"/>
        <w:jc w:val="left"/>
        <w:rPr>
          <w:rFonts w:hAnsi="宋体"/>
        </w:rPr>
      </w:pPr>
      <w:r>
        <w:rPr>
          <w:rFonts w:hint="eastAsia" w:ascii="宋体" w:hAnsi="宋体"/>
          <w:szCs w:val="21"/>
        </w:rPr>
        <w:t>采购人或者本中心将对供应商信用记录进行甄别，对列入失信被执行人、重大税收违法案件当事人名单、政府采购严重违法失信行为记录名单及其他不符合《中华人民共和国政府采购法》第二十二条规定条件的供应商，将拒绝其参与政府采购活动。</w:t>
      </w:r>
    </w:p>
    <w:p>
      <w:pPr>
        <w:spacing w:before="50" w:after="156" w:line="360" w:lineRule="exact"/>
        <w:jc w:val="left"/>
        <w:outlineLvl w:val="0"/>
        <w:rPr>
          <w:rFonts w:ascii="宋体" w:hAnsi="宋体"/>
          <w:b/>
          <w:szCs w:val="21"/>
        </w:rPr>
      </w:pPr>
    </w:p>
    <w:p>
      <w:pPr>
        <w:spacing w:before="50" w:after="156" w:line="360" w:lineRule="exact"/>
        <w:jc w:val="left"/>
        <w:outlineLvl w:val="0"/>
        <w:rPr>
          <w:rFonts w:ascii="宋体" w:hAnsi="宋体"/>
          <w:b/>
          <w:szCs w:val="21"/>
        </w:rPr>
      </w:pPr>
    </w:p>
    <w:p>
      <w:pPr>
        <w:spacing w:before="50" w:after="156" w:line="360" w:lineRule="exact"/>
        <w:jc w:val="left"/>
        <w:outlineLvl w:val="0"/>
        <w:rPr>
          <w:rFonts w:ascii="宋体" w:hAnsi="宋体"/>
          <w:b/>
          <w:szCs w:val="21"/>
        </w:rPr>
      </w:pPr>
    </w:p>
    <w:p>
      <w:pPr>
        <w:spacing w:before="50" w:after="156" w:line="360" w:lineRule="exact"/>
        <w:jc w:val="left"/>
        <w:outlineLvl w:val="0"/>
        <w:rPr>
          <w:rFonts w:ascii="宋体" w:hAnsi="宋体"/>
          <w:b/>
          <w:szCs w:val="21"/>
        </w:rPr>
      </w:pPr>
    </w:p>
    <w:p>
      <w:pPr>
        <w:spacing w:before="50" w:after="156" w:line="360" w:lineRule="exact"/>
        <w:jc w:val="left"/>
        <w:outlineLvl w:val="0"/>
        <w:rPr>
          <w:rFonts w:ascii="宋体" w:hAnsi="宋体"/>
          <w:b/>
          <w:szCs w:val="21"/>
        </w:rPr>
      </w:pPr>
    </w:p>
    <w:p>
      <w:pPr>
        <w:spacing w:before="50" w:after="156" w:line="360" w:lineRule="exact"/>
        <w:jc w:val="left"/>
        <w:outlineLvl w:val="0"/>
        <w:rPr>
          <w:rFonts w:ascii="宋体" w:hAnsi="宋体"/>
          <w:b/>
          <w:szCs w:val="21"/>
        </w:rPr>
      </w:pPr>
    </w:p>
    <w:p>
      <w:pPr>
        <w:spacing w:before="50" w:after="156" w:line="360" w:lineRule="exact"/>
        <w:jc w:val="left"/>
        <w:outlineLvl w:val="0"/>
        <w:rPr>
          <w:rFonts w:ascii="宋体" w:hAnsi="宋体"/>
          <w:b/>
          <w:szCs w:val="21"/>
        </w:rPr>
      </w:pPr>
    </w:p>
    <w:p>
      <w:pPr>
        <w:spacing w:before="50" w:after="156" w:line="360" w:lineRule="exact"/>
        <w:jc w:val="left"/>
        <w:outlineLvl w:val="0"/>
        <w:rPr>
          <w:rFonts w:ascii="宋体" w:hAnsi="宋体"/>
          <w:b/>
          <w:szCs w:val="21"/>
        </w:rPr>
      </w:pPr>
    </w:p>
    <w:p>
      <w:pPr>
        <w:spacing w:before="50" w:after="156" w:line="360" w:lineRule="exact"/>
        <w:jc w:val="left"/>
        <w:outlineLvl w:val="0"/>
        <w:rPr>
          <w:rFonts w:ascii="宋体" w:hAnsi="宋体"/>
          <w:b/>
          <w:szCs w:val="21"/>
        </w:rPr>
      </w:pPr>
    </w:p>
    <w:p>
      <w:pPr>
        <w:spacing w:before="50" w:after="156" w:line="360" w:lineRule="exact"/>
        <w:jc w:val="left"/>
        <w:outlineLvl w:val="0"/>
        <w:rPr>
          <w:rFonts w:ascii="宋体" w:hAnsi="宋体"/>
          <w:b/>
          <w:szCs w:val="21"/>
        </w:rPr>
      </w:pPr>
    </w:p>
    <w:p>
      <w:pPr>
        <w:pageBreakBefore/>
        <w:spacing w:before="50" w:after="156" w:line="360" w:lineRule="exact"/>
        <w:jc w:val="left"/>
        <w:outlineLvl w:val="0"/>
        <w:rPr>
          <w:rFonts w:ascii="宋体" w:hAnsi="宋体"/>
          <w:b/>
          <w:szCs w:val="21"/>
        </w:rPr>
      </w:pPr>
    </w:p>
    <w:p>
      <w:pPr>
        <w:spacing w:line="360" w:lineRule="exact"/>
        <w:jc w:val="center"/>
        <w:rPr>
          <w:rFonts w:ascii="宋体" w:hAnsi="宋体" w:cs="宋体"/>
          <w:b/>
          <w:sz w:val="28"/>
          <w:szCs w:val="28"/>
        </w:rPr>
      </w:pPr>
      <w:r>
        <w:rPr>
          <w:rFonts w:hint="eastAsia" w:ascii="宋体" w:hAnsi="宋体" w:cs="宋体"/>
          <w:sz w:val="28"/>
          <w:szCs w:val="28"/>
        </w:rPr>
        <w:t>参加政府采购活动前三年内在经营活动中没有</w:t>
      </w:r>
      <w:r>
        <w:rPr>
          <w:rFonts w:hint="eastAsia" w:ascii="宋体" w:hAnsi="宋体" w:cs="宋体"/>
          <w:b/>
          <w:sz w:val="28"/>
          <w:szCs w:val="28"/>
        </w:rPr>
        <w:t>重大违法记录的书面声明</w:t>
      </w:r>
    </w:p>
    <w:p>
      <w:pPr>
        <w:spacing w:line="360" w:lineRule="exact"/>
        <w:jc w:val="center"/>
        <w:rPr>
          <w:rFonts w:ascii="宋体" w:hAnsi="宋体"/>
          <w:szCs w:val="21"/>
        </w:rPr>
      </w:pPr>
      <w:r>
        <w:rPr>
          <w:rFonts w:hint="eastAsia" w:ascii="宋体" w:hAnsi="宋体"/>
          <w:szCs w:val="21"/>
        </w:rPr>
        <w:t>（格式自拟，必须提供）</w:t>
      </w:r>
    </w:p>
    <w:p>
      <w:pPr>
        <w:spacing w:line="360" w:lineRule="exact"/>
        <w:ind w:firstLine="411"/>
        <w:jc w:val="center"/>
        <w:rPr>
          <w:rFonts w:ascii="宋体" w:hAnsi="宋体"/>
          <w:szCs w:val="21"/>
        </w:rPr>
      </w:pPr>
    </w:p>
    <w:p>
      <w:pPr>
        <w:pStyle w:val="28"/>
        <w:tabs>
          <w:tab w:val="left" w:pos="5580"/>
        </w:tabs>
        <w:spacing w:line="360" w:lineRule="auto"/>
        <w:ind w:left="1079" w:hanging="540"/>
        <w:rPr>
          <w:rFonts w:ascii="仿宋_GB2312" w:hAnsi="宋体" w:eastAsia="仿宋_GB2312"/>
          <w:sz w:val="24"/>
        </w:rPr>
      </w:pPr>
    </w:p>
    <w:p>
      <w:pPr>
        <w:spacing w:line="360" w:lineRule="exact"/>
        <w:ind w:firstLine="567"/>
        <w:jc w:val="left"/>
        <w:rPr>
          <w:rFonts w:ascii="宋体" w:hAnsi="宋体" w:cs="宋体"/>
          <w:szCs w:val="21"/>
        </w:rPr>
      </w:pPr>
      <w:r>
        <w:rPr>
          <w:rFonts w:hint="eastAsia" w:ascii="宋体" w:hAnsi="宋体" w:cs="宋体"/>
          <w:szCs w:val="21"/>
        </w:rPr>
        <w:t>说明：1.投标人应按照相关法规规定如实做出声明。</w:t>
      </w:r>
    </w:p>
    <w:p>
      <w:pPr>
        <w:spacing w:line="360" w:lineRule="exact"/>
        <w:ind w:firstLine="1134"/>
        <w:jc w:val="left"/>
        <w:rPr>
          <w:rFonts w:ascii="宋体" w:hAnsi="宋体" w:cs="宋体"/>
          <w:szCs w:val="21"/>
        </w:rPr>
      </w:pPr>
      <w:r>
        <w:rPr>
          <w:rFonts w:hint="eastAsia" w:ascii="宋体" w:hAnsi="宋体" w:cs="宋体"/>
          <w:szCs w:val="21"/>
        </w:rPr>
        <w:t>2.按照采购文件的规定盖章（自然人投标的无需盖章，需要签字）。</w:t>
      </w:r>
    </w:p>
    <w:p>
      <w:pPr>
        <w:spacing w:line="360" w:lineRule="exact"/>
        <w:ind w:firstLine="1134"/>
        <w:jc w:val="left"/>
        <w:rPr>
          <w:rFonts w:ascii="宋体" w:hAnsi="宋体" w:cs="宋体"/>
          <w:szCs w:val="21"/>
        </w:rPr>
      </w:pPr>
      <w:r>
        <w:rPr>
          <w:rFonts w:hint="eastAsia" w:ascii="宋体" w:hAnsi="宋体" w:cs="宋体"/>
          <w:szCs w:val="21"/>
        </w:rPr>
        <w:t>3.如果是联合体投标，联合体各方均需提供上述声明。</w:t>
      </w:r>
    </w:p>
    <w:p>
      <w:pPr>
        <w:spacing w:before="50" w:after="156" w:line="360" w:lineRule="exact"/>
        <w:jc w:val="left"/>
        <w:outlineLvl w:val="0"/>
        <w:rPr>
          <w:rFonts w:ascii="宋体" w:hAnsi="宋体"/>
          <w:b/>
          <w:szCs w:val="21"/>
        </w:rPr>
      </w:pPr>
    </w:p>
    <w:p>
      <w:pPr>
        <w:pStyle w:val="4"/>
        <w:rPr>
          <w:rFonts w:ascii="宋体" w:hAnsi="宋体"/>
          <w:b w:val="0"/>
          <w:szCs w:val="21"/>
        </w:rPr>
      </w:pPr>
    </w:p>
    <w:p>
      <w:pPr>
        <w:rPr>
          <w:rFonts w:ascii="宋体" w:hAnsi="宋体"/>
          <w:b/>
          <w:szCs w:val="21"/>
        </w:rPr>
      </w:pPr>
    </w:p>
    <w:p>
      <w:pPr>
        <w:pStyle w:val="4"/>
        <w:rPr>
          <w:rFonts w:ascii="宋体" w:hAnsi="宋体"/>
          <w:b w:val="0"/>
          <w:szCs w:val="21"/>
        </w:rPr>
      </w:pPr>
    </w:p>
    <w:p>
      <w:pPr>
        <w:rPr>
          <w:rFonts w:ascii="宋体" w:hAnsi="宋体"/>
          <w:b/>
          <w:szCs w:val="21"/>
        </w:rPr>
      </w:pPr>
    </w:p>
    <w:p>
      <w:pPr>
        <w:pStyle w:val="4"/>
        <w:rPr>
          <w:rFonts w:ascii="宋体" w:hAnsi="宋体"/>
          <w:b w:val="0"/>
          <w:szCs w:val="21"/>
        </w:rPr>
      </w:pPr>
    </w:p>
    <w:p>
      <w:pPr>
        <w:rPr>
          <w:rFonts w:ascii="宋体" w:hAnsi="宋体"/>
          <w:b/>
          <w:szCs w:val="21"/>
        </w:rPr>
      </w:pPr>
    </w:p>
    <w:p>
      <w:pPr>
        <w:pStyle w:val="4"/>
        <w:rPr>
          <w:rFonts w:ascii="宋体" w:hAnsi="宋体"/>
          <w:b w:val="0"/>
          <w:szCs w:val="21"/>
        </w:rPr>
      </w:pPr>
    </w:p>
    <w:p>
      <w:pPr>
        <w:rPr>
          <w:rFonts w:ascii="宋体" w:hAnsi="宋体"/>
          <w:b/>
          <w:szCs w:val="21"/>
        </w:rPr>
      </w:pPr>
    </w:p>
    <w:p>
      <w:pPr>
        <w:pStyle w:val="4"/>
        <w:rPr>
          <w:rFonts w:ascii="宋体" w:hAnsi="宋体"/>
          <w:b w:val="0"/>
          <w:szCs w:val="21"/>
        </w:rPr>
      </w:pPr>
    </w:p>
    <w:p>
      <w:pPr>
        <w:rPr>
          <w:rFonts w:ascii="宋体" w:hAnsi="宋体"/>
          <w:b/>
          <w:szCs w:val="21"/>
        </w:rPr>
      </w:pPr>
    </w:p>
    <w:p>
      <w:pPr>
        <w:pStyle w:val="4"/>
        <w:rPr>
          <w:rFonts w:ascii="宋体" w:hAnsi="宋体"/>
          <w:b w:val="0"/>
          <w:szCs w:val="21"/>
        </w:rPr>
      </w:pPr>
    </w:p>
    <w:p>
      <w:pPr>
        <w:rPr>
          <w:rFonts w:ascii="宋体" w:hAnsi="宋体"/>
          <w:b/>
          <w:szCs w:val="21"/>
        </w:rPr>
      </w:pPr>
    </w:p>
    <w:p>
      <w:pPr>
        <w:pStyle w:val="4"/>
      </w:pPr>
    </w:p>
    <w:p/>
    <w:p>
      <w:pPr>
        <w:pageBreakBefore/>
        <w:rPr>
          <w:b/>
        </w:rPr>
      </w:pPr>
      <w:r>
        <w:rPr>
          <w:rFonts w:hint="eastAsia"/>
          <w:b/>
        </w:rPr>
        <w:t>二）商务技术文件部分（格式）</w:t>
      </w:r>
    </w:p>
    <w:p>
      <w:pPr>
        <w:spacing w:before="50" w:after="156" w:line="360" w:lineRule="exact"/>
        <w:ind w:firstLine="203"/>
        <w:jc w:val="left"/>
        <w:rPr>
          <w:rFonts w:ascii="宋体" w:hAnsi="宋体"/>
          <w:b/>
          <w:bCs/>
          <w:szCs w:val="21"/>
        </w:rPr>
      </w:pPr>
      <w:r>
        <w:rPr>
          <w:rFonts w:hint="eastAsia" w:ascii="宋体" w:hAnsi="宋体"/>
          <w:b/>
          <w:bCs/>
          <w:szCs w:val="21"/>
        </w:rPr>
        <w:t>商务文件部分</w:t>
      </w:r>
      <w:r>
        <w:rPr>
          <w:rFonts w:hint="eastAsia"/>
          <w:b/>
        </w:rPr>
        <w:t>（格式）</w:t>
      </w:r>
      <w:r>
        <w:rPr>
          <w:rFonts w:hint="eastAsia" w:ascii="宋体" w:hAnsi="宋体"/>
          <w:b/>
          <w:bCs/>
          <w:szCs w:val="21"/>
        </w:rPr>
        <w:t>：</w:t>
      </w:r>
    </w:p>
    <w:p>
      <w:pPr>
        <w:spacing w:before="50" w:after="156" w:line="360" w:lineRule="exact"/>
        <w:ind w:firstLine="203"/>
        <w:jc w:val="left"/>
        <w:rPr>
          <w:rFonts w:ascii="宋体" w:hAnsi="宋体"/>
          <w:b/>
          <w:szCs w:val="21"/>
        </w:rPr>
      </w:pPr>
      <w:r>
        <w:rPr>
          <w:rFonts w:hint="eastAsia" w:ascii="宋体" w:hAnsi="宋体"/>
          <w:szCs w:val="21"/>
        </w:rPr>
        <w:t>（1）投标保证金的相关证明扫描件或其他电子文件</w:t>
      </w:r>
    </w:p>
    <w:p>
      <w:pPr>
        <w:spacing w:before="50" w:after="156" w:line="360" w:lineRule="exact"/>
        <w:ind w:firstLine="203"/>
        <w:jc w:val="left"/>
        <w:rPr>
          <w:rFonts w:ascii="宋体" w:hAnsi="宋体"/>
          <w:b/>
          <w:szCs w:val="21"/>
        </w:rPr>
      </w:pPr>
      <w:r>
        <w:rPr>
          <w:rFonts w:hint="eastAsia" w:ascii="宋体" w:hAnsi="宋体"/>
          <w:b/>
          <w:szCs w:val="21"/>
        </w:rPr>
        <w:t>（2）投标声明书格式：</w:t>
      </w:r>
    </w:p>
    <w:p>
      <w:pPr>
        <w:spacing w:before="156" w:after="50" w:line="360" w:lineRule="exact"/>
        <w:jc w:val="center"/>
        <w:rPr>
          <w:rFonts w:ascii="宋体" w:hAnsi="宋体"/>
          <w:b/>
          <w:sz w:val="30"/>
          <w:szCs w:val="30"/>
        </w:rPr>
      </w:pPr>
      <w:r>
        <w:rPr>
          <w:rFonts w:hint="eastAsia" w:ascii="宋体" w:hAnsi="宋体"/>
          <w:b/>
          <w:sz w:val="30"/>
          <w:szCs w:val="30"/>
        </w:rPr>
        <w:t>投标声明书</w:t>
      </w:r>
    </w:p>
    <w:p>
      <w:pPr>
        <w:spacing w:before="156" w:after="50" w:line="340" w:lineRule="exact"/>
        <w:rPr>
          <w:rFonts w:ascii="宋体" w:hAnsi="宋体"/>
          <w:szCs w:val="21"/>
        </w:rPr>
      </w:pPr>
      <w:r>
        <w:rPr>
          <w:rFonts w:hint="eastAsia" w:ascii="宋体" w:hAnsi="宋体"/>
          <w:szCs w:val="21"/>
        </w:rPr>
        <w:t>致：</w:t>
      </w:r>
      <w:r>
        <w:rPr>
          <w:rFonts w:hint="eastAsia" w:ascii="宋体" w:hAnsi="宋体"/>
          <w:u w:val="single"/>
        </w:rPr>
        <w:t>广西壮族自治区政府采购中心</w:t>
      </w:r>
      <w:r>
        <w:rPr>
          <w:rFonts w:hint="eastAsia" w:ascii="宋体" w:hAnsi="宋体"/>
          <w:szCs w:val="21"/>
        </w:rPr>
        <w:t>：</w:t>
      </w:r>
    </w:p>
    <w:p>
      <w:pPr>
        <w:spacing w:before="156" w:after="50" w:line="340" w:lineRule="exact"/>
        <w:ind w:firstLine="630"/>
        <w:rPr>
          <w:rFonts w:ascii="宋体" w:hAnsi="宋体"/>
          <w:szCs w:val="21"/>
        </w:rPr>
      </w:pPr>
      <w:r>
        <w:rPr>
          <w:rFonts w:hint="eastAsia" w:ascii="宋体" w:hAnsi="宋体"/>
          <w:szCs w:val="21"/>
          <w:u w:val="single"/>
        </w:rPr>
        <w:t xml:space="preserve">                </w:t>
      </w:r>
      <w:r>
        <w:rPr>
          <w:rFonts w:hint="eastAsia" w:ascii="宋体" w:hAnsi="宋体"/>
          <w:szCs w:val="21"/>
        </w:rPr>
        <w:t>（投标人名称）系中华人民共和国合法企业，经营地址</w:t>
      </w:r>
      <w:r>
        <w:rPr>
          <w:rFonts w:hint="eastAsia" w:ascii="宋体" w:hAnsi="宋体"/>
          <w:szCs w:val="21"/>
          <w:u w:val="single"/>
        </w:rPr>
        <w:t xml:space="preserve">                               </w:t>
      </w:r>
      <w:r>
        <w:rPr>
          <w:rFonts w:hint="eastAsia" w:ascii="宋体" w:hAnsi="宋体"/>
          <w:szCs w:val="21"/>
        </w:rPr>
        <w:t>。</w:t>
      </w:r>
    </w:p>
    <w:p>
      <w:pPr>
        <w:spacing w:before="156" w:after="50" w:line="340" w:lineRule="exact"/>
        <w:ind w:firstLine="645"/>
        <w:rPr>
          <w:rFonts w:ascii="宋体" w:hAnsi="宋体"/>
          <w:szCs w:val="21"/>
        </w:rPr>
      </w:pPr>
      <w:r>
        <w:rPr>
          <w:rFonts w:hint="eastAsia" w:ascii="宋体" w:hAnsi="宋体"/>
          <w:szCs w:val="21"/>
        </w:rPr>
        <w:t>我</w:t>
      </w:r>
      <w:r>
        <w:rPr>
          <w:rFonts w:hint="eastAsia" w:ascii="宋体" w:hAnsi="宋体"/>
          <w:szCs w:val="21"/>
          <w:u w:val="single"/>
        </w:rPr>
        <w:t xml:space="preserve">           </w:t>
      </w:r>
      <w:r>
        <w:rPr>
          <w:rFonts w:hint="eastAsia" w:ascii="宋体" w:hAnsi="宋体"/>
          <w:szCs w:val="21"/>
        </w:rPr>
        <w:t>（姓名）系</w:t>
      </w:r>
      <w:r>
        <w:rPr>
          <w:rFonts w:hint="eastAsia" w:ascii="宋体" w:hAnsi="宋体"/>
          <w:szCs w:val="21"/>
          <w:u w:val="single"/>
        </w:rPr>
        <w:t xml:space="preserve">           </w:t>
      </w:r>
      <w:r>
        <w:rPr>
          <w:rFonts w:hint="eastAsia" w:ascii="宋体" w:hAnsi="宋体"/>
          <w:szCs w:val="21"/>
        </w:rPr>
        <w:t>（投标人名称）的法定代表人(负责人)，我方愿意参加贵方组织的</w:t>
      </w:r>
      <w:r>
        <w:rPr>
          <w:rFonts w:hint="eastAsia" w:ascii="宋体" w:hAnsi="宋体"/>
          <w:szCs w:val="21"/>
          <w:u w:val="single"/>
        </w:rPr>
        <w:t xml:space="preserve">                 </w:t>
      </w:r>
      <w:r>
        <w:rPr>
          <w:rFonts w:hint="eastAsia" w:ascii="宋体" w:hAnsi="宋体"/>
          <w:szCs w:val="21"/>
        </w:rPr>
        <w:t>项目的投标，为便于贵方公正、择优地确定中标人及其投标产品和服务，我方就本次投标有关事项郑重声明如下：</w:t>
      </w:r>
    </w:p>
    <w:p>
      <w:pPr>
        <w:spacing w:line="340" w:lineRule="exact"/>
        <w:ind w:firstLine="420"/>
        <w:rPr>
          <w:rFonts w:ascii="宋体" w:hAnsi="宋体"/>
          <w:szCs w:val="21"/>
        </w:rPr>
      </w:pPr>
      <w:r>
        <w:rPr>
          <w:rFonts w:hint="eastAsia" w:ascii="宋体" w:hAnsi="宋体"/>
          <w:szCs w:val="21"/>
        </w:rPr>
        <w:t>1.我方向贵方提交的所有投标文件、资料都是准确的和真实的。</w:t>
      </w:r>
    </w:p>
    <w:p>
      <w:pPr>
        <w:spacing w:before="156" w:line="340" w:lineRule="exact"/>
        <w:ind w:firstLine="420"/>
        <w:rPr>
          <w:rFonts w:ascii="宋体" w:hAnsi="宋体"/>
          <w:szCs w:val="21"/>
        </w:rPr>
      </w:pPr>
      <w:r>
        <w:rPr>
          <w:rFonts w:hint="eastAsia" w:ascii="宋体" w:hAnsi="宋体"/>
          <w:szCs w:val="21"/>
        </w:rPr>
        <w:t>2.我方不是采购人的附属机构；在获知本项目采购信息后，与采购人聘请的为此项目提供咨询服务的公司及其附属机构没有任何联系。</w:t>
      </w:r>
    </w:p>
    <w:p>
      <w:pPr>
        <w:spacing w:before="156" w:line="340" w:lineRule="exact"/>
        <w:ind w:firstLine="420"/>
        <w:rPr>
          <w:rFonts w:ascii="宋体" w:hAnsi="宋体"/>
          <w:szCs w:val="21"/>
        </w:rPr>
      </w:pPr>
      <w:r>
        <w:rPr>
          <w:rFonts w:hint="eastAsia" w:ascii="宋体" w:hAnsi="宋体"/>
          <w:szCs w:val="21"/>
        </w:rPr>
        <w:t>3.我方诚意提请贵方关注：近期有关该型号产品的生产、供货、售后服务以及性能等方面的重大决策和事项有：</w:t>
      </w:r>
    </w:p>
    <w:p>
      <w:pPr>
        <w:spacing w:before="156" w:line="340" w:lineRule="exact"/>
        <w:ind w:firstLine="420"/>
        <w:rPr>
          <w:rFonts w:ascii="宋体" w:hAnsi="宋体"/>
          <w:szCs w:val="21"/>
          <w:u w:val="single"/>
        </w:rPr>
      </w:pPr>
      <w:r>
        <w:rPr>
          <w:rFonts w:hint="eastAsia" w:ascii="宋体" w:hAnsi="宋体"/>
          <w:szCs w:val="21"/>
          <w:u w:val="single"/>
        </w:rPr>
        <w:t>　　　　　　　　　　　　　　　　　　　　　　　　　　　</w:t>
      </w:r>
    </w:p>
    <w:p>
      <w:pPr>
        <w:spacing w:before="156" w:line="340" w:lineRule="exact"/>
        <w:ind w:firstLine="420"/>
        <w:rPr>
          <w:rFonts w:ascii="宋体" w:hAnsi="宋体"/>
          <w:szCs w:val="21"/>
        </w:rPr>
      </w:pPr>
      <w:r>
        <w:rPr>
          <w:rFonts w:hint="eastAsia" w:ascii="宋体" w:hAnsi="宋体"/>
          <w:szCs w:val="21"/>
          <w:u w:val="single"/>
        </w:rPr>
        <w:t>　　　　　　　　　　　　　　　　　　　　　　　　　　　</w:t>
      </w:r>
    </w:p>
    <w:p>
      <w:pPr>
        <w:pStyle w:val="21"/>
        <w:spacing w:line="340" w:lineRule="exact"/>
        <w:ind w:left="630" w:hanging="210"/>
        <w:rPr>
          <w:rFonts w:ascii="宋体" w:hAnsi="宋体" w:eastAsia="宋体"/>
          <w:b/>
          <w:sz w:val="21"/>
          <w:szCs w:val="21"/>
        </w:rPr>
      </w:pPr>
      <w:r>
        <w:rPr>
          <w:rFonts w:hint="eastAsia" w:ascii="宋体" w:hAnsi="宋体" w:eastAsia="宋体"/>
          <w:sz w:val="21"/>
          <w:szCs w:val="21"/>
        </w:rPr>
        <w:t>4.我方参加政府采购活动前三年内在经营活动中重大违法记录和不良信用记录情况：</w:t>
      </w:r>
    </w:p>
    <w:p>
      <w:pPr>
        <w:spacing w:before="156" w:line="340" w:lineRule="exact"/>
        <w:ind w:firstLine="420"/>
        <w:rPr>
          <w:rFonts w:ascii="宋体" w:hAnsi="宋体"/>
          <w:szCs w:val="21"/>
          <w:u w:val="single"/>
        </w:rPr>
      </w:pPr>
      <w:r>
        <w:rPr>
          <w:rFonts w:hint="eastAsia" w:ascii="宋体" w:hAnsi="宋体"/>
          <w:b/>
          <w:szCs w:val="21"/>
          <w:u w:val="single"/>
        </w:rPr>
        <w:t>　　　　　　</w:t>
      </w:r>
      <w:r>
        <w:rPr>
          <w:rFonts w:hint="eastAsia" w:ascii="宋体" w:hAnsi="宋体"/>
          <w:szCs w:val="21"/>
          <w:u w:val="single"/>
        </w:rPr>
        <w:t>　　　　　　　　　　　　　　　　　　　　　</w:t>
      </w:r>
    </w:p>
    <w:p>
      <w:pPr>
        <w:spacing w:before="156" w:line="340" w:lineRule="exact"/>
        <w:ind w:firstLine="420"/>
        <w:rPr>
          <w:rFonts w:ascii="宋体" w:hAnsi="宋体"/>
          <w:szCs w:val="21"/>
        </w:rPr>
      </w:pPr>
      <w:r>
        <w:rPr>
          <w:rFonts w:hint="eastAsia" w:ascii="宋体" w:hAnsi="宋体"/>
          <w:szCs w:val="21"/>
        </w:rPr>
        <w:t>5.以上事项如有虚假或隐瞒，我方愿意承担一切后果。</w:t>
      </w:r>
    </w:p>
    <w:p>
      <w:pPr>
        <w:spacing w:before="156" w:line="340" w:lineRule="exact"/>
        <w:ind w:firstLine="3509"/>
        <w:rPr>
          <w:rFonts w:ascii="宋体" w:hAnsi="宋体"/>
          <w:szCs w:val="21"/>
          <w:u w:val="single"/>
        </w:rPr>
      </w:pPr>
      <w:r>
        <w:rPr>
          <w:rFonts w:hint="eastAsia" w:ascii="宋体" w:hAnsi="宋体"/>
          <w:szCs w:val="21"/>
        </w:rPr>
        <w:t>法定代表人(负责人)</w:t>
      </w:r>
      <w:r>
        <w:rPr>
          <w:rFonts w:hint="eastAsia" w:ascii="宋体" w:hAnsi="宋体"/>
        </w:rPr>
        <w:t xml:space="preserve"> 或委托代理人</w:t>
      </w:r>
      <w:r>
        <w:rPr>
          <w:rFonts w:hint="eastAsia" w:ascii="宋体" w:hAnsi="宋体"/>
          <w:szCs w:val="21"/>
        </w:rPr>
        <w:t>签字</w:t>
      </w:r>
      <w:r>
        <w:rPr>
          <w:rFonts w:ascii="宋体" w:hAnsi="宋体"/>
          <w:szCs w:val="21"/>
          <w:lang w:val="en"/>
        </w:rPr>
        <w:t>或盖章</w:t>
      </w:r>
      <w:r>
        <w:rPr>
          <w:rFonts w:hint="eastAsia" w:ascii="宋体" w:hAnsi="宋体"/>
          <w:szCs w:val="21"/>
        </w:rPr>
        <w:t>：</w:t>
      </w:r>
      <w:r>
        <w:rPr>
          <w:rFonts w:hint="eastAsia" w:ascii="宋体" w:hAnsi="宋体"/>
          <w:szCs w:val="21"/>
          <w:u w:val="single"/>
        </w:rPr>
        <w:t xml:space="preserve">             </w:t>
      </w:r>
    </w:p>
    <w:p>
      <w:pPr>
        <w:spacing w:before="156" w:after="50" w:line="340" w:lineRule="exact"/>
        <w:ind w:firstLine="3570"/>
        <w:rPr>
          <w:rFonts w:ascii="宋体" w:hAnsi="宋体"/>
          <w:szCs w:val="21"/>
        </w:rPr>
      </w:pPr>
      <w:r>
        <w:rPr>
          <w:rFonts w:hint="eastAsia" w:ascii="宋体" w:hAnsi="宋体"/>
          <w:szCs w:val="21"/>
        </w:rPr>
        <w:t>投标人公章：</w:t>
      </w:r>
      <w:r>
        <w:rPr>
          <w:rFonts w:hint="eastAsia" w:ascii="宋体" w:hAnsi="宋体"/>
          <w:szCs w:val="21"/>
          <w:u w:val="single"/>
        </w:rPr>
        <w:t xml:space="preserve">               </w:t>
      </w:r>
      <w:r>
        <w:rPr>
          <w:rFonts w:hint="eastAsia" w:ascii="宋体" w:hAnsi="宋体"/>
          <w:szCs w:val="21"/>
        </w:rPr>
        <w:t xml:space="preserve">                     </w:t>
      </w:r>
    </w:p>
    <w:p>
      <w:pPr>
        <w:spacing w:before="156" w:after="50" w:line="340" w:lineRule="exact"/>
        <w:ind w:firstLine="210"/>
        <w:rPr>
          <w:rFonts w:ascii="宋体" w:hAnsi="宋体"/>
          <w:szCs w:val="21"/>
        </w:rPr>
      </w:pPr>
      <w:r>
        <w:rPr>
          <w:rFonts w:hint="eastAsia" w:ascii="宋体" w:hAnsi="宋体"/>
          <w:szCs w:val="21"/>
        </w:rPr>
        <w:t xml:space="preserve">                                          年    月    日</w:t>
      </w:r>
    </w:p>
    <w:p>
      <w:pPr>
        <w:widowControl/>
        <w:spacing w:before="100" w:beforeAutospacing="1" w:after="100" w:afterAutospacing="1" w:line="432" w:lineRule="auto"/>
        <w:jc w:val="left"/>
        <w:rPr>
          <w:rFonts w:ascii="宋体" w:hAnsi="宋体"/>
          <w:b/>
          <w:szCs w:val="21"/>
        </w:rPr>
      </w:pPr>
      <w:r>
        <w:rPr>
          <w:rFonts w:hint="eastAsia" w:ascii="宋体" w:hAnsi="宋体"/>
          <w:b/>
          <w:szCs w:val="21"/>
        </w:rPr>
        <w:t>※重大违法记录，是指供应商因违法经营受到刑事处罚或者责令停产停业、吊销许可证或者执照、较大数额罚款等行政处罚。</w:t>
      </w:r>
    </w:p>
    <w:p>
      <w:pPr>
        <w:widowControl/>
        <w:spacing w:before="100" w:beforeAutospacing="1" w:after="100" w:afterAutospacing="1" w:line="432" w:lineRule="auto"/>
        <w:jc w:val="left"/>
        <w:rPr>
          <w:rFonts w:ascii="宋体" w:hAnsi="宋体"/>
          <w:b/>
          <w:szCs w:val="21"/>
        </w:rPr>
      </w:pPr>
    </w:p>
    <w:p>
      <w:pPr>
        <w:widowControl/>
        <w:spacing w:before="100" w:beforeAutospacing="1" w:after="100" w:afterAutospacing="1" w:line="432" w:lineRule="auto"/>
        <w:jc w:val="left"/>
        <w:rPr>
          <w:rFonts w:ascii="宋体" w:hAnsi="宋体"/>
          <w:b/>
          <w:szCs w:val="21"/>
        </w:rPr>
      </w:pPr>
    </w:p>
    <w:p>
      <w:pPr>
        <w:spacing w:before="50" w:after="156" w:line="340" w:lineRule="exact"/>
        <w:jc w:val="left"/>
        <w:rPr>
          <w:rFonts w:ascii="宋体" w:hAnsi="宋体"/>
          <w:b/>
          <w:szCs w:val="21"/>
        </w:rPr>
      </w:pPr>
    </w:p>
    <w:p>
      <w:pPr>
        <w:pageBreakBefore/>
        <w:spacing w:before="50" w:after="156" w:line="340" w:lineRule="exact"/>
        <w:jc w:val="left"/>
        <w:rPr>
          <w:rFonts w:ascii="宋体" w:hAnsi="宋体"/>
          <w:b/>
          <w:szCs w:val="21"/>
        </w:rPr>
      </w:pPr>
      <w:r>
        <w:rPr>
          <w:rFonts w:hint="eastAsia" w:ascii="宋体" w:hAnsi="宋体"/>
          <w:b/>
          <w:szCs w:val="21"/>
        </w:rPr>
        <w:t>（3）法定代表人(负责人)授权委托书格式：</w:t>
      </w:r>
    </w:p>
    <w:p>
      <w:pPr>
        <w:spacing w:before="50" w:after="156" w:line="340" w:lineRule="exact"/>
        <w:jc w:val="left"/>
        <w:rPr>
          <w:rFonts w:ascii="宋体" w:hAnsi="宋体"/>
          <w:b/>
          <w:szCs w:val="21"/>
        </w:rPr>
      </w:pPr>
    </w:p>
    <w:p>
      <w:pPr>
        <w:spacing w:before="156" w:after="50" w:line="340" w:lineRule="exact"/>
        <w:jc w:val="center"/>
        <w:rPr>
          <w:rFonts w:ascii="宋体" w:hAnsi="宋体"/>
          <w:b/>
          <w:sz w:val="30"/>
          <w:szCs w:val="30"/>
        </w:rPr>
      </w:pPr>
      <w:r>
        <w:rPr>
          <w:rFonts w:hint="eastAsia" w:ascii="宋体" w:hAnsi="宋体"/>
          <w:b/>
          <w:sz w:val="30"/>
          <w:szCs w:val="30"/>
        </w:rPr>
        <w:t>法定代表人(负责人)授权委托书</w:t>
      </w:r>
    </w:p>
    <w:p>
      <w:pPr>
        <w:spacing w:before="156" w:after="50" w:line="340" w:lineRule="exact"/>
        <w:rPr>
          <w:rFonts w:ascii="宋体" w:hAnsi="宋体"/>
          <w:b/>
          <w:bCs/>
          <w:szCs w:val="21"/>
        </w:rPr>
      </w:pPr>
      <w:r>
        <w:rPr>
          <w:rFonts w:hint="eastAsia" w:ascii="宋体" w:hAnsi="宋体"/>
          <w:bCs/>
          <w:szCs w:val="21"/>
        </w:rPr>
        <w:t>致：</w:t>
      </w:r>
      <w:r>
        <w:rPr>
          <w:rFonts w:hint="eastAsia" w:ascii="宋体" w:hAnsi="宋体"/>
          <w:u w:val="single"/>
        </w:rPr>
        <w:t>广西壮族自治区政府采购中心</w:t>
      </w:r>
    </w:p>
    <w:p>
      <w:pPr>
        <w:spacing w:before="156" w:after="50" w:line="340" w:lineRule="exact"/>
        <w:ind w:firstLine="630"/>
        <w:rPr>
          <w:rFonts w:ascii="宋体" w:hAnsi="宋体"/>
          <w:szCs w:val="21"/>
        </w:rPr>
      </w:pPr>
      <w:r>
        <w:rPr>
          <w:rFonts w:hint="eastAsia" w:ascii="宋体" w:hAnsi="宋体"/>
          <w:szCs w:val="21"/>
        </w:rPr>
        <w:t>我</w:t>
      </w:r>
      <w:r>
        <w:rPr>
          <w:rFonts w:hint="eastAsia" w:ascii="宋体" w:hAnsi="宋体"/>
          <w:szCs w:val="21"/>
          <w:u w:val="single"/>
        </w:rPr>
        <w:t xml:space="preserve">          </w:t>
      </w:r>
      <w:r>
        <w:rPr>
          <w:rFonts w:hint="eastAsia" w:ascii="宋体" w:hAnsi="宋体"/>
          <w:szCs w:val="21"/>
        </w:rPr>
        <w:t>（姓名）系</w:t>
      </w:r>
      <w:r>
        <w:rPr>
          <w:rFonts w:hint="eastAsia" w:ascii="宋体" w:hAnsi="宋体"/>
          <w:szCs w:val="21"/>
          <w:u w:val="single"/>
        </w:rPr>
        <w:t xml:space="preserve">          </w:t>
      </w:r>
      <w:r>
        <w:rPr>
          <w:rFonts w:hint="eastAsia" w:ascii="宋体" w:hAnsi="宋体"/>
          <w:szCs w:val="21"/>
        </w:rPr>
        <w:t xml:space="preserve">（投标人名称）的法定代表人(负责人)，现授权委托本单位在职职工 </w:t>
      </w:r>
      <w:r>
        <w:rPr>
          <w:rFonts w:hint="eastAsia" w:ascii="宋体" w:hAnsi="宋体"/>
          <w:szCs w:val="21"/>
          <w:u w:val="single"/>
        </w:rPr>
        <w:t xml:space="preserve">              </w:t>
      </w:r>
      <w:r>
        <w:rPr>
          <w:rFonts w:hint="eastAsia" w:ascii="宋体" w:hAnsi="宋体"/>
          <w:szCs w:val="21"/>
        </w:rPr>
        <w:t>（姓名）以我方的名义参加</w:t>
      </w:r>
      <w:r>
        <w:rPr>
          <w:rFonts w:hint="eastAsia" w:ascii="宋体" w:hAnsi="宋体"/>
          <w:szCs w:val="21"/>
          <w:u w:val="single"/>
        </w:rPr>
        <w:t xml:space="preserve">             </w:t>
      </w:r>
      <w:r>
        <w:rPr>
          <w:rFonts w:hint="eastAsia" w:ascii="宋体" w:hAnsi="宋体"/>
          <w:szCs w:val="21"/>
        </w:rPr>
        <w:t>项目的投标活动，并代表我方全权办理针对上述项目的投标、开标、评标、签约等具体事务和签署相关文件。</w:t>
      </w:r>
    </w:p>
    <w:p>
      <w:pPr>
        <w:spacing w:before="156" w:after="50" w:line="340" w:lineRule="exact"/>
        <w:rPr>
          <w:rFonts w:ascii="宋体" w:hAnsi="宋体"/>
          <w:szCs w:val="21"/>
        </w:rPr>
      </w:pPr>
      <w:r>
        <w:rPr>
          <w:rFonts w:hint="eastAsia" w:ascii="宋体" w:hAnsi="宋体"/>
          <w:szCs w:val="21"/>
        </w:rPr>
        <w:t xml:space="preserve">    我方对被授权人的签字事项负全部责任。</w:t>
      </w:r>
    </w:p>
    <w:p>
      <w:pPr>
        <w:spacing w:before="156" w:after="50" w:line="340" w:lineRule="exact"/>
        <w:ind w:firstLine="480"/>
        <w:rPr>
          <w:rFonts w:ascii="宋体" w:hAnsi="宋体"/>
          <w:szCs w:val="21"/>
        </w:rPr>
      </w:pPr>
      <w:r>
        <w:rPr>
          <w:rFonts w:hint="eastAsia" w:ascii="宋体" w:hAnsi="宋体"/>
          <w:szCs w:val="21"/>
          <w:u w:val="single"/>
        </w:rPr>
        <w:t>在撤销授权的书面通知以前，本授权书一直有效。</w:t>
      </w:r>
      <w:r>
        <w:rPr>
          <w:rFonts w:hint="eastAsia" w:ascii="宋体" w:hAnsi="宋体"/>
          <w:szCs w:val="21"/>
        </w:rPr>
        <w:t>被授权人在授权书有效期内签署的所有文件不因授权的撤销而失效。</w:t>
      </w:r>
    </w:p>
    <w:p>
      <w:pPr>
        <w:spacing w:before="156" w:after="50" w:line="340" w:lineRule="exact"/>
        <w:ind w:firstLine="480"/>
        <w:rPr>
          <w:rFonts w:ascii="宋体" w:hAnsi="宋体"/>
          <w:szCs w:val="21"/>
        </w:rPr>
      </w:pPr>
      <w:r>
        <w:rPr>
          <w:rFonts w:hint="eastAsia" w:ascii="宋体" w:hAnsi="宋体"/>
          <w:szCs w:val="21"/>
        </w:rPr>
        <w:t>被授权人无转委托权，特此委托。</w:t>
      </w:r>
    </w:p>
    <w:p>
      <w:pPr>
        <w:spacing w:before="156" w:after="50" w:line="340" w:lineRule="exact"/>
        <w:rPr>
          <w:rFonts w:ascii="宋体" w:hAnsi="宋体"/>
          <w:szCs w:val="21"/>
          <w:u w:val="single"/>
        </w:rPr>
      </w:pPr>
      <w:r>
        <w:rPr>
          <w:rFonts w:hint="eastAsia" w:ascii="宋体" w:hAnsi="宋体"/>
          <w:szCs w:val="21"/>
        </w:rPr>
        <w:t>被授权人签字</w:t>
      </w:r>
      <w:r>
        <w:rPr>
          <w:rFonts w:ascii="宋体" w:hAnsi="宋体"/>
          <w:szCs w:val="21"/>
          <w:lang w:val="en"/>
        </w:rPr>
        <w:t>或盖章</w:t>
      </w:r>
      <w:r>
        <w:rPr>
          <w:rFonts w:hint="eastAsia" w:ascii="宋体" w:hAnsi="宋体"/>
          <w:szCs w:val="21"/>
        </w:rPr>
        <w:t>：</w:t>
      </w:r>
      <w:r>
        <w:rPr>
          <w:rFonts w:hint="eastAsia" w:ascii="宋体" w:hAnsi="宋体"/>
          <w:szCs w:val="21"/>
          <w:u w:val="single"/>
        </w:rPr>
        <w:t xml:space="preserve">          </w:t>
      </w:r>
      <w:r>
        <w:rPr>
          <w:rFonts w:hint="eastAsia" w:ascii="宋体" w:hAnsi="宋体"/>
          <w:szCs w:val="21"/>
        </w:rPr>
        <w:t xml:space="preserve">                     法定代表人(负责人)签字</w:t>
      </w:r>
      <w:r>
        <w:rPr>
          <w:rFonts w:ascii="宋体" w:hAnsi="宋体"/>
          <w:szCs w:val="21"/>
          <w:lang w:val="en"/>
        </w:rPr>
        <w:t>或盖章</w:t>
      </w:r>
      <w:r>
        <w:rPr>
          <w:rFonts w:hint="eastAsia" w:ascii="宋体" w:hAnsi="宋体"/>
          <w:szCs w:val="21"/>
        </w:rPr>
        <w:t>：</w:t>
      </w:r>
      <w:r>
        <w:rPr>
          <w:rFonts w:hint="eastAsia" w:ascii="宋体" w:hAnsi="宋体"/>
          <w:szCs w:val="21"/>
          <w:u w:val="single"/>
        </w:rPr>
        <w:t xml:space="preserve">          </w:t>
      </w:r>
    </w:p>
    <w:p>
      <w:pPr>
        <w:spacing w:before="156" w:after="50" w:line="340" w:lineRule="exact"/>
        <w:rPr>
          <w:rFonts w:ascii="宋体" w:hAnsi="宋体"/>
          <w:szCs w:val="21"/>
        </w:rPr>
      </w:pPr>
      <w:r>
        <w:rPr>
          <w:rFonts w:hint="eastAsia" w:ascii="宋体" w:hAnsi="宋体"/>
          <w:szCs w:val="21"/>
        </w:rPr>
        <w:t>所在部门职务：</w:t>
      </w:r>
      <w:r>
        <w:rPr>
          <w:rFonts w:hint="eastAsia" w:ascii="宋体" w:hAnsi="宋体"/>
          <w:szCs w:val="21"/>
          <w:u w:val="single"/>
        </w:rPr>
        <w:t xml:space="preserve">           </w:t>
      </w:r>
      <w:r>
        <w:rPr>
          <w:rFonts w:hint="eastAsia" w:ascii="宋体" w:hAnsi="宋体"/>
          <w:szCs w:val="21"/>
        </w:rPr>
        <w:t xml:space="preserve">                          职务：</w:t>
      </w:r>
      <w:r>
        <w:rPr>
          <w:rFonts w:hint="eastAsia" w:ascii="宋体" w:hAnsi="宋体"/>
          <w:szCs w:val="21"/>
          <w:u w:val="single"/>
        </w:rPr>
        <w:t xml:space="preserve">           </w:t>
      </w:r>
    </w:p>
    <w:p>
      <w:pPr>
        <w:spacing w:before="156" w:after="50" w:line="340" w:lineRule="exact"/>
        <w:rPr>
          <w:rFonts w:ascii="宋体" w:hAnsi="宋体"/>
          <w:szCs w:val="21"/>
        </w:rPr>
      </w:pPr>
      <w:r>
        <w:rPr>
          <w:rFonts w:hint="eastAsia" w:ascii="宋体" w:hAnsi="宋体"/>
          <w:szCs w:val="21"/>
        </w:rPr>
        <w:t>被授权人身份证号码：</w:t>
      </w:r>
      <w:r>
        <w:rPr>
          <w:rFonts w:hint="eastAsia" w:ascii="宋体" w:hAnsi="宋体"/>
          <w:szCs w:val="21"/>
          <w:u w:val="single"/>
        </w:rPr>
        <w:t xml:space="preserve">                             </w:t>
      </w:r>
      <w:r>
        <w:rPr>
          <w:rFonts w:hint="eastAsia" w:ascii="宋体" w:hAnsi="宋体"/>
          <w:szCs w:val="21"/>
        </w:rPr>
        <w:t xml:space="preserve"> </w:t>
      </w:r>
    </w:p>
    <w:tbl>
      <w:tblPr>
        <w:tblStyle w:val="55"/>
        <w:tblW w:w="5124" w:type="dxa"/>
        <w:tblInd w:w="0" w:type="dxa"/>
        <w:tblLayout w:type="fixed"/>
        <w:tblCellMar>
          <w:top w:w="0" w:type="dxa"/>
          <w:left w:w="108" w:type="dxa"/>
          <w:bottom w:w="0" w:type="dxa"/>
          <w:right w:w="108" w:type="dxa"/>
        </w:tblCellMar>
      </w:tblPr>
      <w:tblGrid>
        <w:gridCol w:w="5124"/>
      </w:tblGrid>
      <w:tr>
        <w:tblPrEx>
          <w:tblCellMar>
            <w:top w:w="0" w:type="dxa"/>
            <w:left w:w="108" w:type="dxa"/>
            <w:bottom w:w="0" w:type="dxa"/>
            <w:right w:w="108" w:type="dxa"/>
          </w:tblCellMar>
        </w:tblPrEx>
        <w:trPr>
          <w:trHeight w:val="1016" w:hRule="atLeast"/>
        </w:trPr>
        <w:tc>
          <w:tcPr>
            <w:tcW w:w="5124" w:type="dxa"/>
            <w:noWrap w:val="0"/>
          </w:tcPr>
          <w:p>
            <w:pPr>
              <w:spacing w:before="156" w:after="50" w:line="340" w:lineRule="exact"/>
              <w:rPr>
                <w:rFonts w:ascii="宋体" w:hAnsi="宋体"/>
                <w:szCs w:val="21"/>
              </w:rPr>
            </w:pPr>
            <w:r>
              <w:rPr>
                <w:rFonts w:hint="eastAsia" w:ascii="宋体" w:hAnsi="宋体"/>
                <w:szCs w:val="21"/>
              </w:rPr>
              <w:t>贴附“</w:t>
            </w:r>
            <w:r>
              <w:rPr>
                <w:rFonts w:hint="eastAsia" w:ascii="宋体" w:hAnsi="宋体"/>
              </w:rPr>
              <w:t>委托代理人身份证</w:t>
            </w:r>
            <w:r>
              <w:rPr>
                <w:rFonts w:hint="eastAsia" w:hAnsi="宋体"/>
              </w:rPr>
              <w:t>扫描件</w:t>
            </w:r>
            <w:r>
              <w:rPr>
                <w:rFonts w:hint="eastAsia" w:ascii="宋体" w:hAnsi="宋体"/>
              </w:rPr>
              <w:t>”（正反两面）</w:t>
            </w:r>
          </w:p>
        </w:tc>
      </w:tr>
    </w:tbl>
    <w:p>
      <w:pPr>
        <w:spacing w:before="156" w:after="50" w:line="340" w:lineRule="exact"/>
        <w:ind w:firstLine="4620"/>
        <w:rPr>
          <w:rFonts w:ascii="宋体" w:hAnsi="宋体"/>
          <w:szCs w:val="21"/>
        </w:rPr>
      </w:pPr>
      <w:r>
        <w:rPr>
          <w:rFonts w:hint="eastAsia" w:ascii="宋体" w:hAnsi="宋体"/>
          <w:szCs w:val="21"/>
        </w:rPr>
        <w:t xml:space="preserve">  投标人公章：</w:t>
      </w:r>
    </w:p>
    <w:p>
      <w:pPr>
        <w:spacing w:before="156" w:after="50" w:line="340" w:lineRule="exact"/>
        <w:jc w:val="center"/>
        <w:rPr>
          <w:rFonts w:ascii="宋体" w:hAnsi="宋体"/>
          <w:szCs w:val="21"/>
        </w:rPr>
      </w:pPr>
      <w:r>
        <w:rPr>
          <w:rFonts w:hint="eastAsia" w:ascii="宋体" w:hAnsi="宋体"/>
          <w:szCs w:val="21"/>
        </w:rPr>
        <w:t xml:space="preserve">                                        年    月    日</w:t>
      </w:r>
    </w:p>
    <w:p>
      <w:pPr>
        <w:spacing w:line="360" w:lineRule="exact"/>
        <w:jc w:val="left"/>
        <w:rPr>
          <w:rFonts w:ascii="宋体" w:hAnsi="宋体"/>
          <w:b/>
          <w:szCs w:val="21"/>
        </w:rPr>
      </w:pPr>
    </w:p>
    <w:p>
      <w:pPr>
        <w:spacing w:before="50" w:after="156" w:line="360" w:lineRule="exact"/>
        <w:ind w:firstLine="203"/>
        <w:jc w:val="left"/>
        <w:rPr>
          <w:rFonts w:ascii="宋体" w:hAnsi="宋体"/>
          <w:b/>
          <w:szCs w:val="21"/>
        </w:rPr>
      </w:pPr>
      <w:r>
        <w:rPr>
          <w:rFonts w:hint="eastAsia" w:ascii="宋体" w:hAnsi="宋体"/>
          <w:b/>
          <w:szCs w:val="21"/>
        </w:rPr>
        <w:t>（4）投标截止之日前半年内投标人连续三个月</w:t>
      </w:r>
      <w:r>
        <w:rPr>
          <w:rFonts w:hint="eastAsia" w:ascii="宋体" w:hAnsi="宋体"/>
          <w:szCs w:val="21"/>
        </w:rPr>
        <w:t>依法纳税的依法缴纳税费或依法免缴税费的证明</w:t>
      </w:r>
      <w:r>
        <w:rPr>
          <w:rFonts w:hint="eastAsia" w:ascii="宋体" w:hAnsi="宋体"/>
          <w:b/>
          <w:szCs w:val="21"/>
        </w:rPr>
        <w:t>（扫描件或其他电子文件，格式自拟）（必须提供）；</w:t>
      </w:r>
      <w:r>
        <w:rPr>
          <w:rFonts w:hint="eastAsia" w:ascii="宋体" w:hAnsi="宋体"/>
          <w:szCs w:val="21"/>
        </w:rPr>
        <w:t>无纳税记录的，应提供由投标人所在地主管国税或地税部门出具的《依法纳税或依法免税证明》（格式自拟，扫描件或其他电子文件）</w:t>
      </w:r>
      <w:r>
        <w:rPr>
          <w:rFonts w:hint="eastAsia" w:ascii="宋体" w:hAnsi="宋体"/>
          <w:b/>
          <w:szCs w:val="21"/>
        </w:rPr>
        <w:t>。</w:t>
      </w:r>
    </w:p>
    <w:p>
      <w:pPr>
        <w:spacing w:before="50" w:after="156" w:line="360" w:lineRule="exact"/>
        <w:ind w:firstLine="203"/>
        <w:jc w:val="left"/>
        <w:rPr>
          <w:rFonts w:ascii="宋体" w:hAnsi="宋体"/>
          <w:szCs w:val="21"/>
        </w:rPr>
      </w:pPr>
      <w:r>
        <w:rPr>
          <w:rFonts w:hint="eastAsia" w:ascii="宋体" w:hAnsi="宋体"/>
          <w:b/>
          <w:szCs w:val="21"/>
        </w:rPr>
        <w:t>（5）</w:t>
      </w:r>
      <w:r>
        <w:rPr>
          <w:rFonts w:hint="eastAsia" w:ascii="宋体" w:hAnsi="宋体"/>
          <w:szCs w:val="21"/>
        </w:rPr>
        <w:t>投标截止之日前半年内投标人连续三个月的依法缴纳社保费的缴费凭证（</w:t>
      </w:r>
      <w:r>
        <w:rPr>
          <w:rFonts w:hint="eastAsia" w:ascii="宋体" w:hAnsi="宋体"/>
          <w:b/>
          <w:szCs w:val="21"/>
        </w:rPr>
        <w:t>扫描件或其他电子文件，格式自拟）（必须提供）；</w:t>
      </w:r>
      <w:r>
        <w:rPr>
          <w:rFonts w:hint="eastAsia" w:ascii="宋体" w:hAnsi="宋体"/>
          <w:szCs w:val="21"/>
        </w:rPr>
        <w:t>无缴费记录的，应提供由投标人所在地社保部门出具的《依法缴纳或依法免缴社保费证明》（格式自拟，扫描件或其他电子文件，原件备查）。</w:t>
      </w:r>
    </w:p>
    <w:p>
      <w:pPr>
        <w:spacing w:before="50" w:after="156" w:line="360" w:lineRule="exact"/>
        <w:jc w:val="left"/>
        <w:rPr>
          <w:rFonts w:ascii="宋体" w:hAnsi="宋体"/>
          <w:b/>
          <w:szCs w:val="21"/>
        </w:rPr>
      </w:pPr>
      <w:r>
        <w:rPr>
          <w:rFonts w:hint="eastAsia" w:ascii="宋体" w:hAnsi="宋体"/>
          <w:b/>
          <w:szCs w:val="21"/>
        </w:rPr>
        <w:t xml:space="preserve">  （6）</w:t>
      </w:r>
      <w:r>
        <w:rPr>
          <w:rFonts w:hint="eastAsia" w:ascii="宋体" w:hAnsi="宋体"/>
          <w:szCs w:val="21"/>
        </w:rPr>
        <w:t>财务状况报告</w:t>
      </w:r>
      <w:r>
        <w:rPr>
          <w:rFonts w:hint="eastAsia" w:ascii="宋体" w:hAnsi="宋体"/>
          <w:b/>
          <w:szCs w:val="21"/>
        </w:rPr>
        <w:t>；（必须提供）</w:t>
      </w:r>
    </w:p>
    <w:p>
      <w:pPr>
        <w:spacing w:before="50" w:after="156" w:line="360" w:lineRule="exact"/>
        <w:ind w:firstLine="203"/>
        <w:jc w:val="left"/>
        <w:rPr>
          <w:rFonts w:ascii="宋体" w:hAnsi="宋体" w:cs="宋体"/>
          <w:b/>
          <w:szCs w:val="21"/>
        </w:rPr>
      </w:pPr>
      <w:r>
        <w:rPr>
          <w:rFonts w:hint="eastAsia" w:ascii="宋体" w:hAnsi="宋体" w:cs="宋体"/>
          <w:b/>
          <w:szCs w:val="21"/>
        </w:rPr>
        <w:t>（7）</w:t>
      </w:r>
      <w:r>
        <w:rPr>
          <w:rFonts w:hint="eastAsia" w:ascii="宋体" w:hAnsi="宋体"/>
          <w:szCs w:val="21"/>
        </w:rPr>
        <w:t>具备履行合同所必需的设备和专业技术能力的证明材料</w:t>
      </w:r>
      <w:r>
        <w:rPr>
          <w:rFonts w:hint="eastAsia" w:ascii="宋体" w:hAnsi="宋体"/>
          <w:b/>
          <w:szCs w:val="21"/>
        </w:rPr>
        <w:t>（格式自拟,必须提供）</w:t>
      </w:r>
      <w:r>
        <w:rPr>
          <w:rFonts w:hint="eastAsia" w:ascii="宋体" w:hAnsi="宋体" w:cs="宋体"/>
          <w:b/>
          <w:szCs w:val="21"/>
        </w:rPr>
        <w:t>；</w:t>
      </w:r>
    </w:p>
    <w:p>
      <w:pPr>
        <w:spacing w:before="50" w:after="156" w:line="360" w:lineRule="exact"/>
        <w:ind w:firstLine="203"/>
        <w:jc w:val="left"/>
        <w:rPr>
          <w:rFonts w:ascii="宋体" w:hAnsi="宋体"/>
          <w:szCs w:val="21"/>
        </w:rPr>
      </w:pPr>
      <w:r>
        <w:rPr>
          <w:rFonts w:hint="eastAsia" w:ascii="宋体" w:hAnsi="宋体"/>
          <w:bCs/>
          <w:szCs w:val="21"/>
        </w:rPr>
        <w:t>（8）税务</w:t>
      </w:r>
      <w:r>
        <w:rPr>
          <w:rFonts w:hint="eastAsia" w:ascii="宋体" w:hAnsi="宋体"/>
          <w:szCs w:val="21"/>
        </w:rPr>
        <w:t>登记证扫描件（副本）（如有）</w:t>
      </w:r>
      <w:bookmarkEnd w:id="68"/>
      <w:bookmarkEnd w:id="69"/>
    </w:p>
    <w:p>
      <w:pPr>
        <w:spacing w:before="50" w:after="156" w:line="360" w:lineRule="exact"/>
        <w:ind w:firstLine="203"/>
        <w:jc w:val="left"/>
        <w:rPr>
          <w:rFonts w:ascii="宋体" w:hAnsi="宋体"/>
          <w:b/>
          <w:szCs w:val="21"/>
        </w:rPr>
      </w:pPr>
      <w:r>
        <w:rPr>
          <w:rFonts w:ascii="宋体" w:hAnsi="宋体"/>
          <w:b/>
          <w:szCs w:val="21"/>
        </w:rPr>
        <w:br w:type="page" w:clear="all"/>
      </w:r>
      <w:r>
        <w:rPr>
          <w:rFonts w:hint="eastAsia" w:ascii="宋体" w:hAnsi="宋体"/>
          <w:b/>
          <w:szCs w:val="21"/>
        </w:rPr>
        <w:t>（9）商务响应表格式：</w:t>
      </w:r>
    </w:p>
    <w:tbl>
      <w:tblPr>
        <w:tblStyle w:val="55"/>
        <w:tblW w:w="946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48"/>
        <w:gridCol w:w="3600"/>
        <w:gridCol w:w="1440"/>
        <w:gridCol w:w="288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1548" w:type="dxa"/>
            <w:tcBorders>
              <w:top w:val="single" w:color="auto" w:sz="4" w:space="0"/>
              <w:left w:val="single" w:color="auto" w:sz="4" w:space="0"/>
              <w:bottom w:val="single" w:color="auto" w:sz="4" w:space="0"/>
              <w:right w:val="single" w:color="auto" w:sz="4" w:space="0"/>
            </w:tcBorders>
            <w:noWrap w:val="0"/>
          </w:tcPr>
          <w:p>
            <w:pPr>
              <w:spacing w:before="156" w:line="360" w:lineRule="exact"/>
              <w:jc w:val="center"/>
              <w:rPr>
                <w:rFonts w:ascii="宋体" w:hAnsi="宋体"/>
                <w:szCs w:val="21"/>
              </w:rPr>
            </w:pPr>
            <w:r>
              <w:rPr>
                <w:rFonts w:hint="eastAsia" w:ascii="宋体" w:hAnsi="宋体"/>
                <w:szCs w:val="21"/>
              </w:rPr>
              <w:t>项目</w:t>
            </w:r>
          </w:p>
        </w:tc>
        <w:tc>
          <w:tcPr>
            <w:tcW w:w="3600" w:type="dxa"/>
            <w:tcBorders>
              <w:top w:val="single" w:color="auto" w:sz="4" w:space="0"/>
              <w:left w:val="single" w:color="auto" w:sz="4" w:space="0"/>
              <w:bottom w:val="single" w:color="auto" w:sz="4" w:space="0"/>
              <w:right w:val="single" w:color="auto" w:sz="4" w:space="0"/>
            </w:tcBorders>
            <w:noWrap w:val="0"/>
          </w:tcPr>
          <w:p>
            <w:pPr>
              <w:spacing w:before="156" w:line="360" w:lineRule="exact"/>
              <w:jc w:val="center"/>
              <w:rPr>
                <w:rFonts w:ascii="宋体" w:hAnsi="宋体"/>
                <w:szCs w:val="21"/>
              </w:rPr>
            </w:pPr>
            <w:r>
              <w:rPr>
                <w:rFonts w:hint="eastAsia" w:ascii="宋体" w:hAnsi="宋体"/>
                <w:szCs w:val="21"/>
              </w:rPr>
              <w:t>招标文件要求</w:t>
            </w:r>
          </w:p>
        </w:tc>
        <w:tc>
          <w:tcPr>
            <w:tcW w:w="1440" w:type="dxa"/>
            <w:tcBorders>
              <w:top w:val="single" w:color="auto" w:sz="4" w:space="0"/>
              <w:left w:val="single" w:color="auto" w:sz="4" w:space="0"/>
              <w:bottom w:val="single" w:color="auto" w:sz="4" w:space="0"/>
              <w:right w:val="single" w:color="auto" w:sz="4" w:space="0"/>
            </w:tcBorders>
            <w:noWrap w:val="0"/>
          </w:tcPr>
          <w:p>
            <w:pPr>
              <w:spacing w:before="156" w:line="360" w:lineRule="exact"/>
              <w:jc w:val="center"/>
              <w:rPr>
                <w:rFonts w:ascii="宋体" w:hAnsi="宋体"/>
                <w:szCs w:val="21"/>
              </w:rPr>
            </w:pPr>
            <w:r>
              <w:rPr>
                <w:rFonts w:hint="eastAsia" w:ascii="宋体" w:hAnsi="宋体"/>
                <w:szCs w:val="21"/>
              </w:rPr>
              <w:t>是否响应</w:t>
            </w:r>
          </w:p>
        </w:tc>
        <w:tc>
          <w:tcPr>
            <w:tcW w:w="2880" w:type="dxa"/>
            <w:tcBorders>
              <w:top w:val="single" w:color="auto" w:sz="4" w:space="0"/>
              <w:left w:val="single" w:color="auto" w:sz="4" w:space="0"/>
              <w:bottom w:val="single" w:color="auto" w:sz="4" w:space="0"/>
              <w:right w:val="single" w:color="auto" w:sz="4" w:space="0"/>
            </w:tcBorders>
            <w:noWrap w:val="0"/>
          </w:tcPr>
          <w:p>
            <w:pPr>
              <w:spacing w:before="156" w:line="360" w:lineRule="exact"/>
              <w:jc w:val="center"/>
              <w:rPr>
                <w:rFonts w:ascii="宋体" w:hAnsi="宋体"/>
                <w:szCs w:val="21"/>
              </w:rPr>
            </w:pPr>
            <w:r>
              <w:rPr>
                <w:rFonts w:hint="eastAsia" w:ascii="宋体" w:hAnsi="宋体"/>
                <w:szCs w:val="21"/>
              </w:rPr>
              <w:t>投标人的承诺或说明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548" w:type="dxa"/>
            <w:tcBorders>
              <w:top w:val="single" w:color="auto" w:sz="4" w:space="0"/>
              <w:left w:val="single" w:color="auto" w:sz="4" w:space="0"/>
              <w:bottom w:val="single" w:color="auto" w:sz="4" w:space="0"/>
              <w:right w:val="single" w:color="auto" w:sz="4" w:space="0"/>
            </w:tcBorders>
            <w:noWrap w:val="0"/>
            <w:vAlign w:val="center"/>
          </w:tcPr>
          <w:p>
            <w:pPr>
              <w:spacing w:before="156"/>
              <w:jc w:val="center"/>
              <w:rPr>
                <w:rFonts w:ascii="宋体" w:hAnsi="宋体"/>
                <w:szCs w:val="21"/>
              </w:rPr>
            </w:pPr>
            <w:r>
              <w:rPr>
                <w:rFonts w:hint="eastAsia" w:ascii="宋体" w:hAnsi="宋体"/>
                <w:szCs w:val="21"/>
              </w:rPr>
              <w:t>服务期</w:t>
            </w:r>
          </w:p>
        </w:tc>
        <w:tc>
          <w:tcPr>
            <w:tcW w:w="3600" w:type="dxa"/>
            <w:tcBorders>
              <w:top w:val="single" w:color="auto" w:sz="4" w:space="0"/>
              <w:left w:val="single" w:color="auto" w:sz="4" w:space="0"/>
              <w:bottom w:val="single" w:color="auto" w:sz="4" w:space="0"/>
              <w:right w:val="single" w:color="auto" w:sz="4" w:space="0"/>
            </w:tcBorders>
            <w:noWrap w:val="0"/>
          </w:tcPr>
          <w:p>
            <w:pPr>
              <w:spacing w:before="156" w:line="360" w:lineRule="exact"/>
              <w:rPr>
                <w:rFonts w:ascii="宋体" w:hAnsi="宋体"/>
                <w:szCs w:val="21"/>
              </w:rPr>
            </w:pPr>
          </w:p>
        </w:tc>
        <w:tc>
          <w:tcPr>
            <w:tcW w:w="1440" w:type="dxa"/>
            <w:tcBorders>
              <w:top w:val="single" w:color="auto" w:sz="4" w:space="0"/>
              <w:left w:val="single" w:color="auto" w:sz="4" w:space="0"/>
              <w:bottom w:val="single" w:color="auto" w:sz="4" w:space="0"/>
              <w:right w:val="single" w:color="auto" w:sz="4" w:space="0"/>
            </w:tcBorders>
            <w:noWrap w:val="0"/>
          </w:tcPr>
          <w:p>
            <w:pPr>
              <w:spacing w:before="156" w:line="360" w:lineRule="exact"/>
              <w:rPr>
                <w:rFonts w:ascii="宋体" w:hAnsi="宋体"/>
                <w:szCs w:val="21"/>
              </w:rPr>
            </w:pPr>
          </w:p>
        </w:tc>
        <w:tc>
          <w:tcPr>
            <w:tcW w:w="2880" w:type="dxa"/>
            <w:tcBorders>
              <w:top w:val="single" w:color="auto" w:sz="4" w:space="0"/>
              <w:left w:val="single" w:color="auto" w:sz="4" w:space="0"/>
              <w:bottom w:val="single" w:color="auto" w:sz="4" w:space="0"/>
              <w:right w:val="single" w:color="auto" w:sz="4" w:space="0"/>
            </w:tcBorders>
            <w:noWrap w:val="0"/>
          </w:tcPr>
          <w:p>
            <w:pPr>
              <w:spacing w:before="156" w:line="36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548" w:type="dxa"/>
            <w:tcBorders>
              <w:top w:val="single" w:color="auto" w:sz="4" w:space="0"/>
              <w:left w:val="single" w:color="auto" w:sz="4" w:space="0"/>
              <w:bottom w:val="single" w:color="auto" w:sz="4" w:space="0"/>
              <w:right w:val="single" w:color="auto" w:sz="4" w:space="0"/>
            </w:tcBorders>
            <w:noWrap w:val="0"/>
            <w:vAlign w:val="center"/>
          </w:tcPr>
          <w:p>
            <w:pPr>
              <w:spacing w:before="156"/>
              <w:jc w:val="center"/>
              <w:rPr>
                <w:rFonts w:ascii="宋体" w:hAnsi="宋体"/>
                <w:szCs w:val="21"/>
              </w:rPr>
            </w:pPr>
          </w:p>
        </w:tc>
        <w:tc>
          <w:tcPr>
            <w:tcW w:w="3600" w:type="dxa"/>
            <w:tcBorders>
              <w:top w:val="single" w:color="auto" w:sz="4" w:space="0"/>
              <w:left w:val="single" w:color="auto" w:sz="4" w:space="0"/>
              <w:bottom w:val="single" w:color="auto" w:sz="4" w:space="0"/>
              <w:right w:val="single" w:color="auto" w:sz="4" w:space="0"/>
            </w:tcBorders>
            <w:noWrap w:val="0"/>
          </w:tcPr>
          <w:p>
            <w:pPr>
              <w:spacing w:before="156" w:line="360" w:lineRule="exact"/>
              <w:rPr>
                <w:rFonts w:ascii="宋体" w:hAnsi="宋体"/>
                <w:szCs w:val="21"/>
              </w:rPr>
            </w:pPr>
          </w:p>
        </w:tc>
        <w:tc>
          <w:tcPr>
            <w:tcW w:w="1440" w:type="dxa"/>
            <w:tcBorders>
              <w:top w:val="single" w:color="auto" w:sz="4" w:space="0"/>
              <w:left w:val="single" w:color="auto" w:sz="4" w:space="0"/>
              <w:bottom w:val="single" w:color="auto" w:sz="4" w:space="0"/>
              <w:right w:val="single" w:color="auto" w:sz="4" w:space="0"/>
            </w:tcBorders>
            <w:noWrap w:val="0"/>
          </w:tcPr>
          <w:p>
            <w:pPr>
              <w:spacing w:before="156" w:line="360" w:lineRule="exact"/>
              <w:rPr>
                <w:rFonts w:ascii="宋体" w:hAnsi="宋体"/>
                <w:szCs w:val="21"/>
              </w:rPr>
            </w:pPr>
          </w:p>
        </w:tc>
        <w:tc>
          <w:tcPr>
            <w:tcW w:w="2880" w:type="dxa"/>
            <w:tcBorders>
              <w:top w:val="single" w:color="auto" w:sz="4" w:space="0"/>
              <w:left w:val="single" w:color="auto" w:sz="4" w:space="0"/>
              <w:bottom w:val="single" w:color="auto" w:sz="4" w:space="0"/>
              <w:right w:val="single" w:color="auto" w:sz="4" w:space="0"/>
            </w:tcBorders>
            <w:noWrap w:val="0"/>
          </w:tcPr>
          <w:p>
            <w:pPr>
              <w:spacing w:before="156" w:line="36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1548" w:type="dxa"/>
            <w:tcBorders>
              <w:top w:val="single" w:color="auto" w:sz="4" w:space="0"/>
              <w:left w:val="single" w:color="auto" w:sz="4" w:space="0"/>
              <w:bottom w:val="single" w:color="auto" w:sz="4" w:space="0"/>
              <w:right w:val="single" w:color="auto" w:sz="4" w:space="0"/>
            </w:tcBorders>
            <w:noWrap w:val="0"/>
            <w:vAlign w:val="center"/>
          </w:tcPr>
          <w:p>
            <w:pPr>
              <w:spacing w:before="156"/>
              <w:jc w:val="center"/>
              <w:rPr>
                <w:rFonts w:ascii="宋体" w:hAnsi="宋体"/>
                <w:szCs w:val="21"/>
              </w:rPr>
            </w:pPr>
          </w:p>
        </w:tc>
        <w:tc>
          <w:tcPr>
            <w:tcW w:w="3600" w:type="dxa"/>
            <w:tcBorders>
              <w:top w:val="single" w:color="auto" w:sz="4" w:space="0"/>
              <w:left w:val="single" w:color="auto" w:sz="4" w:space="0"/>
              <w:bottom w:val="single" w:color="auto" w:sz="4" w:space="0"/>
              <w:right w:val="single" w:color="auto" w:sz="4" w:space="0"/>
            </w:tcBorders>
            <w:noWrap w:val="0"/>
          </w:tcPr>
          <w:p>
            <w:pPr>
              <w:spacing w:before="156" w:line="360" w:lineRule="exact"/>
              <w:rPr>
                <w:rFonts w:ascii="宋体" w:hAnsi="宋体"/>
                <w:szCs w:val="21"/>
              </w:rPr>
            </w:pPr>
          </w:p>
        </w:tc>
        <w:tc>
          <w:tcPr>
            <w:tcW w:w="1440" w:type="dxa"/>
            <w:tcBorders>
              <w:top w:val="single" w:color="auto" w:sz="4" w:space="0"/>
              <w:left w:val="single" w:color="auto" w:sz="4" w:space="0"/>
              <w:bottom w:val="single" w:color="auto" w:sz="4" w:space="0"/>
              <w:right w:val="single" w:color="auto" w:sz="4" w:space="0"/>
            </w:tcBorders>
            <w:noWrap w:val="0"/>
          </w:tcPr>
          <w:p>
            <w:pPr>
              <w:spacing w:before="156" w:line="360" w:lineRule="exact"/>
              <w:ind w:left="86"/>
              <w:rPr>
                <w:rFonts w:ascii="宋体" w:hAnsi="宋体"/>
                <w:szCs w:val="21"/>
              </w:rPr>
            </w:pPr>
          </w:p>
        </w:tc>
        <w:tc>
          <w:tcPr>
            <w:tcW w:w="2880" w:type="dxa"/>
            <w:tcBorders>
              <w:top w:val="single" w:color="auto" w:sz="4" w:space="0"/>
              <w:left w:val="single" w:color="auto" w:sz="4" w:space="0"/>
              <w:bottom w:val="single" w:color="auto" w:sz="4" w:space="0"/>
              <w:right w:val="single" w:color="auto" w:sz="4" w:space="0"/>
            </w:tcBorders>
            <w:noWrap w:val="0"/>
          </w:tcPr>
          <w:p>
            <w:pPr>
              <w:spacing w:before="156" w:line="360" w:lineRule="exact"/>
              <w:ind w:left="86"/>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3" w:hRule="atLeast"/>
        </w:trPr>
        <w:tc>
          <w:tcPr>
            <w:tcW w:w="1548" w:type="dxa"/>
            <w:tcBorders>
              <w:top w:val="single" w:color="auto" w:sz="4" w:space="0"/>
              <w:left w:val="single" w:color="auto" w:sz="4" w:space="0"/>
              <w:bottom w:val="single" w:color="auto" w:sz="4" w:space="0"/>
              <w:right w:val="single" w:color="auto" w:sz="4" w:space="0"/>
            </w:tcBorders>
            <w:noWrap w:val="0"/>
            <w:vAlign w:val="center"/>
          </w:tcPr>
          <w:p>
            <w:pPr>
              <w:spacing w:before="156"/>
              <w:jc w:val="center"/>
              <w:rPr>
                <w:rFonts w:ascii="宋体" w:hAnsi="宋体"/>
                <w:szCs w:val="21"/>
              </w:rPr>
            </w:pPr>
          </w:p>
        </w:tc>
        <w:tc>
          <w:tcPr>
            <w:tcW w:w="3600" w:type="dxa"/>
            <w:tcBorders>
              <w:top w:val="single" w:color="auto" w:sz="4" w:space="0"/>
              <w:left w:val="single" w:color="auto" w:sz="4" w:space="0"/>
              <w:bottom w:val="single" w:color="auto" w:sz="4" w:space="0"/>
              <w:right w:val="single" w:color="auto" w:sz="4" w:space="0"/>
            </w:tcBorders>
            <w:noWrap w:val="0"/>
          </w:tcPr>
          <w:p>
            <w:pPr>
              <w:spacing w:before="156" w:line="360" w:lineRule="exact"/>
              <w:rPr>
                <w:rFonts w:ascii="宋体" w:hAnsi="宋体"/>
                <w:szCs w:val="21"/>
              </w:rPr>
            </w:pPr>
          </w:p>
        </w:tc>
        <w:tc>
          <w:tcPr>
            <w:tcW w:w="1440" w:type="dxa"/>
            <w:tcBorders>
              <w:top w:val="single" w:color="auto" w:sz="4" w:space="0"/>
              <w:left w:val="single" w:color="auto" w:sz="4" w:space="0"/>
              <w:bottom w:val="single" w:color="auto" w:sz="4" w:space="0"/>
              <w:right w:val="single" w:color="auto" w:sz="4" w:space="0"/>
            </w:tcBorders>
            <w:noWrap w:val="0"/>
          </w:tcPr>
          <w:p>
            <w:pPr>
              <w:spacing w:before="156" w:line="360" w:lineRule="exact"/>
              <w:rPr>
                <w:rFonts w:ascii="宋体" w:hAnsi="宋体"/>
                <w:szCs w:val="21"/>
              </w:rPr>
            </w:pPr>
          </w:p>
        </w:tc>
        <w:tc>
          <w:tcPr>
            <w:tcW w:w="2880" w:type="dxa"/>
            <w:tcBorders>
              <w:top w:val="single" w:color="auto" w:sz="4" w:space="0"/>
              <w:left w:val="single" w:color="auto" w:sz="4" w:space="0"/>
              <w:bottom w:val="single" w:color="auto" w:sz="4" w:space="0"/>
              <w:right w:val="single" w:color="auto" w:sz="4" w:space="0"/>
            </w:tcBorders>
            <w:noWrap w:val="0"/>
          </w:tcPr>
          <w:p>
            <w:pPr>
              <w:spacing w:before="156" w:line="36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548" w:type="dxa"/>
            <w:tcBorders>
              <w:top w:val="single" w:color="auto" w:sz="4" w:space="0"/>
              <w:left w:val="single" w:color="auto" w:sz="4" w:space="0"/>
              <w:bottom w:val="single" w:color="auto" w:sz="4" w:space="0"/>
              <w:right w:val="single" w:color="auto" w:sz="4" w:space="0"/>
            </w:tcBorders>
            <w:noWrap w:val="0"/>
          </w:tcPr>
          <w:p>
            <w:pPr>
              <w:spacing w:before="156" w:line="360" w:lineRule="exact"/>
              <w:jc w:val="center"/>
              <w:rPr>
                <w:rFonts w:ascii="宋体" w:hAnsi="宋体"/>
                <w:szCs w:val="21"/>
              </w:rPr>
            </w:pPr>
            <w:r>
              <w:rPr>
                <w:rFonts w:hint="eastAsia" w:ascii="宋体" w:hAnsi="宋体"/>
                <w:szCs w:val="21"/>
              </w:rPr>
              <w:t>…</w:t>
            </w:r>
          </w:p>
        </w:tc>
        <w:tc>
          <w:tcPr>
            <w:tcW w:w="3600" w:type="dxa"/>
            <w:tcBorders>
              <w:top w:val="single" w:color="auto" w:sz="4" w:space="0"/>
              <w:left w:val="single" w:color="auto" w:sz="4" w:space="0"/>
              <w:bottom w:val="single" w:color="auto" w:sz="4" w:space="0"/>
              <w:right w:val="single" w:color="auto" w:sz="4" w:space="0"/>
            </w:tcBorders>
            <w:noWrap w:val="0"/>
          </w:tcPr>
          <w:p>
            <w:pPr>
              <w:spacing w:before="156" w:line="360" w:lineRule="exact"/>
              <w:rPr>
                <w:rFonts w:ascii="宋体" w:hAnsi="宋体"/>
                <w:szCs w:val="21"/>
              </w:rPr>
            </w:pPr>
          </w:p>
        </w:tc>
        <w:tc>
          <w:tcPr>
            <w:tcW w:w="1440" w:type="dxa"/>
            <w:tcBorders>
              <w:top w:val="single" w:color="auto" w:sz="4" w:space="0"/>
              <w:left w:val="single" w:color="auto" w:sz="4" w:space="0"/>
              <w:bottom w:val="single" w:color="auto" w:sz="4" w:space="0"/>
              <w:right w:val="single" w:color="auto" w:sz="4" w:space="0"/>
            </w:tcBorders>
            <w:noWrap w:val="0"/>
          </w:tcPr>
          <w:p>
            <w:pPr>
              <w:spacing w:before="156" w:line="360" w:lineRule="exact"/>
              <w:rPr>
                <w:rFonts w:ascii="宋体" w:hAnsi="宋体"/>
                <w:szCs w:val="21"/>
              </w:rPr>
            </w:pPr>
          </w:p>
        </w:tc>
        <w:tc>
          <w:tcPr>
            <w:tcW w:w="2880" w:type="dxa"/>
            <w:tcBorders>
              <w:top w:val="single" w:color="auto" w:sz="4" w:space="0"/>
              <w:left w:val="single" w:color="auto" w:sz="4" w:space="0"/>
              <w:bottom w:val="single" w:color="auto" w:sz="4" w:space="0"/>
              <w:right w:val="single" w:color="auto" w:sz="4" w:space="0"/>
            </w:tcBorders>
            <w:noWrap w:val="0"/>
          </w:tcPr>
          <w:p>
            <w:pPr>
              <w:spacing w:before="156" w:line="360" w:lineRule="exact"/>
              <w:rPr>
                <w:rFonts w:ascii="宋体" w:hAnsi="宋体"/>
                <w:szCs w:val="21"/>
              </w:rPr>
            </w:pPr>
          </w:p>
        </w:tc>
      </w:tr>
    </w:tbl>
    <w:p>
      <w:pPr>
        <w:spacing w:before="50" w:after="50" w:line="360" w:lineRule="exact"/>
        <w:rPr>
          <w:rFonts w:ascii="宋体" w:hAnsi="宋体"/>
          <w:spacing w:val="20"/>
          <w:szCs w:val="21"/>
        </w:rPr>
      </w:pPr>
    </w:p>
    <w:p>
      <w:pPr>
        <w:spacing w:before="50" w:after="50" w:line="360" w:lineRule="exact"/>
        <w:ind w:firstLine="210"/>
        <w:rPr>
          <w:rFonts w:ascii="宋体" w:hAnsi="宋体"/>
          <w:spacing w:val="20"/>
          <w:szCs w:val="21"/>
          <w:u w:val="single"/>
        </w:rPr>
      </w:pPr>
      <w:r>
        <w:rPr>
          <w:rFonts w:hint="eastAsia" w:ascii="宋体" w:hAnsi="宋体"/>
          <w:szCs w:val="21"/>
        </w:rPr>
        <w:t>委托代理人签字</w:t>
      </w:r>
      <w:r>
        <w:rPr>
          <w:rFonts w:ascii="宋体" w:hAnsi="宋体"/>
          <w:szCs w:val="21"/>
          <w:lang w:val="en"/>
        </w:rPr>
        <w:t>或盖章</w:t>
      </w:r>
      <w:r>
        <w:rPr>
          <w:rFonts w:hint="eastAsia" w:ascii="宋体" w:hAnsi="宋体"/>
          <w:spacing w:val="20"/>
          <w:szCs w:val="21"/>
        </w:rPr>
        <w:t>：</w:t>
      </w:r>
      <w:r>
        <w:rPr>
          <w:rFonts w:hint="eastAsia" w:ascii="宋体" w:hAnsi="宋体"/>
          <w:spacing w:val="20"/>
          <w:szCs w:val="21"/>
          <w:u w:val="single"/>
        </w:rPr>
        <w:t xml:space="preserve">        </w:t>
      </w:r>
    </w:p>
    <w:p>
      <w:pPr>
        <w:spacing w:line="360" w:lineRule="exact"/>
        <w:ind w:firstLine="245"/>
        <w:jc w:val="left"/>
        <w:rPr>
          <w:rFonts w:ascii="宋体" w:hAnsi="宋体"/>
          <w:b/>
          <w:szCs w:val="21"/>
        </w:rPr>
      </w:pPr>
      <w:r>
        <w:rPr>
          <w:rFonts w:hint="eastAsia" w:ascii="宋体" w:hAnsi="宋体"/>
          <w:spacing w:val="20"/>
          <w:szCs w:val="21"/>
        </w:rPr>
        <w:t>投标人盖章：</w:t>
      </w:r>
      <w:r>
        <w:rPr>
          <w:rFonts w:hint="eastAsia" w:ascii="宋体" w:hAnsi="宋体"/>
          <w:spacing w:val="20"/>
          <w:szCs w:val="21"/>
          <w:u w:val="single"/>
        </w:rPr>
        <w:t xml:space="preserve">            </w:t>
      </w:r>
      <w:r>
        <w:rPr>
          <w:rFonts w:hint="eastAsia" w:ascii="宋体" w:hAnsi="宋体"/>
          <w:spacing w:val="20"/>
          <w:szCs w:val="21"/>
        </w:rPr>
        <w:t xml:space="preserve">              日 期：</w:t>
      </w:r>
      <w:r>
        <w:rPr>
          <w:rFonts w:hint="eastAsia" w:ascii="宋体" w:hAnsi="宋体"/>
          <w:spacing w:val="20"/>
          <w:szCs w:val="21"/>
          <w:u w:val="single"/>
        </w:rPr>
        <w:t xml:space="preserve">          </w:t>
      </w:r>
    </w:p>
    <w:p>
      <w:pPr>
        <w:spacing w:line="360" w:lineRule="exact"/>
        <w:ind w:firstLine="205"/>
        <w:jc w:val="left"/>
        <w:rPr>
          <w:rFonts w:ascii="宋体" w:hAnsi="宋体"/>
          <w:b/>
          <w:szCs w:val="21"/>
        </w:rPr>
      </w:pPr>
    </w:p>
    <w:p>
      <w:pPr>
        <w:spacing w:line="360" w:lineRule="exact"/>
        <w:ind w:left="840" w:hanging="840"/>
        <w:jc w:val="left"/>
        <w:rPr>
          <w:rFonts w:ascii="宋体" w:hAnsi="宋体"/>
          <w:b/>
          <w:szCs w:val="21"/>
        </w:rPr>
      </w:pPr>
      <w:r>
        <w:rPr>
          <w:rFonts w:hint="eastAsia" w:ascii="宋体" w:hAnsi="宋体"/>
        </w:rPr>
        <w:t>▲</w:t>
      </w:r>
      <w:r>
        <w:rPr>
          <w:rFonts w:hint="eastAsia" w:ascii="宋体" w:hAnsi="宋体"/>
          <w:b/>
          <w:szCs w:val="21"/>
        </w:rPr>
        <w:t>（10）招标项目采购需求中要求必须提供的材料等；</w:t>
      </w:r>
      <w:r>
        <w:rPr>
          <w:rFonts w:hint="eastAsia" w:ascii="宋体" w:hAnsi="宋体"/>
          <w:szCs w:val="21"/>
        </w:rPr>
        <w:t>（招标项目采购需求中要求必须提供的材料，据实提供）</w:t>
      </w:r>
    </w:p>
    <w:p>
      <w:pPr>
        <w:spacing w:line="360" w:lineRule="exact"/>
        <w:ind w:firstLine="205"/>
        <w:jc w:val="left"/>
        <w:rPr>
          <w:rFonts w:ascii="宋体" w:hAnsi="宋体"/>
          <w:bCs/>
          <w:szCs w:val="21"/>
        </w:rPr>
      </w:pPr>
      <w:r>
        <w:rPr>
          <w:rFonts w:hint="eastAsia" w:ascii="宋体" w:hAnsi="宋体"/>
          <w:bCs/>
          <w:szCs w:val="21"/>
        </w:rPr>
        <w:t>（11）具备法律、行政法规规定的其他条件的证明材料；（格式自拟）</w:t>
      </w:r>
    </w:p>
    <w:p>
      <w:pPr>
        <w:spacing w:before="50" w:after="156" w:line="360" w:lineRule="exact"/>
        <w:ind w:firstLine="205"/>
        <w:jc w:val="left"/>
        <w:rPr>
          <w:rFonts w:ascii="宋体" w:hAnsi="宋体"/>
          <w:b/>
          <w:szCs w:val="21"/>
        </w:rPr>
      </w:pPr>
      <w:r>
        <w:rPr>
          <w:rFonts w:hint="eastAsia" w:ascii="宋体" w:hAnsi="宋体"/>
          <w:bCs/>
          <w:szCs w:val="21"/>
        </w:rPr>
        <w:t>（12）投标人</w:t>
      </w:r>
      <w:r>
        <w:rPr>
          <w:rFonts w:hint="eastAsia" w:ascii="宋体" w:hAnsi="宋体"/>
          <w:szCs w:val="21"/>
        </w:rPr>
        <w:t>的类似成功案例的业绩证明文件：</w:t>
      </w:r>
    </w:p>
    <w:p>
      <w:pPr>
        <w:pStyle w:val="39"/>
        <w:spacing w:line="360" w:lineRule="exact"/>
        <w:ind w:left="96" w:firstLine="420"/>
        <w:rPr>
          <w:rFonts w:ascii="宋体" w:hAnsi="宋体"/>
          <w:sz w:val="21"/>
          <w:szCs w:val="21"/>
        </w:rPr>
      </w:pPr>
      <w:r>
        <w:rPr>
          <w:rFonts w:hint="eastAsia" w:ascii="宋体" w:hAnsi="宋体"/>
          <w:sz w:val="21"/>
          <w:szCs w:val="21"/>
        </w:rPr>
        <w:t>投标人同类项目实施情况一览表格式：（投标人同类项目合同扫描件、用户验收报告、用户评价意见格式自拟）</w:t>
      </w:r>
    </w:p>
    <w:tbl>
      <w:tblPr>
        <w:tblStyle w:val="55"/>
        <w:tblpPr w:leftFromText="180" w:rightFromText="180" w:vertAnchor="text" w:horzAnchor="margin" w:tblpXSpec="center" w:tblpY="215"/>
        <w:tblW w:w="900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80"/>
        <w:gridCol w:w="900"/>
        <w:gridCol w:w="1620"/>
        <w:gridCol w:w="720"/>
        <w:gridCol w:w="900"/>
        <w:gridCol w:w="540"/>
        <w:gridCol w:w="720"/>
        <w:gridCol w:w="1080"/>
        <w:gridCol w:w="144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采购单位名称</w:t>
            </w:r>
          </w:p>
        </w:tc>
        <w:tc>
          <w:tcPr>
            <w:tcW w:w="90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服务项目名称</w:t>
            </w:r>
          </w:p>
        </w:tc>
        <w:tc>
          <w:tcPr>
            <w:tcW w:w="162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服务数量</w:t>
            </w:r>
          </w:p>
        </w:tc>
        <w:tc>
          <w:tcPr>
            <w:tcW w:w="72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单价</w:t>
            </w:r>
          </w:p>
        </w:tc>
        <w:tc>
          <w:tcPr>
            <w:tcW w:w="90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合同</w:t>
            </w:r>
          </w:p>
          <w:p>
            <w:pPr>
              <w:spacing w:line="360" w:lineRule="exact"/>
              <w:jc w:val="center"/>
              <w:rPr>
                <w:rFonts w:ascii="宋体" w:hAnsi="宋体"/>
                <w:szCs w:val="21"/>
              </w:rPr>
            </w:pPr>
            <w:r>
              <w:rPr>
                <w:rFonts w:hint="eastAsia" w:ascii="宋体" w:hAnsi="宋体"/>
                <w:szCs w:val="21"/>
              </w:rPr>
              <w:t>金额</w:t>
            </w:r>
          </w:p>
          <w:p>
            <w:pPr>
              <w:spacing w:line="360" w:lineRule="exact"/>
              <w:jc w:val="center"/>
              <w:rPr>
                <w:rFonts w:ascii="宋体" w:hAnsi="宋体"/>
                <w:szCs w:val="21"/>
              </w:rPr>
            </w:pPr>
            <w:r>
              <w:rPr>
                <w:rFonts w:hint="eastAsia" w:ascii="宋体" w:hAnsi="宋体"/>
                <w:szCs w:val="21"/>
              </w:rPr>
              <w:t>（万元）</w:t>
            </w:r>
          </w:p>
        </w:tc>
        <w:tc>
          <w:tcPr>
            <w:tcW w:w="2340" w:type="dxa"/>
            <w:gridSpan w:val="3"/>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附件页码</w:t>
            </w:r>
          </w:p>
        </w:tc>
        <w:tc>
          <w:tcPr>
            <w:tcW w:w="144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采购单位联系人及</w:t>
            </w:r>
          </w:p>
          <w:p>
            <w:pPr>
              <w:spacing w:line="360" w:lineRule="exact"/>
              <w:jc w:val="center"/>
              <w:rPr>
                <w:rFonts w:ascii="宋体" w:hAnsi="宋体"/>
                <w:szCs w:val="21"/>
              </w:rPr>
            </w:pPr>
            <w:r>
              <w:rPr>
                <w:rFonts w:hint="eastAsia" w:ascii="宋体" w:hAnsi="宋体"/>
                <w:szCs w:val="21"/>
              </w:rPr>
              <w:t>联系电话</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Cs w:val="21"/>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Cs w:val="21"/>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Cs w:val="21"/>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Cs w:val="21"/>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合同</w:t>
            </w:r>
          </w:p>
        </w:tc>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验收报告</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szCs w:val="21"/>
              </w:rPr>
            </w:pPr>
            <w:r>
              <w:rPr>
                <w:rFonts w:hint="eastAsia" w:ascii="宋体" w:hAnsi="宋体"/>
                <w:szCs w:val="21"/>
              </w:rPr>
              <w:t>用户评价</w:t>
            </w:r>
          </w:p>
        </w:tc>
        <w:tc>
          <w:tcPr>
            <w:tcW w:w="144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080" w:type="dxa"/>
            <w:tcBorders>
              <w:top w:val="single" w:color="auto" w:sz="4" w:space="0"/>
              <w:left w:val="single" w:color="auto" w:sz="4" w:space="0"/>
              <w:bottom w:val="single" w:color="auto" w:sz="4" w:space="0"/>
              <w:right w:val="single" w:color="auto" w:sz="4" w:space="0"/>
            </w:tcBorders>
            <w:noWrap w:val="0"/>
          </w:tcPr>
          <w:p>
            <w:pPr>
              <w:spacing w:line="360" w:lineRule="exact"/>
              <w:jc w:val="left"/>
              <w:rPr>
                <w:rFonts w:ascii="宋体" w:hAnsi="宋体"/>
                <w:szCs w:val="21"/>
              </w:rPr>
            </w:pPr>
          </w:p>
        </w:tc>
        <w:tc>
          <w:tcPr>
            <w:tcW w:w="900" w:type="dxa"/>
            <w:tcBorders>
              <w:top w:val="single" w:color="auto" w:sz="4" w:space="0"/>
              <w:left w:val="single" w:color="auto" w:sz="4" w:space="0"/>
              <w:bottom w:val="single" w:color="auto" w:sz="4" w:space="0"/>
              <w:right w:val="single" w:color="auto" w:sz="4" w:space="0"/>
            </w:tcBorders>
            <w:noWrap w:val="0"/>
          </w:tcPr>
          <w:p>
            <w:pPr>
              <w:spacing w:line="360" w:lineRule="exact"/>
              <w:jc w:val="left"/>
              <w:rPr>
                <w:rFonts w:ascii="宋体" w:hAnsi="宋体"/>
                <w:szCs w:val="21"/>
              </w:rPr>
            </w:pPr>
          </w:p>
        </w:tc>
        <w:tc>
          <w:tcPr>
            <w:tcW w:w="1620" w:type="dxa"/>
            <w:tcBorders>
              <w:top w:val="single" w:color="auto" w:sz="4" w:space="0"/>
              <w:left w:val="single" w:color="auto" w:sz="4" w:space="0"/>
              <w:bottom w:val="single" w:color="auto" w:sz="4" w:space="0"/>
              <w:right w:val="single" w:color="auto" w:sz="4" w:space="0"/>
            </w:tcBorders>
            <w:noWrap w:val="0"/>
          </w:tcPr>
          <w:p>
            <w:pPr>
              <w:spacing w:line="360" w:lineRule="exact"/>
              <w:jc w:val="left"/>
              <w:rPr>
                <w:rFonts w:ascii="宋体" w:hAnsi="宋体"/>
                <w:szCs w:val="21"/>
              </w:rPr>
            </w:pPr>
          </w:p>
        </w:tc>
        <w:tc>
          <w:tcPr>
            <w:tcW w:w="720" w:type="dxa"/>
            <w:tcBorders>
              <w:top w:val="single" w:color="auto" w:sz="4" w:space="0"/>
              <w:left w:val="single" w:color="auto" w:sz="4" w:space="0"/>
              <w:bottom w:val="single" w:color="auto" w:sz="4" w:space="0"/>
              <w:right w:val="single" w:color="auto" w:sz="4" w:space="0"/>
            </w:tcBorders>
            <w:noWrap w:val="0"/>
          </w:tcPr>
          <w:p>
            <w:pPr>
              <w:spacing w:line="360" w:lineRule="exact"/>
              <w:jc w:val="left"/>
              <w:rPr>
                <w:rFonts w:ascii="宋体" w:hAnsi="宋体"/>
                <w:szCs w:val="21"/>
              </w:rPr>
            </w:pPr>
          </w:p>
        </w:tc>
        <w:tc>
          <w:tcPr>
            <w:tcW w:w="900" w:type="dxa"/>
            <w:tcBorders>
              <w:top w:val="single" w:color="auto" w:sz="4" w:space="0"/>
              <w:left w:val="single" w:color="auto" w:sz="4" w:space="0"/>
              <w:bottom w:val="single" w:color="auto" w:sz="4" w:space="0"/>
              <w:right w:val="single" w:color="auto" w:sz="4" w:space="0"/>
            </w:tcBorders>
            <w:noWrap w:val="0"/>
          </w:tcPr>
          <w:p>
            <w:pPr>
              <w:spacing w:line="360" w:lineRule="exact"/>
              <w:jc w:val="left"/>
              <w:rPr>
                <w:rFonts w:ascii="宋体" w:hAnsi="宋体"/>
                <w:szCs w:val="21"/>
              </w:rPr>
            </w:pPr>
          </w:p>
        </w:tc>
        <w:tc>
          <w:tcPr>
            <w:tcW w:w="540" w:type="dxa"/>
            <w:tcBorders>
              <w:top w:val="single" w:color="auto" w:sz="4" w:space="0"/>
              <w:left w:val="single" w:color="auto" w:sz="4" w:space="0"/>
              <w:bottom w:val="single" w:color="auto" w:sz="4" w:space="0"/>
              <w:right w:val="single" w:color="auto" w:sz="4" w:space="0"/>
            </w:tcBorders>
            <w:noWrap w:val="0"/>
          </w:tcPr>
          <w:p>
            <w:pPr>
              <w:spacing w:line="360" w:lineRule="exact"/>
              <w:jc w:val="left"/>
              <w:rPr>
                <w:rFonts w:ascii="宋体" w:hAnsi="宋体"/>
                <w:szCs w:val="21"/>
              </w:rPr>
            </w:pPr>
          </w:p>
        </w:tc>
        <w:tc>
          <w:tcPr>
            <w:tcW w:w="720" w:type="dxa"/>
            <w:tcBorders>
              <w:top w:val="single" w:color="auto" w:sz="4" w:space="0"/>
              <w:left w:val="single" w:color="auto" w:sz="4" w:space="0"/>
              <w:bottom w:val="single" w:color="auto" w:sz="4" w:space="0"/>
              <w:right w:val="single" w:color="auto" w:sz="4" w:space="0"/>
            </w:tcBorders>
            <w:noWrap w:val="0"/>
          </w:tcPr>
          <w:p>
            <w:pPr>
              <w:spacing w:line="360" w:lineRule="exact"/>
              <w:jc w:val="left"/>
              <w:rPr>
                <w:rFonts w:ascii="宋体" w:hAnsi="宋体"/>
                <w:szCs w:val="21"/>
              </w:rPr>
            </w:pPr>
          </w:p>
        </w:tc>
        <w:tc>
          <w:tcPr>
            <w:tcW w:w="1080" w:type="dxa"/>
            <w:tcBorders>
              <w:top w:val="single" w:color="auto" w:sz="4" w:space="0"/>
              <w:left w:val="single" w:color="auto" w:sz="4" w:space="0"/>
              <w:bottom w:val="single" w:color="auto" w:sz="4" w:space="0"/>
              <w:right w:val="single" w:color="auto" w:sz="4" w:space="0"/>
            </w:tcBorders>
            <w:noWrap w:val="0"/>
          </w:tcPr>
          <w:p>
            <w:pPr>
              <w:spacing w:line="360" w:lineRule="exact"/>
              <w:jc w:val="left"/>
              <w:rPr>
                <w:rFonts w:ascii="宋体" w:hAnsi="宋体"/>
                <w:szCs w:val="21"/>
              </w:rPr>
            </w:pPr>
          </w:p>
        </w:tc>
        <w:tc>
          <w:tcPr>
            <w:tcW w:w="1440" w:type="dxa"/>
            <w:tcBorders>
              <w:top w:val="single" w:color="auto" w:sz="4" w:space="0"/>
              <w:left w:val="single" w:color="auto" w:sz="4" w:space="0"/>
              <w:bottom w:val="single" w:color="auto" w:sz="4" w:space="0"/>
              <w:right w:val="single" w:color="auto" w:sz="4" w:space="0"/>
            </w:tcBorders>
            <w:noWrap w:val="0"/>
          </w:tcPr>
          <w:p>
            <w:pPr>
              <w:spacing w:line="360" w:lineRule="exact"/>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080" w:type="dxa"/>
            <w:tcBorders>
              <w:top w:val="single" w:color="auto" w:sz="4" w:space="0"/>
              <w:left w:val="single" w:color="auto" w:sz="4" w:space="0"/>
              <w:bottom w:val="single" w:color="auto" w:sz="4" w:space="0"/>
              <w:right w:val="single" w:color="auto" w:sz="4" w:space="0"/>
            </w:tcBorders>
            <w:noWrap w:val="0"/>
          </w:tcPr>
          <w:p>
            <w:pPr>
              <w:spacing w:before="50" w:after="156" w:line="360" w:lineRule="exact"/>
              <w:jc w:val="left"/>
              <w:rPr>
                <w:rFonts w:ascii="宋体" w:hAnsi="宋体"/>
                <w:szCs w:val="21"/>
              </w:rPr>
            </w:pPr>
          </w:p>
        </w:tc>
        <w:tc>
          <w:tcPr>
            <w:tcW w:w="900" w:type="dxa"/>
            <w:tcBorders>
              <w:top w:val="single" w:color="auto" w:sz="4" w:space="0"/>
              <w:left w:val="single" w:color="auto" w:sz="4" w:space="0"/>
              <w:bottom w:val="single" w:color="auto" w:sz="4" w:space="0"/>
              <w:right w:val="single" w:color="auto" w:sz="4" w:space="0"/>
            </w:tcBorders>
            <w:noWrap w:val="0"/>
          </w:tcPr>
          <w:p>
            <w:pPr>
              <w:spacing w:before="50" w:after="156" w:line="360" w:lineRule="exact"/>
              <w:jc w:val="left"/>
              <w:rPr>
                <w:rFonts w:ascii="宋体" w:hAnsi="宋体"/>
                <w:szCs w:val="21"/>
              </w:rPr>
            </w:pPr>
          </w:p>
        </w:tc>
        <w:tc>
          <w:tcPr>
            <w:tcW w:w="1620" w:type="dxa"/>
            <w:tcBorders>
              <w:top w:val="single" w:color="auto" w:sz="4" w:space="0"/>
              <w:left w:val="single" w:color="auto" w:sz="4" w:space="0"/>
              <w:bottom w:val="single" w:color="auto" w:sz="4" w:space="0"/>
              <w:right w:val="single" w:color="auto" w:sz="4" w:space="0"/>
            </w:tcBorders>
            <w:noWrap w:val="0"/>
          </w:tcPr>
          <w:p>
            <w:pPr>
              <w:spacing w:before="50" w:after="156" w:line="360" w:lineRule="exact"/>
              <w:jc w:val="left"/>
              <w:rPr>
                <w:rFonts w:ascii="宋体" w:hAnsi="宋体"/>
                <w:szCs w:val="21"/>
              </w:rPr>
            </w:pPr>
          </w:p>
        </w:tc>
        <w:tc>
          <w:tcPr>
            <w:tcW w:w="720" w:type="dxa"/>
            <w:tcBorders>
              <w:top w:val="single" w:color="auto" w:sz="4" w:space="0"/>
              <w:left w:val="single" w:color="auto" w:sz="4" w:space="0"/>
              <w:bottom w:val="single" w:color="auto" w:sz="4" w:space="0"/>
              <w:right w:val="single" w:color="auto" w:sz="4" w:space="0"/>
            </w:tcBorders>
            <w:noWrap w:val="0"/>
          </w:tcPr>
          <w:p>
            <w:pPr>
              <w:spacing w:before="50" w:after="156" w:line="360" w:lineRule="exact"/>
              <w:jc w:val="left"/>
              <w:rPr>
                <w:rFonts w:ascii="宋体" w:hAnsi="宋体"/>
                <w:szCs w:val="21"/>
              </w:rPr>
            </w:pPr>
          </w:p>
        </w:tc>
        <w:tc>
          <w:tcPr>
            <w:tcW w:w="900" w:type="dxa"/>
            <w:tcBorders>
              <w:top w:val="single" w:color="auto" w:sz="4" w:space="0"/>
              <w:left w:val="single" w:color="auto" w:sz="4" w:space="0"/>
              <w:bottom w:val="single" w:color="auto" w:sz="4" w:space="0"/>
              <w:right w:val="single" w:color="auto" w:sz="4" w:space="0"/>
            </w:tcBorders>
            <w:noWrap w:val="0"/>
          </w:tcPr>
          <w:p>
            <w:pPr>
              <w:spacing w:before="50" w:after="156" w:line="360" w:lineRule="exact"/>
              <w:jc w:val="left"/>
              <w:rPr>
                <w:rFonts w:ascii="宋体" w:hAnsi="宋体"/>
                <w:szCs w:val="21"/>
              </w:rPr>
            </w:pPr>
          </w:p>
        </w:tc>
        <w:tc>
          <w:tcPr>
            <w:tcW w:w="540" w:type="dxa"/>
            <w:tcBorders>
              <w:top w:val="single" w:color="auto" w:sz="4" w:space="0"/>
              <w:left w:val="single" w:color="auto" w:sz="4" w:space="0"/>
              <w:bottom w:val="single" w:color="auto" w:sz="4" w:space="0"/>
              <w:right w:val="single" w:color="auto" w:sz="4" w:space="0"/>
            </w:tcBorders>
            <w:noWrap w:val="0"/>
          </w:tcPr>
          <w:p>
            <w:pPr>
              <w:spacing w:before="50" w:after="156" w:line="360" w:lineRule="exact"/>
              <w:jc w:val="left"/>
              <w:rPr>
                <w:rFonts w:ascii="宋体" w:hAnsi="宋体"/>
                <w:szCs w:val="21"/>
              </w:rPr>
            </w:pPr>
          </w:p>
        </w:tc>
        <w:tc>
          <w:tcPr>
            <w:tcW w:w="720" w:type="dxa"/>
            <w:tcBorders>
              <w:top w:val="single" w:color="auto" w:sz="4" w:space="0"/>
              <w:left w:val="single" w:color="auto" w:sz="4" w:space="0"/>
              <w:bottom w:val="single" w:color="auto" w:sz="4" w:space="0"/>
              <w:right w:val="single" w:color="auto" w:sz="4" w:space="0"/>
            </w:tcBorders>
            <w:noWrap w:val="0"/>
          </w:tcPr>
          <w:p>
            <w:pPr>
              <w:spacing w:before="50" w:after="156" w:line="360" w:lineRule="exact"/>
              <w:jc w:val="left"/>
              <w:rPr>
                <w:rFonts w:ascii="宋体" w:hAnsi="宋体"/>
                <w:szCs w:val="21"/>
              </w:rPr>
            </w:pPr>
          </w:p>
        </w:tc>
        <w:tc>
          <w:tcPr>
            <w:tcW w:w="1080" w:type="dxa"/>
            <w:tcBorders>
              <w:top w:val="single" w:color="auto" w:sz="4" w:space="0"/>
              <w:left w:val="single" w:color="auto" w:sz="4" w:space="0"/>
              <w:bottom w:val="single" w:color="auto" w:sz="4" w:space="0"/>
              <w:right w:val="single" w:color="auto" w:sz="4" w:space="0"/>
            </w:tcBorders>
            <w:noWrap w:val="0"/>
          </w:tcPr>
          <w:p>
            <w:pPr>
              <w:spacing w:before="50" w:after="156" w:line="360" w:lineRule="exact"/>
              <w:jc w:val="left"/>
              <w:rPr>
                <w:rFonts w:ascii="宋体" w:hAnsi="宋体"/>
                <w:szCs w:val="21"/>
              </w:rPr>
            </w:pPr>
          </w:p>
        </w:tc>
        <w:tc>
          <w:tcPr>
            <w:tcW w:w="1440" w:type="dxa"/>
            <w:tcBorders>
              <w:top w:val="single" w:color="auto" w:sz="4" w:space="0"/>
              <w:left w:val="single" w:color="auto" w:sz="4" w:space="0"/>
              <w:bottom w:val="single" w:color="auto" w:sz="4" w:space="0"/>
              <w:right w:val="single" w:color="auto" w:sz="4" w:space="0"/>
            </w:tcBorders>
            <w:noWrap w:val="0"/>
          </w:tcPr>
          <w:p>
            <w:pPr>
              <w:spacing w:before="50" w:after="156" w:line="360" w:lineRule="exact"/>
              <w:jc w:val="left"/>
              <w:rPr>
                <w:rFonts w:ascii="宋体" w:hAnsi="宋体"/>
                <w:szCs w:val="21"/>
              </w:rPr>
            </w:pPr>
          </w:p>
        </w:tc>
      </w:tr>
    </w:tbl>
    <w:p>
      <w:pPr>
        <w:pStyle w:val="15"/>
        <w:spacing w:line="360" w:lineRule="exact"/>
        <w:rPr>
          <w:rFonts w:ascii="宋体" w:hAnsi="宋体" w:eastAsia="宋体"/>
          <w:sz w:val="21"/>
          <w:szCs w:val="21"/>
          <w:u w:val="single"/>
        </w:rPr>
      </w:pPr>
      <w:r>
        <w:rPr>
          <w:rFonts w:hint="eastAsia" w:ascii="宋体" w:hAnsi="宋体" w:eastAsia="宋体"/>
          <w:sz w:val="21"/>
          <w:szCs w:val="21"/>
        </w:rPr>
        <w:t>法定代表人(负责人) 或委托代理人签字：</w:t>
      </w:r>
      <w:r>
        <w:rPr>
          <w:rFonts w:hint="eastAsia" w:ascii="宋体" w:hAnsi="宋体" w:eastAsia="宋体"/>
          <w:sz w:val="21"/>
          <w:szCs w:val="21"/>
          <w:u w:val="single"/>
        </w:rPr>
        <w:t>　　　　　</w:t>
      </w:r>
    </w:p>
    <w:p>
      <w:pPr>
        <w:spacing w:before="50" w:line="360" w:lineRule="exact"/>
        <w:jc w:val="left"/>
        <w:rPr>
          <w:rFonts w:ascii="宋体" w:hAnsi="宋体"/>
          <w:szCs w:val="21"/>
        </w:rPr>
      </w:pPr>
      <w:r>
        <w:rPr>
          <w:rFonts w:hint="eastAsia" w:ascii="宋体" w:hAnsi="宋体"/>
          <w:szCs w:val="21"/>
        </w:rPr>
        <w:t>投标人公章：</w:t>
      </w:r>
      <w:r>
        <w:rPr>
          <w:rFonts w:hint="eastAsia" w:ascii="宋体" w:hAnsi="宋体"/>
          <w:szCs w:val="21"/>
          <w:u w:val="single"/>
        </w:rPr>
        <w:t xml:space="preserve">                 </w:t>
      </w:r>
      <w:r>
        <w:rPr>
          <w:rFonts w:hint="eastAsia" w:ascii="宋体" w:hAnsi="宋体"/>
          <w:szCs w:val="21"/>
        </w:rPr>
        <w:t xml:space="preserve">                                           年    月  日</w:t>
      </w:r>
    </w:p>
    <w:p>
      <w:pPr>
        <w:spacing w:before="50" w:line="360" w:lineRule="exact"/>
        <w:ind w:firstLine="281"/>
        <w:jc w:val="left"/>
        <w:rPr>
          <w:rFonts w:ascii="宋体" w:hAnsi="宋体"/>
          <w:bCs/>
          <w:szCs w:val="21"/>
        </w:rPr>
      </w:pPr>
      <w:r>
        <w:rPr>
          <w:rFonts w:hint="eastAsia" w:ascii="宋体" w:hAnsi="宋体"/>
          <w:bCs/>
          <w:szCs w:val="21"/>
        </w:rPr>
        <w:t>（13）其他特殊资质证书（如本地化服务能力等）；（按要求提供）</w:t>
      </w:r>
    </w:p>
    <w:p>
      <w:pPr>
        <w:spacing w:line="360" w:lineRule="exact"/>
        <w:ind w:firstLine="281"/>
        <w:jc w:val="left"/>
        <w:rPr>
          <w:rFonts w:ascii="宋体" w:hAnsi="宋体"/>
          <w:szCs w:val="21"/>
        </w:rPr>
      </w:pPr>
      <w:r>
        <w:rPr>
          <w:rFonts w:hint="eastAsia" w:ascii="宋体" w:hAnsi="宋体"/>
          <w:bCs/>
          <w:szCs w:val="21"/>
        </w:rPr>
        <w:t>（14）投</w:t>
      </w:r>
      <w:r>
        <w:rPr>
          <w:rFonts w:hint="eastAsia" w:ascii="宋体" w:hAnsi="宋体"/>
          <w:szCs w:val="21"/>
        </w:rPr>
        <w:t>标人质量管理和质量保证体系等方面的认证证书；（按要求提供）</w:t>
      </w:r>
    </w:p>
    <w:p>
      <w:pPr>
        <w:spacing w:line="360" w:lineRule="exact"/>
        <w:ind w:firstLine="281"/>
        <w:jc w:val="left"/>
        <w:rPr>
          <w:rFonts w:ascii="宋体" w:hAnsi="宋体"/>
          <w:szCs w:val="21"/>
        </w:rPr>
      </w:pPr>
      <w:r>
        <w:rPr>
          <w:rFonts w:hint="eastAsia" w:ascii="宋体" w:hAnsi="宋体"/>
          <w:szCs w:val="21"/>
        </w:rPr>
        <w:t>（15）投标人认为可以证明其能力或业绩的其他材料；格式自拟</w:t>
      </w:r>
    </w:p>
    <w:p>
      <w:pPr>
        <w:spacing w:line="360" w:lineRule="exact"/>
        <w:ind w:firstLine="281"/>
        <w:jc w:val="left"/>
        <w:rPr>
          <w:rFonts w:ascii="宋体" w:hAnsi="宋体"/>
          <w:szCs w:val="21"/>
        </w:rPr>
      </w:pPr>
      <w:r>
        <w:rPr>
          <w:rFonts w:hint="eastAsia" w:ascii="宋体" w:hAnsi="宋体"/>
          <w:szCs w:val="21"/>
        </w:rPr>
        <w:t>（16）投标人关于服务升级及本单位债务纠纷、违法违规记录等方面的情况（内容见投标声明书）；</w:t>
      </w:r>
    </w:p>
    <w:p>
      <w:pPr>
        <w:spacing w:before="50" w:line="360" w:lineRule="exact"/>
        <w:ind w:firstLine="281"/>
        <w:jc w:val="left"/>
        <w:rPr>
          <w:rFonts w:ascii="宋体" w:hAnsi="宋体"/>
          <w:bCs/>
          <w:szCs w:val="21"/>
        </w:rPr>
      </w:pPr>
      <w:r>
        <w:rPr>
          <w:rFonts w:hint="eastAsia" w:ascii="宋体" w:hAnsi="宋体"/>
          <w:bCs/>
          <w:szCs w:val="21"/>
        </w:rPr>
        <w:t>（17）投标人情况介绍。（主要服务能力、规模、经营业绩等，格式自拟）</w:t>
      </w:r>
    </w:p>
    <w:p>
      <w:pPr>
        <w:spacing w:before="50" w:line="360" w:lineRule="exact"/>
        <w:ind w:firstLine="281"/>
        <w:jc w:val="left"/>
        <w:rPr>
          <w:rFonts w:ascii="宋体" w:hAnsi="宋体"/>
          <w:bCs/>
          <w:szCs w:val="21"/>
        </w:rPr>
      </w:pPr>
      <w:r>
        <w:rPr>
          <w:rFonts w:hint="eastAsia" w:ascii="宋体" w:hAnsi="宋体"/>
          <w:bCs/>
          <w:szCs w:val="21"/>
        </w:rPr>
        <w:t>（18）中小企业声明函。（如有，请提供）</w:t>
      </w:r>
    </w:p>
    <w:p>
      <w:pPr>
        <w:spacing w:before="50" w:line="360" w:lineRule="exact"/>
        <w:ind w:firstLine="281"/>
        <w:jc w:val="left"/>
        <w:rPr>
          <w:rFonts w:ascii="宋体" w:hAnsi="宋体"/>
          <w:b/>
          <w:szCs w:val="21"/>
        </w:rPr>
      </w:pPr>
      <w:r>
        <w:rPr>
          <w:rFonts w:ascii="宋体" w:hAnsi="宋体"/>
          <w:b/>
          <w:szCs w:val="21"/>
        </w:rPr>
        <w:t>（19）分包意向协议及分包意向</w:t>
      </w:r>
      <w:r>
        <w:rPr>
          <w:rFonts w:hint="eastAsia" w:ascii="宋体" w:hAnsi="宋体"/>
          <w:b/>
          <w:szCs w:val="21"/>
        </w:rPr>
        <w:t>中</w:t>
      </w:r>
      <w:r>
        <w:rPr>
          <w:rFonts w:ascii="宋体" w:hAnsi="宋体"/>
          <w:b/>
          <w:szCs w:val="21"/>
        </w:rPr>
        <w:t>小微企业营业执照（</w:t>
      </w:r>
      <w:r>
        <w:rPr>
          <w:rFonts w:hint="eastAsia" w:ascii="宋体" w:hAnsi="宋体"/>
          <w:b/>
          <w:szCs w:val="21"/>
        </w:rPr>
        <w:t>若承接企业为大型企业时</w:t>
      </w:r>
      <w:r>
        <w:rPr>
          <w:rFonts w:ascii="宋体" w:hAnsi="宋体"/>
          <w:b/>
          <w:szCs w:val="21"/>
        </w:rPr>
        <w:t>，必须提供）</w:t>
      </w:r>
    </w:p>
    <w:p>
      <w:pPr>
        <w:pStyle w:val="50"/>
        <w:spacing w:line="460" w:lineRule="exact"/>
        <w:ind w:firstLine="0"/>
        <w:jc w:val="center"/>
        <w:rPr>
          <w:rFonts w:hAnsi="宋体" w:cs="宋体"/>
          <w:sz w:val="30"/>
          <w:szCs w:val="30"/>
        </w:rPr>
      </w:pPr>
      <w:r>
        <w:rPr>
          <w:rFonts w:hint="eastAsia" w:hAnsi="宋体" w:cs="宋体"/>
          <w:sz w:val="30"/>
          <w:szCs w:val="30"/>
        </w:rPr>
        <w:t>分包意向协议</w:t>
      </w:r>
    </w:p>
    <w:p>
      <w:pPr>
        <w:spacing w:line="460" w:lineRule="exact"/>
        <w:rPr>
          <w:rFonts w:ascii="宋体" w:hAnsi="宋体" w:cs="宋体"/>
        </w:rPr>
      </w:pPr>
    </w:p>
    <w:p>
      <w:pPr>
        <w:pStyle w:val="50"/>
        <w:spacing w:line="460" w:lineRule="exact"/>
        <w:ind w:firstLine="0"/>
        <w:rPr>
          <w:rFonts w:hAnsi="宋体" w:cs="宋体"/>
        </w:rPr>
      </w:pPr>
      <w:r>
        <w:rPr>
          <w:rFonts w:hint="eastAsia" w:hAnsi="宋体" w:cs="宋体"/>
        </w:rPr>
        <w:t>甲方：</w:t>
      </w:r>
    </w:p>
    <w:p>
      <w:pPr>
        <w:spacing w:line="460" w:lineRule="exact"/>
        <w:rPr>
          <w:rFonts w:ascii="宋体" w:hAnsi="宋体" w:cs="宋体"/>
          <w:b/>
          <w:bCs/>
        </w:rPr>
      </w:pPr>
      <w:r>
        <w:rPr>
          <w:rFonts w:hint="eastAsia" w:ascii="宋体" w:hAnsi="宋体" w:cs="宋体"/>
          <w:b/>
          <w:bCs/>
        </w:rPr>
        <w:t>乙方：</w:t>
      </w:r>
    </w:p>
    <w:p>
      <w:pPr>
        <w:pStyle w:val="50"/>
        <w:spacing w:line="460" w:lineRule="exact"/>
        <w:ind w:firstLine="422"/>
        <w:rPr>
          <w:rFonts w:hAnsi="宋体" w:cs="宋体"/>
        </w:rPr>
      </w:pPr>
    </w:p>
    <w:p>
      <w:pPr>
        <w:spacing w:line="460" w:lineRule="exact"/>
        <w:ind w:firstLine="420"/>
        <w:rPr>
          <w:rFonts w:ascii="宋体" w:hAnsi="宋体" w:cs="宋体"/>
        </w:rPr>
      </w:pPr>
      <w:r>
        <w:rPr>
          <w:rFonts w:hint="eastAsia" w:ascii="宋体" w:hAnsi="宋体" w:cs="宋体"/>
        </w:rPr>
        <w:t>依据政策需要以及</w:t>
      </w:r>
      <w:r>
        <w:rPr>
          <w:rFonts w:hint="eastAsia" w:ascii="宋体" w:hAnsi="宋体" w:cs="宋体"/>
          <w:szCs w:val="21"/>
          <w:u w:val="single"/>
        </w:rPr>
        <w:t xml:space="preserve">                            </w:t>
      </w:r>
      <w:r>
        <w:rPr>
          <w:rFonts w:hint="eastAsia" w:ascii="宋体" w:hAnsi="宋体" w:cs="宋体"/>
          <w:szCs w:val="21"/>
        </w:rPr>
        <w:t>项目（项目编号：____</w:t>
      </w:r>
      <w:r>
        <w:rPr>
          <w:rFonts w:hint="eastAsia" w:ascii="宋体" w:hAnsi="宋体" w:cs="宋体"/>
          <w:szCs w:val="21"/>
          <w:u w:val="single"/>
        </w:rPr>
        <w:t>_     _</w:t>
      </w:r>
      <w:r>
        <w:rPr>
          <w:rFonts w:hint="eastAsia" w:ascii="宋体" w:hAnsi="宋体" w:cs="宋体"/>
          <w:szCs w:val="21"/>
        </w:rPr>
        <w:t>_）</w:t>
      </w:r>
      <w:r>
        <w:rPr>
          <w:rFonts w:hint="eastAsia" w:ascii="宋体" w:hAnsi="宋体" w:cs="宋体"/>
        </w:rPr>
        <w:t>采购文件要求，该分标承接供应商为大型企业时，必须将本项目的网络调整配套技术服务、配套增值服务、办公网络监测运维服务、网络组网安全服务、视频专网机房线路整改分包给中小微企业。为明确双方权利义务，特订如下协议。</w:t>
      </w:r>
    </w:p>
    <w:p>
      <w:pPr>
        <w:pStyle w:val="50"/>
        <w:spacing w:line="460" w:lineRule="exact"/>
        <w:ind w:firstLine="422"/>
        <w:rPr>
          <w:rFonts w:hAnsi="宋体" w:cs="宋体"/>
        </w:rPr>
      </w:pPr>
      <w:r>
        <w:rPr>
          <w:rFonts w:hint="eastAsia" w:hAnsi="宋体" w:cs="宋体"/>
          <w:szCs w:val="21"/>
          <w:u w:val="single"/>
        </w:rPr>
        <w:t>甲方承诺中标后对本分标实施统一管理，</w:t>
      </w:r>
      <w:r>
        <w:rPr>
          <w:rFonts w:hint="eastAsia" w:hAnsi="宋体" w:cs="宋体"/>
          <w:szCs w:val="21"/>
        </w:rPr>
        <w:t>并将</w:t>
      </w:r>
      <w:r>
        <w:rPr>
          <w:rFonts w:hint="eastAsia" w:hAnsi="宋体" w:cs="宋体"/>
        </w:rPr>
        <w:t>本项目的网络调整配套技术服务、配套增值服务、办公网络监测运维服务、网络组网安全服务、视频专网机房线路整改分包给意向中小微企业（乙方），并对分包服务质量向采购人承担责任。</w:t>
      </w:r>
    </w:p>
    <w:p>
      <w:pPr>
        <w:pStyle w:val="50"/>
        <w:spacing w:line="460" w:lineRule="exact"/>
        <w:ind w:firstLine="422"/>
        <w:rPr>
          <w:rFonts w:hAnsi="宋体" w:cs="宋体"/>
        </w:rPr>
      </w:pPr>
      <w:r>
        <w:rPr>
          <w:rFonts w:hint="eastAsia" w:hAnsi="宋体" w:cs="宋体"/>
        </w:rPr>
        <w:t>按分包标的所属行业划分，乙方属于</w:t>
      </w:r>
      <w:r>
        <w:rPr>
          <w:rFonts w:hint="eastAsia" w:hAnsi="宋体" w:cs="宋体"/>
          <w:u w:val="single"/>
        </w:rPr>
        <w:t xml:space="preserve">               </w:t>
      </w:r>
      <w:r>
        <w:rPr>
          <w:rFonts w:hint="eastAsia" w:hAnsi="宋体" w:cs="宋体"/>
        </w:rPr>
        <w:t>（填中/小/微型企业），甲方对乙方所属企业类型的真实性负责。</w:t>
      </w:r>
    </w:p>
    <w:p>
      <w:pPr>
        <w:pStyle w:val="50"/>
        <w:spacing w:line="460" w:lineRule="exact"/>
        <w:ind w:firstLine="422"/>
        <w:rPr>
          <w:rFonts w:hAnsi="宋体" w:cs="宋体"/>
        </w:rPr>
      </w:pPr>
      <w:r>
        <w:rPr>
          <w:rFonts w:hint="eastAsia" w:hAnsi="宋体" w:cs="宋体"/>
        </w:rPr>
        <w:t>乙方确认已完全知悉分包服务要求，并承诺严格按照招标文件要求以及甲方投标文件响应内容执行。</w:t>
      </w:r>
    </w:p>
    <w:p>
      <w:pPr>
        <w:spacing w:line="460" w:lineRule="exact"/>
        <w:ind w:firstLine="420"/>
        <w:rPr>
          <w:rFonts w:ascii="宋体" w:hAnsi="宋体" w:cs="宋体"/>
        </w:rPr>
      </w:pPr>
      <w:r>
        <w:rPr>
          <w:rFonts w:hint="eastAsia" w:ascii="宋体" w:hAnsi="宋体" w:cs="宋体"/>
        </w:rPr>
        <w:t>以上协议一式两份，甲乙双方各执一份，未尽事宜，甲乙双方协商解决。</w:t>
      </w:r>
    </w:p>
    <w:p>
      <w:pPr>
        <w:spacing w:line="460" w:lineRule="exact"/>
        <w:ind w:firstLine="420"/>
        <w:rPr>
          <w:rFonts w:ascii="宋体" w:hAnsi="宋体" w:cs="宋体"/>
        </w:rPr>
      </w:pPr>
      <w:r>
        <w:rPr>
          <w:rFonts w:hint="eastAsia" w:ascii="宋体" w:hAnsi="宋体" w:cs="宋体"/>
        </w:rPr>
        <w:t>若甲方未中标，该协议自动作废。</w:t>
      </w:r>
    </w:p>
    <w:p>
      <w:pPr>
        <w:spacing w:line="460" w:lineRule="exact"/>
        <w:rPr>
          <w:rFonts w:ascii="宋体" w:hAnsi="宋体" w:cs="宋体"/>
        </w:rPr>
      </w:pPr>
    </w:p>
    <w:p>
      <w:pPr>
        <w:pStyle w:val="50"/>
        <w:spacing w:line="460" w:lineRule="exact"/>
        <w:ind w:firstLine="422"/>
        <w:rPr>
          <w:rFonts w:hAnsi="宋体" w:cs="宋体"/>
        </w:rPr>
      </w:pPr>
    </w:p>
    <w:p>
      <w:pPr>
        <w:spacing w:line="460" w:lineRule="exact"/>
        <w:rPr>
          <w:rFonts w:ascii="宋体" w:hAnsi="宋体" w:cs="宋体"/>
        </w:rPr>
      </w:pPr>
    </w:p>
    <w:p>
      <w:pPr>
        <w:pStyle w:val="50"/>
        <w:spacing w:line="460" w:lineRule="exact"/>
        <w:ind w:firstLine="422"/>
        <w:rPr>
          <w:rFonts w:hAnsi="宋体" w:cs="宋体"/>
        </w:rPr>
      </w:pPr>
      <w:r>
        <w:rPr>
          <w:rFonts w:hint="eastAsia" w:hAnsi="宋体" w:cs="宋体"/>
        </w:rPr>
        <w:t xml:space="preserve">甲方（公章）：                              乙方（公章）：           </w:t>
      </w:r>
    </w:p>
    <w:p>
      <w:pPr>
        <w:spacing w:line="460" w:lineRule="exact"/>
        <w:ind w:firstLine="420"/>
        <w:rPr>
          <w:rFonts w:ascii="宋体" w:hAnsi="宋体" w:cs="宋体"/>
        </w:rPr>
      </w:pPr>
      <w:r>
        <w:rPr>
          <w:rFonts w:hint="eastAsia" w:ascii="宋体" w:hAnsi="宋体" w:cs="宋体"/>
        </w:rPr>
        <w:t xml:space="preserve">法定代表人（签章）：                        法定代表人（签章）：    </w:t>
      </w:r>
    </w:p>
    <w:p>
      <w:pPr>
        <w:pStyle w:val="50"/>
        <w:spacing w:line="460" w:lineRule="exact"/>
        <w:ind w:firstLine="422"/>
        <w:rPr>
          <w:rFonts w:hAnsi="宋体" w:cs="宋体"/>
        </w:rPr>
      </w:pPr>
      <w:r>
        <w:rPr>
          <w:rFonts w:hint="eastAsia" w:hAnsi="宋体" w:cs="宋体"/>
        </w:rPr>
        <w:t xml:space="preserve">        年   月   日                             年   月   日</w:t>
      </w:r>
    </w:p>
    <w:p>
      <w:pPr>
        <w:pStyle w:val="223"/>
      </w:pPr>
    </w:p>
    <w:p>
      <w:pPr>
        <w:pStyle w:val="223"/>
      </w:pPr>
    </w:p>
    <w:p>
      <w:pPr>
        <w:pStyle w:val="223"/>
      </w:pPr>
    </w:p>
    <w:p>
      <w:pPr>
        <w:pStyle w:val="223"/>
      </w:pPr>
    </w:p>
    <w:p>
      <w:pPr>
        <w:pStyle w:val="223"/>
      </w:pPr>
    </w:p>
    <w:p>
      <w:pPr>
        <w:pStyle w:val="223"/>
      </w:pPr>
    </w:p>
    <w:p>
      <w:pPr>
        <w:pStyle w:val="223"/>
      </w:pPr>
    </w:p>
    <w:p>
      <w:pPr>
        <w:pStyle w:val="223"/>
      </w:pPr>
    </w:p>
    <w:p>
      <w:pPr>
        <w:pStyle w:val="223"/>
      </w:pPr>
    </w:p>
    <w:p>
      <w:pPr>
        <w:pStyle w:val="223"/>
      </w:pPr>
    </w:p>
    <w:p>
      <w:pPr>
        <w:pStyle w:val="223"/>
      </w:pPr>
    </w:p>
    <w:p>
      <w:pPr>
        <w:pStyle w:val="223"/>
      </w:pPr>
    </w:p>
    <w:p>
      <w:pPr>
        <w:pStyle w:val="223"/>
      </w:pPr>
    </w:p>
    <w:p>
      <w:pPr>
        <w:spacing w:line="360" w:lineRule="exact"/>
        <w:ind w:firstLine="411"/>
        <w:jc w:val="left"/>
        <w:rPr>
          <w:rFonts w:ascii="宋体" w:hAnsi="宋体"/>
          <w:szCs w:val="21"/>
        </w:rPr>
      </w:pPr>
      <w:r>
        <w:rPr>
          <w:rFonts w:hint="eastAsia" w:ascii="宋体" w:hAnsi="宋体"/>
          <w:szCs w:val="21"/>
        </w:rPr>
        <w:t>中小企业声明函（如有请提供）：</w:t>
      </w:r>
    </w:p>
    <w:p>
      <w:pPr>
        <w:pStyle w:val="484"/>
        <w:spacing w:after="0"/>
      </w:pPr>
      <w:r>
        <w:t>中小企业声明函</w:t>
      </w:r>
    </w:p>
    <w:p>
      <w:pPr>
        <w:pStyle w:val="484"/>
        <w:spacing w:after="0"/>
      </w:pPr>
    </w:p>
    <w:p>
      <w:pPr>
        <w:pStyle w:val="486"/>
        <w:spacing w:line="506" w:lineRule="exact"/>
        <w:ind w:firstLine="640"/>
        <w:jc w:val="both"/>
        <w:rPr>
          <w:sz w:val="21"/>
          <w:szCs w:val="21"/>
        </w:rPr>
      </w:pPr>
      <w:r>
        <w:rPr>
          <w:sz w:val="21"/>
          <w:szCs w:val="21"/>
        </w:rPr>
        <w:t>本公司</w:t>
      </w:r>
      <w:r>
        <w:rPr>
          <w:rFonts w:hint="eastAsia"/>
          <w:sz w:val="21"/>
          <w:szCs w:val="21"/>
        </w:rPr>
        <w:t>（联合体）</w:t>
      </w:r>
      <w:r>
        <w:rPr>
          <w:sz w:val="21"/>
          <w:szCs w:val="21"/>
        </w:rPr>
        <w:t>郑重声明，根据《政府采购促进中小企业发展管理办法》（财库〔2020 〕46号）的规定，本公司（联合体）参加</w:t>
      </w:r>
      <w:r>
        <w:rPr>
          <w:sz w:val="21"/>
          <w:szCs w:val="21"/>
          <w:u w:val="single"/>
        </w:rPr>
        <w:t>（项目名称</w:t>
      </w:r>
      <w:r>
        <w:rPr>
          <w:rFonts w:hint="eastAsia"/>
          <w:sz w:val="21"/>
          <w:szCs w:val="21"/>
          <w:u w:val="single"/>
        </w:rPr>
        <w:t>及项目编号</w:t>
      </w:r>
      <w:r>
        <w:rPr>
          <w:sz w:val="21"/>
          <w:szCs w:val="21"/>
          <w:u w:val="single"/>
        </w:rPr>
        <w:t>）</w:t>
      </w:r>
      <w:r>
        <w:rPr>
          <w:rFonts w:hint="eastAsia"/>
          <w:sz w:val="21"/>
          <w:szCs w:val="21"/>
        </w:rPr>
        <w:t>项目</w:t>
      </w:r>
      <w:r>
        <w:rPr>
          <w:sz w:val="21"/>
          <w:szCs w:val="21"/>
        </w:rPr>
        <w:t>釆购活动,服务全部由符合政策要求的中小企业承接。相关企业（含联合体中的中小企业、签订分包意向协议的中小企业） 的具体情况如下</w:t>
      </w:r>
      <w:r>
        <w:rPr>
          <w:rFonts w:hint="eastAsia"/>
          <w:sz w:val="21"/>
          <w:szCs w:val="21"/>
        </w:rPr>
        <w:t>：</w:t>
      </w:r>
    </w:p>
    <w:p>
      <w:pPr>
        <w:pStyle w:val="486"/>
        <w:spacing w:line="506" w:lineRule="exact"/>
        <w:ind w:firstLine="640"/>
        <w:jc w:val="both"/>
        <w:rPr>
          <w:sz w:val="21"/>
          <w:szCs w:val="21"/>
        </w:rPr>
      </w:pPr>
      <w:r>
        <w:rPr>
          <w:rFonts w:hint="eastAsia"/>
          <w:sz w:val="21"/>
          <w:szCs w:val="21"/>
        </w:rPr>
        <w:t>1.</w:t>
      </w:r>
      <w:r>
        <w:rPr>
          <w:rFonts w:hint="eastAsia"/>
          <w:sz w:val="21"/>
          <w:szCs w:val="21"/>
          <w:u w:val="single"/>
        </w:rPr>
        <w:t xml:space="preserve">   （</w:t>
      </w:r>
      <w:r>
        <w:rPr>
          <w:sz w:val="21"/>
          <w:szCs w:val="21"/>
          <w:u w:val="single"/>
        </w:rPr>
        <w:t>标的名称</w:t>
      </w:r>
      <w:r>
        <w:rPr>
          <w:rFonts w:hint="eastAsia"/>
          <w:sz w:val="21"/>
          <w:szCs w:val="21"/>
          <w:u w:val="single"/>
        </w:rPr>
        <w:t>）</w:t>
      </w:r>
      <w:r>
        <w:rPr>
          <w:rFonts w:hint="eastAsia"/>
          <w:sz w:val="21"/>
          <w:szCs w:val="21"/>
        </w:rPr>
        <w:t>，</w:t>
      </w:r>
      <w:r>
        <w:rPr>
          <w:sz w:val="21"/>
          <w:szCs w:val="21"/>
        </w:rPr>
        <w:t>属于</w:t>
      </w:r>
      <w:r>
        <w:rPr>
          <w:rFonts w:hint="eastAsia"/>
          <w:sz w:val="21"/>
          <w:szCs w:val="21"/>
          <w:u w:val="single"/>
        </w:rPr>
        <w:t xml:space="preserve">     </w:t>
      </w:r>
      <w:r>
        <w:rPr>
          <w:sz w:val="21"/>
          <w:szCs w:val="21"/>
          <w:u w:val="single"/>
        </w:rPr>
        <w:t>（釆购文件中明确的所属行业）行业</w:t>
      </w:r>
      <w:r>
        <w:rPr>
          <w:rFonts w:hint="eastAsia"/>
          <w:sz w:val="21"/>
          <w:szCs w:val="21"/>
        </w:rPr>
        <w:t>；</w:t>
      </w:r>
      <w:r>
        <w:rPr>
          <w:sz w:val="21"/>
          <w:szCs w:val="21"/>
        </w:rPr>
        <w:t>承建（承接）企业为</w:t>
      </w:r>
      <w:r>
        <w:rPr>
          <w:sz w:val="21"/>
          <w:szCs w:val="21"/>
          <w:u w:val="single"/>
        </w:rPr>
        <w:t>（企业名称）</w:t>
      </w:r>
      <w:r>
        <w:rPr>
          <w:rFonts w:hint="eastAsia"/>
          <w:sz w:val="21"/>
          <w:szCs w:val="21"/>
        </w:rPr>
        <w:t>，</w:t>
      </w:r>
      <w:r>
        <w:rPr>
          <w:sz w:val="21"/>
          <w:szCs w:val="21"/>
        </w:rPr>
        <w:t>从业人员</w:t>
      </w:r>
      <w:r>
        <w:rPr>
          <w:sz w:val="21"/>
          <w:szCs w:val="21"/>
          <w:u w:val="single"/>
        </w:rPr>
        <w:tab/>
      </w:r>
      <w:r>
        <w:rPr>
          <w:sz w:val="21"/>
          <w:szCs w:val="21"/>
          <w:u w:val="single"/>
        </w:rPr>
        <w:tab/>
      </w:r>
      <w:r>
        <w:rPr>
          <w:rFonts w:hint="eastAsia"/>
          <w:sz w:val="21"/>
          <w:szCs w:val="21"/>
          <w:u w:val="single"/>
        </w:rPr>
        <w:t xml:space="preserve">  </w:t>
      </w:r>
      <w:r>
        <w:rPr>
          <w:sz w:val="21"/>
          <w:szCs w:val="21"/>
        </w:rPr>
        <w:t>人，营业收入为</w:t>
      </w:r>
      <w:r>
        <w:rPr>
          <w:rFonts w:hint="eastAsia"/>
          <w:sz w:val="21"/>
          <w:szCs w:val="21"/>
          <w:u w:val="single"/>
        </w:rPr>
        <w:t xml:space="preserve">    </w:t>
      </w:r>
      <w:r>
        <w:rPr>
          <w:sz w:val="21"/>
          <w:szCs w:val="21"/>
        </w:rPr>
        <w:t>万元，资产总额为</w:t>
      </w:r>
      <w:r>
        <w:rPr>
          <w:rFonts w:hint="eastAsia"/>
          <w:sz w:val="21"/>
          <w:szCs w:val="21"/>
          <w:u w:val="single"/>
        </w:rPr>
        <w:t xml:space="preserve">     </w:t>
      </w:r>
      <w:r>
        <w:rPr>
          <w:sz w:val="21"/>
          <w:szCs w:val="21"/>
        </w:rPr>
        <w:t>万元</w:t>
      </w:r>
      <w:r>
        <w:rPr>
          <w:rFonts w:hint="eastAsia"/>
          <w:sz w:val="21"/>
          <w:szCs w:val="21"/>
        </w:rPr>
        <w:t>，</w:t>
      </w:r>
      <w:r>
        <w:rPr>
          <w:sz w:val="21"/>
          <w:szCs w:val="21"/>
        </w:rPr>
        <w:t>属于</w:t>
      </w:r>
      <w:r>
        <w:rPr>
          <w:sz w:val="21"/>
          <w:szCs w:val="21"/>
          <w:u w:val="single"/>
        </w:rPr>
        <w:t>（中型企业、小型企业、微型企业）</w:t>
      </w:r>
      <w:r>
        <w:rPr>
          <w:rFonts w:hint="eastAsia"/>
          <w:sz w:val="21"/>
          <w:szCs w:val="21"/>
        </w:rPr>
        <w:t>；</w:t>
      </w:r>
      <w:r>
        <w:rPr>
          <w:sz w:val="21"/>
          <w:szCs w:val="21"/>
        </w:rPr>
        <w:t xml:space="preserve"> </w:t>
      </w:r>
    </w:p>
    <w:p>
      <w:pPr>
        <w:pStyle w:val="486"/>
        <w:spacing w:line="506" w:lineRule="exact"/>
        <w:ind w:firstLine="640"/>
        <w:jc w:val="both"/>
        <w:rPr>
          <w:sz w:val="21"/>
          <w:szCs w:val="21"/>
        </w:rPr>
      </w:pPr>
      <w:r>
        <w:rPr>
          <w:rFonts w:hint="eastAsia"/>
          <w:sz w:val="21"/>
          <w:szCs w:val="21"/>
        </w:rPr>
        <w:t>2.</w:t>
      </w:r>
      <w:r>
        <w:rPr>
          <w:rFonts w:hint="eastAsia"/>
          <w:sz w:val="21"/>
          <w:szCs w:val="21"/>
          <w:u w:val="single"/>
        </w:rPr>
        <w:t xml:space="preserve">    </w:t>
      </w:r>
      <w:r>
        <w:rPr>
          <w:sz w:val="21"/>
          <w:szCs w:val="21"/>
          <w:u w:val="single"/>
        </w:rPr>
        <w:t>（标的名称）</w:t>
      </w:r>
      <w:r>
        <w:rPr>
          <w:rFonts w:hint="eastAsia"/>
          <w:sz w:val="21"/>
          <w:szCs w:val="21"/>
        </w:rPr>
        <w:t>，</w:t>
      </w:r>
      <w:r>
        <w:rPr>
          <w:sz w:val="21"/>
          <w:szCs w:val="21"/>
        </w:rPr>
        <w:t>属于</w:t>
      </w:r>
      <w:r>
        <w:rPr>
          <w:rFonts w:hint="eastAsia"/>
          <w:sz w:val="21"/>
          <w:szCs w:val="21"/>
          <w:u w:val="single"/>
        </w:rPr>
        <w:t xml:space="preserve">     </w:t>
      </w:r>
      <w:r>
        <w:rPr>
          <w:sz w:val="21"/>
          <w:szCs w:val="21"/>
          <w:u w:val="single"/>
        </w:rPr>
        <w:t>（釆购文件中明确的所属行业）行业</w:t>
      </w:r>
      <w:r>
        <w:rPr>
          <w:rFonts w:hint="eastAsia"/>
          <w:sz w:val="21"/>
          <w:szCs w:val="21"/>
        </w:rPr>
        <w:t>；</w:t>
      </w:r>
      <w:r>
        <w:rPr>
          <w:sz w:val="21"/>
          <w:szCs w:val="21"/>
        </w:rPr>
        <w:t>承建（承接）企业为</w:t>
      </w:r>
      <w:r>
        <w:rPr>
          <w:sz w:val="21"/>
          <w:szCs w:val="21"/>
          <w:u w:val="single"/>
        </w:rPr>
        <w:t>（企业名称）</w:t>
      </w:r>
      <w:r>
        <w:rPr>
          <w:sz w:val="21"/>
          <w:szCs w:val="21"/>
        </w:rPr>
        <w:t>、从业人员</w:t>
      </w:r>
      <w:r>
        <w:rPr>
          <w:sz w:val="21"/>
          <w:szCs w:val="21"/>
          <w:u w:val="single"/>
        </w:rPr>
        <w:tab/>
      </w:r>
      <w:r>
        <w:rPr>
          <w:sz w:val="21"/>
          <w:szCs w:val="21"/>
          <w:u w:val="single"/>
        </w:rPr>
        <w:tab/>
      </w:r>
      <w:r>
        <w:rPr>
          <w:rFonts w:hint="eastAsia"/>
          <w:sz w:val="21"/>
          <w:szCs w:val="21"/>
          <w:u w:val="single"/>
        </w:rPr>
        <w:t xml:space="preserve">  </w:t>
      </w:r>
      <w:r>
        <w:rPr>
          <w:sz w:val="21"/>
          <w:szCs w:val="21"/>
          <w:u w:val="single"/>
        </w:rPr>
        <w:tab/>
      </w:r>
      <w:r>
        <w:rPr>
          <w:sz w:val="21"/>
          <w:szCs w:val="21"/>
        </w:rPr>
        <w:t>人，营业收入为</w:t>
      </w:r>
      <w:r>
        <w:rPr>
          <w:rFonts w:hint="eastAsia"/>
          <w:sz w:val="21"/>
          <w:szCs w:val="21"/>
          <w:u w:val="single"/>
        </w:rPr>
        <w:t xml:space="preserve">    </w:t>
      </w:r>
      <w:r>
        <w:rPr>
          <w:sz w:val="21"/>
          <w:szCs w:val="21"/>
        </w:rPr>
        <w:t>万元，资产总额为</w:t>
      </w:r>
      <w:r>
        <w:rPr>
          <w:rFonts w:hint="eastAsia"/>
          <w:sz w:val="21"/>
          <w:szCs w:val="21"/>
          <w:u w:val="single"/>
        </w:rPr>
        <w:t xml:space="preserve">    </w:t>
      </w:r>
      <w:r>
        <w:rPr>
          <w:sz w:val="21"/>
          <w:szCs w:val="21"/>
        </w:rPr>
        <w:t>万元，属于</w:t>
      </w:r>
      <w:r>
        <w:rPr>
          <w:sz w:val="21"/>
          <w:szCs w:val="21"/>
          <w:u w:val="single"/>
        </w:rPr>
        <w:t>（中型企业、小型企业、微型企业）</w:t>
      </w:r>
      <w:r>
        <w:rPr>
          <w:rFonts w:hint="eastAsia"/>
          <w:sz w:val="21"/>
          <w:szCs w:val="21"/>
        </w:rPr>
        <w:t>；</w:t>
      </w:r>
    </w:p>
    <w:p>
      <w:pPr>
        <w:pStyle w:val="486"/>
        <w:spacing w:line="506" w:lineRule="exact"/>
        <w:ind w:firstLine="640"/>
        <w:jc w:val="both"/>
        <w:rPr>
          <w:sz w:val="21"/>
          <w:szCs w:val="21"/>
        </w:rPr>
      </w:pPr>
      <w:r>
        <w:rPr>
          <w:rFonts w:hint="eastAsia"/>
          <w:sz w:val="21"/>
          <w:szCs w:val="21"/>
        </w:rPr>
        <w:t>......</w:t>
      </w:r>
    </w:p>
    <w:p>
      <w:pPr>
        <w:pStyle w:val="486"/>
        <w:spacing w:line="499" w:lineRule="exact"/>
        <w:ind w:firstLine="640"/>
        <w:jc w:val="both"/>
        <w:rPr>
          <w:sz w:val="21"/>
          <w:szCs w:val="21"/>
        </w:rPr>
      </w:pPr>
      <w:r>
        <w:rPr>
          <w:sz w:val="21"/>
          <w:szCs w:val="21"/>
        </w:rPr>
        <w:t>以上企业，不属于大企业的分支机构，不存在控股股东为大企业的情形，也不存在与大企业的负责人为同一人的情形。</w:t>
      </w:r>
    </w:p>
    <w:p>
      <w:pPr>
        <w:pStyle w:val="486"/>
        <w:spacing w:after="40" w:line="499" w:lineRule="exact"/>
        <w:ind w:firstLine="640"/>
        <w:jc w:val="both"/>
        <w:rPr>
          <w:sz w:val="21"/>
          <w:szCs w:val="21"/>
        </w:rPr>
      </w:pPr>
      <w:r>
        <w:rPr>
          <w:sz w:val="21"/>
          <w:szCs w:val="21"/>
        </w:rPr>
        <w:t>本企业对上述声明内容的真实性</w:t>
      </w:r>
      <w:r>
        <w:rPr>
          <w:rFonts w:hint="eastAsia"/>
          <w:sz w:val="21"/>
          <w:szCs w:val="21"/>
        </w:rPr>
        <w:t>负责</w:t>
      </w:r>
      <w:r>
        <w:rPr>
          <w:sz w:val="21"/>
          <w:szCs w:val="21"/>
        </w:rPr>
        <w:t>。如有虚假，将依法承担相应责任。</w:t>
      </w:r>
    </w:p>
    <w:p>
      <w:pPr>
        <w:pStyle w:val="486"/>
        <w:spacing w:after="40" w:line="499" w:lineRule="exact"/>
        <w:ind w:firstLine="640"/>
        <w:jc w:val="both"/>
        <w:rPr>
          <w:sz w:val="21"/>
          <w:szCs w:val="21"/>
        </w:rPr>
      </w:pPr>
    </w:p>
    <w:p>
      <w:pPr>
        <w:pStyle w:val="486"/>
        <w:spacing w:line="506" w:lineRule="exact"/>
        <w:ind w:firstLine="640"/>
        <w:jc w:val="both"/>
        <w:rPr>
          <w:sz w:val="21"/>
          <w:szCs w:val="21"/>
        </w:rPr>
      </w:pPr>
      <w:r>
        <w:rPr>
          <w:rFonts w:hint="eastAsia"/>
          <w:sz w:val="21"/>
          <w:szCs w:val="21"/>
        </w:rPr>
        <w:t xml:space="preserve">                          </w:t>
      </w:r>
      <w:r>
        <w:rPr>
          <w:sz w:val="21"/>
          <w:szCs w:val="21"/>
        </w:rPr>
        <w:t>企业名称（盖章）：</w:t>
      </w:r>
    </w:p>
    <w:p>
      <w:pPr>
        <w:pStyle w:val="486"/>
        <w:spacing w:line="506" w:lineRule="exact"/>
        <w:ind w:firstLine="640"/>
        <w:jc w:val="both"/>
        <w:rPr>
          <w:sz w:val="21"/>
          <w:szCs w:val="21"/>
        </w:rPr>
      </w:pPr>
      <w:r>
        <w:rPr>
          <w:rFonts w:hint="eastAsia"/>
          <w:sz w:val="21"/>
          <w:szCs w:val="21"/>
        </w:rPr>
        <w:t xml:space="preserve">                          日期：</w:t>
      </w:r>
    </w:p>
    <w:p>
      <w:pPr>
        <w:pStyle w:val="484"/>
        <w:spacing w:after="0"/>
      </w:pPr>
    </w:p>
    <w:p>
      <w:pPr>
        <w:pStyle w:val="484"/>
        <w:spacing w:after="0" w:line="360" w:lineRule="exact"/>
        <w:jc w:val="left"/>
        <w:rPr>
          <w:sz w:val="21"/>
          <w:szCs w:val="21"/>
        </w:rPr>
      </w:pPr>
      <w:r>
        <w:rPr>
          <w:sz w:val="21"/>
          <w:szCs w:val="21"/>
        </w:rPr>
        <w:t>备注：</w:t>
      </w:r>
    </w:p>
    <w:p>
      <w:pPr>
        <w:pStyle w:val="484"/>
        <w:spacing w:after="0" w:line="360" w:lineRule="exact"/>
        <w:jc w:val="left"/>
        <w:rPr>
          <w:sz w:val="21"/>
          <w:szCs w:val="21"/>
        </w:rPr>
      </w:pPr>
      <w:r>
        <w:rPr>
          <w:rFonts w:hint="eastAsia"/>
          <w:sz w:val="21"/>
          <w:szCs w:val="21"/>
        </w:rPr>
        <w:t>1、</w:t>
      </w:r>
      <w:r>
        <w:rPr>
          <w:sz w:val="21"/>
          <w:szCs w:val="21"/>
        </w:rPr>
        <w:t>从业人员、营业收入、资产总额填报上一年度数据，无上一年度数据的新成立企业可不填报</w:t>
      </w:r>
      <w:r>
        <w:rPr>
          <w:rFonts w:hint="eastAsia"/>
          <w:sz w:val="21"/>
          <w:szCs w:val="21"/>
        </w:rPr>
        <w:t>相关数据</w:t>
      </w:r>
      <w:r>
        <w:rPr>
          <w:sz w:val="21"/>
          <w:szCs w:val="21"/>
        </w:rPr>
        <w:t>。</w:t>
      </w:r>
    </w:p>
    <w:p>
      <w:pPr>
        <w:pStyle w:val="484"/>
        <w:spacing w:after="0"/>
        <w:jc w:val="left"/>
        <w:rPr>
          <w:sz w:val="21"/>
          <w:szCs w:val="21"/>
        </w:rPr>
      </w:pPr>
      <w:r>
        <w:rPr>
          <w:rFonts w:hint="eastAsia"/>
          <w:sz w:val="21"/>
          <w:szCs w:val="21"/>
        </w:rPr>
        <w:t>2、采购文件中明确的所属行业名称是根据《关于印发中小企业划型标准规定的通知》（工信部联企业[2011]300号）规定确定。</w:t>
      </w:r>
    </w:p>
    <w:p>
      <w:pPr>
        <w:spacing w:line="360" w:lineRule="exact"/>
        <w:ind w:firstLine="283"/>
        <w:jc w:val="left"/>
        <w:rPr>
          <w:rFonts w:ascii="宋体" w:hAnsi="宋体"/>
          <w:b/>
          <w:szCs w:val="21"/>
        </w:rPr>
      </w:pPr>
    </w:p>
    <w:p>
      <w:pPr>
        <w:pStyle w:val="2"/>
      </w:pPr>
    </w:p>
    <w:p>
      <w:pPr>
        <w:spacing w:line="360" w:lineRule="exact"/>
        <w:ind w:firstLine="411"/>
        <w:jc w:val="left"/>
        <w:rPr>
          <w:rFonts w:ascii="宋体" w:hAnsi="宋体"/>
          <w:szCs w:val="21"/>
        </w:rPr>
      </w:pPr>
    </w:p>
    <w:p>
      <w:pPr>
        <w:pageBreakBefore/>
        <w:rPr>
          <w:b/>
        </w:rPr>
      </w:pPr>
      <w:r>
        <w:rPr>
          <w:rFonts w:hint="eastAsia"/>
          <w:b/>
        </w:rPr>
        <w:t>技术文件部分（格式）：</w:t>
      </w:r>
    </w:p>
    <w:p>
      <w:pPr>
        <w:spacing w:line="440" w:lineRule="exact"/>
        <w:ind w:firstLine="411"/>
        <w:jc w:val="left"/>
        <w:rPr>
          <w:rFonts w:ascii="宋体" w:hAnsi="宋体"/>
          <w:b/>
          <w:bCs/>
          <w:szCs w:val="21"/>
        </w:rPr>
      </w:pPr>
      <w:r>
        <w:rPr>
          <w:rFonts w:hint="eastAsia" w:ascii="宋体" w:hAnsi="宋体"/>
          <w:b/>
          <w:bCs/>
          <w:szCs w:val="21"/>
        </w:rPr>
        <w:t>投标技术文件（服务方案）</w:t>
      </w:r>
    </w:p>
    <w:p>
      <w:pPr>
        <w:pStyle w:val="28"/>
        <w:spacing w:line="440" w:lineRule="exact"/>
        <w:rPr>
          <w:rFonts w:hAnsi="宋体"/>
        </w:rPr>
      </w:pPr>
      <w:r>
        <w:rPr>
          <w:rFonts w:hint="eastAsia" w:hAnsi="宋体"/>
        </w:rPr>
        <w:t xml:space="preserve">   投标文件中的服务方案必须符合《招标项目采购需求》中的所有内容及技术规范要求。本方案还应包含以下内容：</w:t>
      </w:r>
    </w:p>
    <w:p>
      <w:pPr>
        <w:pStyle w:val="28"/>
        <w:spacing w:line="440" w:lineRule="exact"/>
        <w:ind w:firstLine="420"/>
        <w:rPr>
          <w:rFonts w:hAnsi="宋体"/>
        </w:rPr>
      </w:pPr>
      <w:r>
        <w:rPr>
          <w:rFonts w:hint="eastAsia" w:hAnsi="宋体"/>
        </w:rPr>
        <w:t>（1）投标单位简介[应包括该机构成立年限、营业执照、资质情况的批准时间、截止时间、经营状况、有关部门资信评价（若有）、办公地点、是否购买或租用、面积多少、办公条件（车辆、电脑等硬件）、经营业绩、有无违反国家政策、法规情况，是否有过不良记录等内容]；</w:t>
      </w:r>
    </w:p>
    <w:p>
      <w:pPr>
        <w:pStyle w:val="28"/>
        <w:spacing w:line="440" w:lineRule="exact"/>
        <w:ind w:firstLine="420"/>
        <w:rPr>
          <w:rFonts w:hAnsi="宋体"/>
        </w:rPr>
      </w:pPr>
      <w:r>
        <w:rPr>
          <w:rFonts w:hint="eastAsia" w:hAnsi="宋体"/>
        </w:rPr>
        <w:t>（2）拟投入人员数量以及人员详细工资和费用计划（其工资应不低于项目所在地最低工资标准。同时所有从业人员每年应有福利费、加班者有加班费、物业公司必须按国家规定为每位从业人员交各种社会保险。）</w:t>
      </w:r>
    </w:p>
    <w:p>
      <w:pPr>
        <w:spacing w:line="440" w:lineRule="exact"/>
        <w:ind w:firstLine="420"/>
        <w:jc w:val="left"/>
        <w:rPr>
          <w:rFonts w:ascii="宋体" w:hAnsi="宋体"/>
          <w:szCs w:val="21"/>
        </w:rPr>
      </w:pPr>
      <w:r>
        <w:rPr>
          <w:rFonts w:hint="eastAsia" w:ascii="宋体" w:hAnsi="宋体"/>
          <w:szCs w:val="21"/>
        </w:rPr>
        <w:t>（3）投标单位响应本项目</w:t>
      </w:r>
      <w:r>
        <w:rPr>
          <w:rFonts w:hint="eastAsia" w:ascii="宋体" w:hAnsi="宋体"/>
        </w:rPr>
        <w:t>《项目需求和说明》中的所有内容及技术规范要求的承诺。</w:t>
      </w:r>
    </w:p>
    <w:p>
      <w:pPr>
        <w:spacing w:line="440" w:lineRule="exact"/>
        <w:ind w:firstLine="420"/>
        <w:jc w:val="left"/>
        <w:rPr>
          <w:rFonts w:ascii="宋体" w:hAnsi="宋体"/>
          <w:szCs w:val="21"/>
        </w:rPr>
      </w:pPr>
      <w:r>
        <w:rPr>
          <w:rFonts w:hint="eastAsia" w:ascii="宋体" w:hAnsi="宋体"/>
          <w:szCs w:val="21"/>
        </w:rPr>
        <w:t>（4）投标人对本项目的合理化建议和改进措施；</w:t>
      </w:r>
    </w:p>
    <w:p>
      <w:pPr>
        <w:spacing w:line="360" w:lineRule="exact"/>
        <w:ind w:firstLine="420"/>
        <w:jc w:val="left"/>
        <w:rPr>
          <w:rFonts w:ascii="宋体" w:hAnsi="宋体"/>
          <w:szCs w:val="21"/>
        </w:rPr>
      </w:pPr>
      <w:r>
        <w:rPr>
          <w:rFonts w:hint="eastAsia" w:ascii="宋体" w:hAnsi="宋体"/>
          <w:szCs w:val="21"/>
        </w:rPr>
        <w:t>（5）投标人需要说明的其他文件和说明（格式自拟）。</w:t>
      </w:r>
    </w:p>
    <w:p>
      <w:pPr>
        <w:spacing w:before="156" w:after="50" w:line="360" w:lineRule="exact"/>
        <w:outlineLvl w:val="0"/>
        <w:rPr>
          <w:rFonts w:ascii="宋体" w:hAnsi="宋体"/>
          <w:szCs w:val="21"/>
        </w:rPr>
      </w:pPr>
    </w:p>
    <w:p>
      <w:pPr>
        <w:spacing w:before="156" w:after="50" w:line="360" w:lineRule="exact"/>
        <w:outlineLvl w:val="0"/>
        <w:rPr>
          <w:rFonts w:ascii="宋体" w:hAnsi="宋体"/>
          <w:szCs w:val="21"/>
        </w:rPr>
      </w:pPr>
    </w:p>
    <w:p>
      <w:pPr>
        <w:spacing w:before="156" w:after="50" w:line="360" w:lineRule="exact"/>
        <w:outlineLvl w:val="0"/>
        <w:rPr>
          <w:rFonts w:ascii="宋体" w:hAnsi="宋体"/>
          <w:szCs w:val="21"/>
        </w:rPr>
      </w:pPr>
    </w:p>
    <w:p>
      <w:pPr>
        <w:spacing w:before="156" w:after="50" w:line="360" w:lineRule="exact"/>
        <w:outlineLvl w:val="0"/>
        <w:rPr>
          <w:rFonts w:ascii="宋体" w:hAnsi="宋体"/>
          <w:szCs w:val="21"/>
        </w:rPr>
      </w:pPr>
    </w:p>
    <w:p>
      <w:pPr>
        <w:spacing w:before="156" w:after="50" w:line="360" w:lineRule="exact"/>
        <w:outlineLvl w:val="0"/>
        <w:rPr>
          <w:rFonts w:ascii="宋体" w:hAnsi="宋体"/>
          <w:szCs w:val="21"/>
        </w:rPr>
      </w:pPr>
    </w:p>
    <w:p>
      <w:pPr>
        <w:spacing w:before="156" w:after="50" w:line="360" w:lineRule="exact"/>
        <w:outlineLvl w:val="0"/>
        <w:rPr>
          <w:rFonts w:ascii="宋体" w:hAnsi="宋体"/>
          <w:szCs w:val="21"/>
        </w:rPr>
      </w:pPr>
    </w:p>
    <w:p>
      <w:pPr>
        <w:spacing w:before="156" w:after="50" w:line="360" w:lineRule="exact"/>
        <w:outlineLvl w:val="0"/>
        <w:rPr>
          <w:rFonts w:ascii="宋体" w:hAnsi="宋体"/>
          <w:szCs w:val="21"/>
        </w:rPr>
      </w:pPr>
    </w:p>
    <w:p>
      <w:pPr>
        <w:spacing w:before="156" w:after="50" w:line="360" w:lineRule="exact"/>
        <w:outlineLvl w:val="0"/>
        <w:rPr>
          <w:rFonts w:ascii="宋体" w:hAnsi="宋体"/>
          <w:szCs w:val="21"/>
        </w:rPr>
      </w:pPr>
    </w:p>
    <w:p>
      <w:pPr>
        <w:spacing w:before="156" w:after="50" w:line="360" w:lineRule="exact"/>
        <w:outlineLvl w:val="0"/>
        <w:rPr>
          <w:rFonts w:ascii="宋体" w:hAnsi="宋体"/>
          <w:szCs w:val="21"/>
        </w:rPr>
      </w:pPr>
    </w:p>
    <w:p>
      <w:pPr>
        <w:spacing w:before="156" w:after="50" w:line="360" w:lineRule="exact"/>
        <w:outlineLvl w:val="0"/>
        <w:rPr>
          <w:rFonts w:ascii="宋体" w:hAnsi="宋体"/>
          <w:szCs w:val="21"/>
        </w:rPr>
      </w:pPr>
    </w:p>
    <w:p>
      <w:pPr>
        <w:spacing w:before="156" w:after="50" w:line="360" w:lineRule="exact"/>
        <w:outlineLvl w:val="0"/>
        <w:rPr>
          <w:rFonts w:ascii="宋体" w:hAnsi="宋体"/>
          <w:szCs w:val="21"/>
        </w:rPr>
      </w:pPr>
    </w:p>
    <w:p>
      <w:pPr>
        <w:spacing w:before="156" w:after="50" w:line="360" w:lineRule="exact"/>
        <w:outlineLvl w:val="0"/>
        <w:rPr>
          <w:rFonts w:ascii="宋体" w:hAnsi="宋体"/>
          <w:szCs w:val="21"/>
        </w:rPr>
      </w:pPr>
    </w:p>
    <w:p>
      <w:pPr>
        <w:spacing w:before="156" w:after="50" w:line="360" w:lineRule="exact"/>
        <w:outlineLvl w:val="0"/>
        <w:rPr>
          <w:rFonts w:ascii="宋体" w:hAnsi="宋体"/>
          <w:szCs w:val="21"/>
        </w:rPr>
      </w:pPr>
    </w:p>
    <w:p>
      <w:pPr>
        <w:spacing w:before="156" w:after="50" w:line="360" w:lineRule="exact"/>
        <w:outlineLvl w:val="0"/>
        <w:rPr>
          <w:rFonts w:ascii="宋体" w:hAnsi="宋体"/>
          <w:szCs w:val="21"/>
        </w:rPr>
      </w:pPr>
    </w:p>
    <w:p>
      <w:pPr>
        <w:spacing w:before="156" w:after="50" w:line="360" w:lineRule="exact"/>
        <w:outlineLvl w:val="0"/>
        <w:rPr>
          <w:rFonts w:ascii="宋体" w:hAnsi="宋体"/>
          <w:szCs w:val="21"/>
        </w:rPr>
      </w:pPr>
    </w:p>
    <w:p>
      <w:pPr>
        <w:pageBreakBefore/>
        <w:rPr>
          <w:b/>
        </w:rPr>
      </w:pPr>
      <w:r>
        <w:rPr>
          <w:rFonts w:hint="eastAsia"/>
          <w:b/>
        </w:rPr>
        <w:t>三）报价文件部分 （格式）</w:t>
      </w:r>
    </w:p>
    <w:p>
      <w:pPr>
        <w:spacing w:before="156" w:after="50" w:line="360" w:lineRule="exact"/>
        <w:rPr>
          <w:rFonts w:ascii="宋体" w:hAnsi="宋体"/>
          <w:b/>
          <w:szCs w:val="21"/>
        </w:rPr>
      </w:pPr>
      <w:r>
        <w:rPr>
          <w:rFonts w:hint="eastAsia" w:ascii="宋体" w:hAnsi="宋体"/>
          <w:b/>
          <w:szCs w:val="21"/>
        </w:rPr>
        <w:t>（1）投标函格式：</w:t>
      </w:r>
    </w:p>
    <w:p>
      <w:pPr>
        <w:spacing w:before="156" w:after="50" w:line="360" w:lineRule="exact"/>
        <w:jc w:val="center"/>
        <w:rPr>
          <w:rFonts w:ascii="宋体" w:hAnsi="宋体"/>
          <w:b/>
          <w:szCs w:val="21"/>
        </w:rPr>
      </w:pPr>
      <w:r>
        <w:rPr>
          <w:rFonts w:hint="eastAsia" w:ascii="宋体" w:hAnsi="宋体"/>
          <w:b/>
          <w:szCs w:val="21"/>
        </w:rPr>
        <w:t>投 标 函</w:t>
      </w:r>
    </w:p>
    <w:p>
      <w:pPr>
        <w:spacing w:line="360" w:lineRule="exact"/>
        <w:rPr>
          <w:rFonts w:ascii="宋体" w:hAnsi="宋体"/>
          <w:szCs w:val="21"/>
        </w:rPr>
      </w:pPr>
      <w:r>
        <w:rPr>
          <w:rFonts w:hint="eastAsia" w:ascii="宋体" w:hAnsi="宋体"/>
          <w:szCs w:val="21"/>
        </w:rPr>
        <w:t>致：</w:t>
      </w:r>
      <w:r>
        <w:rPr>
          <w:rFonts w:hint="eastAsia" w:ascii="宋体" w:hAnsi="宋体"/>
          <w:u w:val="single"/>
        </w:rPr>
        <w:t>广西壮族自治区政府采购中心</w:t>
      </w:r>
      <w:r>
        <w:rPr>
          <w:rFonts w:hint="eastAsia" w:ascii="宋体" w:hAnsi="宋体"/>
          <w:szCs w:val="21"/>
        </w:rPr>
        <w:t>：</w:t>
      </w:r>
    </w:p>
    <w:p>
      <w:pPr>
        <w:spacing w:line="360" w:lineRule="exact"/>
        <w:ind w:firstLine="480"/>
        <w:rPr>
          <w:rFonts w:ascii="宋体" w:hAnsi="宋体"/>
          <w:szCs w:val="21"/>
        </w:rPr>
      </w:pPr>
      <w:r>
        <w:rPr>
          <w:rFonts w:hint="eastAsia" w:ascii="宋体" w:hAnsi="宋体"/>
          <w:szCs w:val="21"/>
        </w:rPr>
        <w:t>根据贵方为</w:t>
      </w:r>
      <w:r>
        <w:rPr>
          <w:rFonts w:hint="eastAsia" w:ascii="宋体" w:hAnsi="宋体"/>
          <w:szCs w:val="21"/>
          <w:u w:val="single"/>
        </w:rPr>
        <w:t xml:space="preserve">                             </w:t>
      </w:r>
      <w:r>
        <w:rPr>
          <w:rFonts w:hint="eastAsia" w:ascii="宋体" w:hAnsi="宋体"/>
          <w:szCs w:val="21"/>
        </w:rPr>
        <w:t>项目的招标公告（项目编号：</w:t>
      </w:r>
      <w:r>
        <w:rPr>
          <w:rFonts w:hint="eastAsia" w:ascii="宋体" w:hAnsi="宋体"/>
          <w:szCs w:val="21"/>
          <w:u w:val="single"/>
        </w:rPr>
        <w:t xml:space="preserve">           </w:t>
      </w:r>
      <w:r>
        <w:rPr>
          <w:rFonts w:hint="eastAsia" w:ascii="宋体" w:hAnsi="宋体"/>
          <w:szCs w:val="21"/>
        </w:rPr>
        <w:t>），签字代表</w:t>
      </w:r>
      <w:r>
        <w:rPr>
          <w:rFonts w:hint="eastAsia" w:ascii="宋体" w:hAnsi="宋体"/>
          <w:szCs w:val="21"/>
          <w:u w:val="single"/>
        </w:rPr>
        <w:t xml:space="preserve">            </w:t>
      </w:r>
      <w:r>
        <w:rPr>
          <w:rFonts w:hint="eastAsia" w:ascii="宋体" w:hAnsi="宋体"/>
          <w:szCs w:val="21"/>
        </w:rPr>
        <w:t>（全名）经正式授权并代表投标人</w:t>
      </w:r>
      <w:r>
        <w:rPr>
          <w:rFonts w:hint="eastAsia" w:ascii="宋体" w:hAnsi="宋体"/>
          <w:szCs w:val="21"/>
          <w:u w:val="single"/>
        </w:rPr>
        <w:t xml:space="preserve">                 </w:t>
      </w:r>
      <w:r>
        <w:rPr>
          <w:rFonts w:hint="eastAsia" w:ascii="宋体" w:hAnsi="宋体"/>
          <w:szCs w:val="21"/>
        </w:rPr>
        <w:t>（投标人名称）上传并提交加密的电子投标文件一份。</w:t>
      </w:r>
    </w:p>
    <w:p>
      <w:pPr>
        <w:spacing w:line="360" w:lineRule="exact"/>
        <w:ind w:firstLine="420"/>
        <w:rPr>
          <w:rFonts w:ascii="宋体" w:hAnsi="宋体"/>
          <w:szCs w:val="21"/>
        </w:rPr>
      </w:pPr>
      <w:r>
        <w:rPr>
          <w:rFonts w:hint="eastAsia" w:ascii="宋体" w:hAnsi="宋体"/>
          <w:szCs w:val="21"/>
        </w:rPr>
        <w:t>据此函，签字代表宣布同意如下：</w:t>
      </w:r>
    </w:p>
    <w:p>
      <w:pPr>
        <w:spacing w:line="360" w:lineRule="exact"/>
        <w:ind w:firstLine="420"/>
        <w:rPr>
          <w:rFonts w:ascii="宋体" w:hAnsi="宋体"/>
          <w:szCs w:val="21"/>
        </w:rPr>
      </w:pPr>
      <w:r>
        <w:rPr>
          <w:rFonts w:hint="eastAsia" w:ascii="宋体" w:hAnsi="宋体"/>
          <w:szCs w:val="21"/>
        </w:rPr>
        <w:t>1.投标人已详细审查全部“招标文件”，包括修改文件（如有的话）以及全部参考资料和有关附件，已经了解我方对于招标文件、采购过程、采购结果有依法进行询问、质疑、投诉的权利及相关渠道和要求。</w:t>
      </w:r>
    </w:p>
    <w:p>
      <w:pPr>
        <w:spacing w:line="360" w:lineRule="exact"/>
        <w:ind w:firstLine="420"/>
        <w:rPr>
          <w:rFonts w:ascii="宋体" w:hAnsi="宋体"/>
          <w:szCs w:val="21"/>
        </w:rPr>
      </w:pPr>
      <w:r>
        <w:rPr>
          <w:rFonts w:hint="eastAsia" w:ascii="宋体" w:hAnsi="宋体"/>
          <w:szCs w:val="21"/>
        </w:rPr>
        <w:t>2.投标人在投标之前已经与贵方进行了充分的沟通，完全理解并接受招标文件的各项规定和要求，对招标文件的合理性、合法性不再有异议。</w:t>
      </w:r>
    </w:p>
    <w:p>
      <w:pPr>
        <w:spacing w:line="360" w:lineRule="exact"/>
        <w:ind w:firstLine="420"/>
        <w:rPr>
          <w:rFonts w:ascii="宋体" w:hAnsi="宋体"/>
          <w:szCs w:val="21"/>
        </w:rPr>
      </w:pPr>
      <w:r>
        <w:rPr>
          <w:rFonts w:hint="eastAsia" w:ascii="宋体" w:hAnsi="宋体"/>
          <w:szCs w:val="21"/>
        </w:rPr>
        <w:t xml:space="preserve">3.本投标有效期自开标日起 </w:t>
      </w:r>
      <w:r>
        <w:rPr>
          <w:rFonts w:hint="eastAsia" w:ascii="宋体" w:hAnsi="宋体"/>
          <w:szCs w:val="21"/>
          <w:u w:val="single"/>
        </w:rPr>
        <w:t xml:space="preserve">      </w:t>
      </w:r>
      <w:r>
        <w:rPr>
          <w:rFonts w:hint="eastAsia" w:ascii="宋体" w:hAnsi="宋体"/>
          <w:szCs w:val="21"/>
        </w:rPr>
        <w:t>个</w:t>
      </w:r>
      <w:r>
        <w:rPr>
          <w:rFonts w:hint="eastAsia" w:ascii="宋体" w:hAnsi="宋体"/>
          <w:szCs w:val="21"/>
          <w:u w:val="single"/>
        </w:rPr>
        <w:t xml:space="preserve">     </w:t>
      </w:r>
      <w:r>
        <w:rPr>
          <w:rFonts w:hint="eastAsia" w:ascii="宋体" w:hAnsi="宋体"/>
          <w:szCs w:val="21"/>
        </w:rPr>
        <w:t>日（自然日）。</w:t>
      </w:r>
    </w:p>
    <w:p>
      <w:pPr>
        <w:spacing w:line="360" w:lineRule="exact"/>
        <w:ind w:firstLine="420"/>
        <w:rPr>
          <w:rFonts w:ascii="宋体" w:hAnsi="宋体"/>
          <w:szCs w:val="21"/>
        </w:rPr>
      </w:pPr>
      <w:r>
        <w:rPr>
          <w:rFonts w:hint="eastAsia" w:ascii="宋体" w:hAnsi="宋体"/>
          <w:szCs w:val="21"/>
        </w:rPr>
        <w:t>4.如中标，本投标文件至本项目合同履行完毕止均保持有效，本投标人将按“招标文件”及政府采购法律、法规的规定履行合同责任和义务。</w:t>
      </w:r>
    </w:p>
    <w:p>
      <w:pPr>
        <w:spacing w:line="360" w:lineRule="exact"/>
        <w:ind w:firstLine="420"/>
        <w:rPr>
          <w:rFonts w:ascii="宋体" w:hAnsi="宋体"/>
          <w:szCs w:val="21"/>
        </w:rPr>
      </w:pPr>
      <w:r>
        <w:rPr>
          <w:rFonts w:hint="eastAsia" w:ascii="宋体" w:hAnsi="宋体"/>
          <w:szCs w:val="21"/>
        </w:rPr>
        <w:t>5.投标人同意按照贵方要求提供与投标有关的一切数据或资料。</w:t>
      </w:r>
    </w:p>
    <w:p>
      <w:pPr>
        <w:spacing w:line="360" w:lineRule="exact"/>
        <w:ind w:firstLine="420"/>
        <w:rPr>
          <w:rFonts w:ascii="宋体" w:hAnsi="宋体"/>
          <w:szCs w:val="21"/>
        </w:rPr>
      </w:pPr>
      <w:r>
        <w:rPr>
          <w:rFonts w:hint="eastAsia" w:ascii="宋体" w:hAnsi="宋体"/>
          <w:szCs w:val="21"/>
        </w:rPr>
        <w:t>6.与本投标有关的一切正式往来信函请寄：</w:t>
      </w:r>
    </w:p>
    <w:p>
      <w:pPr>
        <w:spacing w:line="360" w:lineRule="exact"/>
        <w:rPr>
          <w:rFonts w:ascii="宋体" w:hAnsi="宋体"/>
          <w:szCs w:val="21"/>
          <w:u w:val="single"/>
        </w:rPr>
      </w:pPr>
      <w:r>
        <w:rPr>
          <w:rFonts w:hint="eastAsia" w:ascii="宋体" w:hAnsi="宋体"/>
          <w:szCs w:val="21"/>
        </w:rPr>
        <w:t>地址：</w:t>
      </w:r>
      <w:r>
        <w:rPr>
          <w:rFonts w:hint="eastAsia" w:ascii="宋体" w:hAnsi="宋体"/>
          <w:szCs w:val="21"/>
          <w:u w:val="single"/>
        </w:rPr>
        <w:t xml:space="preserve">                 </w:t>
      </w:r>
      <w:r>
        <w:rPr>
          <w:rFonts w:hint="eastAsia" w:ascii="宋体" w:hAnsi="宋体"/>
          <w:szCs w:val="21"/>
        </w:rPr>
        <w:t>邮编：</w:t>
      </w:r>
      <w:r>
        <w:rPr>
          <w:rFonts w:hint="eastAsia" w:ascii="宋体" w:hAnsi="宋体"/>
          <w:szCs w:val="21"/>
          <w:u w:val="single"/>
        </w:rPr>
        <w:t xml:space="preserve">                 </w:t>
      </w:r>
      <w:r>
        <w:rPr>
          <w:rFonts w:hint="eastAsia" w:ascii="宋体" w:hAnsi="宋体"/>
          <w:szCs w:val="21"/>
        </w:rPr>
        <w:t>电话：</w:t>
      </w:r>
      <w:r>
        <w:rPr>
          <w:rFonts w:hint="eastAsia" w:ascii="宋体" w:hAnsi="宋体"/>
          <w:szCs w:val="21"/>
          <w:u w:val="single"/>
        </w:rPr>
        <w:t xml:space="preserve">                 </w:t>
      </w:r>
    </w:p>
    <w:p>
      <w:pPr>
        <w:spacing w:line="360" w:lineRule="exact"/>
        <w:rPr>
          <w:rFonts w:ascii="宋体" w:hAnsi="宋体"/>
          <w:szCs w:val="21"/>
        </w:rPr>
      </w:pPr>
      <w:r>
        <w:rPr>
          <w:rFonts w:hint="eastAsia" w:ascii="宋体" w:hAnsi="宋体"/>
          <w:szCs w:val="21"/>
        </w:rPr>
        <w:t>传真：</w:t>
      </w:r>
      <w:r>
        <w:rPr>
          <w:rFonts w:hint="eastAsia" w:ascii="宋体" w:hAnsi="宋体"/>
          <w:szCs w:val="21"/>
          <w:u w:val="single"/>
        </w:rPr>
        <w:t xml:space="preserve">                 </w:t>
      </w:r>
      <w:r>
        <w:rPr>
          <w:rFonts w:hint="eastAsia" w:ascii="宋体" w:hAnsi="宋体"/>
          <w:szCs w:val="21"/>
        </w:rPr>
        <w:t>投标人代表姓名：</w:t>
      </w:r>
      <w:r>
        <w:rPr>
          <w:rFonts w:hint="eastAsia" w:ascii="宋体" w:hAnsi="宋体"/>
          <w:szCs w:val="21"/>
          <w:u w:val="single"/>
        </w:rPr>
        <w:t xml:space="preserve">              </w:t>
      </w:r>
      <w:r>
        <w:rPr>
          <w:rFonts w:hint="eastAsia" w:ascii="宋体" w:hAnsi="宋体"/>
          <w:szCs w:val="21"/>
        </w:rPr>
        <w:t>职务：</w:t>
      </w:r>
      <w:r>
        <w:rPr>
          <w:rFonts w:hint="eastAsia" w:ascii="宋体" w:hAnsi="宋体"/>
          <w:szCs w:val="21"/>
          <w:u w:val="single"/>
        </w:rPr>
        <w:t xml:space="preserve">                 </w:t>
      </w:r>
    </w:p>
    <w:p>
      <w:pPr>
        <w:spacing w:line="360" w:lineRule="exact"/>
        <w:rPr>
          <w:rFonts w:ascii="宋体" w:hAnsi="宋体"/>
          <w:szCs w:val="21"/>
        </w:rPr>
      </w:pPr>
      <w:r>
        <w:rPr>
          <w:rFonts w:hint="eastAsia" w:ascii="宋体" w:hAnsi="宋体"/>
          <w:szCs w:val="21"/>
        </w:rPr>
        <w:t>投标人名称(公章)：</w:t>
      </w:r>
      <w:r>
        <w:rPr>
          <w:rFonts w:hint="eastAsia" w:ascii="宋体" w:hAnsi="宋体"/>
          <w:szCs w:val="21"/>
          <w:u w:val="single"/>
        </w:rPr>
        <w:t xml:space="preserve">                 </w:t>
      </w:r>
    </w:p>
    <w:p>
      <w:pPr>
        <w:spacing w:line="360" w:lineRule="exact"/>
        <w:rPr>
          <w:rFonts w:ascii="宋体" w:hAnsi="宋体"/>
          <w:szCs w:val="21"/>
        </w:rPr>
      </w:pPr>
      <w:r>
        <w:rPr>
          <w:rFonts w:hint="eastAsia" w:ascii="宋体" w:hAnsi="宋体"/>
          <w:szCs w:val="21"/>
        </w:rPr>
        <w:t>开户银行：</w:t>
      </w:r>
      <w:r>
        <w:rPr>
          <w:rFonts w:hint="eastAsia" w:ascii="宋体" w:hAnsi="宋体"/>
          <w:szCs w:val="21"/>
          <w:u w:val="single"/>
        </w:rPr>
        <w:t xml:space="preserve">                      </w:t>
      </w:r>
      <w:r>
        <w:rPr>
          <w:rFonts w:hint="eastAsia" w:ascii="宋体" w:hAnsi="宋体"/>
          <w:szCs w:val="21"/>
        </w:rPr>
        <w:t xml:space="preserve">   银行帐号：</w:t>
      </w:r>
      <w:r>
        <w:rPr>
          <w:rFonts w:hint="eastAsia" w:ascii="宋体" w:hAnsi="宋体"/>
          <w:szCs w:val="21"/>
          <w:u w:val="single"/>
        </w:rPr>
        <w:t xml:space="preserve">                    </w:t>
      </w:r>
      <w:r>
        <w:rPr>
          <w:rFonts w:hint="eastAsia" w:ascii="宋体" w:hAnsi="宋体"/>
          <w:szCs w:val="21"/>
        </w:rPr>
        <w:t xml:space="preserve"> </w:t>
      </w:r>
    </w:p>
    <w:p>
      <w:pPr>
        <w:spacing w:line="360" w:lineRule="exact"/>
        <w:rPr>
          <w:rFonts w:ascii="宋体" w:hAnsi="宋体"/>
          <w:szCs w:val="21"/>
        </w:rPr>
      </w:pPr>
      <w:r>
        <w:rPr>
          <w:rFonts w:hint="eastAsia" w:ascii="宋体" w:hAnsi="宋体"/>
          <w:szCs w:val="21"/>
        </w:rPr>
        <w:t>委托代理人签字</w:t>
      </w:r>
      <w:r>
        <w:rPr>
          <w:rFonts w:ascii="宋体" w:hAnsi="宋体"/>
          <w:szCs w:val="21"/>
          <w:lang w:val="en"/>
        </w:rPr>
        <w:t>或盖章</w:t>
      </w:r>
      <w:r>
        <w:rPr>
          <w:rFonts w:hint="eastAsia" w:ascii="宋体" w:hAnsi="宋体"/>
          <w:szCs w:val="21"/>
        </w:rPr>
        <w:t>：</w:t>
      </w:r>
      <w:r>
        <w:rPr>
          <w:rFonts w:hint="eastAsia" w:ascii="宋体" w:hAnsi="宋体"/>
          <w:szCs w:val="21"/>
          <w:u w:val="single"/>
        </w:rPr>
        <w:t xml:space="preserve">                 </w:t>
      </w:r>
      <w:r>
        <w:rPr>
          <w:rFonts w:hint="eastAsia" w:ascii="宋体" w:hAnsi="宋体"/>
          <w:szCs w:val="21"/>
        </w:rPr>
        <w:t xml:space="preserve">                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pPr>
        <w:pStyle w:val="28"/>
        <w:spacing w:before="295" w:after="295" w:line="360" w:lineRule="exact"/>
        <w:ind w:firstLine="5670"/>
        <w:rPr>
          <w:rFonts w:hAnsi="宋体"/>
        </w:rPr>
      </w:pPr>
      <w:r>
        <w:rPr>
          <w:rFonts w:hint="eastAsia" w:hAnsi="宋体"/>
        </w:rPr>
        <w:t>(公章)</w:t>
      </w:r>
    </w:p>
    <w:p>
      <w:pPr>
        <w:pStyle w:val="28"/>
        <w:spacing w:before="295" w:after="295" w:line="360" w:lineRule="exact"/>
        <w:ind w:firstLine="5565"/>
        <w:rPr>
          <w:rFonts w:hAnsi="宋体"/>
        </w:rPr>
      </w:pPr>
      <w:r>
        <w:rPr>
          <w:rFonts w:hint="eastAsia" w:hAnsi="宋体"/>
        </w:rPr>
        <w:t>年</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rPr>
        <w:t>日</w:t>
      </w:r>
    </w:p>
    <w:p>
      <w:pPr>
        <w:spacing w:before="156" w:after="50" w:line="360" w:lineRule="exact"/>
        <w:rPr>
          <w:rFonts w:ascii="宋体" w:hAnsi="宋体"/>
          <w:b/>
          <w:szCs w:val="21"/>
        </w:rPr>
      </w:pPr>
    </w:p>
    <w:p>
      <w:pPr>
        <w:spacing w:before="156" w:after="50" w:line="360" w:lineRule="exact"/>
        <w:rPr>
          <w:rFonts w:ascii="宋体" w:hAnsi="宋体"/>
          <w:b/>
          <w:szCs w:val="21"/>
        </w:rPr>
      </w:pPr>
    </w:p>
    <w:p>
      <w:pPr>
        <w:spacing w:before="156" w:after="50" w:line="360" w:lineRule="exact"/>
        <w:rPr>
          <w:rFonts w:ascii="宋体" w:hAnsi="宋体"/>
          <w:b/>
          <w:szCs w:val="21"/>
        </w:rPr>
      </w:pPr>
    </w:p>
    <w:p>
      <w:pPr>
        <w:spacing w:before="156" w:after="50" w:line="360" w:lineRule="exact"/>
        <w:rPr>
          <w:rFonts w:ascii="宋体" w:hAnsi="宋体"/>
          <w:b/>
          <w:szCs w:val="21"/>
        </w:rPr>
      </w:pPr>
    </w:p>
    <w:p>
      <w:pPr>
        <w:spacing w:before="156" w:after="50" w:line="360" w:lineRule="exact"/>
        <w:rPr>
          <w:rFonts w:ascii="宋体" w:hAnsi="宋体"/>
          <w:b/>
          <w:szCs w:val="21"/>
        </w:rPr>
      </w:pPr>
    </w:p>
    <w:p>
      <w:pPr>
        <w:pageBreakBefore/>
        <w:spacing w:before="156" w:after="50" w:line="360" w:lineRule="exact"/>
        <w:rPr>
          <w:rFonts w:ascii="宋体" w:hAnsi="宋体"/>
          <w:b/>
          <w:szCs w:val="21"/>
        </w:rPr>
      </w:pPr>
      <w:r>
        <w:rPr>
          <w:rFonts w:hint="eastAsia" w:ascii="宋体" w:hAnsi="宋体"/>
          <w:b/>
          <w:szCs w:val="21"/>
        </w:rPr>
        <w:t>（2）投标报价明细表格式</w:t>
      </w:r>
    </w:p>
    <w:p>
      <w:pPr>
        <w:pStyle w:val="28"/>
        <w:spacing w:before="295" w:after="295" w:line="360" w:lineRule="exact"/>
        <w:jc w:val="center"/>
        <w:rPr>
          <w:rFonts w:hAnsi="宋体"/>
          <w:b/>
          <w:sz w:val="28"/>
          <w:szCs w:val="28"/>
        </w:rPr>
      </w:pPr>
      <w:r>
        <w:rPr>
          <w:rFonts w:hint="eastAsia" w:hAnsi="宋体"/>
          <w:b/>
          <w:sz w:val="28"/>
          <w:szCs w:val="28"/>
        </w:rPr>
        <w:t>投标报价明细表</w:t>
      </w:r>
    </w:p>
    <w:p>
      <w:pPr>
        <w:spacing w:line="460" w:lineRule="exact"/>
        <w:rPr>
          <w:rFonts w:hAnsi="宋体"/>
          <w:b/>
          <w:szCs w:val="21"/>
        </w:rPr>
      </w:pPr>
      <w:r>
        <w:rPr>
          <w:rFonts w:hint="eastAsia" w:hAnsi="宋体"/>
          <w:b/>
          <w:szCs w:val="21"/>
          <w:u w:val="single"/>
        </w:rPr>
        <w:t>本项目</w:t>
      </w:r>
    </w:p>
    <w:tbl>
      <w:tblPr>
        <w:tblStyle w:val="55"/>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7"/>
        <w:gridCol w:w="2560"/>
        <w:gridCol w:w="2505"/>
        <w:gridCol w:w="1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2847" w:type="dxa"/>
            <w:tcBorders>
              <w:top w:val="single" w:color="auto" w:sz="4" w:space="0"/>
              <w:left w:val="single" w:color="auto" w:sz="4" w:space="0"/>
              <w:bottom w:val="single" w:color="auto" w:sz="4" w:space="0"/>
              <w:right w:val="single" w:color="auto" w:sz="4" w:space="0"/>
            </w:tcBorders>
            <w:noWrap w:val="0"/>
            <w:vAlign w:val="center"/>
          </w:tcPr>
          <w:p>
            <w:r>
              <w:rPr>
                <w:rFonts w:hint="eastAsia"/>
              </w:rPr>
              <w:t>服务项目名称</w:t>
            </w:r>
          </w:p>
        </w:tc>
        <w:tc>
          <w:tcPr>
            <w:tcW w:w="2560" w:type="dxa"/>
            <w:tcBorders>
              <w:top w:val="single" w:color="auto" w:sz="4" w:space="0"/>
              <w:left w:val="single" w:color="auto" w:sz="4" w:space="0"/>
              <w:bottom w:val="single" w:color="auto" w:sz="4" w:space="0"/>
              <w:right w:val="single" w:color="auto" w:sz="4" w:space="0"/>
            </w:tcBorders>
            <w:noWrap w:val="0"/>
            <w:vAlign w:val="center"/>
          </w:tcPr>
          <w:p>
            <w:r>
              <w:rPr>
                <w:rFonts w:hint="eastAsia"/>
              </w:rPr>
              <w:t>服务内容</w:t>
            </w:r>
          </w:p>
        </w:tc>
        <w:tc>
          <w:tcPr>
            <w:tcW w:w="2505" w:type="dxa"/>
            <w:tcBorders>
              <w:top w:val="single" w:color="auto" w:sz="4" w:space="0"/>
              <w:left w:val="single" w:color="auto" w:sz="4" w:space="0"/>
              <w:bottom w:val="single" w:color="auto" w:sz="4" w:space="0"/>
              <w:right w:val="single" w:color="auto" w:sz="4" w:space="0"/>
            </w:tcBorders>
            <w:noWrap w:val="0"/>
            <w:vAlign w:val="center"/>
          </w:tcPr>
          <w:p>
            <w:r>
              <w:rPr>
                <w:rFonts w:hint="eastAsia"/>
              </w:rPr>
              <w:t>报</w:t>
            </w:r>
            <w:r>
              <w:t xml:space="preserve">  </w:t>
            </w:r>
            <w:r>
              <w:rPr>
                <w:rFonts w:hint="eastAsia"/>
              </w:rPr>
              <w:t>价（元）</w:t>
            </w:r>
          </w:p>
        </w:tc>
        <w:tc>
          <w:tcPr>
            <w:tcW w:w="1552" w:type="dxa"/>
            <w:tcBorders>
              <w:top w:val="single" w:color="auto" w:sz="4" w:space="0"/>
              <w:left w:val="single" w:color="auto" w:sz="4" w:space="0"/>
              <w:bottom w:val="single" w:color="auto" w:sz="4" w:space="0"/>
              <w:right w:val="single" w:color="auto" w:sz="4" w:space="0"/>
            </w:tcBorders>
            <w:noWrap w:val="0"/>
            <w:vAlign w:val="center"/>
          </w:tcPr>
          <w:p>
            <w:r>
              <w:rPr>
                <w:rFonts w:hint="eastAsia"/>
              </w:rPr>
              <w:t>说</w:t>
            </w:r>
            <w:r>
              <w:t xml:space="preserve">      </w:t>
            </w:r>
            <w:r>
              <w:rPr>
                <w:rFonts w:hint="eastAsia"/>
              </w:rPr>
              <w:t>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47" w:type="dxa"/>
            <w:tcBorders>
              <w:top w:val="single" w:color="auto" w:sz="4" w:space="0"/>
              <w:left w:val="single" w:color="auto" w:sz="4" w:space="0"/>
              <w:bottom w:val="single" w:color="auto" w:sz="4" w:space="0"/>
              <w:right w:val="single" w:color="auto" w:sz="4" w:space="0"/>
            </w:tcBorders>
            <w:noWrap w:val="0"/>
            <w:vAlign w:val="center"/>
          </w:tcPr>
          <w:p>
            <w:r>
              <w:rPr>
                <w:rFonts w:hint="eastAsia"/>
              </w:rPr>
              <w:t>服务采购</w:t>
            </w:r>
          </w:p>
        </w:tc>
        <w:tc>
          <w:tcPr>
            <w:tcW w:w="2560" w:type="dxa"/>
            <w:tcBorders>
              <w:top w:val="single" w:color="auto" w:sz="4" w:space="0"/>
              <w:left w:val="single" w:color="auto" w:sz="4" w:space="0"/>
              <w:bottom w:val="single" w:color="auto" w:sz="4" w:space="0"/>
              <w:right w:val="single" w:color="auto" w:sz="4" w:space="0"/>
            </w:tcBorders>
            <w:noWrap w:val="0"/>
            <w:vAlign w:val="center"/>
          </w:tcPr>
          <w:p/>
        </w:tc>
        <w:tc>
          <w:tcPr>
            <w:tcW w:w="2505" w:type="dxa"/>
            <w:tcBorders>
              <w:top w:val="single" w:color="auto" w:sz="4" w:space="0"/>
              <w:left w:val="single" w:color="auto" w:sz="4" w:space="0"/>
              <w:bottom w:val="single" w:color="auto" w:sz="4" w:space="0"/>
              <w:right w:val="single" w:color="auto" w:sz="4" w:space="0"/>
            </w:tcBorders>
            <w:noWrap w:val="0"/>
            <w:vAlign w:val="center"/>
          </w:tcPr>
          <w:p/>
        </w:tc>
        <w:tc>
          <w:tcPr>
            <w:tcW w:w="1552" w:type="dxa"/>
            <w:tcBorders>
              <w:top w:val="single" w:color="auto" w:sz="4" w:space="0"/>
              <w:left w:val="single" w:color="auto" w:sz="4" w:space="0"/>
              <w:bottom w:val="single" w:color="auto" w:sz="4" w:space="0"/>
              <w:right w:val="single" w:color="auto" w:sz="4" w:space="0"/>
            </w:tcBorders>
            <w:noWrap w:val="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9464" w:type="dxa"/>
            <w:gridSpan w:val="4"/>
            <w:tcBorders>
              <w:top w:val="single" w:color="auto" w:sz="4" w:space="0"/>
              <w:left w:val="single" w:color="auto" w:sz="4" w:space="0"/>
              <w:bottom w:val="single" w:color="auto" w:sz="4" w:space="0"/>
              <w:right w:val="single" w:color="auto" w:sz="4" w:space="0"/>
            </w:tcBorders>
            <w:noWrap w:val="0"/>
            <w:vAlign w:val="center"/>
          </w:tcPr>
          <w:p>
            <w:r>
              <w:rPr>
                <w:rFonts w:hint="eastAsia"/>
              </w:rPr>
              <w:t>总报价（人民币大写）：</w:t>
            </w:r>
            <w:r>
              <w:t xml:space="preserve">                                       </w:t>
            </w:r>
            <w:r>
              <w:rPr>
                <w:rFonts w:hint="eastAsia"/>
              </w:rPr>
              <w:t>（￥</w:t>
            </w:r>
            <w:r>
              <w:t xml:space="preserve">                       </w:t>
            </w:r>
            <w:r>
              <w:rPr>
                <w:rFonts w:hint="eastAsia"/>
              </w:rPr>
              <w:t>元）</w:t>
            </w:r>
          </w:p>
        </w:tc>
      </w:tr>
    </w:tbl>
    <w:p>
      <w:pPr>
        <w:pStyle w:val="28"/>
        <w:rPr>
          <w:rFonts w:hAnsi="宋体" w:cs="Times New Roman"/>
          <w:sz w:val="24"/>
          <w:szCs w:val="20"/>
        </w:rPr>
      </w:pPr>
    </w:p>
    <w:p>
      <w:pPr>
        <w:pStyle w:val="28"/>
      </w:pPr>
      <w:r>
        <w:rPr>
          <w:rFonts w:hint="eastAsia"/>
        </w:rPr>
        <w:t>注：1、本项目报价为完成项目需求所有内容的总报价。</w:t>
      </w:r>
    </w:p>
    <w:p>
      <w:pPr>
        <w:pStyle w:val="28"/>
        <w:rPr>
          <w:rFonts w:hAnsi="宋体"/>
        </w:rPr>
      </w:pPr>
    </w:p>
    <w:p>
      <w:pPr>
        <w:pStyle w:val="28"/>
        <w:rPr>
          <w:rFonts w:hAnsi="宋体"/>
        </w:rPr>
      </w:pPr>
      <w:r>
        <w:rPr>
          <w:rFonts w:hint="eastAsia" w:hAnsi="宋体"/>
        </w:rPr>
        <w:t>投标人盖公章</w:t>
      </w:r>
      <w:r>
        <w:rPr>
          <w:rFonts w:hint="eastAsia" w:hAnsi="宋体"/>
          <w:u w:val="single"/>
        </w:rPr>
        <w:t xml:space="preserve">                                 </w:t>
      </w:r>
    </w:p>
    <w:p>
      <w:pPr>
        <w:pStyle w:val="28"/>
        <w:rPr>
          <w:rFonts w:hAnsi="宋体"/>
        </w:rPr>
      </w:pPr>
    </w:p>
    <w:p>
      <w:pPr>
        <w:spacing w:before="50" w:after="50" w:line="220" w:lineRule="exact"/>
        <w:rPr>
          <w:rFonts w:ascii="宋体" w:hAnsi="宋体"/>
          <w:spacing w:val="20"/>
          <w:u w:val="single"/>
        </w:rPr>
      </w:pPr>
      <w:r>
        <w:rPr>
          <w:rFonts w:hint="eastAsia" w:ascii="宋体" w:hAnsi="宋体"/>
        </w:rPr>
        <w:t>法定代表人或委托代理人</w:t>
      </w:r>
      <w:r>
        <w:rPr>
          <w:rFonts w:hint="eastAsia" w:ascii="宋体" w:hAnsi="宋体"/>
          <w:spacing w:val="20"/>
        </w:rPr>
        <w:t>签字</w:t>
      </w:r>
      <w:r>
        <w:rPr>
          <w:rFonts w:ascii="宋体" w:hAnsi="宋体"/>
          <w:szCs w:val="21"/>
          <w:lang w:val="en"/>
        </w:rPr>
        <w:t>或盖章</w:t>
      </w:r>
      <w:r>
        <w:rPr>
          <w:rFonts w:hint="eastAsia" w:ascii="宋体" w:hAnsi="宋体"/>
          <w:spacing w:val="20"/>
        </w:rPr>
        <w:t>：</w:t>
      </w:r>
      <w:r>
        <w:rPr>
          <w:rFonts w:hint="eastAsia" w:ascii="宋体" w:hAnsi="宋体"/>
          <w:spacing w:val="20"/>
          <w:u w:val="single"/>
        </w:rPr>
        <w:t xml:space="preserve">    </w:t>
      </w:r>
    </w:p>
    <w:p>
      <w:pPr>
        <w:spacing w:before="50" w:after="50" w:line="360" w:lineRule="exact"/>
        <w:rPr>
          <w:rFonts w:ascii="宋体" w:hAnsi="宋体"/>
          <w:szCs w:val="21"/>
        </w:rPr>
      </w:pPr>
      <w:r>
        <w:rPr>
          <w:rFonts w:hint="eastAsia" w:ascii="宋体" w:hAnsi="宋体"/>
          <w:szCs w:val="21"/>
        </w:rPr>
        <w:t xml:space="preserve">   </w:t>
      </w:r>
    </w:p>
    <w:p>
      <w:pPr>
        <w:spacing w:line="400" w:lineRule="exact"/>
        <w:rPr>
          <w:rFonts w:ascii="宋体" w:hAnsi="宋体"/>
          <w:bCs/>
          <w:szCs w:val="21"/>
        </w:rPr>
      </w:pPr>
      <w:r>
        <w:rPr>
          <w:rFonts w:hint="eastAsia" w:ascii="宋体" w:hAnsi="宋体"/>
          <w:bCs/>
          <w:szCs w:val="21"/>
        </w:rPr>
        <w:t>（3）投标人针对报价需要说明的其他文件和说明（格式自拟）</w:t>
      </w:r>
    </w:p>
    <w:p>
      <w:pPr>
        <w:spacing w:before="156" w:after="50" w:line="360" w:lineRule="exact"/>
        <w:rPr>
          <w:rFonts w:ascii="宋体" w:hAnsi="宋体"/>
          <w:szCs w:val="21"/>
        </w:rPr>
      </w:pPr>
    </w:p>
    <w:p>
      <w:pPr>
        <w:spacing w:before="156" w:after="50" w:line="360" w:lineRule="exact"/>
        <w:rPr>
          <w:rFonts w:ascii="宋体" w:hAnsi="宋体"/>
          <w:szCs w:val="21"/>
        </w:rPr>
      </w:pPr>
    </w:p>
    <w:p>
      <w:pPr>
        <w:pageBreakBefore/>
        <w:rPr>
          <w:b/>
        </w:rPr>
      </w:pPr>
      <w:r>
        <w:rPr>
          <w:rFonts w:hint="eastAsia"/>
          <w:b/>
        </w:rPr>
        <w:t>（4）开标一览表</w:t>
      </w:r>
    </w:p>
    <w:p>
      <w:pPr>
        <w:spacing w:before="50" w:after="50" w:line="360" w:lineRule="exact"/>
        <w:jc w:val="center"/>
        <w:rPr>
          <w:rFonts w:ascii="宋体" w:hAnsi="宋体"/>
          <w:b/>
          <w:szCs w:val="21"/>
        </w:rPr>
      </w:pPr>
      <w:r>
        <w:rPr>
          <w:rFonts w:hint="eastAsia" w:ascii="宋体" w:hAnsi="宋体"/>
          <w:b/>
          <w:szCs w:val="21"/>
        </w:rPr>
        <w:t>开标一览表</w:t>
      </w:r>
    </w:p>
    <w:p>
      <w:pPr>
        <w:spacing w:before="50" w:after="156" w:line="360" w:lineRule="exact"/>
        <w:jc w:val="left"/>
        <w:rPr>
          <w:rFonts w:ascii="宋体" w:hAnsi="宋体"/>
        </w:rPr>
      </w:pPr>
      <w:r>
        <w:rPr>
          <w:rFonts w:hint="eastAsia" w:ascii="宋体" w:hAnsi="宋体"/>
        </w:rPr>
        <w:t>项目名称：</w:t>
      </w:r>
    </w:p>
    <w:p>
      <w:pPr>
        <w:spacing w:before="50" w:after="156" w:line="360" w:lineRule="exact"/>
        <w:jc w:val="left"/>
        <w:rPr>
          <w:rFonts w:ascii="宋体" w:hAnsi="宋体"/>
        </w:rPr>
      </w:pPr>
      <w:r>
        <w:rPr>
          <w:rFonts w:hint="eastAsia" w:ascii="宋体" w:hAnsi="宋体"/>
        </w:rPr>
        <w:t>项目编号：</w:t>
      </w:r>
    </w:p>
    <w:p>
      <w:pPr>
        <w:spacing w:before="50" w:after="156" w:line="360" w:lineRule="exact"/>
        <w:jc w:val="left"/>
        <w:rPr>
          <w:rFonts w:ascii="宋体" w:hAnsi="宋体"/>
          <w:b/>
          <w:szCs w:val="21"/>
        </w:rPr>
      </w:pPr>
      <w:r>
        <w:rPr>
          <w:rFonts w:hint="eastAsia" w:ascii="宋体" w:hAnsi="宋体"/>
        </w:rPr>
        <w:t xml:space="preserve">所投分标号：                                        </w:t>
      </w:r>
    </w:p>
    <w:tbl>
      <w:tblPr>
        <w:tblStyle w:val="55"/>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19"/>
        <w:gridCol w:w="2446"/>
        <w:gridCol w:w="2417"/>
        <w:gridCol w:w="15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exact"/>
        </w:trPr>
        <w:tc>
          <w:tcPr>
            <w:tcW w:w="2719" w:type="dxa"/>
            <w:tcBorders>
              <w:top w:val="single" w:color="auto" w:sz="4" w:space="0"/>
              <w:left w:val="single" w:color="auto" w:sz="4" w:space="0"/>
              <w:bottom w:val="single" w:color="auto" w:sz="4" w:space="0"/>
              <w:right w:val="single" w:color="auto" w:sz="4" w:space="0"/>
            </w:tcBorders>
            <w:noWrap w:val="0"/>
            <w:vAlign w:val="center"/>
          </w:tcPr>
          <w:p>
            <w:r>
              <w:rPr>
                <w:rFonts w:hint="eastAsia"/>
              </w:rPr>
              <w:t>服务项目名称</w:t>
            </w:r>
          </w:p>
        </w:tc>
        <w:tc>
          <w:tcPr>
            <w:tcW w:w="2446" w:type="dxa"/>
            <w:tcBorders>
              <w:top w:val="single" w:color="auto" w:sz="4" w:space="0"/>
              <w:left w:val="single" w:color="auto" w:sz="4" w:space="0"/>
              <w:bottom w:val="single" w:color="auto" w:sz="4" w:space="0"/>
              <w:right w:val="single" w:color="auto" w:sz="4" w:space="0"/>
            </w:tcBorders>
            <w:noWrap w:val="0"/>
            <w:vAlign w:val="center"/>
          </w:tcPr>
          <w:p>
            <w:r>
              <w:rPr>
                <w:rFonts w:hint="eastAsia"/>
              </w:rPr>
              <w:t>服务内容</w:t>
            </w:r>
          </w:p>
        </w:tc>
        <w:tc>
          <w:tcPr>
            <w:tcW w:w="2417" w:type="dxa"/>
            <w:tcBorders>
              <w:top w:val="single" w:color="auto" w:sz="4" w:space="0"/>
              <w:left w:val="single" w:color="auto" w:sz="4" w:space="0"/>
              <w:bottom w:val="single" w:color="auto" w:sz="4" w:space="0"/>
              <w:right w:val="single" w:color="auto" w:sz="4" w:space="0"/>
            </w:tcBorders>
            <w:noWrap w:val="0"/>
            <w:vAlign w:val="center"/>
          </w:tcPr>
          <w:p>
            <w:r>
              <w:rPr>
                <w:rFonts w:hint="eastAsia"/>
              </w:rPr>
              <w:t>报  价（元）</w:t>
            </w:r>
          </w:p>
        </w:tc>
        <w:tc>
          <w:tcPr>
            <w:tcW w:w="1592" w:type="dxa"/>
            <w:tcBorders>
              <w:top w:val="single" w:color="auto" w:sz="4" w:space="0"/>
              <w:left w:val="single" w:color="auto" w:sz="4" w:space="0"/>
              <w:bottom w:val="single" w:color="auto" w:sz="4" w:space="0"/>
              <w:right w:val="single" w:color="auto" w:sz="4" w:space="0"/>
            </w:tcBorders>
            <w:noWrap w:val="0"/>
            <w:vAlign w:val="center"/>
          </w:tcPr>
          <w:p>
            <w:r>
              <w:rPr>
                <w:rFonts w:hint="eastAsia"/>
              </w:rPr>
              <w:t>说      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2719" w:type="dxa"/>
            <w:tcBorders>
              <w:top w:val="single" w:color="auto" w:sz="4" w:space="0"/>
              <w:left w:val="single" w:color="auto" w:sz="4" w:space="0"/>
              <w:bottom w:val="single" w:color="auto" w:sz="4" w:space="0"/>
              <w:right w:val="single" w:color="auto" w:sz="4" w:space="0"/>
            </w:tcBorders>
            <w:noWrap w:val="0"/>
            <w:vAlign w:val="center"/>
          </w:tcPr>
          <w:p>
            <w:r>
              <w:rPr>
                <w:rFonts w:hint="eastAsia"/>
                <w:u w:val="single"/>
              </w:rPr>
              <w:t xml:space="preserve">           </w:t>
            </w:r>
            <w:r>
              <w:rPr>
                <w:rFonts w:hint="eastAsia"/>
              </w:rPr>
              <w:t>服务采购</w:t>
            </w:r>
          </w:p>
        </w:tc>
        <w:tc>
          <w:tcPr>
            <w:tcW w:w="2446" w:type="dxa"/>
            <w:tcBorders>
              <w:top w:val="single" w:color="auto" w:sz="4" w:space="0"/>
              <w:left w:val="single" w:color="auto" w:sz="4" w:space="0"/>
              <w:bottom w:val="single" w:color="auto" w:sz="4" w:space="0"/>
              <w:right w:val="single" w:color="auto" w:sz="4" w:space="0"/>
            </w:tcBorders>
            <w:noWrap w:val="0"/>
            <w:vAlign w:val="center"/>
          </w:tcPr>
          <w:p>
            <w:pPr>
              <w:jc w:val="center"/>
              <w:outlineLvl w:val="0"/>
              <w:rPr>
                <w:rFonts w:ascii="宋体" w:hAnsi="宋体"/>
                <w:bCs/>
              </w:rPr>
            </w:pPr>
          </w:p>
        </w:tc>
        <w:tc>
          <w:tcPr>
            <w:tcW w:w="2417" w:type="dxa"/>
            <w:tcBorders>
              <w:top w:val="single" w:color="auto" w:sz="4" w:space="0"/>
              <w:left w:val="single" w:color="auto" w:sz="4" w:space="0"/>
              <w:bottom w:val="single" w:color="auto" w:sz="4" w:space="0"/>
              <w:right w:val="single" w:color="auto" w:sz="4" w:space="0"/>
            </w:tcBorders>
            <w:noWrap w:val="0"/>
            <w:vAlign w:val="center"/>
          </w:tcPr>
          <w:p>
            <w:pPr>
              <w:jc w:val="center"/>
              <w:outlineLvl w:val="0"/>
              <w:rPr>
                <w:rFonts w:ascii="宋体" w:hAnsi="宋体"/>
                <w:bCs/>
              </w:rPr>
            </w:pPr>
          </w:p>
        </w:tc>
        <w:tc>
          <w:tcPr>
            <w:tcW w:w="1592" w:type="dxa"/>
            <w:tcBorders>
              <w:top w:val="single" w:color="auto" w:sz="4" w:space="0"/>
              <w:left w:val="single" w:color="auto" w:sz="4" w:space="0"/>
              <w:bottom w:val="single" w:color="auto" w:sz="4" w:space="0"/>
              <w:right w:val="single" w:color="auto" w:sz="4" w:space="0"/>
            </w:tcBorders>
            <w:noWrap w:val="0"/>
            <w:vAlign w:val="center"/>
          </w:tcPr>
          <w:p>
            <w:pPr>
              <w:jc w:val="center"/>
              <w:outlineLvl w:val="0"/>
              <w:rPr>
                <w:rFonts w:ascii="宋体" w:hAnsi="宋体"/>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9174" w:type="dxa"/>
            <w:gridSpan w:val="4"/>
            <w:tcBorders>
              <w:top w:val="single" w:color="auto" w:sz="4" w:space="0"/>
              <w:left w:val="single" w:color="auto" w:sz="4" w:space="0"/>
              <w:bottom w:val="single" w:color="auto" w:sz="4" w:space="0"/>
              <w:right w:val="single" w:color="auto" w:sz="4" w:space="0"/>
            </w:tcBorders>
            <w:noWrap w:val="0"/>
            <w:vAlign w:val="center"/>
          </w:tcPr>
          <w:p>
            <w:pPr>
              <w:spacing w:line="460" w:lineRule="exact"/>
              <w:rPr>
                <w:rFonts w:ascii="宋体" w:hAnsi="宋体"/>
                <w:b/>
                <w:szCs w:val="21"/>
              </w:rPr>
            </w:pPr>
            <w:r>
              <w:rPr>
                <w:rFonts w:hint="eastAsia" w:ascii="宋体" w:hAnsi="宋体"/>
                <w:b/>
                <w:szCs w:val="21"/>
              </w:rPr>
              <w:t>总报价</w:t>
            </w:r>
            <w:r>
              <w:rPr>
                <w:rFonts w:hint="eastAsia" w:ascii="宋体" w:hAnsi="宋体"/>
                <w:spacing w:val="-6"/>
              </w:rPr>
              <w:t>（人民币大写）：</w:t>
            </w:r>
            <w:r>
              <w:rPr>
                <w:rFonts w:hint="eastAsia" w:ascii="宋体" w:hAnsi="宋体"/>
                <w:spacing w:val="-6"/>
                <w:u w:val="single"/>
              </w:rPr>
              <w:t xml:space="preserve">                                       （￥                       元）</w:t>
            </w:r>
          </w:p>
        </w:tc>
      </w:tr>
    </w:tbl>
    <w:p>
      <w:pPr>
        <w:pStyle w:val="28"/>
        <w:rPr>
          <w:rFonts w:hAnsi="宋体" w:cs="Times New Roman"/>
          <w:sz w:val="24"/>
          <w:szCs w:val="20"/>
        </w:rPr>
      </w:pPr>
    </w:p>
    <w:p>
      <w:pPr>
        <w:spacing w:before="50" w:after="50" w:line="360" w:lineRule="exact"/>
        <w:jc w:val="left"/>
        <w:rPr>
          <w:rFonts w:ascii="宋体" w:hAnsi="宋体"/>
          <w:szCs w:val="21"/>
        </w:rPr>
      </w:pPr>
      <w:r>
        <w:rPr>
          <w:rFonts w:hint="eastAsia" w:ascii="宋体" w:hAnsi="宋体"/>
          <w:szCs w:val="21"/>
        </w:rPr>
        <w:t>注: 1、报价一经涂改，应在涂改处加盖单位公章或者由法定代表人(负责人)或授权委托人签字或盖章，否则其投标作无效标处理。</w:t>
      </w:r>
    </w:p>
    <w:p>
      <w:pPr>
        <w:spacing w:before="50" w:after="50" w:line="360" w:lineRule="exact"/>
        <w:ind w:firstLine="420"/>
        <w:jc w:val="left"/>
        <w:rPr>
          <w:rFonts w:ascii="宋体" w:hAnsi="宋体"/>
          <w:szCs w:val="21"/>
        </w:rPr>
      </w:pPr>
      <w:r>
        <w:rPr>
          <w:rFonts w:hint="eastAsia" w:ascii="宋体" w:hAnsi="宋体"/>
          <w:szCs w:val="21"/>
        </w:rPr>
        <w:t>2、投标费用包括项目实施所需的人工费、服务费、购买及制作标书费、税费及其他一切费用。</w:t>
      </w:r>
    </w:p>
    <w:p>
      <w:pPr>
        <w:spacing w:before="50" w:after="50" w:line="360" w:lineRule="exact"/>
        <w:ind w:firstLine="420"/>
        <w:jc w:val="left"/>
        <w:rPr>
          <w:rFonts w:ascii="宋体" w:hAnsi="宋体"/>
          <w:szCs w:val="21"/>
        </w:rPr>
      </w:pPr>
      <w:r>
        <w:rPr>
          <w:rFonts w:hint="eastAsia" w:ascii="宋体" w:hAnsi="宋体"/>
          <w:szCs w:val="21"/>
        </w:rPr>
        <w:t>3、以上报价应与“投标报价明细表”中的“投标总价”相一致。</w:t>
      </w:r>
    </w:p>
    <w:p>
      <w:pPr>
        <w:spacing w:before="50" w:after="50" w:line="360" w:lineRule="exact"/>
        <w:ind w:firstLine="420"/>
        <w:rPr>
          <w:rFonts w:ascii="宋体" w:hAnsi="宋体"/>
          <w:szCs w:val="21"/>
        </w:rPr>
      </w:pPr>
      <w:r>
        <w:rPr>
          <w:rFonts w:hint="eastAsia" w:ascii="宋体" w:hAnsi="宋体"/>
          <w:szCs w:val="21"/>
        </w:rPr>
        <w:t>4、联合体投标时，开标一览表中投标人名称必须注明联合体并加盖联合体各方公章，同时须提供联合投标协议书。</w:t>
      </w:r>
    </w:p>
    <w:p>
      <w:pPr>
        <w:spacing w:before="50" w:after="50" w:line="360" w:lineRule="exact"/>
        <w:ind w:firstLine="411"/>
        <w:rPr>
          <w:rFonts w:ascii="宋体" w:hAnsi="宋体"/>
          <w:szCs w:val="21"/>
        </w:rPr>
      </w:pPr>
      <w:r>
        <w:rPr>
          <w:rFonts w:hint="eastAsia" w:ascii="宋体" w:hAnsi="宋体"/>
          <w:szCs w:val="21"/>
        </w:rPr>
        <w:t>5、项目中有多个分标的，每一分标的开标一览表必须分别按格式要求填写并签字、盖章。</w:t>
      </w:r>
    </w:p>
    <w:p>
      <w:pPr>
        <w:spacing w:before="50" w:after="50" w:line="360" w:lineRule="exact"/>
        <w:ind w:left="-2" w:right="-816" w:firstLine="420"/>
        <w:rPr>
          <w:rFonts w:ascii="宋体" w:hAnsi="宋体"/>
          <w:szCs w:val="21"/>
        </w:rPr>
      </w:pPr>
      <w:r>
        <w:rPr>
          <w:rFonts w:hint="eastAsia" w:ascii="宋体" w:hAnsi="宋体"/>
          <w:szCs w:val="21"/>
        </w:rPr>
        <w:t xml:space="preserve">法定代表人(负责人)或委托代理人签字（签字或盖章）：                    </w:t>
      </w:r>
    </w:p>
    <w:p>
      <w:pPr>
        <w:spacing w:before="50" w:after="50" w:line="360" w:lineRule="exact"/>
        <w:ind w:right="-816" w:firstLine="420"/>
        <w:rPr>
          <w:rFonts w:ascii="宋体" w:hAnsi="宋体"/>
          <w:szCs w:val="21"/>
        </w:rPr>
      </w:pPr>
      <w:r>
        <w:rPr>
          <w:rFonts w:hint="eastAsia" w:ascii="宋体" w:hAnsi="宋体"/>
          <w:szCs w:val="21"/>
        </w:rPr>
        <w:t xml:space="preserve">投标人名称（盖章）：                               </w:t>
      </w:r>
    </w:p>
    <w:p>
      <w:pPr>
        <w:spacing w:before="50" w:after="50" w:line="360" w:lineRule="exact"/>
        <w:ind w:right="-816" w:firstLine="7140"/>
        <w:rPr>
          <w:rFonts w:ascii="宋体" w:hAnsi="宋体"/>
          <w:szCs w:val="21"/>
        </w:rPr>
      </w:pPr>
      <w:r>
        <w:rPr>
          <w:rFonts w:hint="eastAsia" w:ascii="宋体" w:hAnsi="宋体"/>
          <w:szCs w:val="21"/>
        </w:rPr>
        <w:t>日期：    年   月   日</w:t>
      </w:r>
    </w:p>
    <w:sectPr>
      <w:headerReference r:id="rId4" w:type="first"/>
      <w:footerReference r:id="rId7" w:type="first"/>
      <w:headerReference r:id="rId3" w:type="default"/>
      <w:footerReference r:id="rId5" w:type="default"/>
      <w:footerReference r:id="rId6" w:type="even"/>
      <w:pgSz w:w="11906" w:h="16838"/>
      <w:pgMar w:top="1134" w:right="1134" w:bottom="1134" w:left="1134" w:header="851" w:footer="992" w:gutter="0"/>
      <w:pgNumType w:start="1"/>
      <w:cols w:space="720" w:num="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Calibri Light">
    <w:altName w:val="DejaVu Sans"/>
    <w:panose1 w:val="020F0302020204030204"/>
    <w:charset w:val="00"/>
    <w:family w:val="auto"/>
    <w:pitch w:val="default"/>
    <w:sig w:usb0="00000000" w:usb1="00000000" w:usb2="00000000" w:usb3="00000000" w:csb0="2000019F" w:csb1="00000000"/>
  </w:font>
  <w:font w:name="Cambria">
    <w:altName w:val="FreeSerif"/>
    <w:panose1 w:val="02040503050406030204"/>
    <w:charset w:val="00"/>
    <w:family w:val="auto"/>
    <w:pitch w:val="default"/>
    <w:sig w:usb0="00000000" w:usb1="00000000" w:usb2="00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Ђˎ̥">
    <w:altName w:val="DejaVu Sans"/>
    <w:panose1 w:val="020B0603030804020204"/>
    <w:charset w:val="00"/>
    <w:family w:val="auto"/>
    <w:pitch w:val="default"/>
    <w:sig w:usb0="00000000" w:usb1="00000000" w:usb2="00000000" w:usb3="00000000" w:csb0="00000000" w:csb1="00000000"/>
  </w:font>
  <w:font w:name="Verdana">
    <w:altName w:val="Ubuntu"/>
    <w:panose1 w:val="020B0604030504040204"/>
    <w:charset w:val="00"/>
    <w:family w:val="auto"/>
    <w:pitch w:val="default"/>
    <w:sig w:usb0="00000000" w:usb1="00000000" w:usb2="00000010" w:usb3="00000000" w:csb0="2000019F" w:csb1="00000000"/>
  </w:font>
  <w:font w:name="Tahoma">
    <w:altName w:val="Droid Sans"/>
    <w:panose1 w:val="020B0604030504040204"/>
    <w:charset w:val="00"/>
    <w:family w:val="auto"/>
    <w:pitch w:val="default"/>
    <w:sig w:usb0="00000000" w:usb1="00000000" w:usb2="00000029" w:usb3="00000000" w:csb0="200101FF" w:csb1="20280000"/>
  </w:font>
  <w:font w:name="创艺简黑体">
    <w:altName w:val="黑体"/>
    <w:panose1 w:val="020B0603030804020204"/>
    <w:charset w:val="00"/>
    <w:family w:val="auto"/>
    <w:pitch w:val="default"/>
    <w:sig w:usb0="00000000" w:usb1="00000000" w:usb2="00000000" w:usb3="00000000" w:csb0="00000000" w:csb1="00000000"/>
  </w:font>
  <w:font w:name="Tms Rmn">
    <w:altName w:val="DejaVu Sans"/>
    <w:panose1 w:val="020B0603030804020204"/>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微软雅黑">
    <w:altName w:val="黑体"/>
    <w:panose1 w:val="020B0503020204020204"/>
    <w:charset w:val="86"/>
    <w:family w:val="auto"/>
    <w:pitch w:val="default"/>
    <w:sig w:usb0="00000000" w:usb1="00000000" w:usb2="00000016" w:usb3="00000000" w:csb0="0004001F" w:csb1="00000000"/>
  </w:font>
  <w:font w:name="汉仪书宋二S">
    <w:altName w:val="宋体"/>
    <w:panose1 w:val="020B0603030804020204"/>
    <w:charset w:val="00"/>
    <w:family w:val="auto"/>
    <w:pitch w:val="default"/>
    <w:sig w:usb0="00000000" w:usb1="00000000" w:usb2="00000000" w:usb3="00000000" w:csb0="00000000" w:csb1="00000000"/>
  </w:font>
  <w:font w:name="Nimbus Roman No9 L">
    <w:panose1 w:val="00000000000000000000"/>
    <w:charset w:val="00"/>
    <w:family w:val="auto"/>
    <w:pitch w:val="default"/>
    <w:sig w:usb0="00000000" w:usb1="00000000" w:usb2="00000000" w:usb3="00000000" w:csb0="00000000" w:csb1="00000000"/>
  </w:font>
  <w:font w:name="方正仿宋_GBK">
    <w:panose1 w:val="03000509000000000000"/>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FreeSerif">
    <w:panose1 w:val="02020603050405020304"/>
    <w:charset w:val="00"/>
    <w:family w:val="auto"/>
    <w:pitch w:val="default"/>
    <w:sig w:usb0="E59FAFFF" w:usb1="C200FDFF" w:usb2="43501B29" w:usb3="04000043" w:csb0="600101FF" w:csb1="FFFF0000"/>
  </w:font>
  <w:font w:name="楷体">
    <w:panose1 w:val="02010609060101010101"/>
    <w:charset w:val="86"/>
    <w:family w:val="auto"/>
    <w:pitch w:val="default"/>
    <w:sig w:usb0="800002BF" w:usb1="38CF7CFA" w:usb2="00000016" w:usb3="00000000" w:csb0="00040001" w:csb1="00000000"/>
  </w:font>
  <w:font w:name="Ubuntu">
    <w:panose1 w:val="020B0604030602030204"/>
    <w:charset w:val="00"/>
    <w:family w:val="auto"/>
    <w:pitch w:val="default"/>
    <w:sig w:usb0="E00002FF" w:usb1="5000205B" w:usb2="00000000" w:usb3="00000000" w:csb0="2000009F" w:csb1="56010000"/>
  </w:font>
  <w:font w:name="Droid Sans">
    <w:panose1 w:val="020B06060308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026"/>
              <wp:cNvGraphicFramePr/>
              <a:graphic xmlns:a="http://schemas.openxmlformats.org/drawingml/2006/main">
                <a:graphicData uri="http://schemas.microsoft.com/office/word/2010/wordprocessingShape">
                  <wps:wsp>
                    <wps:cNvSpPr txBox="1"/>
                    <wps:spPr bwMode="auto">
                      <a:xfrm>
                        <a:off x="0" y="0"/>
                        <a:ext cx="57785" cy="131445"/>
                      </a:xfrm>
                      <a:prstGeom prst="rect">
                        <a:avLst/>
                      </a:prstGeom>
                      <a:noFill/>
                      <a:ln w="15875">
                        <a:noFill/>
                      </a:ln>
                    </wps:spPr>
                    <wps:txbx>
                      <w:txbxContent>
                        <w:p>
                          <w:pPr>
                            <w:pStyle w:val="34"/>
                          </w:pPr>
                          <w:r>
                            <w:rPr>
                              <w:rFonts w:hint="eastAsia"/>
                            </w:rPr>
                            <w:fldChar w:fldCharType="begin"/>
                          </w:r>
                          <w:r>
                            <w:rPr>
                              <w:rFonts w:hint="eastAsia"/>
                            </w:rPr>
                            <w:instrText xml:space="preserve"> PAGE  \* MERGEFORMAT </w:instrText>
                          </w:r>
                          <w:r>
                            <w:rPr>
                              <w:rFonts w:hint="eastAsia"/>
                            </w:rPr>
                            <w:fldChar w:fldCharType="separate"/>
                          </w:r>
                          <w:r>
                            <w:t>20</w:t>
                          </w:r>
                          <w:r>
                            <w:rPr>
                              <w:rFonts w:hint="eastAsia"/>
                            </w:rPr>
                            <w:fldChar w:fldCharType="end"/>
                          </w: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FgAAAGRycy9QSwECFAAUAAAACACHTuJAvA4U8dQAAAACAQAADwAAAAAA&#10;AAABACAAAAA4AAAAZHJzL2Rvd25yZXYueG1sUEsBAhQAFAAAAAgAh07iQN538tbIAQAAYwMAAA4A&#10;AAAAAAAAAQAgAAAAOQEAAGRycy9lMm9Eb2MueG1sUEsFBgAAAAAGAAYAWQEAAHMFAAAAAA==&#10;">
              <v:fill on="f" focussize="0,0"/>
              <v:stroke on="f" weight="1.25pt"/>
              <v:imagedata o:title=""/>
              <o:lock v:ext="edit" aspectratio="f"/>
              <v:textbox inset="0mm,0mm,0mm,0mm" style="mso-fit-shape-to-text:t;">
                <w:txbxContent>
                  <w:p>
                    <w:pPr>
                      <w:pStyle w:val="34"/>
                    </w:pPr>
                    <w:r>
                      <w:rPr>
                        <w:rFonts w:hint="eastAsia"/>
                      </w:rPr>
                      <w:fldChar w:fldCharType="begin"/>
                    </w:r>
                    <w:r>
                      <w:rPr>
                        <w:rFonts w:hint="eastAsia"/>
                      </w:rPr>
                      <w:instrText xml:space="preserve"> PAGE  \* MERGEFORMAT </w:instrText>
                    </w:r>
                    <w:r>
                      <w:rPr>
                        <w:rFonts w:hint="eastAsia"/>
                      </w:rPr>
                      <w:fldChar w:fldCharType="separate"/>
                    </w:r>
                    <w:r>
                      <w:t>20</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framePr w:wrap="around" w:vAnchor="text" w:hAnchor="margin" w:xAlign="center" w:y="1"/>
      <w:rPr>
        <w:rStyle w:val="60"/>
      </w:rPr>
    </w:pPr>
    <w:r>
      <w:fldChar w:fldCharType="begin"/>
    </w:r>
    <w:r>
      <w:rPr>
        <w:rStyle w:val="60"/>
      </w:rPr>
      <w:instrText xml:space="preserve">PAGE  </w:instrText>
    </w:r>
    <w:r>
      <w:fldChar w:fldCharType="end"/>
    </w:r>
  </w:p>
  <w:p>
    <w:pPr>
      <w:pStyle w:val="3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tabs>
        <w:tab w:val="left" w:pos="5169"/>
        <w:tab w:val="clear" w:pos="8306"/>
      </w:tabs>
      <w:ind w:right="360"/>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0490" cy="262890"/>
              <wp:effectExtent l="0" t="0" r="0" b="0"/>
              <wp:wrapNone/>
              <wp:docPr id="2" name="文本框 1025"/>
              <wp:cNvGraphicFramePr/>
              <a:graphic xmlns:a="http://schemas.openxmlformats.org/drawingml/2006/main">
                <a:graphicData uri="http://schemas.microsoft.com/office/word/2010/wordprocessingShape">
                  <wps:wsp>
                    <wps:cNvSpPr txBox="1"/>
                    <wps:spPr bwMode="auto">
                      <a:xfrm>
                        <a:off x="0" y="0"/>
                        <a:ext cx="110490" cy="262890"/>
                      </a:xfrm>
                      <a:prstGeom prst="rect">
                        <a:avLst/>
                      </a:prstGeom>
                      <a:noFill/>
                      <a:ln w="15875">
                        <a:noFill/>
                      </a:ln>
                    </wps:spPr>
                    <wps:txbx>
                      <w:txbxContent>
                        <w:p>
                          <w:pPr>
                            <w:pStyle w:val="34"/>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20.7pt;width:8.7pt;mso-position-horizontal:center;mso-position-horizontal-relative:margin;mso-wrap-style:none;z-index:251660288;mso-width-relative:page;mso-height-relative:page;" filled="f" stroked="f" coordsize="21600,21600" o:gfxdata="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BYAAABkcnMvUEsBAhQAFAAAAAgAh07iQNbfoLbUAAAAAwEAAA8AAAAAAAAA&#10;AQAgAAAAOAAAAGRycy9kb3ducmV2LnhtbFBLAQIUABQAAAAIAIdO4kAerZ7NxgEAAGQDAAAOAAAA&#10;AAAAAAEAIAAAADkBAABkcnMvZTJvRG9jLnhtbFBLBQYAAAAABgAGAFkBAABxBQAAAAA=&#10;">
              <v:fill on="f" focussize="0,0"/>
              <v:stroke on="f" weight="1.25pt"/>
              <v:imagedata o:title=""/>
              <o:lock v:ext="edit" aspectratio="f"/>
              <v:textbox inset="0mm,0mm,0mm,0mm" style="mso-fit-shape-to-text:t;">
                <w:txbxContent>
                  <w:p>
                    <w:pPr>
                      <w:pStyle w:val="34"/>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rPr>
      <w:t xml:space="preserve">                                              </w:t>
    </w:r>
    <w:r>
      <w:rPr>
        <w:rFonts w:hint="eastAsia"/>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jc w:val="right"/>
    </w:pPr>
    <w:r>
      <w:rPr>
        <w:rFonts w:hint="eastAsia"/>
      </w:rPr>
      <w:t xml:space="preserve">                广西政法网视频专线租赁服务采购（GXZC2026-G3-000689-CGZX）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Bdr>
        <w:bottom w:val="single" w:color="000000" w:sz="4" w:space="1"/>
      </w:pBdr>
      <w:jc w:val="right"/>
    </w:pPr>
    <w:r>
      <w:rPr>
        <w:rFonts w:hint="eastAsia"/>
      </w:rPr>
      <w:t xml:space="preserve">  广西政法网视频专线租赁服务采购（GXZC2026-G3-000689-CGZX）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C95DCC"/>
    <w:multiLevelType w:val="multilevel"/>
    <w:tmpl w:val="EDC95DCC"/>
    <w:lvl w:ilvl="0" w:tentative="0">
      <w:start w:val="6"/>
      <w:numFmt w:val="decimal"/>
      <w:pStyle w:val="577"/>
      <w:suff w:val="nothing"/>
      <w:lvlText w:val="（%1）"/>
      <w:lvlJc w:val="left"/>
      <w:rPr>
        <w:rFonts w:cs="Times New Roman"/>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1">
    <w:nsid w:val="08C42F8D"/>
    <w:multiLevelType w:val="multilevel"/>
    <w:tmpl w:val="08C42F8D"/>
    <w:lvl w:ilvl="0" w:tentative="0">
      <w:start w:val="2"/>
      <w:numFmt w:val="chineseCounting"/>
      <w:suff w:val="nothing"/>
      <w:lvlText w:val="%1、"/>
      <w:lvlJc w:val="left"/>
      <w:rPr>
        <w:rFonts w:hint="eastAsia"/>
      </w:rPr>
    </w:lvl>
    <w:lvl w:ilvl="1" w:tentative="0">
      <w:start w:val="0"/>
      <w:numFmt w:val="bullet"/>
      <w:pStyle w:val="534"/>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2">
    <w:nsid w:val="61D3BF62"/>
    <w:multiLevelType w:val="multilevel"/>
    <w:tmpl w:val="61D3BF62"/>
    <w:lvl w:ilvl="0" w:tentative="0">
      <w:start w:val="3"/>
      <w:numFmt w:val="decimal"/>
      <w:lvlText w:val="%1."/>
      <w:lvlJc w:val="left"/>
      <w:pPr>
        <w:tabs>
          <w:tab w:val="left" w:pos="312"/>
        </w:tabs>
      </w:p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3">
    <w:nsid w:val="61D6BD2A"/>
    <w:multiLevelType w:val="singleLevel"/>
    <w:tmpl w:val="61D6BD2A"/>
    <w:lvl w:ilvl="0" w:tentative="0">
      <w:start w:val="2"/>
      <w:numFmt w:val="chineseCounting"/>
      <w:suff w:val="nothing"/>
      <w:lvlText w:val="%1、"/>
      <w:lvlJc w:val="left"/>
      <w:rPr>
        <w:rFonts w:hint="eastAsia"/>
      </w:rPr>
    </w:lvl>
  </w:abstractNum>
  <w:abstractNum w:abstractNumId="4">
    <w:nsid w:val="7C728C76"/>
    <w:multiLevelType w:val="multilevel"/>
    <w:tmpl w:val="7C728C76"/>
    <w:lvl w:ilvl="0" w:tentative="0">
      <w:start w:val="2"/>
      <w:numFmt w:val="chineseCounting"/>
      <w:suff w:val="nothing"/>
      <w:lvlText w:val="（%1）"/>
      <w:lvlJc w:val="left"/>
      <w:rPr>
        <w:rFonts w:hint="eastAsia"/>
      </w:rPr>
    </w:lvl>
    <w:lvl w:ilvl="1" w:tentative="0">
      <w:start w:val="0"/>
      <w:numFmt w:val="bullet"/>
      <w:lvlText w:val=""/>
      <w:lvlJc w:val="left"/>
    </w:lvl>
    <w:lvl w:ilvl="2" w:tentative="0">
      <w:start w:val="0"/>
      <w:numFmt w:val="bullet"/>
      <w:pStyle w:val="657"/>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trackRevisions w:val="1"/>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FCD4E05"/>
    <w:rsid w:val="2AE95627"/>
    <w:rsid w:val="2DAD3DAA"/>
    <w:rsid w:val="2E084AB8"/>
    <w:rsid w:val="3CB82E01"/>
    <w:rsid w:val="51307B83"/>
    <w:rsid w:val="59D13856"/>
    <w:rsid w:val="5FCE76AE"/>
    <w:rsid w:val="67680778"/>
    <w:rsid w:val="682B7542"/>
    <w:rsid w:val="6F977148"/>
    <w:rsid w:val="6FFF4AEA"/>
    <w:rsid w:val="7A2D4D82"/>
    <w:rsid w:val="7ADE5592"/>
    <w:rsid w:val="FCF7C087"/>
    <w:rsid w:val="FFDE9A37"/>
    <w:rsid w:val="FFE86A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qFormat="1" w:uiPriority="99" w:semiHidden="0" w:name="envelope return"/>
    <w:lsdException w:qFormat="1" w:uiPriority="99" w:semiHidden="0" w:name="footnote reference"/>
    <w:lsdException w:qFormat="1" w:unhideWhenUsed="0" w:uiPriority="0" w:semiHidden="0" w:name="annotation reference"/>
    <w:lsdException w:uiPriority="99" w:name="line number"/>
    <w:lsdException w:qFormat="1" w:unhideWhenUsed="0" w:uiPriority="0" w:semiHidden="0" w:name="page number"/>
    <w:lsdException w:qFormat="1" w:uiPriority="99" w:semiHidden="0" w:name="endnote reference"/>
    <w:lsdException w:qFormat="1" w:uiPriority="0" w:semiHidden="0" w:name="endnote text"/>
    <w:lsdException w:uiPriority="99" w:name="table of authorities"/>
    <w:lsdException w:uiPriority="99" w:name="macro"/>
    <w:lsdException w:uiPriority="99" w:name="toa heading"/>
    <w:lsdException w:qFormat="1" w:unhideWhenUsed="0" w:uiPriority="0" w:semiHidden="0" w:name="List"/>
    <w:lsdException w:qFormat="1" w:uiPriority="0" w:semiHidden="0" w:name="List Bullet"/>
    <w:lsdException w:qFormat="1" w:unhideWhenUsed="0" w:uiPriority="0" w:semiHidden="0" w:name="List Number"/>
    <w:lsdException w:qFormat="1" w:unhideWhenUsed="0" w:uiPriority="0" w:semiHidden="0" w:name="List 2"/>
    <w:lsdException w:uiPriority="99" w:name="List 3"/>
    <w:lsdException w:uiPriority="99" w:name="List 4"/>
    <w:lsdException w:qFormat="1" w:unhideWhenUsed="0" w:uiPriority="0" w:semiHidden="0" w:name="List 5"/>
    <w:lsdException w:uiPriority="99" w:name="List Bullet 2"/>
    <w:lsdException w:uiPriority="99" w:name="List Bullet 3"/>
    <w:lsdException w:uiPriority="99" w:name="List Bullet 4"/>
    <w:lsdException w:uiPriority="99" w:name="List Bullet 5"/>
    <w:lsdException w:uiPriority="99"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qFormat="1" w:uiPriority="0" w:semiHidden="0" w:name="HTML Cite"/>
    <w:lsdException w:qFormat="1" w:uiPriority="0" w:semiHidden="0" w:name="HTML Code"/>
    <w:lsdException w:qFormat="1" w:uiPriority="0" w:semiHidden="0" w:name="HTML Definition"/>
    <w:lsdException w:qFormat="1" w:uiPriority="0" w:semiHidden="0" w:name="HTML Keyboard"/>
    <w:lsdException w:qFormat="1" w:uiPriority="0" w:semiHidden="0" w:name="HTML Preformatted"/>
    <w:lsdException w:qFormat="1" w:uiPriority="99" w:semiHidden="0" w:name="HTML Sample"/>
    <w:lsdException w:uiPriority="99" w:name="HTML Typewriter"/>
    <w:lsdException w:qFormat="1"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99"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3">
    <w:name w:val="heading 1"/>
    <w:basedOn w:val="1"/>
    <w:next w:val="1"/>
    <w:link w:val="225"/>
    <w:qFormat/>
    <w:uiPriority w:val="0"/>
    <w:pPr>
      <w:keepNext/>
      <w:keepLines/>
      <w:spacing w:before="340" w:after="330" w:line="578" w:lineRule="auto"/>
      <w:outlineLvl w:val="0"/>
    </w:pPr>
    <w:rPr>
      <w:b/>
      <w:bCs/>
      <w:sz w:val="44"/>
      <w:szCs w:val="44"/>
    </w:rPr>
  </w:style>
  <w:style w:type="paragraph" w:styleId="4">
    <w:name w:val="heading 2"/>
    <w:basedOn w:val="1"/>
    <w:next w:val="1"/>
    <w:link w:val="256"/>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257"/>
    <w:qFormat/>
    <w:uiPriority w:val="0"/>
    <w:pPr>
      <w:keepNext/>
      <w:keepLines/>
      <w:spacing w:before="260" w:after="260" w:line="416" w:lineRule="auto"/>
      <w:outlineLvl w:val="2"/>
    </w:pPr>
    <w:rPr>
      <w:b/>
      <w:bCs/>
      <w:sz w:val="32"/>
      <w:szCs w:val="32"/>
    </w:rPr>
  </w:style>
  <w:style w:type="paragraph" w:styleId="6">
    <w:name w:val="heading 4"/>
    <w:basedOn w:val="1"/>
    <w:next w:val="1"/>
    <w:link w:val="228"/>
    <w:qFormat/>
    <w:uiPriority w:val="0"/>
    <w:pPr>
      <w:keepNext/>
      <w:keepLines/>
      <w:widowControl/>
      <w:spacing w:before="120" w:after="120" w:line="360" w:lineRule="auto"/>
      <w:jc w:val="center"/>
      <w:outlineLvl w:val="3"/>
    </w:pPr>
    <w:rPr>
      <w:rFonts w:ascii="Arial" w:hAnsi="Arial" w:eastAsia="黑体"/>
      <w:sz w:val="28"/>
      <w:szCs w:val="20"/>
    </w:rPr>
  </w:style>
  <w:style w:type="paragraph" w:styleId="7">
    <w:name w:val="heading 5"/>
    <w:basedOn w:val="1"/>
    <w:next w:val="8"/>
    <w:link w:val="229"/>
    <w:qFormat/>
    <w:uiPriority w:val="0"/>
    <w:pPr>
      <w:keepNext/>
      <w:keepLines/>
      <w:spacing w:before="280" w:after="290" w:line="376" w:lineRule="auto"/>
      <w:outlineLvl w:val="4"/>
    </w:pPr>
    <w:rPr>
      <w:b/>
      <w:sz w:val="28"/>
    </w:rPr>
  </w:style>
  <w:style w:type="paragraph" w:styleId="9">
    <w:name w:val="heading 6"/>
    <w:basedOn w:val="1"/>
    <w:next w:val="8"/>
    <w:link w:val="230"/>
    <w:qFormat/>
    <w:uiPriority w:val="0"/>
    <w:pPr>
      <w:keepNext/>
      <w:keepLines/>
      <w:spacing w:before="240" w:after="64" w:line="320" w:lineRule="auto"/>
      <w:outlineLvl w:val="5"/>
    </w:pPr>
    <w:rPr>
      <w:rFonts w:ascii="Arial" w:hAnsi="Arial" w:eastAsia="黑体"/>
      <w:b/>
      <w:sz w:val="24"/>
    </w:rPr>
  </w:style>
  <w:style w:type="paragraph" w:styleId="10">
    <w:name w:val="heading 7"/>
    <w:basedOn w:val="1"/>
    <w:next w:val="8"/>
    <w:link w:val="231"/>
    <w:qFormat/>
    <w:uiPriority w:val="0"/>
    <w:pPr>
      <w:keepNext/>
      <w:keepLines/>
      <w:spacing w:before="240" w:after="64" w:line="320" w:lineRule="auto"/>
      <w:outlineLvl w:val="6"/>
    </w:pPr>
    <w:rPr>
      <w:b/>
      <w:sz w:val="24"/>
    </w:rPr>
  </w:style>
  <w:style w:type="paragraph" w:styleId="11">
    <w:name w:val="heading 8"/>
    <w:basedOn w:val="1"/>
    <w:next w:val="8"/>
    <w:link w:val="232"/>
    <w:qFormat/>
    <w:uiPriority w:val="0"/>
    <w:pPr>
      <w:keepNext/>
      <w:keepLines/>
      <w:spacing w:before="240" w:after="64" w:line="320" w:lineRule="auto"/>
      <w:outlineLvl w:val="7"/>
    </w:pPr>
    <w:rPr>
      <w:rFonts w:ascii="Arial" w:hAnsi="Arial" w:eastAsia="黑体"/>
      <w:sz w:val="24"/>
    </w:rPr>
  </w:style>
  <w:style w:type="paragraph" w:styleId="12">
    <w:name w:val="heading 9"/>
    <w:basedOn w:val="1"/>
    <w:next w:val="8"/>
    <w:link w:val="233"/>
    <w:qFormat/>
    <w:uiPriority w:val="0"/>
    <w:pPr>
      <w:keepNext/>
      <w:keepLines/>
      <w:spacing w:before="240" w:after="64" w:line="320" w:lineRule="auto"/>
      <w:outlineLvl w:val="8"/>
    </w:pPr>
    <w:rPr>
      <w:rFonts w:ascii="Arial" w:hAnsi="Arial" w:eastAsia="黑体"/>
    </w:rPr>
  </w:style>
  <w:style w:type="character" w:default="1" w:styleId="57">
    <w:name w:val="Default Paragraph Font"/>
    <w:semiHidden/>
    <w:unhideWhenUsed/>
    <w:qFormat/>
    <w:uiPriority w:val="1"/>
  </w:style>
  <w:style w:type="table" w:default="1" w:styleId="55">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2">
    <w:name w:val="Body Text"/>
    <w:basedOn w:val="1"/>
    <w:next w:val="1"/>
    <w:link w:val="238"/>
    <w:qFormat/>
    <w:uiPriority w:val="0"/>
    <w:pPr>
      <w:spacing w:line="380" w:lineRule="exact"/>
    </w:pPr>
    <w:rPr>
      <w:sz w:val="24"/>
    </w:rPr>
  </w:style>
  <w:style w:type="paragraph" w:styleId="8">
    <w:name w:val="Normal Indent"/>
    <w:basedOn w:val="1"/>
    <w:link w:val="224"/>
    <w:qFormat/>
    <w:uiPriority w:val="0"/>
    <w:pPr>
      <w:ind w:firstLine="420"/>
    </w:pPr>
    <w:rPr>
      <w:szCs w:val="20"/>
    </w:rPr>
  </w:style>
  <w:style w:type="paragraph" w:styleId="13">
    <w:name w:val="toc 7"/>
    <w:basedOn w:val="1"/>
    <w:next w:val="1"/>
    <w:qFormat/>
    <w:uiPriority w:val="0"/>
    <w:pPr>
      <w:tabs>
        <w:tab w:val="right" w:leader="dot" w:pos="9185"/>
      </w:tabs>
      <w:spacing w:line="312" w:lineRule="atLeast"/>
      <w:ind w:left="2520"/>
    </w:pPr>
    <w:rPr>
      <w:szCs w:val="20"/>
    </w:rPr>
  </w:style>
  <w:style w:type="paragraph" w:styleId="14">
    <w:name w:val="List Number"/>
    <w:basedOn w:val="1"/>
    <w:qFormat/>
    <w:uiPriority w:val="0"/>
    <w:pPr>
      <w:widowControl/>
      <w:tabs>
        <w:tab w:val="left" w:pos="454"/>
        <w:tab w:val="left" w:pos="720"/>
        <w:tab w:val="left" w:pos="840"/>
      </w:tabs>
      <w:spacing w:after="156"/>
      <w:ind w:left="454" w:hanging="284"/>
      <w:jc w:val="left"/>
    </w:pPr>
    <w:rPr>
      <w:sz w:val="24"/>
      <w:szCs w:val="20"/>
    </w:rPr>
  </w:style>
  <w:style w:type="paragraph" w:styleId="15">
    <w:name w:val="caption"/>
    <w:basedOn w:val="1"/>
    <w:next w:val="1"/>
    <w:qFormat/>
    <w:uiPriority w:val="0"/>
    <w:pPr>
      <w:spacing w:before="152" w:after="160"/>
    </w:pPr>
    <w:rPr>
      <w:rFonts w:ascii="Arial" w:hAnsi="Arial" w:eastAsia="黑体" w:cs="Arial"/>
      <w:sz w:val="20"/>
      <w:szCs w:val="20"/>
    </w:rPr>
  </w:style>
  <w:style w:type="paragraph" w:styleId="16">
    <w:name w:val="List Bullet"/>
    <w:basedOn w:val="1"/>
    <w:unhideWhenUsed/>
    <w:qFormat/>
    <w:uiPriority w:val="0"/>
    <w:pPr>
      <w:tabs>
        <w:tab w:val="left" w:pos="3300"/>
      </w:tabs>
    </w:pPr>
  </w:style>
  <w:style w:type="paragraph" w:styleId="17">
    <w:name w:val="Document Map"/>
    <w:basedOn w:val="1"/>
    <w:link w:val="234"/>
    <w:qFormat/>
    <w:uiPriority w:val="0"/>
    <w:pPr>
      <w:shd w:val="clear" w:color="auto" w:fill="000080"/>
    </w:pPr>
  </w:style>
  <w:style w:type="paragraph" w:styleId="18">
    <w:name w:val="annotation text"/>
    <w:basedOn w:val="1"/>
    <w:link w:val="235"/>
    <w:qFormat/>
    <w:uiPriority w:val="0"/>
    <w:pPr>
      <w:spacing w:line="360" w:lineRule="atLeast"/>
      <w:jc w:val="left"/>
    </w:pPr>
    <w:rPr>
      <w:sz w:val="24"/>
      <w:szCs w:val="20"/>
    </w:rPr>
  </w:style>
  <w:style w:type="paragraph" w:styleId="19">
    <w:name w:val="Salutation"/>
    <w:basedOn w:val="1"/>
    <w:next w:val="1"/>
    <w:link w:val="236"/>
    <w:qFormat/>
    <w:uiPriority w:val="0"/>
    <w:rPr>
      <w:sz w:val="28"/>
    </w:rPr>
  </w:style>
  <w:style w:type="paragraph" w:styleId="20">
    <w:name w:val="Body Text 3"/>
    <w:basedOn w:val="1"/>
    <w:link w:val="237"/>
    <w:qFormat/>
    <w:uiPriority w:val="0"/>
    <w:pPr>
      <w:spacing w:line="500" w:lineRule="exact"/>
    </w:pPr>
    <w:rPr>
      <w:b/>
      <w:bCs/>
      <w:sz w:val="24"/>
    </w:rPr>
  </w:style>
  <w:style w:type="paragraph" w:styleId="21">
    <w:name w:val="Body Text Indent"/>
    <w:basedOn w:val="1"/>
    <w:next w:val="22"/>
    <w:link w:val="239"/>
    <w:qFormat/>
    <w:uiPriority w:val="0"/>
    <w:pPr>
      <w:ind w:firstLine="830"/>
    </w:pPr>
    <w:rPr>
      <w:rFonts w:ascii="仿宋_GB2312" w:eastAsia="仿宋_GB2312"/>
      <w:sz w:val="32"/>
      <w:szCs w:val="20"/>
    </w:rPr>
  </w:style>
  <w:style w:type="paragraph" w:styleId="22">
    <w:name w:val="envelope return"/>
    <w:basedOn w:val="1"/>
    <w:unhideWhenUsed/>
    <w:qFormat/>
    <w:uiPriority w:val="99"/>
    <w:rPr>
      <w:rFonts w:ascii="Arial" w:hAnsi="Arial"/>
    </w:rPr>
  </w:style>
  <w:style w:type="paragraph" w:styleId="23">
    <w:name w:val="List Number 3"/>
    <w:basedOn w:val="1"/>
    <w:qFormat/>
    <w:uiPriority w:val="0"/>
    <w:pPr>
      <w:tabs>
        <w:tab w:val="left" w:pos="360"/>
      </w:tabs>
      <w:ind w:left="360" w:hanging="360"/>
    </w:pPr>
  </w:style>
  <w:style w:type="paragraph" w:styleId="24">
    <w:name w:val="List 2"/>
    <w:basedOn w:val="1"/>
    <w:qFormat/>
    <w:uiPriority w:val="0"/>
    <w:pPr>
      <w:ind w:left="100" w:hanging="200"/>
    </w:pPr>
    <w:rPr>
      <w:sz w:val="28"/>
    </w:rPr>
  </w:style>
  <w:style w:type="paragraph" w:styleId="25">
    <w:name w:val="Block Text"/>
    <w:basedOn w:val="1"/>
    <w:qFormat/>
    <w:uiPriority w:val="0"/>
    <w:pPr>
      <w:ind w:left="420" w:right="33"/>
      <w:jc w:val="left"/>
    </w:pPr>
    <w:rPr>
      <w:sz w:val="24"/>
      <w:szCs w:val="20"/>
    </w:rPr>
  </w:style>
  <w:style w:type="paragraph" w:styleId="26">
    <w:name w:val="toc 5"/>
    <w:basedOn w:val="1"/>
    <w:next w:val="1"/>
    <w:qFormat/>
    <w:uiPriority w:val="0"/>
    <w:pPr>
      <w:tabs>
        <w:tab w:val="right" w:leader="dot" w:pos="9185"/>
      </w:tabs>
      <w:spacing w:line="312" w:lineRule="atLeast"/>
      <w:ind w:left="1680"/>
    </w:pPr>
    <w:rPr>
      <w:szCs w:val="20"/>
    </w:rPr>
  </w:style>
  <w:style w:type="paragraph" w:styleId="27">
    <w:name w:val="toc 3"/>
    <w:basedOn w:val="1"/>
    <w:next w:val="1"/>
    <w:qFormat/>
    <w:uiPriority w:val="0"/>
    <w:pPr>
      <w:ind w:left="840"/>
    </w:pPr>
  </w:style>
  <w:style w:type="paragraph" w:styleId="28">
    <w:name w:val="Plain Text"/>
    <w:basedOn w:val="1"/>
    <w:next w:val="6"/>
    <w:link w:val="240"/>
    <w:qFormat/>
    <w:uiPriority w:val="0"/>
    <w:rPr>
      <w:rFonts w:ascii="宋体" w:hAnsi="Courier New" w:cs="Courier New"/>
      <w:szCs w:val="21"/>
    </w:rPr>
  </w:style>
  <w:style w:type="paragraph" w:styleId="29">
    <w:name w:val="toc 8"/>
    <w:basedOn w:val="1"/>
    <w:next w:val="1"/>
    <w:qFormat/>
    <w:uiPriority w:val="0"/>
    <w:pPr>
      <w:tabs>
        <w:tab w:val="right" w:leader="dot" w:pos="9185"/>
      </w:tabs>
      <w:spacing w:line="312" w:lineRule="atLeast"/>
      <w:ind w:left="2940"/>
    </w:pPr>
    <w:rPr>
      <w:szCs w:val="20"/>
    </w:rPr>
  </w:style>
  <w:style w:type="paragraph" w:styleId="30">
    <w:name w:val="Date"/>
    <w:basedOn w:val="1"/>
    <w:next w:val="1"/>
    <w:link w:val="241"/>
    <w:qFormat/>
    <w:uiPriority w:val="0"/>
    <w:pPr>
      <w:ind w:left="100"/>
    </w:pPr>
    <w:rPr>
      <w:rFonts w:ascii="宋体" w:hAnsi="Courier New" w:cs="Courier New"/>
      <w:szCs w:val="21"/>
    </w:rPr>
  </w:style>
  <w:style w:type="paragraph" w:styleId="31">
    <w:name w:val="Body Text Indent 2"/>
    <w:basedOn w:val="1"/>
    <w:link w:val="242"/>
    <w:qFormat/>
    <w:uiPriority w:val="0"/>
    <w:pPr>
      <w:ind w:firstLine="630"/>
    </w:pPr>
    <w:rPr>
      <w:sz w:val="32"/>
      <w:szCs w:val="20"/>
    </w:rPr>
  </w:style>
  <w:style w:type="paragraph" w:styleId="32">
    <w:name w:val="endnote text"/>
    <w:basedOn w:val="1"/>
    <w:link w:val="243"/>
    <w:unhideWhenUsed/>
    <w:qFormat/>
    <w:uiPriority w:val="0"/>
    <w:pPr>
      <w:jc w:val="left"/>
    </w:pPr>
    <w:rPr>
      <w:rFonts w:ascii="Calibri" w:hAnsi="Calibri"/>
      <w:szCs w:val="22"/>
    </w:rPr>
  </w:style>
  <w:style w:type="paragraph" w:styleId="33">
    <w:name w:val="Balloon Text"/>
    <w:basedOn w:val="1"/>
    <w:link w:val="244"/>
    <w:qFormat/>
    <w:uiPriority w:val="0"/>
    <w:rPr>
      <w:sz w:val="18"/>
      <w:szCs w:val="18"/>
    </w:rPr>
  </w:style>
  <w:style w:type="paragraph" w:styleId="34">
    <w:name w:val="footer"/>
    <w:basedOn w:val="1"/>
    <w:next w:val="1"/>
    <w:link w:val="245"/>
    <w:qFormat/>
    <w:uiPriority w:val="0"/>
    <w:pPr>
      <w:tabs>
        <w:tab w:val="center" w:pos="4153"/>
        <w:tab w:val="right" w:pos="8306"/>
      </w:tabs>
      <w:jc w:val="left"/>
    </w:pPr>
    <w:rPr>
      <w:sz w:val="18"/>
      <w:szCs w:val="18"/>
    </w:rPr>
  </w:style>
  <w:style w:type="paragraph" w:styleId="35">
    <w:name w:val="header"/>
    <w:basedOn w:val="1"/>
    <w:link w:val="246"/>
    <w:qFormat/>
    <w:uiPriority w:val="0"/>
    <w:pPr>
      <w:pBdr>
        <w:bottom w:val="single" w:color="000000" w:sz="6" w:space="1"/>
      </w:pBdr>
      <w:tabs>
        <w:tab w:val="center" w:pos="4153"/>
        <w:tab w:val="right" w:pos="8306"/>
      </w:tabs>
      <w:jc w:val="center"/>
    </w:pPr>
    <w:rPr>
      <w:sz w:val="18"/>
      <w:szCs w:val="18"/>
    </w:rPr>
  </w:style>
  <w:style w:type="paragraph" w:styleId="36">
    <w:name w:val="toc 1"/>
    <w:basedOn w:val="1"/>
    <w:next w:val="1"/>
    <w:qFormat/>
    <w:uiPriority w:val="0"/>
    <w:pPr>
      <w:tabs>
        <w:tab w:val="right" w:leader="dot" w:pos="8296"/>
        <w:tab w:val="right" w:leader="dot" w:pos="8398"/>
      </w:tabs>
      <w:spacing w:before="120" w:after="120" w:line="320" w:lineRule="exact"/>
      <w:ind w:firstLine="840"/>
      <w:jc w:val="left"/>
    </w:pPr>
    <w:rPr>
      <w:rFonts w:ascii="仿宋_GB2312" w:hAnsi="宋体" w:eastAsia="仿宋_GB2312" w:cs="Courier New"/>
      <w:bCs/>
      <w:caps/>
      <w:szCs w:val="21"/>
    </w:rPr>
  </w:style>
  <w:style w:type="paragraph" w:styleId="37">
    <w:name w:val="toc 4"/>
    <w:basedOn w:val="1"/>
    <w:next w:val="1"/>
    <w:qFormat/>
    <w:uiPriority w:val="0"/>
    <w:pPr>
      <w:tabs>
        <w:tab w:val="right" w:leader="dot" w:pos="9185"/>
      </w:tabs>
      <w:spacing w:line="312" w:lineRule="atLeast"/>
      <w:ind w:left="1260"/>
    </w:pPr>
    <w:rPr>
      <w:szCs w:val="20"/>
    </w:rPr>
  </w:style>
  <w:style w:type="paragraph" w:styleId="38">
    <w:name w:val="Subtitle"/>
    <w:basedOn w:val="1"/>
    <w:next w:val="1"/>
    <w:link w:val="247"/>
    <w:qFormat/>
    <w:uiPriority w:val="11"/>
    <w:pPr>
      <w:spacing w:before="240" w:after="60" w:line="312" w:lineRule="auto"/>
      <w:jc w:val="center"/>
      <w:outlineLvl w:val="1"/>
    </w:pPr>
    <w:rPr>
      <w:rFonts w:ascii="Calibri Light" w:hAnsi="Calibri Light"/>
      <w:b/>
      <w:bCs/>
      <w:sz w:val="32"/>
      <w:szCs w:val="32"/>
    </w:rPr>
  </w:style>
  <w:style w:type="paragraph" w:styleId="39">
    <w:name w:val="List"/>
    <w:basedOn w:val="1"/>
    <w:qFormat/>
    <w:uiPriority w:val="0"/>
    <w:pPr>
      <w:ind w:left="200" w:hanging="200"/>
    </w:pPr>
    <w:rPr>
      <w:sz w:val="28"/>
    </w:rPr>
  </w:style>
  <w:style w:type="paragraph" w:styleId="40">
    <w:name w:val="footnote text"/>
    <w:basedOn w:val="1"/>
    <w:link w:val="248"/>
    <w:qFormat/>
    <w:uiPriority w:val="99"/>
    <w:pPr>
      <w:jc w:val="left"/>
    </w:pPr>
    <w:rPr>
      <w:sz w:val="18"/>
      <w:szCs w:val="18"/>
    </w:rPr>
  </w:style>
  <w:style w:type="paragraph" w:styleId="41">
    <w:name w:val="toc 6"/>
    <w:basedOn w:val="1"/>
    <w:next w:val="1"/>
    <w:qFormat/>
    <w:uiPriority w:val="0"/>
    <w:pPr>
      <w:tabs>
        <w:tab w:val="right" w:leader="dot" w:pos="9185"/>
      </w:tabs>
      <w:spacing w:line="312" w:lineRule="atLeast"/>
      <w:ind w:left="2100"/>
    </w:pPr>
    <w:rPr>
      <w:szCs w:val="20"/>
    </w:rPr>
  </w:style>
  <w:style w:type="paragraph" w:styleId="42">
    <w:name w:val="List 5"/>
    <w:basedOn w:val="1"/>
    <w:qFormat/>
    <w:uiPriority w:val="0"/>
    <w:pPr>
      <w:ind w:left="2100" w:hanging="420"/>
    </w:pPr>
    <w:rPr>
      <w:szCs w:val="20"/>
    </w:rPr>
  </w:style>
  <w:style w:type="paragraph" w:styleId="43">
    <w:name w:val="Body Text Indent 3"/>
    <w:basedOn w:val="1"/>
    <w:link w:val="249"/>
    <w:qFormat/>
    <w:uiPriority w:val="0"/>
    <w:pPr>
      <w:spacing w:after="120"/>
      <w:ind w:left="420"/>
    </w:pPr>
    <w:rPr>
      <w:sz w:val="16"/>
      <w:szCs w:val="16"/>
    </w:rPr>
  </w:style>
  <w:style w:type="paragraph" w:styleId="44">
    <w:name w:val="table of figures"/>
    <w:basedOn w:val="1"/>
    <w:next w:val="1"/>
    <w:qFormat/>
    <w:uiPriority w:val="0"/>
    <w:pPr>
      <w:ind w:left="200" w:hanging="200"/>
    </w:pPr>
    <w:rPr>
      <w:rFonts w:ascii="Calibri" w:hAnsi="Calibri"/>
    </w:rPr>
  </w:style>
  <w:style w:type="paragraph" w:styleId="45">
    <w:name w:val="toc 2"/>
    <w:basedOn w:val="1"/>
    <w:next w:val="1"/>
    <w:qFormat/>
    <w:uiPriority w:val="0"/>
    <w:pPr>
      <w:ind w:left="420"/>
    </w:pPr>
  </w:style>
  <w:style w:type="paragraph" w:styleId="46">
    <w:name w:val="toc 9"/>
    <w:basedOn w:val="1"/>
    <w:next w:val="1"/>
    <w:qFormat/>
    <w:uiPriority w:val="0"/>
    <w:pPr>
      <w:tabs>
        <w:tab w:val="right" w:leader="dot" w:pos="9185"/>
      </w:tabs>
      <w:spacing w:line="312" w:lineRule="atLeast"/>
      <w:ind w:left="3360"/>
    </w:pPr>
    <w:rPr>
      <w:szCs w:val="20"/>
    </w:rPr>
  </w:style>
  <w:style w:type="paragraph" w:styleId="47">
    <w:name w:val="Body Text 2"/>
    <w:basedOn w:val="1"/>
    <w:link w:val="250"/>
    <w:qFormat/>
    <w:uiPriority w:val="0"/>
    <w:pPr>
      <w:spacing w:after="120" w:line="480" w:lineRule="auto"/>
    </w:pPr>
  </w:style>
  <w:style w:type="paragraph" w:styleId="48">
    <w:name w:val="HTML Preformatted"/>
    <w:basedOn w:val="1"/>
    <w:link w:val="251"/>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sz w:val="20"/>
      <w:szCs w:val="20"/>
    </w:rPr>
  </w:style>
  <w:style w:type="paragraph" w:styleId="49">
    <w:name w:val="Normal (Web)"/>
    <w:basedOn w:val="1"/>
    <w:qFormat/>
    <w:uiPriority w:val="99"/>
    <w:pPr>
      <w:widowControl/>
      <w:spacing w:before="100" w:beforeAutospacing="1" w:after="100" w:afterAutospacing="1"/>
      <w:jc w:val="left"/>
    </w:pPr>
    <w:rPr>
      <w:rFonts w:ascii="宋体" w:hAnsi="宋体"/>
      <w:sz w:val="24"/>
    </w:rPr>
  </w:style>
  <w:style w:type="paragraph" w:styleId="50">
    <w:name w:val="index 1"/>
    <w:basedOn w:val="1"/>
    <w:next w:val="1"/>
    <w:semiHidden/>
    <w:qFormat/>
    <w:uiPriority w:val="0"/>
    <w:pPr>
      <w:spacing w:line="400" w:lineRule="exact"/>
      <w:ind w:firstLine="420"/>
    </w:pPr>
    <w:rPr>
      <w:rFonts w:ascii="宋体" w:hAnsi="Courier New"/>
      <w:b/>
      <w:szCs w:val="20"/>
    </w:rPr>
  </w:style>
  <w:style w:type="paragraph" w:styleId="51">
    <w:name w:val="Title"/>
    <w:basedOn w:val="1"/>
    <w:next w:val="1"/>
    <w:link w:val="252"/>
    <w:qFormat/>
    <w:uiPriority w:val="0"/>
    <w:pPr>
      <w:spacing w:before="240" w:after="60"/>
      <w:jc w:val="center"/>
      <w:outlineLvl w:val="0"/>
    </w:pPr>
    <w:rPr>
      <w:rFonts w:ascii="Arial" w:hAnsi="Arial"/>
      <w:b/>
      <w:bCs/>
      <w:sz w:val="32"/>
      <w:szCs w:val="32"/>
    </w:rPr>
  </w:style>
  <w:style w:type="paragraph" w:styleId="52">
    <w:name w:val="annotation subject"/>
    <w:basedOn w:val="18"/>
    <w:next w:val="1"/>
    <w:link w:val="253"/>
    <w:qFormat/>
    <w:uiPriority w:val="0"/>
    <w:pPr>
      <w:spacing w:line="240" w:lineRule="auto"/>
    </w:pPr>
    <w:rPr>
      <w:b/>
      <w:bCs/>
      <w:sz w:val="21"/>
      <w:szCs w:val="24"/>
    </w:rPr>
  </w:style>
  <w:style w:type="paragraph" w:styleId="53">
    <w:name w:val="Body Text First Indent"/>
    <w:basedOn w:val="1"/>
    <w:link w:val="254"/>
    <w:unhideWhenUsed/>
    <w:qFormat/>
    <w:uiPriority w:val="0"/>
    <w:pPr>
      <w:spacing w:after="120"/>
      <w:ind w:firstLine="420"/>
    </w:pPr>
  </w:style>
  <w:style w:type="paragraph" w:styleId="54">
    <w:name w:val="Body Text First Indent 2"/>
    <w:basedOn w:val="21"/>
    <w:link w:val="255"/>
    <w:qFormat/>
    <w:uiPriority w:val="0"/>
    <w:pPr>
      <w:spacing w:after="120"/>
      <w:ind w:left="420" w:firstLine="420"/>
    </w:pPr>
    <w:rPr>
      <w:sz w:val="21"/>
      <w:szCs w:val="24"/>
    </w:rPr>
  </w:style>
  <w:style w:type="table" w:styleId="56">
    <w:name w:val="Table Grid"/>
    <w:basedOn w:val="55"/>
    <w:qFormat/>
    <w:uiPriority w:val="59"/>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58">
    <w:name w:val="Strong"/>
    <w:qFormat/>
    <w:uiPriority w:val="22"/>
    <w:rPr>
      <w:b/>
      <w:bCs/>
    </w:rPr>
  </w:style>
  <w:style w:type="character" w:styleId="59">
    <w:name w:val="endnote reference"/>
    <w:unhideWhenUsed/>
    <w:qFormat/>
    <w:uiPriority w:val="99"/>
    <w:rPr>
      <w:vertAlign w:val="superscript"/>
    </w:rPr>
  </w:style>
  <w:style w:type="character" w:styleId="60">
    <w:name w:val="page number"/>
    <w:qFormat/>
    <w:uiPriority w:val="0"/>
  </w:style>
  <w:style w:type="character" w:styleId="61">
    <w:name w:val="FollowedHyperlink"/>
    <w:qFormat/>
    <w:uiPriority w:val="99"/>
    <w:rPr>
      <w:color w:val="800080"/>
      <w:u w:val="single"/>
    </w:rPr>
  </w:style>
  <w:style w:type="character" w:styleId="62">
    <w:name w:val="Emphasis"/>
    <w:qFormat/>
    <w:uiPriority w:val="0"/>
    <w:rPr>
      <w:color w:val="CC0000"/>
    </w:rPr>
  </w:style>
  <w:style w:type="character" w:styleId="63">
    <w:name w:val="HTML Definition"/>
    <w:unhideWhenUsed/>
    <w:qFormat/>
    <w:uiPriority w:val="0"/>
  </w:style>
  <w:style w:type="character" w:styleId="64">
    <w:name w:val="HTML Variable"/>
    <w:unhideWhenUsed/>
    <w:qFormat/>
    <w:uiPriority w:val="0"/>
  </w:style>
  <w:style w:type="character" w:styleId="65">
    <w:name w:val="Hyperlink"/>
    <w:qFormat/>
    <w:uiPriority w:val="0"/>
    <w:rPr>
      <w:color w:val="0000FF"/>
      <w:u w:val="single"/>
    </w:rPr>
  </w:style>
  <w:style w:type="character" w:styleId="66">
    <w:name w:val="HTML Code"/>
    <w:unhideWhenUsed/>
    <w:qFormat/>
    <w:uiPriority w:val="0"/>
    <w:rPr>
      <w:rFonts w:hint="default" w:ascii="Courier New" w:hAnsi="Courier New" w:eastAsia="Courier New" w:cs="Courier New"/>
      <w:sz w:val="24"/>
      <w:szCs w:val="24"/>
    </w:rPr>
  </w:style>
  <w:style w:type="character" w:styleId="67">
    <w:name w:val="annotation reference"/>
    <w:qFormat/>
    <w:uiPriority w:val="0"/>
    <w:rPr>
      <w:sz w:val="21"/>
      <w:szCs w:val="21"/>
    </w:rPr>
  </w:style>
  <w:style w:type="character" w:styleId="68">
    <w:name w:val="HTML Cite"/>
    <w:unhideWhenUsed/>
    <w:qFormat/>
    <w:uiPriority w:val="0"/>
  </w:style>
  <w:style w:type="character" w:styleId="69">
    <w:name w:val="footnote reference"/>
    <w:unhideWhenUsed/>
    <w:qFormat/>
    <w:uiPriority w:val="99"/>
    <w:rPr>
      <w:vertAlign w:val="superscript"/>
    </w:rPr>
  </w:style>
  <w:style w:type="character" w:styleId="70">
    <w:name w:val="HTML Keyboard"/>
    <w:unhideWhenUsed/>
    <w:qFormat/>
    <w:uiPriority w:val="0"/>
    <w:rPr>
      <w:rFonts w:hint="default" w:ascii="Courier New" w:hAnsi="Courier New" w:eastAsia="Courier New" w:cs="Courier New"/>
      <w:sz w:val="24"/>
      <w:szCs w:val="24"/>
    </w:rPr>
  </w:style>
  <w:style w:type="character" w:styleId="71">
    <w:name w:val="HTML Sample"/>
    <w:unhideWhenUsed/>
    <w:qFormat/>
    <w:uiPriority w:val="99"/>
    <w:rPr>
      <w:rFonts w:hint="default" w:ascii="Courier New" w:hAnsi="Courier New" w:eastAsia="Times New Roman" w:cs="Courier New"/>
    </w:rPr>
  </w:style>
  <w:style w:type="table" w:customStyle="1" w:styleId="72">
    <w:name w:val="Table Grid Light"/>
    <w:basedOn w:val="55"/>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73">
    <w:name w:val="Plain Table 1"/>
    <w:basedOn w:val="55"/>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74">
    <w:name w:val="Plain Table 2"/>
    <w:basedOn w:val="55"/>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75">
    <w:name w:val="Plain Table 3"/>
    <w:basedOn w:val="55"/>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76">
    <w:name w:val="Plain Table 4"/>
    <w:basedOn w:val="55"/>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77">
    <w:name w:val="Plain Table 5"/>
    <w:basedOn w:val="55"/>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78">
    <w:name w:val="Grid Table 1 Light"/>
    <w:basedOn w:val="55"/>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79">
    <w:name w:val="Grid Table 1 Light - Accent 1"/>
    <w:basedOn w:val="55"/>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80">
    <w:name w:val="Grid Table 1 Light - Accent 2"/>
    <w:basedOn w:val="55"/>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81">
    <w:name w:val="Grid Table 1 Light - Accent 3"/>
    <w:basedOn w:val="55"/>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82">
    <w:name w:val="Grid Table 1 Light - Accent 4"/>
    <w:basedOn w:val="55"/>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83">
    <w:name w:val="Grid Table 1 Light - Accent 5"/>
    <w:basedOn w:val="55"/>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84">
    <w:name w:val="Grid Table 1 Light - Accent 6"/>
    <w:basedOn w:val="55"/>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85">
    <w:name w:val="Grid Table 2"/>
    <w:basedOn w:val="55"/>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86">
    <w:name w:val="Grid Table 2 - Accent 1"/>
    <w:basedOn w:val="55"/>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87">
    <w:name w:val="Grid Table 2 - Accent 2"/>
    <w:basedOn w:val="55"/>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88">
    <w:name w:val="Grid Table 2 - Accent 3"/>
    <w:basedOn w:val="55"/>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89">
    <w:name w:val="Grid Table 2 - Accent 4"/>
    <w:basedOn w:val="55"/>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90">
    <w:name w:val="Grid Table 2 - Accent 5"/>
    <w:basedOn w:val="55"/>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91">
    <w:name w:val="Grid Table 2 - Accent 6"/>
    <w:basedOn w:val="55"/>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92">
    <w:name w:val="Grid Table 3"/>
    <w:basedOn w:val="55"/>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93">
    <w:name w:val="Grid Table 3 - Accent 1"/>
    <w:basedOn w:val="55"/>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94">
    <w:name w:val="Grid Table 3 - Accent 2"/>
    <w:basedOn w:val="55"/>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95">
    <w:name w:val="Grid Table 3 - Accent 3"/>
    <w:basedOn w:val="55"/>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96">
    <w:name w:val="Grid Table 3 - Accent 4"/>
    <w:basedOn w:val="55"/>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97">
    <w:name w:val="Grid Table 3 - Accent 5"/>
    <w:basedOn w:val="55"/>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98">
    <w:name w:val="Grid Table 3 - Accent 6"/>
    <w:basedOn w:val="55"/>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99">
    <w:name w:val="Grid Table 4"/>
    <w:basedOn w:val="55"/>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100">
    <w:name w:val="Grid Table 4 - Accent 1"/>
    <w:basedOn w:val="55"/>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2Vert"/>
    <w:tblStylePr w:type="band1Horz">
      <w:rPr>
        <w:rFonts w:ascii="Arial" w:hAnsi="Arial"/>
        <w:color w:val="404040"/>
        <w:sz w:val="22"/>
      </w:rPr>
      <w:tcPr>
        <w:shd w:val="clear" w:color="DCE6F2" w:themeColor="accent1" w:themeTint="32" w:fill="DCE6F2" w:themeFill="accent1" w:themeFillTint="32"/>
      </w:tcPr>
    </w:tblStylePr>
    <w:tblStylePr w:type="band2Horz"/>
    <w:tblStylePr w:type="neCell"/>
    <w:tblStylePr w:type="nwCell"/>
    <w:tblStylePr w:type="seCell"/>
    <w:tblStylePr w:type="swCell"/>
  </w:style>
  <w:style w:type="table" w:customStyle="1" w:styleId="101">
    <w:name w:val="Grid Table 4 - Accent 2"/>
    <w:basedOn w:val="55"/>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102">
    <w:name w:val="Grid Table 4 - Accent 3"/>
    <w:basedOn w:val="55"/>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103">
    <w:name w:val="Grid Table 4 - Accent 4"/>
    <w:basedOn w:val="55"/>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104">
    <w:name w:val="Grid Table 4 - Accent 5"/>
    <w:basedOn w:val="55"/>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105">
    <w:name w:val="Grid Table 4 - Accent 6"/>
    <w:basedOn w:val="55"/>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106">
    <w:name w:val="Grid Table 5 Dark"/>
    <w:basedOn w:val="5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107">
    <w:name w:val="Grid Table 5 Dark- Accent 1"/>
    <w:basedOn w:val="5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2Vert"/>
    <w:tblStylePr w:type="band1Horz">
      <w:tcPr>
        <w:shd w:val="clear" w:color="AEC5E0" w:themeColor="accent1" w:themeTint="75" w:fill="AEC5E0" w:themeFill="accent1" w:themeFillTint="75"/>
      </w:tcPr>
    </w:tblStylePr>
    <w:tblStylePr w:type="band2Horz"/>
    <w:tblStylePr w:type="neCell"/>
    <w:tblStylePr w:type="nwCell"/>
    <w:tblStylePr w:type="seCell"/>
    <w:tblStylePr w:type="swCell"/>
  </w:style>
  <w:style w:type="table" w:customStyle="1" w:styleId="108">
    <w:name w:val="Grid Table 5 Dark - Accent 2"/>
    <w:basedOn w:val="5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2Vert"/>
    <w:tblStylePr w:type="band1Horz">
      <w:tcPr>
        <w:shd w:val="clear" w:color="E2AEAD" w:themeColor="accent2" w:themeTint="75" w:fill="E2AEAD" w:themeFill="accent2" w:themeFillTint="75"/>
      </w:tcPr>
    </w:tblStylePr>
    <w:tblStylePr w:type="band2Horz"/>
    <w:tblStylePr w:type="neCell"/>
    <w:tblStylePr w:type="nwCell"/>
    <w:tblStylePr w:type="seCell"/>
    <w:tblStylePr w:type="swCell"/>
  </w:style>
  <w:style w:type="table" w:customStyle="1" w:styleId="109">
    <w:name w:val="Grid Table 5 Dark - Accent 3"/>
    <w:basedOn w:val="5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2Vert"/>
    <w:tblStylePr w:type="band1Horz">
      <w:tcPr>
        <w:shd w:val="clear" w:color="D1DFB2" w:themeColor="accent3" w:themeTint="75" w:fill="D1DFB2" w:themeFill="accent3" w:themeFillTint="75"/>
      </w:tcPr>
    </w:tblStylePr>
    <w:tblStylePr w:type="band2Horz"/>
    <w:tblStylePr w:type="neCell"/>
    <w:tblStylePr w:type="nwCell"/>
    <w:tblStylePr w:type="seCell"/>
    <w:tblStylePr w:type="swCell"/>
  </w:style>
  <w:style w:type="table" w:customStyle="1" w:styleId="110">
    <w:name w:val="Grid Table 5 Dark- Accent 4"/>
    <w:basedOn w:val="5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2Vert"/>
    <w:tblStylePr w:type="band1Horz">
      <w:tcPr>
        <w:shd w:val="clear" w:color="C4B7D4" w:themeColor="accent4" w:themeTint="75" w:fill="C4B7D4" w:themeFill="accent4" w:themeFillTint="75"/>
      </w:tcPr>
    </w:tblStylePr>
    <w:tblStylePr w:type="band2Horz"/>
    <w:tblStylePr w:type="neCell"/>
    <w:tblStylePr w:type="nwCell"/>
    <w:tblStylePr w:type="seCell"/>
    <w:tblStylePr w:type="swCell"/>
  </w:style>
  <w:style w:type="table" w:customStyle="1" w:styleId="111">
    <w:name w:val="Grid Table 5 Dark - Accent 5"/>
    <w:basedOn w:val="5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2Vert"/>
    <w:tblStylePr w:type="band1Horz">
      <w:tcPr>
        <w:shd w:val="clear" w:color="ACD8E4" w:themeColor="accent5" w:themeTint="75" w:fill="ACD8E4" w:themeFill="accent5" w:themeFillTint="75"/>
      </w:tcPr>
    </w:tblStylePr>
    <w:tblStylePr w:type="band2Horz"/>
    <w:tblStylePr w:type="neCell"/>
    <w:tblStylePr w:type="nwCell"/>
    <w:tblStylePr w:type="seCell"/>
    <w:tblStylePr w:type="swCell"/>
  </w:style>
  <w:style w:type="table" w:customStyle="1" w:styleId="112">
    <w:name w:val="Grid Table 5 Dark - Accent 6"/>
    <w:basedOn w:val="5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2Vert"/>
    <w:tblStylePr w:type="band1Horz">
      <w:tcPr>
        <w:shd w:val="clear" w:color="FBCEAA" w:themeColor="accent6" w:themeTint="75" w:fill="FBCEAA" w:themeFill="accent6" w:themeFillTint="75"/>
      </w:tcPr>
    </w:tblStylePr>
    <w:tblStylePr w:type="band2Horz"/>
    <w:tblStylePr w:type="neCell"/>
    <w:tblStylePr w:type="nwCell"/>
    <w:tblStylePr w:type="seCell"/>
    <w:tblStylePr w:type="swCell"/>
  </w:style>
  <w:style w:type="table" w:customStyle="1" w:styleId="113">
    <w:name w:val="Grid Table 6 Colorful"/>
    <w:basedOn w:val="55"/>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14">
    <w:name w:val="Grid Table 6 Colorful - Accent 1"/>
    <w:basedOn w:val="55"/>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115">
    <w:name w:val="Grid Table 6 Colorful - Accent 2"/>
    <w:basedOn w:val="55"/>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16">
    <w:name w:val="Grid Table 6 Colorful - Accent 3"/>
    <w:basedOn w:val="55"/>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117">
    <w:name w:val="Grid Table 6 Colorful - Accent 4"/>
    <w:basedOn w:val="55"/>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18">
    <w:name w:val="Grid Table 6 Colorful - Accent 5"/>
    <w:basedOn w:val="55"/>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19">
    <w:name w:val="Grid Table 6 Colorful - Accent 6"/>
    <w:basedOn w:val="55"/>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2Vert"/>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20">
    <w:name w:val="Grid Table 7 Colorful"/>
    <w:basedOn w:val="55"/>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21">
    <w:name w:val="Grid Table 7 Colorful - Accent 1"/>
    <w:basedOn w:val="55"/>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122">
    <w:name w:val="Grid Table 7 Colorful - Accent 2"/>
    <w:basedOn w:val="55"/>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23">
    <w:name w:val="Grid Table 7 Colorful - Accent 3"/>
    <w:basedOn w:val="55"/>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124">
    <w:name w:val="Grid Table 7 Colorful - Accent 4"/>
    <w:basedOn w:val="55"/>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25">
    <w:name w:val="Grid Table 7 Colorful - Accent 5"/>
    <w:basedOn w:val="55"/>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26">
    <w:name w:val="Grid Table 7 Colorful - Accent 6"/>
    <w:basedOn w:val="55"/>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2Vert"/>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tblStylePr w:type="neCell"/>
    <w:tblStylePr w:type="nwCell"/>
    <w:tblStylePr w:type="seCell"/>
    <w:tblStylePr w:type="swCell"/>
  </w:style>
  <w:style w:type="table" w:customStyle="1" w:styleId="127">
    <w:name w:val="List Table 1 Light"/>
    <w:basedOn w:val="55"/>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28">
    <w:name w:val="List Table 1 Light - Accent 1"/>
    <w:basedOn w:val="55"/>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2Vert"/>
    <w:tblStylePr w:type="band1Horz">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29">
    <w:name w:val="List Table 1 Light - Accent 2"/>
    <w:basedOn w:val="55"/>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2Vert"/>
    <w:tblStylePr w:type="band1Horz">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30">
    <w:name w:val="List Table 1 Light - Accent 3"/>
    <w:basedOn w:val="55"/>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2Vert"/>
    <w:tblStylePr w:type="band1Horz">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31">
    <w:name w:val="List Table 1 Light - Accent 4"/>
    <w:basedOn w:val="55"/>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2Vert"/>
    <w:tblStylePr w:type="band1Horz">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32">
    <w:name w:val="List Table 1 Light - Accent 5"/>
    <w:basedOn w:val="55"/>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2Vert"/>
    <w:tblStylePr w:type="band1Horz">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33">
    <w:name w:val="List Table 1 Light - Accent 6"/>
    <w:basedOn w:val="55"/>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2Vert"/>
    <w:tblStylePr w:type="band1Horz">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34">
    <w:name w:val="List Table 2"/>
    <w:basedOn w:val="55"/>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35">
    <w:name w:val="List Table 2 - Accent 1"/>
    <w:basedOn w:val="55"/>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36">
    <w:name w:val="List Table 2 - Accent 2"/>
    <w:basedOn w:val="55"/>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37">
    <w:name w:val="List Table 2 - Accent 3"/>
    <w:basedOn w:val="55"/>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38">
    <w:name w:val="List Table 2 - Accent 4"/>
    <w:basedOn w:val="55"/>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39">
    <w:name w:val="List Table 2 - Accent 5"/>
    <w:basedOn w:val="55"/>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40">
    <w:name w:val="List Table 2 - Accent 6"/>
    <w:basedOn w:val="55"/>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41">
    <w:name w:val="List Table 3"/>
    <w:basedOn w:val="55"/>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42">
    <w:name w:val="List Table 3 - Accent 1"/>
    <w:basedOn w:val="55"/>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43">
    <w:name w:val="List Table 3 - Accent 2"/>
    <w:basedOn w:val="55"/>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44">
    <w:name w:val="List Table 3 - Accent 3"/>
    <w:basedOn w:val="55"/>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45">
    <w:name w:val="List Table 3 - Accent 4"/>
    <w:basedOn w:val="55"/>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46">
    <w:name w:val="List Table 3 - Accent 5"/>
    <w:basedOn w:val="55"/>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47">
    <w:name w:val="List Table 3 - Accent 6"/>
    <w:basedOn w:val="55"/>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48">
    <w:name w:val="List Table 4"/>
    <w:basedOn w:val="55"/>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49">
    <w:name w:val="List Table 4 - Accent 1"/>
    <w:basedOn w:val="55"/>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50">
    <w:name w:val="List Table 4 - Accent 2"/>
    <w:basedOn w:val="55"/>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51">
    <w:name w:val="List Table 4 - Accent 3"/>
    <w:basedOn w:val="55"/>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52">
    <w:name w:val="List Table 4 - Accent 4"/>
    <w:basedOn w:val="55"/>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53">
    <w:name w:val="List Table 4 - Accent 5"/>
    <w:basedOn w:val="55"/>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54">
    <w:name w:val="List Table 4 - Accent 6"/>
    <w:basedOn w:val="55"/>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55">
    <w:name w:val="List Table 5 Dark"/>
    <w:basedOn w:val="55"/>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156">
    <w:name w:val="List Table 5 Dark - Accent 1"/>
    <w:basedOn w:val="55"/>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tblStylePr w:type="neCell"/>
    <w:tblStylePr w:type="nwCell"/>
    <w:tblStylePr w:type="seCell"/>
    <w:tblStylePr w:type="swCell"/>
  </w:style>
  <w:style w:type="table" w:customStyle="1" w:styleId="157">
    <w:name w:val="List Table 5 Dark - Accent 2"/>
    <w:basedOn w:val="55"/>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StylePr w:type="nwCell"/>
    <w:tblStylePr w:type="seCell"/>
    <w:tblStylePr w:type="swCell"/>
  </w:style>
  <w:style w:type="table" w:customStyle="1" w:styleId="158">
    <w:name w:val="List Table 5 Dark - Accent 3"/>
    <w:basedOn w:val="55"/>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StylePr w:type="nwCell"/>
    <w:tblStylePr w:type="seCell"/>
    <w:tblStylePr w:type="swCell"/>
  </w:style>
  <w:style w:type="table" w:customStyle="1" w:styleId="159">
    <w:name w:val="List Table 5 Dark - Accent 4"/>
    <w:basedOn w:val="55"/>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StylePr w:type="nwCell"/>
    <w:tblStylePr w:type="seCell"/>
    <w:tblStylePr w:type="swCell"/>
  </w:style>
  <w:style w:type="table" w:customStyle="1" w:styleId="160">
    <w:name w:val="List Table 5 Dark - Accent 5"/>
    <w:basedOn w:val="55"/>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StylePr w:type="nwCell"/>
    <w:tblStylePr w:type="seCell"/>
    <w:tblStylePr w:type="swCell"/>
  </w:style>
  <w:style w:type="table" w:customStyle="1" w:styleId="161">
    <w:name w:val="List Table 5 Dark - Accent 6"/>
    <w:basedOn w:val="55"/>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StylePr w:type="nwCell"/>
    <w:tblStylePr w:type="seCell"/>
    <w:tblStylePr w:type="swCell"/>
  </w:style>
  <w:style w:type="table" w:customStyle="1" w:styleId="162">
    <w:name w:val="List Table 6 Colorful"/>
    <w:basedOn w:val="55"/>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63">
    <w:name w:val="List Table 6 Colorful - Accent 1"/>
    <w:basedOn w:val="55"/>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64">
    <w:name w:val="List Table 6 Colorful - Accent 2"/>
    <w:basedOn w:val="55"/>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65">
    <w:name w:val="List Table 6 Colorful - Accent 3"/>
    <w:basedOn w:val="55"/>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66">
    <w:name w:val="List Table 6 Colorful - Accent 4"/>
    <w:basedOn w:val="55"/>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67">
    <w:name w:val="List Table 6 Colorful - Accent 5"/>
    <w:basedOn w:val="55"/>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68">
    <w:name w:val="List Table 6 Colorful - Accent 6"/>
    <w:basedOn w:val="55"/>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69">
    <w:name w:val="List Table 7 Colorful"/>
    <w:basedOn w:val="55"/>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70">
    <w:name w:val="List Table 7 Colorful - Accent 1"/>
    <w:basedOn w:val="55"/>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71">
    <w:name w:val="List Table 7 Colorful - Accent 2"/>
    <w:basedOn w:val="55"/>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72">
    <w:name w:val="List Table 7 Colorful - Accent 3"/>
    <w:basedOn w:val="55"/>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73">
    <w:name w:val="List Table 7 Colorful - Accent 4"/>
    <w:basedOn w:val="55"/>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74">
    <w:name w:val="List Table 7 Colorful - Accent 5"/>
    <w:basedOn w:val="55"/>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75">
    <w:name w:val="List Table 7 Colorful - Accent 6"/>
    <w:basedOn w:val="55"/>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76">
    <w:name w:val="Lined - Accent"/>
    <w:basedOn w:val="55"/>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77">
    <w:name w:val="Lined - Accent 1"/>
    <w:basedOn w:val="55"/>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78">
    <w:name w:val="Lined - Accent 2"/>
    <w:basedOn w:val="55"/>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79">
    <w:name w:val="Lined - Accent 3"/>
    <w:basedOn w:val="55"/>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80">
    <w:name w:val="Lined - Accent 4"/>
    <w:basedOn w:val="55"/>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81">
    <w:name w:val="Lined - Accent 5"/>
    <w:basedOn w:val="55"/>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82">
    <w:name w:val="Lined - Accent 6"/>
    <w:basedOn w:val="55"/>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83">
    <w:name w:val="Bordered &amp; Lined - Accent"/>
    <w:basedOn w:val="55"/>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84">
    <w:name w:val="Bordered &amp; Lined - Accent 1"/>
    <w:basedOn w:val="55"/>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85">
    <w:name w:val="Bordered &amp; Lined - Accent 2"/>
    <w:basedOn w:val="55"/>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86">
    <w:name w:val="Bordered &amp; Lined - Accent 3"/>
    <w:basedOn w:val="55"/>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87">
    <w:name w:val="Bordered &amp; Lined - Accent 4"/>
    <w:basedOn w:val="55"/>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88">
    <w:name w:val="Bordered &amp; Lined - Accent 5"/>
    <w:basedOn w:val="55"/>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89">
    <w:name w:val="Bordered &amp; Lined - Accent 6"/>
    <w:basedOn w:val="55"/>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90">
    <w:name w:val="Bordered"/>
    <w:basedOn w:val="55"/>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91">
    <w:name w:val="Bordered - Accent 1"/>
    <w:basedOn w:val="55"/>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92">
    <w:name w:val="Bordered - Accent 2"/>
    <w:basedOn w:val="55"/>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93">
    <w:name w:val="Bordered - Accent 3"/>
    <w:basedOn w:val="55"/>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94">
    <w:name w:val="Bordered - Accent 4"/>
    <w:basedOn w:val="55"/>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95">
    <w:name w:val="Bordered - Accent 5"/>
    <w:basedOn w:val="55"/>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96">
    <w:name w:val="Bordered - Accent 6"/>
    <w:basedOn w:val="55"/>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197">
    <w:name w:val="Heading 1 Char"/>
    <w:basedOn w:val="57"/>
    <w:qFormat/>
    <w:uiPriority w:val="9"/>
    <w:rPr>
      <w:rFonts w:ascii="Arial" w:hAnsi="Arial" w:eastAsia="Arial" w:cs="Arial"/>
      <w:color w:val="376092" w:themeColor="accent1" w:themeShade="BF"/>
      <w:sz w:val="40"/>
      <w:szCs w:val="40"/>
    </w:rPr>
  </w:style>
  <w:style w:type="character" w:customStyle="1" w:styleId="198">
    <w:name w:val="Heading 2 Char"/>
    <w:basedOn w:val="57"/>
    <w:qFormat/>
    <w:uiPriority w:val="9"/>
    <w:rPr>
      <w:rFonts w:ascii="Arial" w:hAnsi="Arial" w:eastAsia="Arial" w:cs="Arial"/>
      <w:color w:val="376092" w:themeColor="accent1" w:themeShade="BF"/>
      <w:sz w:val="32"/>
      <w:szCs w:val="32"/>
    </w:rPr>
  </w:style>
  <w:style w:type="character" w:customStyle="1" w:styleId="199">
    <w:name w:val="Heading 3 Char"/>
    <w:basedOn w:val="57"/>
    <w:qFormat/>
    <w:uiPriority w:val="9"/>
    <w:rPr>
      <w:rFonts w:ascii="Arial" w:hAnsi="Arial" w:eastAsia="Arial" w:cs="Arial"/>
      <w:color w:val="376092" w:themeColor="accent1" w:themeShade="BF"/>
      <w:sz w:val="28"/>
      <w:szCs w:val="28"/>
    </w:rPr>
  </w:style>
  <w:style w:type="character" w:customStyle="1" w:styleId="200">
    <w:name w:val="Heading 4 Char"/>
    <w:basedOn w:val="57"/>
    <w:qFormat/>
    <w:uiPriority w:val="9"/>
    <w:rPr>
      <w:rFonts w:ascii="Arial" w:hAnsi="Arial" w:eastAsia="Arial" w:cs="Arial"/>
      <w:i/>
      <w:iCs/>
      <w:color w:val="376092" w:themeColor="accent1" w:themeShade="BF"/>
    </w:rPr>
  </w:style>
  <w:style w:type="character" w:customStyle="1" w:styleId="201">
    <w:name w:val="Heading 5 Char"/>
    <w:basedOn w:val="57"/>
    <w:qFormat/>
    <w:uiPriority w:val="9"/>
    <w:rPr>
      <w:rFonts w:ascii="Arial" w:hAnsi="Arial" w:eastAsia="Arial" w:cs="Arial"/>
      <w:color w:val="376092" w:themeColor="accent1" w:themeShade="BF"/>
    </w:rPr>
  </w:style>
  <w:style w:type="character" w:customStyle="1" w:styleId="202">
    <w:name w:val="Heading 6 Char"/>
    <w:basedOn w:val="57"/>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203">
    <w:name w:val="Heading 7 Char"/>
    <w:basedOn w:val="57"/>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204">
    <w:name w:val="Heading 8 Char"/>
    <w:basedOn w:val="57"/>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205">
    <w:name w:val="Heading 9 Char"/>
    <w:basedOn w:val="57"/>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206">
    <w:name w:val="Title Char"/>
    <w:basedOn w:val="57"/>
    <w:qFormat/>
    <w:uiPriority w:val="10"/>
    <w:rPr>
      <w:rFonts w:ascii="Arial" w:hAnsi="Arial" w:eastAsia="Arial" w:cs="Arial"/>
      <w:spacing w:val="-10"/>
      <w:sz w:val="56"/>
      <w:szCs w:val="56"/>
    </w:rPr>
  </w:style>
  <w:style w:type="character" w:customStyle="1" w:styleId="207">
    <w:name w:val="Subtitle Char"/>
    <w:basedOn w:val="57"/>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08">
    <w:name w:val="Quote"/>
    <w:basedOn w:val="1"/>
    <w:next w:val="1"/>
    <w:link w:val="20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09">
    <w:name w:val="Quote Char"/>
    <w:basedOn w:val="57"/>
    <w:link w:val="208"/>
    <w:qFormat/>
    <w:uiPriority w:val="29"/>
    <w:rPr>
      <w:i/>
      <w:iCs/>
      <w:color w:val="404040" w:themeColor="text1" w:themeTint="BF"/>
      <w14:textFill>
        <w14:solidFill>
          <w14:schemeClr w14:val="tx1">
            <w14:lumMod w14:val="75000"/>
            <w14:lumOff w14:val="25000"/>
          </w14:schemeClr>
        </w14:solidFill>
      </w14:textFill>
    </w:rPr>
  </w:style>
  <w:style w:type="character" w:customStyle="1" w:styleId="210">
    <w:name w:val="Intense Emphasis"/>
    <w:basedOn w:val="57"/>
    <w:qFormat/>
    <w:uiPriority w:val="21"/>
    <w:rPr>
      <w:i/>
      <w:iCs/>
      <w:color w:val="376092" w:themeColor="accent1" w:themeShade="BF"/>
    </w:rPr>
  </w:style>
  <w:style w:type="paragraph" w:styleId="211">
    <w:name w:val="Intense Quote"/>
    <w:basedOn w:val="1"/>
    <w:next w:val="1"/>
    <w:link w:val="212"/>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212">
    <w:name w:val="Intense Quote Char"/>
    <w:basedOn w:val="57"/>
    <w:link w:val="211"/>
    <w:qFormat/>
    <w:uiPriority w:val="30"/>
    <w:rPr>
      <w:i/>
      <w:iCs/>
      <w:color w:val="376092" w:themeColor="accent1" w:themeShade="BF"/>
    </w:rPr>
  </w:style>
  <w:style w:type="character" w:customStyle="1" w:styleId="213">
    <w:name w:val="Intense Reference"/>
    <w:basedOn w:val="57"/>
    <w:qFormat/>
    <w:uiPriority w:val="32"/>
    <w:rPr>
      <w:b/>
      <w:bCs/>
      <w:smallCaps/>
      <w:color w:val="376092" w:themeColor="accent1" w:themeShade="BF"/>
      <w:spacing w:val="5"/>
    </w:rPr>
  </w:style>
  <w:style w:type="character" w:customStyle="1" w:styleId="214">
    <w:name w:val="Subtle Emphasis"/>
    <w:basedOn w:val="57"/>
    <w:qFormat/>
    <w:uiPriority w:val="19"/>
    <w:rPr>
      <w:i/>
      <w:iCs/>
      <w:color w:val="404040" w:themeColor="text1" w:themeTint="BF"/>
      <w14:textFill>
        <w14:solidFill>
          <w14:schemeClr w14:val="tx1">
            <w14:lumMod w14:val="75000"/>
            <w14:lumOff w14:val="25000"/>
          </w14:schemeClr>
        </w14:solidFill>
      </w14:textFill>
    </w:rPr>
  </w:style>
  <w:style w:type="character" w:customStyle="1" w:styleId="215">
    <w:name w:val="Subtle Reference"/>
    <w:basedOn w:val="57"/>
    <w:qFormat/>
    <w:uiPriority w:val="31"/>
    <w:rPr>
      <w:smallCaps/>
      <w:color w:val="595959" w:themeColor="text1" w:themeTint="A6"/>
      <w14:textFill>
        <w14:solidFill>
          <w14:schemeClr w14:val="tx1">
            <w14:lumMod w14:val="65000"/>
            <w14:lumOff w14:val="35000"/>
          </w14:schemeClr>
        </w14:solidFill>
      </w14:textFill>
    </w:rPr>
  </w:style>
  <w:style w:type="character" w:customStyle="1" w:styleId="216">
    <w:name w:val="Book Title"/>
    <w:basedOn w:val="57"/>
    <w:qFormat/>
    <w:uiPriority w:val="33"/>
    <w:rPr>
      <w:b/>
      <w:bCs/>
      <w:i/>
      <w:iCs/>
      <w:spacing w:val="5"/>
    </w:rPr>
  </w:style>
  <w:style w:type="character" w:customStyle="1" w:styleId="217">
    <w:name w:val="Header Char"/>
    <w:basedOn w:val="57"/>
    <w:qFormat/>
    <w:uiPriority w:val="99"/>
  </w:style>
  <w:style w:type="character" w:customStyle="1" w:styleId="218">
    <w:name w:val="Footer Char"/>
    <w:basedOn w:val="57"/>
    <w:qFormat/>
    <w:uiPriority w:val="99"/>
  </w:style>
  <w:style w:type="character" w:customStyle="1" w:styleId="219">
    <w:name w:val="Footnote Text Char"/>
    <w:basedOn w:val="57"/>
    <w:semiHidden/>
    <w:qFormat/>
    <w:uiPriority w:val="99"/>
    <w:rPr>
      <w:sz w:val="20"/>
      <w:szCs w:val="20"/>
    </w:rPr>
  </w:style>
  <w:style w:type="character" w:customStyle="1" w:styleId="220">
    <w:name w:val="Endnote Text Char"/>
    <w:basedOn w:val="57"/>
    <w:semiHidden/>
    <w:qFormat/>
    <w:uiPriority w:val="99"/>
    <w:rPr>
      <w:sz w:val="20"/>
      <w:szCs w:val="20"/>
    </w:rPr>
  </w:style>
  <w:style w:type="character" w:styleId="221">
    <w:name w:val="Placeholder Text"/>
    <w:basedOn w:val="57"/>
    <w:semiHidden/>
    <w:qFormat/>
    <w:uiPriority w:val="99"/>
    <w:rPr>
      <w:color w:val="666666"/>
    </w:rPr>
  </w:style>
  <w:style w:type="paragraph" w:customStyle="1" w:styleId="222">
    <w:name w:val="TOC Heading"/>
    <w:unhideWhenUsed/>
    <w:qFormat/>
    <w:uiPriority w:val="39"/>
    <w:rPr>
      <w:rFonts w:hint="default" w:ascii="Times New Roman" w:hAnsi="Times New Roman" w:eastAsia="宋体" w:cs="Times New Roman"/>
    </w:rPr>
  </w:style>
  <w:style w:type="paragraph" w:customStyle="1" w:styleId="223">
    <w:name w:val="Default"/>
    <w:qFormat/>
    <w:uiPriority w:val="0"/>
    <w:pPr>
      <w:widowControl w:val="0"/>
    </w:pPr>
    <w:rPr>
      <w:rFonts w:hint="default" w:ascii="宋体" w:hAnsi="Times New Roman" w:eastAsia="宋体" w:cs="宋体"/>
      <w:color w:val="000000"/>
      <w:sz w:val="24"/>
      <w:szCs w:val="24"/>
      <w:lang w:val="en-US" w:eastAsia="zh-CN" w:bidi="ar-SA"/>
    </w:rPr>
  </w:style>
  <w:style w:type="character" w:customStyle="1" w:styleId="224">
    <w:name w:val="正文缩进 字符"/>
    <w:link w:val="8"/>
    <w:qFormat/>
    <w:uiPriority w:val="0"/>
    <w:rPr>
      <w:sz w:val="21"/>
    </w:rPr>
  </w:style>
  <w:style w:type="character" w:customStyle="1" w:styleId="225">
    <w:name w:val="标题 1 字符"/>
    <w:link w:val="3"/>
    <w:qFormat/>
    <w:uiPriority w:val="0"/>
    <w:rPr>
      <w:rFonts w:eastAsia="宋体"/>
      <w:b/>
      <w:bCs/>
      <w:sz w:val="44"/>
      <w:szCs w:val="44"/>
      <w:lang w:val="en-US" w:eastAsia="zh-CN" w:bidi="ar-SA"/>
    </w:rPr>
  </w:style>
  <w:style w:type="character" w:customStyle="1" w:styleId="226">
    <w:name w:val="标题 2 Char3"/>
    <w:qFormat/>
    <w:uiPriority w:val="0"/>
    <w:rPr>
      <w:rFonts w:ascii="Arial" w:hAnsi="Arial" w:eastAsia="黑体"/>
      <w:b/>
      <w:bCs/>
      <w:sz w:val="32"/>
      <w:szCs w:val="32"/>
      <w:lang w:bidi="ar-SA"/>
    </w:rPr>
  </w:style>
  <w:style w:type="character" w:customStyle="1" w:styleId="227">
    <w:name w:val="标题 3 Char3"/>
    <w:qFormat/>
    <w:uiPriority w:val="9"/>
    <w:rPr>
      <w:b/>
      <w:bCs/>
      <w:sz w:val="32"/>
      <w:szCs w:val="32"/>
    </w:rPr>
  </w:style>
  <w:style w:type="character" w:customStyle="1" w:styleId="228">
    <w:name w:val="标题 4 字符"/>
    <w:link w:val="6"/>
    <w:qFormat/>
    <w:uiPriority w:val="0"/>
    <w:rPr>
      <w:rFonts w:ascii="Arial" w:hAnsi="Arial" w:eastAsia="黑体"/>
      <w:sz w:val="28"/>
      <w:lang w:bidi="ar-SA"/>
    </w:rPr>
  </w:style>
  <w:style w:type="character" w:customStyle="1" w:styleId="229">
    <w:name w:val="标题 5 字符"/>
    <w:link w:val="7"/>
    <w:qFormat/>
    <w:uiPriority w:val="0"/>
    <w:rPr>
      <w:rFonts w:eastAsia="宋体"/>
      <w:b/>
      <w:sz w:val="28"/>
      <w:szCs w:val="24"/>
      <w:lang w:val="en-US" w:eastAsia="zh-CN" w:bidi="ar-SA"/>
    </w:rPr>
  </w:style>
  <w:style w:type="character" w:customStyle="1" w:styleId="230">
    <w:name w:val="标题 6 字符"/>
    <w:link w:val="9"/>
    <w:qFormat/>
    <w:uiPriority w:val="0"/>
    <w:rPr>
      <w:rFonts w:ascii="Arial" w:hAnsi="Arial" w:eastAsia="黑体"/>
      <w:b/>
      <w:sz w:val="24"/>
      <w:szCs w:val="24"/>
      <w:lang w:val="en-US" w:eastAsia="zh-CN" w:bidi="ar-SA"/>
    </w:rPr>
  </w:style>
  <w:style w:type="character" w:customStyle="1" w:styleId="231">
    <w:name w:val="标题 7 字符"/>
    <w:link w:val="10"/>
    <w:qFormat/>
    <w:uiPriority w:val="0"/>
    <w:rPr>
      <w:rFonts w:eastAsia="宋体"/>
      <w:b/>
      <w:sz w:val="24"/>
      <w:szCs w:val="24"/>
      <w:lang w:val="en-US" w:eastAsia="zh-CN" w:bidi="ar-SA"/>
    </w:rPr>
  </w:style>
  <w:style w:type="character" w:customStyle="1" w:styleId="232">
    <w:name w:val="标题 8 字符"/>
    <w:link w:val="11"/>
    <w:qFormat/>
    <w:uiPriority w:val="0"/>
    <w:rPr>
      <w:rFonts w:ascii="Arial" w:hAnsi="Arial" w:eastAsia="黑体"/>
      <w:sz w:val="24"/>
      <w:szCs w:val="24"/>
      <w:lang w:val="en-US" w:eastAsia="zh-CN" w:bidi="ar-SA"/>
    </w:rPr>
  </w:style>
  <w:style w:type="character" w:customStyle="1" w:styleId="233">
    <w:name w:val="标题 9 字符"/>
    <w:link w:val="12"/>
    <w:qFormat/>
    <w:uiPriority w:val="0"/>
    <w:rPr>
      <w:rFonts w:ascii="Arial" w:hAnsi="Arial" w:eastAsia="黑体"/>
      <w:sz w:val="21"/>
      <w:szCs w:val="24"/>
      <w:lang w:val="en-US" w:eastAsia="zh-CN" w:bidi="ar-SA"/>
    </w:rPr>
  </w:style>
  <w:style w:type="character" w:customStyle="1" w:styleId="234">
    <w:name w:val="文档结构图 字符"/>
    <w:link w:val="17"/>
    <w:qFormat/>
    <w:uiPriority w:val="0"/>
    <w:rPr>
      <w:rFonts w:eastAsia="宋体"/>
      <w:sz w:val="21"/>
      <w:szCs w:val="24"/>
      <w:lang w:val="en-US" w:eastAsia="zh-CN" w:bidi="ar-SA"/>
    </w:rPr>
  </w:style>
  <w:style w:type="character" w:customStyle="1" w:styleId="235">
    <w:name w:val="批注文字 字符"/>
    <w:link w:val="18"/>
    <w:qFormat/>
    <w:uiPriority w:val="0"/>
    <w:rPr>
      <w:rFonts w:eastAsia="宋体"/>
      <w:sz w:val="24"/>
      <w:lang w:bidi="ar-SA"/>
    </w:rPr>
  </w:style>
  <w:style w:type="character" w:customStyle="1" w:styleId="236">
    <w:name w:val="称呼 字符"/>
    <w:link w:val="19"/>
    <w:qFormat/>
    <w:uiPriority w:val="0"/>
    <w:rPr>
      <w:sz w:val="28"/>
      <w:szCs w:val="24"/>
    </w:rPr>
  </w:style>
  <w:style w:type="character" w:customStyle="1" w:styleId="237">
    <w:name w:val="正文文本 3 字符"/>
    <w:link w:val="20"/>
    <w:qFormat/>
    <w:uiPriority w:val="0"/>
    <w:rPr>
      <w:rFonts w:eastAsia="宋体"/>
      <w:b/>
      <w:bCs/>
      <w:sz w:val="24"/>
      <w:szCs w:val="24"/>
      <w:lang w:val="en-US" w:eastAsia="zh-CN" w:bidi="ar-SA"/>
    </w:rPr>
  </w:style>
  <w:style w:type="character" w:customStyle="1" w:styleId="238">
    <w:name w:val="正文文本 字符"/>
    <w:link w:val="2"/>
    <w:qFormat/>
    <w:uiPriority w:val="0"/>
    <w:rPr>
      <w:rFonts w:eastAsia="宋体"/>
      <w:sz w:val="24"/>
      <w:szCs w:val="24"/>
      <w:lang w:val="en-US" w:eastAsia="zh-CN" w:bidi="ar-SA"/>
    </w:rPr>
  </w:style>
  <w:style w:type="character" w:customStyle="1" w:styleId="239">
    <w:name w:val="正文文本缩进 字符"/>
    <w:link w:val="21"/>
    <w:qFormat/>
    <w:uiPriority w:val="0"/>
    <w:rPr>
      <w:rFonts w:ascii="仿宋_GB2312" w:eastAsia="仿宋_GB2312"/>
      <w:sz w:val="32"/>
      <w:lang w:val="en-US" w:eastAsia="zh-CN" w:bidi="ar-SA"/>
    </w:rPr>
  </w:style>
  <w:style w:type="character" w:customStyle="1" w:styleId="240">
    <w:name w:val="纯文本 字符2"/>
    <w:link w:val="28"/>
    <w:qFormat/>
    <w:uiPriority w:val="0"/>
    <w:rPr>
      <w:rFonts w:ascii="宋体" w:hAnsi="Courier New" w:eastAsia="宋体" w:cs="Courier New"/>
      <w:sz w:val="21"/>
      <w:szCs w:val="21"/>
      <w:lang w:val="en-US" w:eastAsia="zh-CN" w:bidi="ar-SA"/>
    </w:rPr>
  </w:style>
  <w:style w:type="character" w:customStyle="1" w:styleId="241">
    <w:name w:val="日期 字符"/>
    <w:link w:val="30"/>
    <w:qFormat/>
    <w:uiPriority w:val="0"/>
    <w:rPr>
      <w:rFonts w:ascii="宋体" w:hAnsi="Courier New" w:eastAsia="宋体" w:cs="Courier New"/>
      <w:sz w:val="21"/>
      <w:szCs w:val="21"/>
      <w:lang w:val="en-US" w:eastAsia="zh-CN" w:bidi="ar-SA"/>
    </w:rPr>
  </w:style>
  <w:style w:type="character" w:customStyle="1" w:styleId="242">
    <w:name w:val="正文文本缩进 2 字符"/>
    <w:link w:val="31"/>
    <w:qFormat/>
    <w:uiPriority w:val="0"/>
    <w:rPr>
      <w:rFonts w:eastAsia="宋体"/>
      <w:sz w:val="32"/>
      <w:lang w:val="en-US" w:eastAsia="zh-CN" w:bidi="ar-SA"/>
    </w:rPr>
  </w:style>
  <w:style w:type="character" w:customStyle="1" w:styleId="243">
    <w:name w:val="尾注文本 字符"/>
    <w:link w:val="32"/>
    <w:qFormat/>
    <w:uiPriority w:val="0"/>
    <w:rPr>
      <w:rFonts w:ascii="Calibri" w:hAnsi="Calibri"/>
      <w:sz w:val="21"/>
      <w:szCs w:val="22"/>
    </w:rPr>
  </w:style>
  <w:style w:type="character" w:customStyle="1" w:styleId="244">
    <w:name w:val="批注框文本 字符"/>
    <w:link w:val="33"/>
    <w:semiHidden/>
    <w:qFormat/>
    <w:uiPriority w:val="0"/>
    <w:rPr>
      <w:rFonts w:eastAsia="宋体"/>
      <w:sz w:val="18"/>
      <w:szCs w:val="18"/>
      <w:lang w:val="en-US" w:eastAsia="zh-CN" w:bidi="ar-SA"/>
    </w:rPr>
  </w:style>
  <w:style w:type="character" w:customStyle="1" w:styleId="245">
    <w:name w:val="页脚 字符1"/>
    <w:link w:val="34"/>
    <w:qFormat/>
    <w:uiPriority w:val="0"/>
    <w:rPr>
      <w:rFonts w:eastAsia="宋体"/>
      <w:sz w:val="18"/>
      <w:szCs w:val="18"/>
      <w:lang w:val="en-US" w:eastAsia="zh-CN" w:bidi="ar-SA"/>
    </w:rPr>
  </w:style>
  <w:style w:type="character" w:customStyle="1" w:styleId="246">
    <w:name w:val="页眉 字符1"/>
    <w:link w:val="35"/>
    <w:qFormat/>
    <w:uiPriority w:val="0"/>
    <w:rPr>
      <w:sz w:val="18"/>
      <w:szCs w:val="18"/>
    </w:rPr>
  </w:style>
  <w:style w:type="character" w:customStyle="1" w:styleId="247">
    <w:name w:val="副标题 字符"/>
    <w:link w:val="38"/>
    <w:qFormat/>
    <w:uiPriority w:val="11"/>
    <w:rPr>
      <w:rFonts w:ascii="Calibri Light" w:hAnsi="Calibri Light"/>
      <w:b/>
      <w:bCs/>
      <w:sz w:val="32"/>
      <w:szCs w:val="32"/>
    </w:rPr>
  </w:style>
  <w:style w:type="character" w:customStyle="1" w:styleId="248">
    <w:name w:val="脚注文本 字符"/>
    <w:link w:val="40"/>
    <w:qFormat/>
    <w:uiPriority w:val="99"/>
    <w:rPr>
      <w:sz w:val="18"/>
      <w:szCs w:val="18"/>
    </w:rPr>
  </w:style>
  <w:style w:type="character" w:customStyle="1" w:styleId="249">
    <w:name w:val="正文文本缩进 3 字符"/>
    <w:link w:val="43"/>
    <w:qFormat/>
    <w:uiPriority w:val="0"/>
    <w:rPr>
      <w:rFonts w:eastAsia="宋体"/>
      <w:sz w:val="16"/>
      <w:szCs w:val="16"/>
      <w:lang w:val="en-US" w:eastAsia="zh-CN" w:bidi="ar-SA"/>
    </w:rPr>
  </w:style>
  <w:style w:type="character" w:customStyle="1" w:styleId="250">
    <w:name w:val="正文文本 2 字符"/>
    <w:link w:val="47"/>
    <w:qFormat/>
    <w:uiPriority w:val="0"/>
    <w:rPr>
      <w:rFonts w:eastAsia="宋体"/>
      <w:sz w:val="21"/>
      <w:szCs w:val="24"/>
      <w:lang w:val="en-US" w:eastAsia="zh-CN" w:bidi="ar-SA"/>
    </w:rPr>
  </w:style>
  <w:style w:type="character" w:customStyle="1" w:styleId="251">
    <w:name w:val="HTML 预设格式 字符"/>
    <w:link w:val="48"/>
    <w:qFormat/>
    <w:uiPriority w:val="0"/>
    <w:rPr>
      <w:rFonts w:ascii="黑体" w:hAnsi="Courier New" w:eastAsia="黑体" w:cs="Courier New"/>
      <w:lang w:val="en-US" w:eastAsia="zh-CN" w:bidi="ar-SA"/>
    </w:rPr>
  </w:style>
  <w:style w:type="character" w:customStyle="1" w:styleId="252">
    <w:name w:val="标题 字符"/>
    <w:link w:val="51"/>
    <w:qFormat/>
    <w:uiPriority w:val="0"/>
    <w:rPr>
      <w:rFonts w:ascii="Arial" w:hAnsi="Arial" w:eastAsia="宋体"/>
      <w:b/>
      <w:bCs/>
      <w:sz w:val="32"/>
      <w:szCs w:val="32"/>
      <w:lang w:bidi="ar-SA"/>
    </w:rPr>
  </w:style>
  <w:style w:type="character" w:customStyle="1" w:styleId="253">
    <w:name w:val="批注主题 字符"/>
    <w:link w:val="52"/>
    <w:qFormat/>
    <w:uiPriority w:val="0"/>
    <w:rPr>
      <w:rFonts w:eastAsia="宋体"/>
      <w:b/>
      <w:bCs/>
      <w:sz w:val="21"/>
      <w:szCs w:val="24"/>
      <w:lang w:bidi="ar-SA"/>
    </w:rPr>
  </w:style>
  <w:style w:type="character" w:customStyle="1" w:styleId="254">
    <w:name w:val="正文首行缩进 字符"/>
    <w:link w:val="53"/>
    <w:qFormat/>
    <w:uiPriority w:val="0"/>
    <w:rPr>
      <w:rFonts w:eastAsia="宋体"/>
      <w:sz w:val="21"/>
      <w:szCs w:val="24"/>
      <w:lang w:val="en-US" w:eastAsia="zh-CN" w:bidi="ar-SA"/>
    </w:rPr>
  </w:style>
  <w:style w:type="character" w:customStyle="1" w:styleId="255">
    <w:name w:val="正文首行缩进 2 字符"/>
    <w:link w:val="54"/>
    <w:qFormat/>
    <w:uiPriority w:val="0"/>
    <w:rPr>
      <w:rFonts w:ascii="仿宋_GB2312" w:eastAsia="仿宋_GB2312"/>
      <w:sz w:val="21"/>
      <w:szCs w:val="24"/>
      <w:lang w:val="en-US" w:eastAsia="zh-CN" w:bidi="ar-SA"/>
    </w:rPr>
  </w:style>
  <w:style w:type="character" w:customStyle="1" w:styleId="256">
    <w:name w:val="标题 2 字符"/>
    <w:link w:val="4"/>
    <w:qFormat/>
    <w:uiPriority w:val="99"/>
    <w:rPr>
      <w:rFonts w:ascii="Arial" w:hAnsi="Arial" w:eastAsia="黑体" w:cs="Arial"/>
      <w:b/>
      <w:bCs/>
      <w:sz w:val="32"/>
      <w:szCs w:val="32"/>
    </w:rPr>
  </w:style>
  <w:style w:type="character" w:customStyle="1" w:styleId="257">
    <w:name w:val="标题 3 字符1"/>
    <w:link w:val="5"/>
    <w:qFormat/>
    <w:uiPriority w:val="0"/>
    <w:rPr>
      <w:rFonts w:eastAsia="宋体"/>
      <w:b/>
      <w:bCs/>
      <w:sz w:val="32"/>
      <w:szCs w:val="32"/>
      <w:lang w:bidi="ar-SA"/>
    </w:rPr>
  </w:style>
  <w:style w:type="paragraph" w:customStyle="1" w:styleId="258">
    <w:name w:val="样式 0正文 + 首行缩进:  2 字符1"/>
    <w:basedOn w:val="1"/>
    <w:qFormat/>
    <w:uiPriority w:val="99"/>
    <w:pPr>
      <w:spacing w:line="360" w:lineRule="auto"/>
      <w:ind w:firstLine="200"/>
    </w:pPr>
    <w:rPr>
      <w:szCs w:val="20"/>
    </w:rPr>
  </w:style>
  <w:style w:type="paragraph" w:customStyle="1" w:styleId="259">
    <w:name w:val="TOC 标题2"/>
    <w:next w:val="1"/>
    <w:qFormat/>
    <w:uiPriority w:val="99"/>
    <w:rPr>
      <w:rFonts w:hint="default" w:ascii="Calibri" w:hAnsi="Calibri" w:eastAsia="宋体" w:cs="Times New Roman"/>
      <w:sz w:val="32"/>
      <w:lang w:val="en-US" w:eastAsia="zh-CN" w:bidi="ar-SA"/>
    </w:rPr>
  </w:style>
  <w:style w:type="character" w:customStyle="1" w:styleId="260">
    <w:name w:val="列出段落 Char1"/>
    <w:qFormat/>
    <w:uiPriority w:val="0"/>
    <w:rPr>
      <w:rFonts w:hint="default" w:ascii="Calibri" w:hAnsi="Calibri" w:cs="Calibri"/>
      <w:sz w:val="21"/>
      <w:szCs w:val="22"/>
    </w:rPr>
  </w:style>
  <w:style w:type="character" w:customStyle="1" w:styleId="261">
    <w:name w:val="h Char1"/>
    <w:qFormat/>
    <w:uiPriority w:val="0"/>
    <w:rPr>
      <w:rFonts w:hint="eastAsia" w:ascii="宋体" w:hAnsi="宋体" w:eastAsia="宋体"/>
      <w:sz w:val="18"/>
      <w:szCs w:val="18"/>
      <w:lang w:val="en-US" w:eastAsia="zh-CN" w:bidi="ar-SA"/>
    </w:rPr>
  </w:style>
  <w:style w:type="character" w:customStyle="1" w:styleId="262">
    <w:name w:val="手改 Char Char1"/>
    <w:qFormat/>
    <w:uiPriority w:val="0"/>
    <w:rPr>
      <w:rFonts w:hint="eastAsia" w:ascii="宋体" w:hAnsi="宋体" w:eastAsia="宋体"/>
      <w:sz w:val="24"/>
      <w:szCs w:val="24"/>
      <w:lang w:bidi="ar-SA"/>
    </w:rPr>
  </w:style>
  <w:style w:type="character" w:customStyle="1" w:styleId="263">
    <w:name w:val="apple-converted-space"/>
    <w:qFormat/>
    <w:uiPriority w:val="0"/>
  </w:style>
  <w:style w:type="character" w:customStyle="1" w:styleId="264">
    <w:name w:val="Char Char Char Char Char Char Char1"/>
    <w:qFormat/>
    <w:uiPriority w:val="0"/>
    <w:rPr>
      <w:rFonts w:hint="eastAsia" w:ascii="宋体" w:hAnsi="宋体" w:eastAsia="宋体"/>
      <w:sz w:val="24"/>
      <w:szCs w:val="24"/>
      <w:lang w:val="en-US" w:eastAsia="zh-CN" w:bidi="ar-SA"/>
    </w:rPr>
  </w:style>
  <w:style w:type="character" w:customStyle="1" w:styleId="265">
    <w:name w:val="批注文字 Char1"/>
    <w:qFormat/>
    <w:uiPriority w:val="0"/>
    <w:rPr>
      <w:sz w:val="24"/>
    </w:rPr>
  </w:style>
  <w:style w:type="character" w:customStyle="1" w:styleId="266">
    <w:name w:val="value"/>
    <w:qFormat/>
    <w:uiPriority w:val="0"/>
  </w:style>
  <w:style w:type="character" w:customStyle="1" w:styleId="267">
    <w:name w:val="批注主题 Char"/>
    <w:link w:val="268"/>
    <w:qFormat/>
    <w:uiPriority w:val="99"/>
    <w:rPr>
      <w:rFonts w:eastAsia="宋体"/>
      <w:b/>
      <w:bCs/>
      <w:sz w:val="21"/>
      <w:szCs w:val="24"/>
      <w:lang w:bidi="ar-SA"/>
    </w:rPr>
  </w:style>
  <w:style w:type="paragraph" w:customStyle="1" w:styleId="268">
    <w:name w:val="批注主题1"/>
    <w:basedOn w:val="18"/>
    <w:next w:val="18"/>
    <w:link w:val="267"/>
    <w:qFormat/>
    <w:uiPriority w:val="99"/>
    <w:pPr>
      <w:spacing w:line="240" w:lineRule="auto"/>
    </w:pPr>
    <w:rPr>
      <w:b/>
      <w:bCs/>
      <w:sz w:val="21"/>
      <w:szCs w:val="24"/>
    </w:rPr>
  </w:style>
  <w:style w:type="character" w:customStyle="1" w:styleId="269">
    <w:name w:val="批注框文本 Char2"/>
    <w:qFormat/>
    <w:uiPriority w:val="0"/>
    <w:rPr>
      <w:sz w:val="18"/>
      <w:szCs w:val="18"/>
    </w:rPr>
  </w:style>
  <w:style w:type="character" w:customStyle="1" w:styleId="270">
    <w:name w:val="Body Text Char"/>
    <w:qFormat/>
    <w:uiPriority w:val="0"/>
    <w:rPr>
      <w:rFonts w:eastAsia="宋体"/>
      <w:sz w:val="24"/>
      <w:szCs w:val="24"/>
      <w:lang w:val="en-US" w:eastAsia="zh-CN" w:bidi="ar-SA"/>
    </w:rPr>
  </w:style>
  <w:style w:type="character" w:customStyle="1" w:styleId="271">
    <w:name w:val="Char Char9"/>
    <w:qFormat/>
    <w:uiPriority w:val="0"/>
    <w:rPr>
      <w:rFonts w:hint="eastAsia" w:ascii="宋体" w:hAnsi="Courier New" w:eastAsia="宋体" w:cs="Courier New"/>
      <w:sz w:val="21"/>
      <w:szCs w:val="21"/>
      <w:lang w:val="en-US" w:eastAsia="zh-CN" w:bidi="ar-SA"/>
    </w:rPr>
  </w:style>
  <w:style w:type="character" w:customStyle="1" w:styleId="272">
    <w:name w:val="列出段落 字符"/>
    <w:qFormat/>
    <w:uiPriority w:val="99"/>
    <w:rPr>
      <w:rFonts w:ascii="Calibri" w:hAnsi="Calibri" w:eastAsia="宋体"/>
      <w:sz w:val="21"/>
      <w:szCs w:val="22"/>
      <w:lang w:val="en-US" w:eastAsia="zh-CN" w:bidi="ar-SA"/>
    </w:rPr>
  </w:style>
  <w:style w:type="character" w:customStyle="1" w:styleId="273">
    <w:name w:val="Char Char11"/>
    <w:qFormat/>
    <w:uiPriority w:val="0"/>
    <w:rPr>
      <w:rFonts w:ascii="Times New Roman" w:hAnsi="Times New Roman" w:eastAsia="宋体" w:cs="Times New Roman"/>
      <w:sz w:val="30"/>
      <w:szCs w:val="24"/>
    </w:rPr>
  </w:style>
  <w:style w:type="character" w:customStyle="1" w:styleId="274">
    <w:name w:val="正文文本 3 Char2"/>
    <w:qFormat/>
    <w:uiPriority w:val="0"/>
    <w:rPr>
      <w:rFonts w:hint="eastAsia" w:ascii="宋体" w:hAnsi="宋体" w:eastAsia="宋体"/>
      <w:b/>
      <w:bCs/>
      <w:sz w:val="24"/>
      <w:szCs w:val="24"/>
    </w:rPr>
  </w:style>
  <w:style w:type="character" w:customStyle="1" w:styleId="275">
    <w:name w:val="Char Char5"/>
    <w:qFormat/>
    <w:uiPriority w:val="0"/>
    <w:rPr>
      <w:rFonts w:hint="eastAsia" w:ascii="宋体" w:hAnsi="Courier New" w:eastAsia="宋体" w:cs="Courier New"/>
      <w:sz w:val="21"/>
      <w:szCs w:val="21"/>
      <w:lang w:val="en-US" w:eastAsia="zh-CN" w:bidi="ar-SA"/>
    </w:rPr>
  </w:style>
  <w:style w:type="character" w:customStyle="1" w:styleId="276">
    <w:name w:val="Char Char21"/>
    <w:qFormat/>
    <w:uiPriority w:val="0"/>
    <w:rPr>
      <w:rFonts w:hint="default" w:ascii="Arial" w:hAnsi="Arial" w:eastAsia="黑体" w:cs="Arial"/>
      <w:b/>
      <w:sz w:val="24"/>
      <w:szCs w:val="24"/>
      <w:lang w:val="en-US" w:eastAsia="zh-CN" w:bidi="ar-SA"/>
    </w:rPr>
  </w:style>
  <w:style w:type="character" w:customStyle="1" w:styleId="277">
    <w:name w:val="style4"/>
    <w:qFormat/>
    <w:uiPriority w:val="0"/>
  </w:style>
  <w:style w:type="character" w:customStyle="1" w:styleId="278">
    <w:name w:val="rili1"/>
    <w:qFormat/>
    <w:uiPriority w:val="0"/>
  </w:style>
  <w:style w:type="character" w:customStyle="1" w:styleId="279">
    <w:name w:val="font41"/>
    <w:qFormat/>
    <w:uiPriority w:val="0"/>
    <w:rPr>
      <w:rFonts w:hint="eastAsia" w:ascii="仿宋_GB2312" w:eastAsia="仿宋_GB2312" w:cs="仿宋_GB2312"/>
      <w:color w:val="000000"/>
      <w:sz w:val="20"/>
      <w:szCs w:val="20"/>
      <w:u w:val="none"/>
    </w:rPr>
  </w:style>
  <w:style w:type="character" w:customStyle="1" w:styleId="280">
    <w:name w:val="标题 3 Char2"/>
    <w:qFormat/>
    <w:uiPriority w:val="0"/>
    <w:rPr>
      <w:b/>
      <w:bCs/>
      <w:sz w:val="32"/>
      <w:szCs w:val="32"/>
    </w:rPr>
  </w:style>
  <w:style w:type="character" w:customStyle="1" w:styleId="281">
    <w:name w:val="正文文本 Char"/>
    <w:qFormat/>
    <w:uiPriority w:val="0"/>
    <w:rPr>
      <w:rFonts w:eastAsia="宋体"/>
      <w:sz w:val="24"/>
      <w:szCs w:val="24"/>
      <w:lang w:val="en-US" w:eastAsia="zh-CN" w:bidi="ar-SA"/>
    </w:rPr>
  </w:style>
  <w:style w:type="character" w:customStyle="1" w:styleId="282">
    <w:name w:val="无间隔 Char Char"/>
    <w:qFormat/>
    <w:uiPriority w:val="0"/>
    <w:rPr>
      <w:rFonts w:ascii="Calibri" w:hAnsi="Calibri" w:eastAsia="宋体"/>
      <w:sz w:val="22"/>
      <w:szCs w:val="22"/>
      <w:lang w:val="en-US" w:eastAsia="zh-CN" w:bidi="ar-SA"/>
    </w:rPr>
  </w:style>
  <w:style w:type="character" w:customStyle="1" w:styleId="283">
    <w:name w:val="Char Char101"/>
    <w:qFormat/>
    <w:uiPriority w:val="0"/>
    <w:rPr>
      <w:rFonts w:hint="eastAsia" w:ascii="宋体" w:hAnsi="宋体" w:eastAsia="宋体"/>
      <w:sz w:val="21"/>
      <w:szCs w:val="24"/>
      <w:lang w:val="en-US" w:eastAsia="zh-CN" w:bidi="ar-SA"/>
    </w:rPr>
  </w:style>
  <w:style w:type="character" w:customStyle="1" w:styleId="284">
    <w:name w:val="Char Char1111"/>
    <w:qFormat/>
    <w:uiPriority w:val="0"/>
    <w:rPr>
      <w:rFonts w:hint="default" w:ascii="Times New Roman" w:hAnsi="Times New Roman" w:eastAsia="宋体" w:cs="Times New Roman"/>
      <w:sz w:val="30"/>
      <w:szCs w:val="24"/>
    </w:rPr>
  </w:style>
  <w:style w:type="character" w:customStyle="1" w:styleId="285">
    <w:name w:val="称呼 Char"/>
    <w:qFormat/>
    <w:uiPriority w:val="0"/>
    <w:rPr>
      <w:sz w:val="28"/>
      <w:szCs w:val="24"/>
    </w:rPr>
  </w:style>
  <w:style w:type="character" w:customStyle="1" w:styleId="286">
    <w:name w:val="font31"/>
    <w:qFormat/>
    <w:uiPriority w:val="0"/>
    <w:rPr>
      <w:rFonts w:hint="eastAsia" w:ascii="宋体" w:hAnsi="宋体" w:eastAsia="宋体"/>
      <w:color w:val="004A6F"/>
      <w:sz w:val="18"/>
      <w:szCs w:val="18"/>
    </w:rPr>
  </w:style>
  <w:style w:type="character" w:customStyle="1" w:styleId="287">
    <w:name w:val="自定义标题一 Char Char"/>
    <w:qFormat/>
    <w:uiPriority w:val="0"/>
    <w:rPr>
      <w:rFonts w:ascii="黑体" w:hAnsi="黑体" w:eastAsia="黑体"/>
      <w:b/>
      <w:bCs/>
      <w:sz w:val="44"/>
      <w:szCs w:val="44"/>
      <w:lang w:bidi="ar-SA"/>
    </w:rPr>
  </w:style>
  <w:style w:type="character" w:customStyle="1" w:styleId="288">
    <w:name w:val="ca-6"/>
    <w:qFormat/>
    <w:uiPriority w:val="0"/>
  </w:style>
  <w:style w:type="character" w:customStyle="1" w:styleId="289">
    <w:name w:val="row08"/>
    <w:qFormat/>
    <w:uiPriority w:val="0"/>
    <w:rPr>
      <w:rFonts w:hint="default" w:ascii="Times New Roman" w:hAnsi="Times New Roman" w:cs="Times New Roman"/>
    </w:rPr>
  </w:style>
  <w:style w:type="character" w:customStyle="1" w:styleId="290">
    <w:name w:val="脚注文本 Char2"/>
    <w:qFormat/>
    <w:uiPriority w:val="99"/>
    <w:rPr>
      <w:sz w:val="18"/>
      <w:szCs w:val="18"/>
    </w:rPr>
  </w:style>
  <w:style w:type="character" w:customStyle="1" w:styleId="291">
    <w:name w:val="Char Char14"/>
    <w:qFormat/>
    <w:uiPriority w:val="0"/>
    <w:rPr>
      <w:sz w:val="18"/>
      <w:szCs w:val="18"/>
    </w:rPr>
  </w:style>
  <w:style w:type="character" w:customStyle="1" w:styleId="292">
    <w:name w:val="Char Char27"/>
    <w:qFormat/>
    <w:uiPriority w:val="0"/>
    <w:rPr>
      <w:rFonts w:hint="eastAsia" w:ascii="宋体" w:hAnsi="宋体" w:eastAsia="宋体"/>
      <w:b/>
      <w:bCs/>
      <w:sz w:val="44"/>
      <w:szCs w:val="44"/>
      <w:lang w:val="en-US" w:eastAsia="zh-CN" w:bidi="ar-SA"/>
    </w:rPr>
  </w:style>
  <w:style w:type="character" w:customStyle="1" w:styleId="293">
    <w:name w:val="Char Char25"/>
    <w:qFormat/>
    <w:uiPriority w:val="0"/>
    <w:rPr>
      <w:rFonts w:hint="eastAsia" w:ascii="宋体" w:hAnsi="宋体" w:eastAsia="宋体"/>
      <w:b/>
      <w:bCs/>
      <w:sz w:val="32"/>
      <w:szCs w:val="32"/>
      <w:lang w:bidi="ar-SA"/>
    </w:rPr>
  </w:style>
  <w:style w:type="character" w:customStyle="1" w:styleId="294">
    <w:name w:val="页脚 字符"/>
    <w:qFormat/>
    <w:uiPriority w:val="99"/>
    <w:rPr>
      <w:sz w:val="18"/>
      <w:szCs w:val="18"/>
    </w:rPr>
  </w:style>
  <w:style w:type="character" w:customStyle="1" w:styleId="295">
    <w:name w:val="副标题 Char3"/>
    <w:qFormat/>
    <w:uiPriority w:val="11"/>
    <w:rPr>
      <w:rFonts w:hint="default" w:ascii="Cambria" w:hAnsi="Cambria" w:cs="Times New Roman"/>
      <w:b/>
      <w:bCs/>
      <w:sz w:val="32"/>
      <w:szCs w:val="32"/>
    </w:rPr>
  </w:style>
  <w:style w:type="character" w:customStyle="1" w:styleId="296">
    <w:name w:val="ca-15"/>
    <w:qFormat/>
    <w:uiPriority w:val="0"/>
  </w:style>
  <w:style w:type="character" w:customStyle="1" w:styleId="297">
    <w:name w:val="Char Char8"/>
    <w:qFormat/>
    <w:uiPriority w:val="0"/>
    <w:rPr>
      <w:rFonts w:ascii="仿宋_GB2312" w:eastAsia="仿宋_GB2312"/>
      <w:sz w:val="32"/>
      <w:lang w:val="en-US" w:eastAsia="zh-CN" w:bidi="ar-SA"/>
    </w:rPr>
  </w:style>
  <w:style w:type="character" w:customStyle="1" w:styleId="298">
    <w:name w:val="Char Char241"/>
    <w:qFormat/>
    <w:uiPriority w:val="0"/>
    <w:rPr>
      <w:rFonts w:hint="default" w:ascii="Arial" w:hAnsi="Arial" w:eastAsia="黑体" w:cs="Arial"/>
      <w:sz w:val="28"/>
      <w:lang w:bidi="ar-SA"/>
    </w:rPr>
  </w:style>
  <w:style w:type="character" w:customStyle="1" w:styleId="299">
    <w:name w:val="ca-9"/>
    <w:qFormat/>
    <w:uiPriority w:val="0"/>
  </w:style>
  <w:style w:type="character" w:customStyle="1" w:styleId="300">
    <w:name w:val="Char Char10"/>
    <w:semiHidden/>
    <w:qFormat/>
    <w:uiPriority w:val="0"/>
    <w:rPr>
      <w:rFonts w:hint="eastAsia" w:ascii="宋体" w:hAnsi="宋体" w:eastAsia="宋体"/>
      <w:sz w:val="24"/>
      <w:szCs w:val="24"/>
      <w:lang w:val="en-US" w:eastAsia="zh-CN" w:bidi="ar-SA"/>
    </w:rPr>
  </w:style>
  <w:style w:type="character" w:customStyle="1" w:styleId="301">
    <w:name w:val="cubane_hilight1"/>
    <w:qFormat/>
    <w:uiPriority w:val="0"/>
    <w:rPr>
      <w:color w:val="CC0000"/>
    </w:rPr>
  </w:style>
  <w:style w:type="character" w:customStyle="1" w:styleId="302">
    <w:name w:val="1ji Char"/>
    <w:link w:val="303"/>
    <w:qFormat/>
    <w:uiPriority w:val="0"/>
    <w:rPr>
      <w:rFonts w:ascii="宋体" w:hAnsi="宋体" w:eastAsia="宋体"/>
      <w:b/>
      <w:bCs/>
      <w:sz w:val="36"/>
      <w:szCs w:val="44"/>
      <w:lang w:val="en-US" w:eastAsia="zh-CN" w:bidi="ar-SA"/>
    </w:rPr>
  </w:style>
  <w:style w:type="paragraph" w:customStyle="1" w:styleId="303">
    <w:name w:val="1ji"/>
    <w:basedOn w:val="3"/>
    <w:link w:val="302"/>
    <w:qFormat/>
    <w:uiPriority w:val="0"/>
    <w:pPr>
      <w:keepLines w:val="0"/>
      <w:widowControl/>
      <w:spacing w:before="0" w:after="0" w:line="240" w:lineRule="auto"/>
      <w:jc w:val="center"/>
    </w:pPr>
    <w:rPr>
      <w:rFonts w:ascii="宋体" w:hAnsi="宋体"/>
      <w:sz w:val="36"/>
    </w:rPr>
  </w:style>
  <w:style w:type="character" w:customStyle="1" w:styleId="304">
    <w:name w:val="Char Char Char Char Char Char"/>
    <w:qFormat/>
    <w:uiPriority w:val="0"/>
    <w:rPr>
      <w:rFonts w:hint="eastAsia" w:ascii="宋体" w:hAnsi="宋体" w:eastAsia="宋体"/>
      <w:b/>
      <w:bCs/>
      <w:sz w:val="44"/>
      <w:szCs w:val="44"/>
      <w:lang w:val="en-US" w:eastAsia="zh-CN" w:bidi="ar-SA"/>
    </w:rPr>
  </w:style>
  <w:style w:type="character" w:customStyle="1" w:styleId="305">
    <w:name w:val="ca-5"/>
    <w:qFormat/>
    <w:uiPriority w:val="0"/>
  </w:style>
  <w:style w:type="character" w:customStyle="1" w:styleId="306">
    <w:name w:val="font11"/>
    <w:qFormat/>
    <w:uiPriority w:val="0"/>
    <w:rPr>
      <w:rFonts w:hint="eastAsia" w:ascii="宋体" w:hAnsi="宋体" w:eastAsia="宋体" w:cs="宋体"/>
      <w:color w:val="000000"/>
      <w:sz w:val="24"/>
      <w:szCs w:val="24"/>
      <w:u w:val="none"/>
    </w:rPr>
  </w:style>
  <w:style w:type="character" w:customStyle="1" w:styleId="307">
    <w:name w:val="ca-4"/>
    <w:qFormat/>
    <w:uiPriority w:val="0"/>
  </w:style>
  <w:style w:type="character" w:customStyle="1" w:styleId="308">
    <w:name w:val="正文文本缩进 2 Char2"/>
    <w:qFormat/>
    <w:uiPriority w:val="0"/>
    <w:rPr>
      <w:sz w:val="32"/>
    </w:rPr>
  </w:style>
  <w:style w:type="character" w:customStyle="1" w:styleId="309">
    <w:name w:val="style21"/>
    <w:qFormat/>
    <w:uiPriority w:val="0"/>
    <w:rPr>
      <w:sz w:val="18"/>
      <w:szCs w:val="18"/>
    </w:rPr>
  </w:style>
  <w:style w:type="character" w:customStyle="1" w:styleId="310">
    <w:name w:val="页码 New New New"/>
    <w:qFormat/>
    <w:uiPriority w:val="0"/>
  </w:style>
  <w:style w:type="character" w:customStyle="1" w:styleId="311">
    <w:name w:val="页码 New New New New New New"/>
    <w:qFormat/>
    <w:uiPriority w:val="0"/>
  </w:style>
  <w:style w:type="character" w:customStyle="1" w:styleId="312">
    <w:name w:val="mark16"/>
    <w:qFormat/>
    <w:uiPriority w:val="0"/>
  </w:style>
  <w:style w:type="character" w:customStyle="1" w:styleId="313">
    <w:name w:val="纯文本 Char1"/>
    <w:qFormat/>
    <w:uiPriority w:val="0"/>
    <w:rPr>
      <w:rFonts w:ascii="宋体" w:hAnsi="Courier New" w:eastAsia="宋体" w:cs="Courier New"/>
      <w:sz w:val="21"/>
      <w:szCs w:val="21"/>
      <w:lang w:val="en-US" w:eastAsia="zh-CN" w:bidi="ar-SA"/>
    </w:rPr>
  </w:style>
  <w:style w:type="character" w:customStyle="1" w:styleId="314">
    <w:name w:val="apple-style-span"/>
    <w:qFormat/>
    <w:uiPriority w:val="0"/>
  </w:style>
  <w:style w:type="character" w:customStyle="1" w:styleId="315">
    <w:name w:val="Char Char35"/>
    <w:qFormat/>
    <w:uiPriority w:val="0"/>
    <w:rPr>
      <w:rFonts w:hint="default" w:ascii="Arial" w:hAnsi="Arial" w:eastAsia="黑体" w:cs="宋体"/>
      <w:b/>
      <w:bCs/>
      <w:sz w:val="32"/>
      <w:szCs w:val="32"/>
      <w:lang w:val="en-US" w:eastAsia="zh-CN" w:bidi="ar-SA"/>
    </w:rPr>
  </w:style>
  <w:style w:type="character" w:customStyle="1" w:styleId="316">
    <w:name w:val="页码 New"/>
    <w:qFormat/>
    <w:uiPriority w:val="0"/>
  </w:style>
  <w:style w:type="character" w:customStyle="1" w:styleId="317">
    <w:name w:val="style161"/>
    <w:qFormat/>
    <w:uiPriority w:val="0"/>
    <w:rPr>
      <w:color w:val="666666"/>
    </w:rPr>
  </w:style>
  <w:style w:type="character" w:customStyle="1" w:styleId="318">
    <w:name w:val="_Style 165"/>
    <w:qFormat/>
    <w:uiPriority w:val="0"/>
    <w:rPr>
      <w:i/>
      <w:iCs/>
      <w:color w:val="808080"/>
    </w:rPr>
  </w:style>
  <w:style w:type="character" w:customStyle="1" w:styleId="319">
    <w:name w:val="Char Char3"/>
    <w:qFormat/>
    <w:uiPriority w:val="0"/>
    <w:rPr>
      <w:rFonts w:hint="eastAsia" w:ascii="宋体" w:hAnsi="宋体" w:eastAsia="宋体"/>
      <w:sz w:val="16"/>
      <w:szCs w:val="16"/>
      <w:lang w:val="en-US" w:eastAsia="zh-CN" w:bidi="ar-SA"/>
    </w:rPr>
  </w:style>
  <w:style w:type="character" w:customStyle="1" w:styleId="320">
    <w:name w:val="标题 8 Char"/>
    <w:qFormat/>
    <w:uiPriority w:val="0"/>
    <w:rPr>
      <w:rFonts w:ascii="Arial" w:hAnsi="Arial" w:eastAsia="黑体"/>
      <w:sz w:val="24"/>
      <w:szCs w:val="24"/>
      <w:lang w:val="en-US" w:eastAsia="zh-CN" w:bidi="ar-SA"/>
    </w:rPr>
  </w:style>
  <w:style w:type="character" w:customStyle="1" w:styleId="321">
    <w:name w:val="ca-10"/>
    <w:qFormat/>
    <w:uiPriority w:val="0"/>
  </w:style>
  <w:style w:type="character" w:customStyle="1" w:styleId="322">
    <w:name w:val="Char Char7"/>
    <w:qFormat/>
    <w:uiPriority w:val="0"/>
    <w:rPr>
      <w:rFonts w:hint="eastAsia" w:ascii="宋体" w:hAnsi="宋体" w:eastAsia="宋体"/>
      <w:sz w:val="21"/>
      <w:szCs w:val="24"/>
      <w:lang w:val="en-US" w:eastAsia="zh-CN" w:bidi="ar-SA"/>
    </w:rPr>
  </w:style>
  <w:style w:type="character" w:customStyle="1" w:styleId="323">
    <w:name w:val="Char Char26"/>
    <w:qFormat/>
    <w:uiPriority w:val="0"/>
    <w:rPr>
      <w:rFonts w:hint="default" w:ascii="Arial" w:hAnsi="Arial" w:eastAsia="黑体" w:cs="Arial"/>
      <w:b/>
      <w:bCs/>
      <w:sz w:val="32"/>
      <w:szCs w:val="32"/>
      <w:lang w:bidi="ar-SA"/>
    </w:rPr>
  </w:style>
  <w:style w:type="character" w:customStyle="1" w:styleId="324">
    <w:name w:val="Char Char36"/>
    <w:qFormat/>
    <w:uiPriority w:val="0"/>
    <w:rPr>
      <w:rFonts w:hint="eastAsia" w:ascii="宋体" w:hAnsi="宋体" w:eastAsia="宋体"/>
      <w:b/>
      <w:spacing w:val="-2"/>
      <w:sz w:val="24"/>
      <w:lang w:val="en-US" w:eastAsia="zh-CN" w:bidi="ar-SA"/>
    </w:rPr>
  </w:style>
  <w:style w:type="character" w:customStyle="1" w:styleId="325">
    <w:name w:val="标题 3 Char Char"/>
    <w:qFormat/>
    <w:uiPriority w:val="0"/>
    <w:rPr>
      <w:rFonts w:hint="eastAsia" w:ascii="宋体" w:hAnsi="宋体" w:eastAsia="宋体"/>
      <w:b/>
      <w:bCs/>
      <w:sz w:val="32"/>
      <w:szCs w:val="32"/>
      <w:lang w:val="en-US" w:eastAsia="zh-CN" w:bidi="ar-SA"/>
    </w:rPr>
  </w:style>
  <w:style w:type="character" w:customStyle="1" w:styleId="326">
    <w:name w:val="不明显参考1"/>
    <w:qFormat/>
    <w:uiPriority w:val="31"/>
    <w:rPr>
      <w:smallCaps/>
      <w:color w:val="C0504D"/>
      <w:u w:val="single"/>
    </w:rPr>
  </w:style>
  <w:style w:type="character" w:customStyle="1" w:styleId="327">
    <w:name w:val="脚注文本 Char1"/>
    <w:qFormat/>
    <w:uiPriority w:val="99"/>
    <w:rPr>
      <w:sz w:val="18"/>
      <w:szCs w:val="18"/>
    </w:rPr>
  </w:style>
  <w:style w:type="character" w:customStyle="1" w:styleId="328">
    <w:name w:val="细化要求 Char"/>
    <w:link w:val="329"/>
    <w:qFormat/>
    <w:uiPriority w:val="0"/>
    <w:rPr>
      <w:rFonts w:ascii="楷体_GB2312" w:hAnsi="Calibri" w:eastAsia="楷体_GB2312"/>
      <w:b/>
      <w:color w:val="FF0000"/>
      <w:sz w:val="24"/>
    </w:rPr>
  </w:style>
  <w:style w:type="paragraph" w:customStyle="1" w:styleId="329">
    <w:name w:val="细化要求"/>
    <w:basedOn w:val="1"/>
    <w:link w:val="328"/>
    <w:qFormat/>
    <w:uiPriority w:val="0"/>
    <w:pPr>
      <w:ind w:firstLine="200"/>
    </w:pPr>
    <w:rPr>
      <w:rFonts w:ascii="楷体_GB2312" w:hAnsi="Calibri" w:eastAsia="楷体_GB2312"/>
      <w:b/>
      <w:color w:val="FF0000"/>
      <w:sz w:val="24"/>
      <w:szCs w:val="20"/>
    </w:rPr>
  </w:style>
  <w:style w:type="character" w:customStyle="1" w:styleId="330">
    <w:name w:val="纯文本 Char2"/>
    <w:qFormat/>
    <w:uiPriority w:val="0"/>
    <w:rPr>
      <w:rFonts w:ascii="宋体" w:hAnsi="Courier New" w:eastAsia="宋体" w:cs="Courier New"/>
      <w:sz w:val="21"/>
      <w:szCs w:val="21"/>
      <w:lang w:val="en-US" w:eastAsia="zh-CN" w:bidi="ar-SA"/>
    </w:rPr>
  </w:style>
  <w:style w:type="character" w:customStyle="1" w:styleId="331">
    <w:name w:val="日期 Char2"/>
    <w:qFormat/>
    <w:uiPriority w:val="0"/>
    <w:rPr>
      <w:sz w:val="21"/>
      <w:szCs w:val="24"/>
    </w:rPr>
  </w:style>
  <w:style w:type="character" w:customStyle="1" w:styleId="332">
    <w:name w:val="Char Char33"/>
    <w:qFormat/>
    <w:uiPriority w:val="0"/>
    <w:rPr>
      <w:rFonts w:hint="default" w:ascii="Arial" w:hAnsi="Arial" w:eastAsia="黑体" w:cs="宋体"/>
      <w:sz w:val="28"/>
      <w:lang w:val="en-US" w:eastAsia="zh-CN" w:bidi="ar-SA"/>
    </w:rPr>
  </w:style>
  <w:style w:type="character" w:customStyle="1" w:styleId="333">
    <w:name w:val="Char Char1112"/>
    <w:qFormat/>
    <w:uiPriority w:val="0"/>
    <w:rPr>
      <w:rFonts w:hint="default" w:ascii="Times New Roman" w:hAnsi="Times New Roman" w:eastAsia="宋体" w:cs="Times New Roman"/>
      <w:sz w:val="30"/>
      <w:szCs w:val="24"/>
    </w:rPr>
  </w:style>
  <w:style w:type="character" w:customStyle="1" w:styleId="334">
    <w:name w:val="Char Char15"/>
    <w:qFormat/>
    <w:uiPriority w:val="0"/>
    <w:rPr>
      <w:sz w:val="18"/>
      <w:szCs w:val="18"/>
    </w:rPr>
  </w:style>
  <w:style w:type="character" w:customStyle="1" w:styleId="335">
    <w:name w:val="标题 Char3"/>
    <w:qFormat/>
    <w:uiPriority w:val="10"/>
    <w:rPr>
      <w:rFonts w:hint="default" w:ascii="Arial" w:hAnsi="Arial" w:cs="Arial"/>
      <w:b/>
      <w:bCs/>
      <w:sz w:val="32"/>
      <w:szCs w:val="32"/>
    </w:rPr>
  </w:style>
  <w:style w:type="character" w:customStyle="1" w:styleId="336">
    <w:name w:val="正文文本 Char3"/>
    <w:qFormat/>
    <w:uiPriority w:val="99"/>
    <w:rPr>
      <w:sz w:val="21"/>
      <w:szCs w:val="24"/>
    </w:rPr>
  </w:style>
  <w:style w:type="character" w:customStyle="1" w:styleId="337">
    <w:name w:val="自定义标题一 Char"/>
    <w:link w:val="338"/>
    <w:qFormat/>
    <w:uiPriority w:val="0"/>
    <w:rPr>
      <w:rFonts w:ascii="黑体" w:hAnsi="黑体" w:eastAsia="黑体"/>
      <w:b/>
      <w:bCs/>
      <w:sz w:val="44"/>
      <w:szCs w:val="44"/>
      <w:lang w:bidi="ar-SA"/>
    </w:rPr>
  </w:style>
  <w:style w:type="paragraph" w:customStyle="1" w:styleId="338">
    <w:name w:val="自定义标题一"/>
    <w:basedOn w:val="3"/>
    <w:link w:val="337"/>
    <w:qFormat/>
    <w:uiPriority w:val="0"/>
    <w:pPr>
      <w:pageBreakBefore/>
      <w:tabs>
        <w:tab w:val="left" w:pos="144"/>
      </w:tabs>
      <w:spacing w:before="0" w:after="0" w:line="360" w:lineRule="auto"/>
      <w:ind w:left="144" w:hanging="144"/>
      <w:jc w:val="center"/>
    </w:pPr>
    <w:rPr>
      <w:rFonts w:ascii="黑体" w:hAnsi="黑体" w:eastAsia="黑体"/>
    </w:rPr>
  </w:style>
  <w:style w:type="character" w:customStyle="1" w:styleId="339">
    <w:name w:val="unnamed3"/>
    <w:qFormat/>
    <w:uiPriority w:val="0"/>
  </w:style>
  <w:style w:type="character" w:customStyle="1" w:styleId="340">
    <w:name w:val="Char Char23"/>
    <w:qFormat/>
    <w:uiPriority w:val="0"/>
    <w:rPr>
      <w:rFonts w:hint="default" w:ascii="Times New Roman" w:hAnsi="Times New Roman" w:eastAsia="宋体" w:cs="Times New Roman"/>
      <w:b/>
      <w:bCs/>
      <w:sz w:val="44"/>
      <w:szCs w:val="44"/>
    </w:rPr>
  </w:style>
  <w:style w:type="character" w:customStyle="1" w:styleId="341">
    <w:name w:val="段 Char"/>
    <w:link w:val="342"/>
    <w:qFormat/>
    <w:uiPriority w:val="0"/>
    <w:rPr>
      <w:rFonts w:ascii="宋体"/>
      <w:sz w:val="21"/>
      <w:lang w:val="en-US" w:eastAsia="zh-CN" w:bidi="ar-SA"/>
    </w:rPr>
  </w:style>
  <w:style w:type="paragraph" w:customStyle="1" w:styleId="342">
    <w:name w:val="段"/>
    <w:link w:val="341"/>
    <w:qFormat/>
    <w:uiPriority w:val="0"/>
    <w:pPr>
      <w:ind w:firstLine="200"/>
      <w:jc w:val="both"/>
    </w:pPr>
    <w:rPr>
      <w:rFonts w:hint="default" w:ascii="宋体" w:hAnsi="Times New Roman" w:eastAsia="宋体" w:cs="Times New Roman"/>
      <w:sz w:val="21"/>
      <w:lang w:val="en-US" w:eastAsia="zh-CN" w:bidi="ar-SA"/>
    </w:rPr>
  </w:style>
  <w:style w:type="character" w:customStyle="1" w:styleId="343">
    <w:name w:val="Char Char19"/>
    <w:qFormat/>
    <w:uiPriority w:val="0"/>
    <w:rPr>
      <w:rFonts w:hint="default" w:ascii="Arial" w:hAnsi="Arial" w:eastAsia="黑体" w:cs="Arial"/>
      <w:sz w:val="24"/>
      <w:szCs w:val="24"/>
      <w:lang w:val="en-US" w:eastAsia="zh-CN" w:bidi="ar-SA"/>
    </w:rPr>
  </w:style>
  <w:style w:type="character" w:customStyle="1" w:styleId="344">
    <w:name w:val="con"/>
    <w:qFormat/>
    <w:uiPriority w:val="0"/>
  </w:style>
  <w:style w:type="character" w:customStyle="1" w:styleId="345">
    <w:name w:val="ca-13"/>
    <w:qFormat/>
    <w:uiPriority w:val="0"/>
  </w:style>
  <w:style w:type="character" w:customStyle="1" w:styleId="346">
    <w:name w:val="正文文本 3 Char"/>
    <w:link w:val="347"/>
    <w:qFormat/>
    <w:uiPriority w:val="0"/>
    <w:rPr>
      <w:rFonts w:eastAsia="宋体"/>
      <w:b/>
      <w:bCs/>
      <w:sz w:val="24"/>
      <w:szCs w:val="24"/>
      <w:lang w:val="en-US" w:eastAsia="zh-CN" w:bidi="ar-SA"/>
    </w:rPr>
  </w:style>
  <w:style w:type="paragraph" w:customStyle="1" w:styleId="347">
    <w:name w:val="正文文本 31"/>
    <w:basedOn w:val="1"/>
    <w:link w:val="346"/>
    <w:qFormat/>
    <w:uiPriority w:val="0"/>
    <w:pPr>
      <w:spacing w:line="500" w:lineRule="exact"/>
    </w:pPr>
    <w:rPr>
      <w:b/>
      <w:bCs/>
      <w:sz w:val="24"/>
    </w:rPr>
  </w:style>
  <w:style w:type="character" w:customStyle="1" w:styleId="348">
    <w:name w:val="Char Char1411"/>
    <w:qFormat/>
    <w:uiPriority w:val="0"/>
    <w:rPr>
      <w:sz w:val="18"/>
      <w:szCs w:val="18"/>
    </w:rPr>
  </w:style>
  <w:style w:type="character" w:customStyle="1" w:styleId="349">
    <w:name w:val="ca-7"/>
    <w:qFormat/>
    <w:uiPriority w:val="0"/>
  </w:style>
  <w:style w:type="character" w:customStyle="1" w:styleId="350">
    <w:name w:val="Char Char111"/>
    <w:qFormat/>
    <w:uiPriority w:val="0"/>
    <w:rPr>
      <w:rFonts w:hint="default" w:ascii="Times New Roman" w:hAnsi="Times New Roman" w:eastAsia="宋体" w:cs="Times New Roman"/>
      <w:sz w:val="30"/>
      <w:szCs w:val="24"/>
    </w:rPr>
  </w:style>
  <w:style w:type="character" w:customStyle="1" w:styleId="351">
    <w:name w:val="Plain Text Char1"/>
    <w:semiHidden/>
    <w:qFormat/>
    <w:uiPriority w:val="99"/>
    <w:rPr>
      <w:rFonts w:ascii="宋体" w:hAnsi="Courier New" w:cs="Courier New"/>
      <w:szCs w:val="21"/>
    </w:rPr>
  </w:style>
  <w:style w:type="character" w:customStyle="1" w:styleId="352">
    <w:name w:val="Char Char2"/>
    <w:qFormat/>
    <w:uiPriority w:val="0"/>
    <w:rPr>
      <w:rFonts w:hint="eastAsia" w:ascii="宋体" w:hAnsi="Courier New" w:eastAsia="宋体"/>
      <w:szCs w:val="21"/>
      <w:lang w:bidi="ar-SA"/>
    </w:rPr>
  </w:style>
  <w:style w:type="character" w:customStyle="1" w:styleId="353">
    <w:name w:val="Char Char143"/>
    <w:qFormat/>
    <w:uiPriority w:val="0"/>
    <w:rPr>
      <w:sz w:val="18"/>
      <w:szCs w:val="18"/>
    </w:rPr>
  </w:style>
  <w:style w:type="character" w:customStyle="1" w:styleId="354">
    <w:name w:val="Char Char Char Char Char"/>
    <w:qFormat/>
    <w:uiPriority w:val="0"/>
    <w:rPr>
      <w:rFonts w:eastAsia="宋体"/>
      <w:b/>
      <w:bCs/>
      <w:sz w:val="44"/>
      <w:szCs w:val="44"/>
      <w:lang w:val="en-US" w:eastAsia="zh-CN" w:bidi="ar-SA"/>
    </w:rPr>
  </w:style>
  <w:style w:type="character" w:customStyle="1" w:styleId="355">
    <w:name w:val="Char Char34"/>
    <w:qFormat/>
    <w:uiPriority w:val="0"/>
    <w:rPr>
      <w:rFonts w:hint="eastAsia" w:ascii="宋体" w:hAnsi="宋体" w:eastAsia="宋体"/>
      <w:b/>
      <w:bCs/>
      <w:sz w:val="32"/>
      <w:szCs w:val="32"/>
      <w:lang w:val="en-US" w:eastAsia="zh-CN" w:bidi="ar-SA"/>
    </w:rPr>
  </w:style>
  <w:style w:type="character" w:customStyle="1" w:styleId="356">
    <w:name w:val="ca-8"/>
    <w:qFormat/>
    <w:uiPriority w:val="0"/>
  </w:style>
  <w:style w:type="character" w:customStyle="1" w:styleId="357">
    <w:name w:val="正文文本 2 Char"/>
    <w:link w:val="358"/>
    <w:qFormat/>
    <w:uiPriority w:val="0"/>
    <w:rPr>
      <w:rFonts w:eastAsia="宋体"/>
      <w:sz w:val="21"/>
      <w:szCs w:val="24"/>
      <w:lang w:val="en-US" w:eastAsia="zh-CN" w:bidi="ar-SA"/>
    </w:rPr>
  </w:style>
  <w:style w:type="paragraph" w:customStyle="1" w:styleId="358">
    <w:name w:val="正文文本 21"/>
    <w:basedOn w:val="1"/>
    <w:link w:val="357"/>
    <w:qFormat/>
    <w:uiPriority w:val="0"/>
    <w:pPr>
      <w:spacing w:after="120" w:line="480" w:lineRule="auto"/>
    </w:pPr>
  </w:style>
  <w:style w:type="character" w:customStyle="1" w:styleId="359">
    <w:name w:val="普通文字 Char Char5"/>
    <w:qFormat/>
    <w:uiPriority w:val="0"/>
    <w:rPr>
      <w:rFonts w:hint="eastAsia" w:ascii="宋体" w:hAnsi="Courier New" w:eastAsia="宋体" w:cs="Courier New"/>
      <w:sz w:val="21"/>
      <w:szCs w:val="21"/>
    </w:rPr>
  </w:style>
  <w:style w:type="character" w:customStyle="1" w:styleId="360">
    <w:name w:val="Char Char17"/>
    <w:qFormat/>
    <w:uiPriority w:val="0"/>
    <w:rPr>
      <w:rFonts w:hint="default" w:ascii="Times New Roman" w:hAnsi="Times New Roman" w:cs="Times New Roman"/>
      <w:b/>
      <w:bCs/>
      <w:sz w:val="21"/>
      <w:szCs w:val="24"/>
    </w:rPr>
  </w:style>
  <w:style w:type="character" w:customStyle="1" w:styleId="361">
    <w:name w:val="日期 Char"/>
    <w:link w:val="362"/>
    <w:qFormat/>
    <w:uiPriority w:val="0"/>
    <w:rPr>
      <w:rFonts w:ascii="宋体" w:hAnsi="Courier New" w:eastAsia="宋体" w:cs="Courier New"/>
      <w:sz w:val="21"/>
      <w:szCs w:val="21"/>
      <w:lang w:val="en-US" w:eastAsia="zh-CN" w:bidi="ar-SA"/>
    </w:rPr>
  </w:style>
  <w:style w:type="paragraph" w:customStyle="1" w:styleId="362">
    <w:name w:val="日期1"/>
    <w:basedOn w:val="1"/>
    <w:next w:val="1"/>
    <w:link w:val="361"/>
    <w:qFormat/>
    <w:uiPriority w:val="0"/>
    <w:pPr>
      <w:ind w:left="100"/>
    </w:pPr>
    <w:rPr>
      <w:rFonts w:ascii="宋体" w:hAnsi="Courier New" w:cs="Courier New"/>
      <w:szCs w:val="21"/>
    </w:rPr>
  </w:style>
  <w:style w:type="character" w:customStyle="1" w:styleId="363">
    <w:name w:val="文档结构图 Char"/>
    <w:link w:val="364"/>
    <w:qFormat/>
    <w:uiPriority w:val="0"/>
    <w:rPr>
      <w:rFonts w:eastAsia="宋体"/>
      <w:sz w:val="21"/>
      <w:szCs w:val="24"/>
      <w:lang w:val="en-US" w:eastAsia="zh-CN" w:bidi="ar-SA"/>
    </w:rPr>
  </w:style>
  <w:style w:type="paragraph" w:customStyle="1" w:styleId="364">
    <w:name w:val="文档结构图1"/>
    <w:basedOn w:val="1"/>
    <w:link w:val="363"/>
    <w:qFormat/>
    <w:uiPriority w:val="0"/>
    <w:pPr>
      <w:shd w:val="clear" w:color="auto" w:fill="000080"/>
    </w:pPr>
  </w:style>
  <w:style w:type="character" w:customStyle="1" w:styleId="365">
    <w:name w:val="15"/>
    <w:qFormat/>
    <w:uiPriority w:val="0"/>
    <w:rPr>
      <w:rFonts w:hint="default" w:ascii="Times New Roman" w:hAnsi="Times New Roman" w:cs="Times New Roman"/>
      <w:color w:val="0000FF"/>
      <w:u w:val="single"/>
    </w:rPr>
  </w:style>
  <w:style w:type="character" w:customStyle="1" w:styleId="366">
    <w:name w:val="批注框文本 Char"/>
    <w:qFormat/>
    <w:uiPriority w:val="99"/>
    <w:rPr>
      <w:rFonts w:eastAsia="宋体"/>
      <w:sz w:val="18"/>
      <w:szCs w:val="18"/>
      <w:lang w:val="en-US" w:eastAsia="zh-CN" w:bidi="ar-SA"/>
    </w:rPr>
  </w:style>
  <w:style w:type="character" w:customStyle="1" w:styleId="367">
    <w:name w:val="Char Char112"/>
    <w:qFormat/>
    <w:uiPriority w:val="0"/>
    <w:rPr>
      <w:rFonts w:hint="default" w:ascii="Times New Roman" w:hAnsi="Times New Roman" w:eastAsia="宋体" w:cs="Times New Roman"/>
      <w:sz w:val="30"/>
      <w:szCs w:val="24"/>
    </w:rPr>
  </w:style>
  <w:style w:type="character" w:customStyle="1" w:styleId="368">
    <w:name w:val="标题 4 Char2"/>
    <w:qFormat/>
    <w:uiPriority w:val="0"/>
    <w:rPr>
      <w:rFonts w:hint="default" w:ascii="Arial" w:hAnsi="Arial" w:eastAsia="黑体" w:cs="Arial"/>
      <w:sz w:val="28"/>
    </w:rPr>
  </w:style>
  <w:style w:type="character" w:customStyle="1" w:styleId="369">
    <w:name w:val="标题 5 Char"/>
    <w:qFormat/>
    <w:uiPriority w:val="0"/>
    <w:rPr>
      <w:rFonts w:eastAsia="宋体"/>
      <w:b/>
      <w:sz w:val="28"/>
      <w:szCs w:val="24"/>
      <w:lang w:val="en-US" w:eastAsia="zh-CN" w:bidi="ar-SA"/>
    </w:rPr>
  </w:style>
  <w:style w:type="character" w:customStyle="1" w:styleId="370">
    <w:name w:val="副标题 Char4"/>
    <w:qFormat/>
    <w:uiPriority w:val="11"/>
    <w:rPr>
      <w:rFonts w:hint="default" w:ascii="Cambria" w:hAnsi="Cambria" w:cs="Times New Roman"/>
      <w:b/>
      <w:bCs/>
      <w:sz w:val="32"/>
      <w:szCs w:val="32"/>
    </w:rPr>
  </w:style>
  <w:style w:type="character" w:customStyle="1" w:styleId="371">
    <w:name w:val="sel9"/>
    <w:qFormat/>
    <w:uiPriority w:val="0"/>
    <w:rPr>
      <w:rFonts w:hint="eastAsia" w:ascii="宋体" w:hAnsi="宋体" w:eastAsia="宋体"/>
      <w:b/>
      <w:bCs/>
      <w:sz w:val="21"/>
      <w:szCs w:val="21"/>
    </w:rPr>
  </w:style>
  <w:style w:type="character" w:customStyle="1" w:styleId="372">
    <w:name w:val="font21"/>
    <w:qFormat/>
    <w:uiPriority w:val="0"/>
    <w:rPr>
      <w:rFonts w:hint="eastAsia" w:ascii="宋体" w:hAnsi="宋体" w:eastAsia="宋体" w:cs="宋体"/>
      <w:color w:val="000000"/>
      <w:sz w:val="24"/>
      <w:szCs w:val="24"/>
      <w:u w:val="none"/>
    </w:rPr>
  </w:style>
  <w:style w:type="character" w:customStyle="1" w:styleId="373">
    <w:name w:val="标题 Char4"/>
    <w:qFormat/>
    <w:uiPriority w:val="0"/>
    <w:rPr>
      <w:rFonts w:hint="default" w:ascii="Cambria" w:hAnsi="Cambria" w:cs="Times New Roman"/>
      <w:b/>
      <w:bCs/>
      <w:sz w:val="32"/>
      <w:szCs w:val="32"/>
    </w:rPr>
  </w:style>
  <w:style w:type="character" w:customStyle="1" w:styleId="374">
    <w:name w:val="font01"/>
    <w:qFormat/>
    <w:uiPriority w:val="0"/>
    <w:rPr>
      <w:rFonts w:hint="default" w:ascii="Times New Roman" w:hAnsi="Times New Roman" w:cs="Times New Roman"/>
      <w:color w:val="000000"/>
      <w:sz w:val="24"/>
      <w:szCs w:val="24"/>
      <w:u w:val="none"/>
    </w:rPr>
  </w:style>
  <w:style w:type="character" w:customStyle="1" w:styleId="375">
    <w:name w:val="llyf92"/>
    <w:qFormat/>
    <w:uiPriority w:val="0"/>
    <w:rPr>
      <w:sz w:val="18"/>
      <w:szCs w:val="18"/>
    </w:rPr>
  </w:style>
  <w:style w:type="character" w:customStyle="1" w:styleId="376">
    <w:name w:val="font51"/>
    <w:qFormat/>
    <w:uiPriority w:val="0"/>
    <w:rPr>
      <w:rFonts w:hint="eastAsia" w:ascii="黑体" w:hAnsi="宋体" w:eastAsia="黑体" w:cs="黑体"/>
      <w:b/>
      <w:color w:val="000000"/>
      <w:sz w:val="40"/>
      <w:szCs w:val="40"/>
      <w:u w:val="none"/>
    </w:rPr>
  </w:style>
  <w:style w:type="character" w:customStyle="1" w:styleId="377">
    <w:name w:val="副标题 Char1"/>
    <w:qFormat/>
    <w:uiPriority w:val="11"/>
    <w:rPr>
      <w:rFonts w:hint="default" w:ascii="Cambria" w:hAnsi="Cambria" w:cs="Times New Roman"/>
      <w:b/>
      <w:bCs/>
      <w:sz w:val="32"/>
      <w:szCs w:val="32"/>
    </w:rPr>
  </w:style>
  <w:style w:type="character" w:customStyle="1" w:styleId="378">
    <w:name w:val="H1 Char"/>
    <w:qFormat/>
    <w:uiPriority w:val="0"/>
    <w:rPr>
      <w:rFonts w:eastAsia="宋体"/>
      <w:b/>
      <w:bCs/>
      <w:sz w:val="44"/>
      <w:szCs w:val="44"/>
      <w:lang w:val="en-US" w:eastAsia="zh-CN" w:bidi="ar-SA"/>
    </w:rPr>
  </w:style>
  <w:style w:type="character" w:customStyle="1" w:styleId="379">
    <w:name w:val="尾注文本 Char"/>
    <w:qFormat/>
    <w:uiPriority w:val="0"/>
    <w:rPr>
      <w:rFonts w:ascii="Calibri" w:hAnsi="Calibri"/>
      <w:sz w:val="21"/>
      <w:szCs w:val="22"/>
    </w:rPr>
  </w:style>
  <w:style w:type="character" w:customStyle="1" w:styleId="380">
    <w:name w:val="Char Char18"/>
    <w:qFormat/>
    <w:uiPriority w:val="0"/>
    <w:rPr>
      <w:rFonts w:hint="default" w:ascii="Arial" w:hAnsi="Arial" w:eastAsia="黑体" w:cs="Arial"/>
      <w:sz w:val="21"/>
      <w:szCs w:val="24"/>
      <w:lang w:val="en-US" w:eastAsia="zh-CN" w:bidi="ar-SA"/>
    </w:rPr>
  </w:style>
  <w:style w:type="character" w:customStyle="1" w:styleId="381">
    <w:name w:val="页眉 Char2"/>
    <w:qFormat/>
    <w:uiPriority w:val="0"/>
    <w:rPr>
      <w:rFonts w:hint="eastAsia" w:ascii="宋体" w:hAnsi="宋体" w:eastAsia="宋体"/>
      <w:sz w:val="18"/>
      <w:szCs w:val="18"/>
    </w:rPr>
  </w:style>
  <w:style w:type="character" w:customStyle="1" w:styleId="382">
    <w:name w:val="标题 3 字符"/>
    <w:qFormat/>
    <w:uiPriority w:val="0"/>
    <w:rPr>
      <w:b/>
      <w:bCs/>
      <w:sz w:val="32"/>
      <w:szCs w:val="32"/>
    </w:rPr>
  </w:style>
  <w:style w:type="character" w:customStyle="1" w:styleId="383">
    <w:name w:val="正文文本缩进 3 Char2"/>
    <w:qFormat/>
    <w:uiPriority w:val="0"/>
    <w:rPr>
      <w:sz w:val="16"/>
      <w:szCs w:val="16"/>
    </w:rPr>
  </w:style>
  <w:style w:type="character" w:customStyle="1" w:styleId="384">
    <w:name w:val="Char Char32"/>
    <w:qFormat/>
    <w:uiPriority w:val="0"/>
    <w:rPr>
      <w:rFonts w:hint="eastAsia" w:ascii="宋体" w:hAnsi="宋体" w:eastAsia="宋体"/>
      <w:b/>
      <w:sz w:val="28"/>
      <w:szCs w:val="24"/>
      <w:lang w:val="en-US" w:eastAsia="zh-CN" w:bidi="ar-SA"/>
    </w:rPr>
  </w:style>
  <w:style w:type="character" w:customStyle="1" w:styleId="385">
    <w:name w:val="标题 Char"/>
    <w:qFormat/>
    <w:uiPriority w:val="0"/>
    <w:rPr>
      <w:rFonts w:ascii="Arial" w:hAnsi="Arial" w:eastAsia="宋体"/>
      <w:b/>
      <w:bCs/>
      <w:sz w:val="32"/>
      <w:szCs w:val="32"/>
      <w:lang w:bidi="ar-SA"/>
    </w:rPr>
  </w:style>
  <w:style w:type="character" w:customStyle="1" w:styleId="386">
    <w:name w:val="标题 Char1"/>
    <w:qFormat/>
    <w:uiPriority w:val="0"/>
    <w:rPr>
      <w:rFonts w:hint="default" w:ascii="Cambria" w:hAnsi="Cambria" w:cs="Times New Roman"/>
      <w:b/>
      <w:bCs/>
      <w:sz w:val="32"/>
      <w:szCs w:val="32"/>
    </w:rPr>
  </w:style>
  <w:style w:type="character" w:customStyle="1" w:styleId="387">
    <w:name w:val="列出段落 字符1"/>
    <w:link w:val="388"/>
    <w:qFormat/>
    <w:uiPriority w:val="0"/>
    <w:rPr>
      <w:rFonts w:ascii="Calibri" w:hAnsi="Calibri" w:eastAsia="宋体"/>
      <w:sz w:val="21"/>
      <w:szCs w:val="22"/>
      <w:lang w:val="en-US" w:eastAsia="zh-CN" w:bidi="ar-SA"/>
    </w:rPr>
  </w:style>
  <w:style w:type="paragraph" w:styleId="388">
    <w:name w:val="List Paragraph"/>
    <w:basedOn w:val="1"/>
    <w:link w:val="387"/>
    <w:qFormat/>
    <w:uiPriority w:val="0"/>
    <w:pPr>
      <w:ind w:firstLine="420"/>
    </w:pPr>
    <w:rPr>
      <w:rFonts w:ascii="Calibri" w:hAnsi="Calibri"/>
      <w:szCs w:val="22"/>
    </w:rPr>
  </w:style>
  <w:style w:type="character" w:customStyle="1" w:styleId="389">
    <w:name w:val="Char Char13"/>
    <w:qFormat/>
    <w:uiPriority w:val="0"/>
    <w:rPr>
      <w:rFonts w:hint="eastAsia" w:ascii="仿宋_GB2312" w:eastAsia="仿宋_GB2312"/>
      <w:sz w:val="32"/>
      <w:lang w:val="en-US" w:eastAsia="zh-CN" w:bidi="ar-SA"/>
    </w:rPr>
  </w:style>
  <w:style w:type="character" w:customStyle="1" w:styleId="390">
    <w:name w:val="页码 New New New New New New New"/>
    <w:qFormat/>
    <w:uiPriority w:val="0"/>
  </w:style>
  <w:style w:type="character" w:customStyle="1" w:styleId="391">
    <w:name w:val="正文文本缩进 Char3"/>
    <w:qFormat/>
    <w:uiPriority w:val="0"/>
    <w:rPr>
      <w:rFonts w:hint="eastAsia" w:ascii="仿宋_GB2312" w:eastAsia="仿宋_GB2312"/>
      <w:sz w:val="32"/>
    </w:rPr>
  </w:style>
  <w:style w:type="character" w:customStyle="1" w:styleId="392">
    <w:name w:val="Char Char2311"/>
    <w:qFormat/>
    <w:uiPriority w:val="0"/>
    <w:rPr>
      <w:rFonts w:ascii="Times New Roman" w:hAnsi="Times New Roman" w:eastAsia="宋体" w:cs="Times New Roman"/>
      <w:b/>
      <w:bCs/>
      <w:sz w:val="44"/>
      <w:szCs w:val="44"/>
    </w:rPr>
  </w:style>
  <w:style w:type="character" w:customStyle="1" w:styleId="393">
    <w:name w:val="H1 Char1"/>
    <w:qFormat/>
    <w:uiPriority w:val="0"/>
    <w:rPr>
      <w:rFonts w:eastAsia="宋体"/>
      <w:b/>
      <w:bCs/>
      <w:sz w:val="44"/>
      <w:szCs w:val="44"/>
      <w:lang w:val="en-US" w:eastAsia="zh-CN" w:bidi="ar-SA"/>
    </w:rPr>
  </w:style>
  <w:style w:type="character" w:customStyle="1" w:styleId="394">
    <w:name w:val="正文（首行缩进2字符） Char"/>
    <w:link w:val="395"/>
    <w:qFormat/>
    <w:uiPriority w:val="0"/>
    <w:rPr>
      <w:rFonts w:ascii="宋体" w:hAnsi="宋体"/>
      <w:sz w:val="21"/>
      <w:szCs w:val="21"/>
    </w:rPr>
  </w:style>
  <w:style w:type="paragraph" w:customStyle="1" w:styleId="395">
    <w:name w:val="正文（首行缩进2字符）"/>
    <w:basedOn w:val="1"/>
    <w:link w:val="394"/>
    <w:qFormat/>
    <w:uiPriority w:val="0"/>
    <w:pPr>
      <w:spacing w:line="360" w:lineRule="auto"/>
      <w:ind w:firstLine="420"/>
    </w:pPr>
    <w:rPr>
      <w:rFonts w:ascii="宋体" w:hAnsi="宋体"/>
      <w:szCs w:val="21"/>
    </w:rPr>
  </w:style>
  <w:style w:type="character" w:customStyle="1" w:styleId="396">
    <w:name w:val="Char Char Char2"/>
    <w:qFormat/>
    <w:uiPriority w:val="0"/>
    <w:rPr>
      <w:rFonts w:hint="eastAsia" w:ascii="宋体" w:hAnsi="宋体" w:eastAsia="宋体"/>
      <w:sz w:val="18"/>
      <w:szCs w:val="18"/>
      <w:lang w:val="en-US" w:eastAsia="zh-CN" w:bidi="ar-SA"/>
    </w:rPr>
  </w:style>
  <w:style w:type="character" w:customStyle="1" w:styleId="397">
    <w:name w:val="样式1 正文（首行缩进两字） Char + Times New Roman Char Char"/>
    <w:qFormat/>
    <w:uiPriority w:val="0"/>
    <w:rPr>
      <w:rFonts w:hint="default" w:ascii="Arial" w:hAnsi="Arial" w:eastAsia="宋体" w:cs="Arial"/>
      <w:bCs/>
      <w:sz w:val="21"/>
      <w:szCs w:val="21"/>
      <w:lang w:val="en-US" w:eastAsia="zh-CN" w:bidi="ar-SA"/>
    </w:rPr>
  </w:style>
  <w:style w:type="character" w:customStyle="1" w:styleId="398">
    <w:name w:val="正文首行缩进 Char"/>
    <w:qFormat/>
    <w:uiPriority w:val="0"/>
    <w:rPr>
      <w:rFonts w:eastAsia="宋体"/>
      <w:sz w:val="21"/>
      <w:szCs w:val="24"/>
      <w:lang w:val="en-US" w:eastAsia="zh-CN" w:bidi="ar-SA"/>
    </w:rPr>
  </w:style>
  <w:style w:type="character" w:customStyle="1" w:styleId="399">
    <w:name w:val="Char Char Char1"/>
    <w:qFormat/>
    <w:uiPriority w:val="0"/>
    <w:rPr>
      <w:rFonts w:hint="eastAsia" w:ascii="宋体" w:hAnsi="宋体" w:eastAsia="宋体"/>
      <w:sz w:val="18"/>
      <w:szCs w:val="18"/>
      <w:lang w:val="en-US" w:eastAsia="zh-CN" w:bidi="ar-SA"/>
    </w:rPr>
  </w:style>
  <w:style w:type="character" w:customStyle="1" w:styleId="400">
    <w:name w:val="H1 Char2"/>
    <w:qFormat/>
    <w:uiPriority w:val="0"/>
    <w:rPr>
      <w:rFonts w:eastAsia="宋体"/>
      <w:b/>
      <w:bCs/>
      <w:sz w:val="44"/>
      <w:szCs w:val="44"/>
      <w:lang w:val="en-US" w:eastAsia="zh-CN" w:bidi="ar-SA"/>
    </w:rPr>
  </w:style>
  <w:style w:type="character" w:customStyle="1" w:styleId="401">
    <w:name w:val="正文无缩进 Char Char"/>
    <w:link w:val="402"/>
    <w:qFormat/>
    <w:uiPriority w:val="0"/>
    <w:rPr>
      <w:rFonts w:ascii="宋体" w:hAnsi="宋体"/>
      <w:color w:val="000000"/>
      <w:sz w:val="24"/>
      <w:szCs w:val="24"/>
    </w:rPr>
  </w:style>
  <w:style w:type="paragraph" w:customStyle="1" w:styleId="402">
    <w:name w:val="正文无缩进"/>
    <w:basedOn w:val="1"/>
    <w:link w:val="401"/>
    <w:qFormat/>
    <w:uiPriority w:val="0"/>
    <w:pPr>
      <w:spacing w:line="360" w:lineRule="auto"/>
    </w:pPr>
    <w:rPr>
      <w:rFonts w:ascii="宋体" w:hAnsi="宋体"/>
      <w:color w:val="000000"/>
      <w:sz w:val="24"/>
    </w:rPr>
  </w:style>
  <w:style w:type="character" w:customStyle="1" w:styleId="403">
    <w:name w:val="p1"/>
    <w:qFormat/>
    <w:uiPriority w:val="0"/>
  </w:style>
  <w:style w:type="character" w:customStyle="1" w:styleId="404">
    <w:name w:val="标题 1 Char"/>
    <w:qFormat/>
    <w:uiPriority w:val="0"/>
    <w:rPr>
      <w:rFonts w:eastAsia="宋体"/>
      <w:b/>
      <w:bCs/>
      <w:sz w:val="44"/>
      <w:szCs w:val="44"/>
      <w:lang w:val="en-US" w:eastAsia="zh-CN" w:bidi="ar-SA"/>
    </w:rPr>
  </w:style>
  <w:style w:type="character" w:customStyle="1" w:styleId="405">
    <w:name w:val="页码 New New New New"/>
    <w:qFormat/>
    <w:uiPriority w:val="0"/>
  </w:style>
  <w:style w:type="character" w:customStyle="1" w:styleId="406">
    <w:name w:val="Char Char6"/>
    <w:qFormat/>
    <w:uiPriority w:val="0"/>
    <w:rPr>
      <w:rFonts w:hint="eastAsia" w:ascii="宋体" w:hAnsi="Courier New" w:eastAsia="宋体" w:cs="Courier New"/>
      <w:sz w:val="21"/>
      <w:szCs w:val="21"/>
      <w:lang w:val="en-US" w:eastAsia="zh-CN" w:bidi="ar-SA"/>
    </w:rPr>
  </w:style>
  <w:style w:type="character" w:customStyle="1" w:styleId="407">
    <w:name w:val="页眉 Char"/>
    <w:qFormat/>
    <w:uiPriority w:val="99"/>
    <w:rPr>
      <w:rFonts w:eastAsia="宋体"/>
      <w:sz w:val="18"/>
      <w:szCs w:val="18"/>
      <w:lang w:val="en-US" w:eastAsia="zh-CN" w:bidi="ar-SA"/>
    </w:rPr>
  </w:style>
  <w:style w:type="character" w:customStyle="1" w:styleId="408">
    <w:name w:val="批注主题 Char2"/>
    <w:qFormat/>
    <w:uiPriority w:val="0"/>
    <w:rPr>
      <w:rFonts w:hint="eastAsia" w:ascii="宋体" w:hAnsi="宋体" w:eastAsia="宋体"/>
      <w:b/>
      <w:bCs/>
      <w:sz w:val="21"/>
      <w:szCs w:val="24"/>
    </w:rPr>
  </w:style>
  <w:style w:type="character" w:customStyle="1" w:styleId="409">
    <w:name w:val="style31"/>
    <w:qFormat/>
    <w:uiPriority w:val="0"/>
    <w:rPr>
      <w:sz w:val="18"/>
      <w:szCs w:val="18"/>
    </w:rPr>
  </w:style>
  <w:style w:type="character" w:customStyle="1" w:styleId="410">
    <w:name w:val="页脚 Char2"/>
    <w:qFormat/>
    <w:uiPriority w:val="0"/>
    <w:rPr>
      <w:rFonts w:hint="eastAsia" w:ascii="宋体" w:hAnsi="宋体" w:eastAsia="宋体"/>
      <w:sz w:val="18"/>
      <w:szCs w:val="18"/>
    </w:rPr>
  </w:style>
  <w:style w:type="character" w:customStyle="1" w:styleId="411">
    <w:name w:val="标题 3 Char"/>
    <w:qFormat/>
    <w:uiPriority w:val="0"/>
    <w:rPr>
      <w:rFonts w:eastAsia="宋体"/>
      <w:b/>
      <w:bCs/>
      <w:sz w:val="32"/>
      <w:szCs w:val="32"/>
      <w:lang w:bidi="ar-SA"/>
    </w:rPr>
  </w:style>
  <w:style w:type="character" w:customStyle="1" w:styleId="412">
    <w:name w:val="正文文本缩进 3 Char"/>
    <w:link w:val="413"/>
    <w:qFormat/>
    <w:uiPriority w:val="0"/>
    <w:rPr>
      <w:rFonts w:eastAsia="宋体"/>
      <w:sz w:val="16"/>
      <w:szCs w:val="16"/>
      <w:lang w:val="en-US" w:eastAsia="zh-CN" w:bidi="ar-SA"/>
    </w:rPr>
  </w:style>
  <w:style w:type="paragraph" w:customStyle="1" w:styleId="413">
    <w:name w:val="正文文本缩进 31"/>
    <w:basedOn w:val="1"/>
    <w:link w:val="412"/>
    <w:qFormat/>
    <w:uiPriority w:val="0"/>
    <w:pPr>
      <w:spacing w:after="120"/>
      <w:ind w:left="420"/>
    </w:pPr>
    <w:rPr>
      <w:sz w:val="16"/>
      <w:szCs w:val="16"/>
    </w:rPr>
  </w:style>
  <w:style w:type="character" w:customStyle="1" w:styleId="414">
    <w:name w:val="正文文本缩进 2 Char"/>
    <w:link w:val="415"/>
    <w:qFormat/>
    <w:uiPriority w:val="0"/>
    <w:rPr>
      <w:rFonts w:eastAsia="宋体"/>
      <w:sz w:val="32"/>
      <w:lang w:val="en-US" w:eastAsia="zh-CN" w:bidi="ar-SA"/>
    </w:rPr>
  </w:style>
  <w:style w:type="paragraph" w:customStyle="1" w:styleId="415">
    <w:name w:val="正文文本缩进 21"/>
    <w:basedOn w:val="1"/>
    <w:link w:val="414"/>
    <w:qFormat/>
    <w:uiPriority w:val="0"/>
    <w:pPr>
      <w:ind w:firstLine="630"/>
    </w:pPr>
    <w:rPr>
      <w:sz w:val="32"/>
      <w:szCs w:val="20"/>
    </w:rPr>
  </w:style>
  <w:style w:type="character" w:customStyle="1" w:styleId="416">
    <w:name w:val="ca-2"/>
    <w:qFormat/>
    <w:uiPriority w:val="0"/>
  </w:style>
  <w:style w:type="character" w:customStyle="1" w:styleId="417">
    <w:name w:val="Heading 2 Hidden Char1"/>
    <w:qFormat/>
    <w:uiPriority w:val="0"/>
    <w:rPr>
      <w:rFonts w:hint="default" w:ascii="Arial" w:hAnsi="Arial" w:eastAsia="黑体" w:cs="宋体"/>
      <w:b/>
      <w:bCs/>
      <w:sz w:val="32"/>
      <w:szCs w:val="32"/>
      <w:lang w:val="en-US" w:eastAsia="zh-CN" w:bidi="ar-SA"/>
    </w:rPr>
  </w:style>
  <w:style w:type="character" w:customStyle="1" w:styleId="418">
    <w:name w:val="ca-0"/>
    <w:qFormat/>
    <w:uiPriority w:val="0"/>
  </w:style>
  <w:style w:type="character" w:customStyle="1" w:styleId="419">
    <w:name w:val="正文首行缩进 Char2"/>
    <w:qFormat/>
    <w:uiPriority w:val="99"/>
    <w:rPr>
      <w:rFonts w:hint="eastAsia" w:ascii="宋体" w:hAnsi="宋体" w:eastAsia="宋体"/>
      <w:sz w:val="21"/>
      <w:szCs w:val="24"/>
      <w:lang w:val="en-US" w:eastAsia="zh-CN" w:bidi="ar-SA"/>
    </w:rPr>
  </w:style>
  <w:style w:type="character" w:customStyle="1" w:styleId="420">
    <w:name w:val="无间隔 字符"/>
    <w:link w:val="421"/>
    <w:qFormat/>
    <w:uiPriority w:val="0"/>
    <w:rPr>
      <w:sz w:val="22"/>
      <w:szCs w:val="22"/>
      <w:lang w:val="en-US" w:eastAsia="zh-CN" w:bidi="ar-SA"/>
    </w:rPr>
  </w:style>
  <w:style w:type="paragraph" w:styleId="421">
    <w:name w:val="No Spacing"/>
    <w:link w:val="420"/>
    <w:qFormat/>
    <w:uiPriority w:val="0"/>
    <w:rPr>
      <w:rFonts w:hint="default" w:ascii="Times New Roman" w:hAnsi="Times New Roman" w:eastAsia="宋体" w:cs="Times New Roman"/>
      <w:sz w:val="22"/>
      <w:szCs w:val="22"/>
      <w:lang w:val="en-US" w:eastAsia="zh-CN" w:bidi="ar-SA"/>
    </w:rPr>
  </w:style>
  <w:style w:type="character" w:customStyle="1" w:styleId="422">
    <w:name w:val="页码 New New"/>
    <w:qFormat/>
    <w:uiPriority w:val="0"/>
  </w:style>
  <w:style w:type="character" w:customStyle="1" w:styleId="423">
    <w:name w:val="Char Char Char Char Char11"/>
    <w:qFormat/>
    <w:uiPriority w:val="0"/>
    <w:rPr>
      <w:rFonts w:hint="eastAsia" w:ascii="宋体" w:hAnsi="宋体" w:eastAsia="宋体"/>
      <w:b/>
      <w:bCs/>
      <w:sz w:val="44"/>
      <w:szCs w:val="44"/>
      <w:lang w:val="en-US" w:eastAsia="zh-CN" w:bidi="ar-SA"/>
    </w:rPr>
  </w:style>
  <w:style w:type="character" w:customStyle="1" w:styleId="424">
    <w:name w:val="页眉 字符"/>
    <w:qFormat/>
    <w:uiPriority w:val="99"/>
    <w:rPr>
      <w:sz w:val="18"/>
      <w:szCs w:val="18"/>
    </w:rPr>
  </w:style>
  <w:style w:type="character" w:customStyle="1" w:styleId="425">
    <w:name w:val="正文文字首行缩进 Char"/>
    <w:qFormat/>
    <w:uiPriority w:val="0"/>
    <w:rPr>
      <w:rFonts w:ascii="仿宋_GB2312" w:eastAsia="仿宋_GB2312"/>
      <w:sz w:val="32"/>
    </w:rPr>
  </w:style>
  <w:style w:type="character" w:customStyle="1" w:styleId="426">
    <w:name w:val="font61"/>
    <w:qFormat/>
    <w:uiPriority w:val="0"/>
    <w:rPr>
      <w:rFonts w:hint="eastAsia" w:ascii="黑体" w:hAnsi="宋体" w:eastAsia="黑体" w:cs="黑体"/>
      <w:b/>
      <w:color w:val="000000"/>
      <w:sz w:val="40"/>
      <w:szCs w:val="40"/>
      <w:u w:val="single"/>
    </w:rPr>
  </w:style>
  <w:style w:type="character" w:customStyle="1" w:styleId="427">
    <w:name w:val="正文文本缩进 Char1"/>
    <w:qFormat/>
    <w:uiPriority w:val="0"/>
    <w:rPr>
      <w:sz w:val="21"/>
      <w:szCs w:val="22"/>
    </w:rPr>
  </w:style>
  <w:style w:type="character" w:customStyle="1" w:styleId="428">
    <w:name w:val="正文文本缩进 Char"/>
    <w:qFormat/>
    <w:uiPriority w:val="0"/>
    <w:rPr>
      <w:rFonts w:ascii="仿宋_GB2312" w:eastAsia="仿宋_GB2312"/>
      <w:sz w:val="32"/>
      <w:lang w:val="en-US" w:eastAsia="zh-CN" w:bidi="ar-SA"/>
    </w:rPr>
  </w:style>
  <w:style w:type="character" w:customStyle="1" w:styleId="429">
    <w:name w:val="标题 2 Char2"/>
    <w:qFormat/>
    <w:uiPriority w:val="0"/>
    <w:rPr>
      <w:rFonts w:hint="default" w:ascii="Arial" w:hAnsi="Arial" w:eastAsia="黑体" w:cs="Arial"/>
      <w:b/>
      <w:bCs/>
      <w:sz w:val="32"/>
      <w:szCs w:val="32"/>
    </w:rPr>
  </w:style>
  <w:style w:type="character" w:customStyle="1" w:styleId="430">
    <w:name w:val="已访问的超链接1"/>
    <w:qFormat/>
    <w:uiPriority w:val="99"/>
    <w:rPr>
      <w:color w:val="800080"/>
      <w:u w:val="single"/>
    </w:rPr>
  </w:style>
  <w:style w:type="character" w:customStyle="1" w:styleId="431">
    <w:name w:val="Char Char12"/>
    <w:qFormat/>
    <w:uiPriority w:val="0"/>
    <w:rPr>
      <w:rFonts w:hint="eastAsia" w:ascii="宋体" w:hAnsi="Courier New" w:eastAsia="宋体" w:cs="Courier New"/>
      <w:sz w:val="21"/>
      <w:szCs w:val="21"/>
      <w:lang w:val="en-US" w:eastAsia="zh-CN" w:bidi="ar-SA"/>
    </w:rPr>
  </w:style>
  <w:style w:type="character" w:customStyle="1" w:styleId="432">
    <w:name w:val="font81"/>
    <w:qFormat/>
    <w:uiPriority w:val="0"/>
    <w:rPr>
      <w:rFonts w:hint="default" w:ascii="华文宋体" w:hAnsi="华文宋体" w:eastAsia="华文宋体" w:cs="华文宋体"/>
      <w:color w:val="000000"/>
      <w:sz w:val="24"/>
      <w:szCs w:val="24"/>
      <w:u w:val="none"/>
    </w:rPr>
  </w:style>
  <w:style w:type="character" w:customStyle="1" w:styleId="433">
    <w:name w:val="手改 Char Char"/>
    <w:qFormat/>
    <w:uiPriority w:val="0"/>
    <w:rPr>
      <w:rFonts w:hint="eastAsia" w:ascii="宋体" w:hAnsi="宋体" w:eastAsia="宋体"/>
      <w:sz w:val="24"/>
      <w:szCs w:val="24"/>
      <w:lang w:val="en-US" w:eastAsia="zh-CN" w:bidi="ar-SA"/>
    </w:rPr>
  </w:style>
  <w:style w:type="character" w:customStyle="1" w:styleId="434">
    <w:name w:val="批注文字 Char3"/>
    <w:qFormat/>
    <w:uiPriority w:val="0"/>
    <w:rPr>
      <w:rFonts w:hint="eastAsia" w:ascii="宋体" w:hAnsi="宋体" w:eastAsia="宋体"/>
      <w:sz w:val="21"/>
      <w:szCs w:val="24"/>
    </w:rPr>
  </w:style>
  <w:style w:type="character" w:customStyle="1" w:styleId="435">
    <w:name w:val="ca-16"/>
    <w:qFormat/>
    <w:uiPriority w:val="0"/>
  </w:style>
  <w:style w:type="character" w:customStyle="1" w:styleId="436">
    <w:name w:val="1ji Char Char"/>
    <w:qFormat/>
    <w:uiPriority w:val="0"/>
    <w:rPr>
      <w:rFonts w:ascii="宋体" w:hAnsi="宋体" w:eastAsia="宋体"/>
      <w:b/>
      <w:bCs/>
      <w:sz w:val="36"/>
      <w:szCs w:val="44"/>
    </w:rPr>
  </w:style>
  <w:style w:type="character" w:customStyle="1" w:styleId="437">
    <w:name w:val="ca-14"/>
    <w:qFormat/>
    <w:uiPriority w:val="0"/>
  </w:style>
  <w:style w:type="character" w:customStyle="1" w:styleId="438">
    <w:name w:val="Char Char30"/>
    <w:qFormat/>
    <w:uiPriority w:val="0"/>
    <w:rPr>
      <w:rFonts w:hint="eastAsia" w:ascii="宋体" w:hAnsi="宋体" w:eastAsia="宋体"/>
      <w:b/>
      <w:spacing w:val="-2"/>
      <w:sz w:val="24"/>
      <w:lang w:val="en-US" w:eastAsia="zh-CN" w:bidi="ar-SA"/>
    </w:rPr>
  </w:style>
  <w:style w:type="character" w:customStyle="1" w:styleId="439">
    <w:name w:val="H1 Char3"/>
    <w:qFormat/>
    <w:uiPriority w:val="0"/>
    <w:rPr>
      <w:rFonts w:hint="eastAsia" w:ascii="宋体" w:hAnsi="宋体" w:eastAsia="宋体"/>
      <w:b/>
      <w:bCs/>
      <w:sz w:val="44"/>
      <w:szCs w:val="44"/>
      <w:lang w:val="en-US" w:eastAsia="zh-CN" w:bidi="ar-SA"/>
    </w:rPr>
  </w:style>
  <w:style w:type="character" w:customStyle="1" w:styleId="440">
    <w:name w:val="ca-32"/>
    <w:qFormat/>
    <w:uiPriority w:val="0"/>
  </w:style>
  <w:style w:type="character" w:customStyle="1" w:styleId="441">
    <w:name w:val="纯文本 字符"/>
    <w:qFormat/>
    <w:uiPriority w:val="0"/>
    <w:rPr>
      <w:rFonts w:hint="eastAsia" w:ascii="宋体" w:hAnsi="Courier New" w:eastAsia="宋体" w:cs="Courier New"/>
      <w:szCs w:val="21"/>
    </w:rPr>
  </w:style>
  <w:style w:type="character" w:customStyle="1" w:styleId="442">
    <w:name w:val="Char Char20"/>
    <w:qFormat/>
    <w:uiPriority w:val="0"/>
    <w:rPr>
      <w:rFonts w:hint="eastAsia" w:ascii="仿宋_GB2312" w:eastAsia="仿宋_GB2312"/>
      <w:sz w:val="32"/>
      <w:lang w:val="en-US" w:eastAsia="zh-CN" w:bidi="ar-SA"/>
    </w:rPr>
  </w:style>
  <w:style w:type="character" w:customStyle="1" w:styleId="443">
    <w:name w:val="标题 9 Char"/>
    <w:qFormat/>
    <w:uiPriority w:val="0"/>
    <w:rPr>
      <w:rFonts w:ascii="Arial" w:hAnsi="Arial" w:eastAsia="黑体"/>
      <w:sz w:val="21"/>
      <w:szCs w:val="24"/>
      <w:lang w:val="en-US" w:eastAsia="zh-CN" w:bidi="ar-SA"/>
    </w:rPr>
  </w:style>
  <w:style w:type="character" w:customStyle="1" w:styleId="444">
    <w:name w:val="纯文本 字符1"/>
    <w:qFormat/>
    <w:uiPriority w:val="0"/>
    <w:rPr>
      <w:rFonts w:ascii="Ђˎ̥" w:hAnsi="Verdana" w:eastAsia="Ђˎ̥" w:cs="Verdana"/>
      <w:szCs w:val="21"/>
    </w:rPr>
  </w:style>
  <w:style w:type="character" w:customStyle="1" w:styleId="445">
    <w:name w:val="正文文本 2 Char2"/>
    <w:qFormat/>
    <w:uiPriority w:val="0"/>
    <w:rPr>
      <w:sz w:val="21"/>
      <w:szCs w:val="24"/>
    </w:rPr>
  </w:style>
  <w:style w:type="character" w:customStyle="1" w:styleId="446">
    <w:name w:val="Char Char29"/>
    <w:qFormat/>
    <w:uiPriority w:val="0"/>
    <w:rPr>
      <w:rFonts w:hint="default" w:ascii="Arial" w:hAnsi="Arial" w:eastAsia="黑体" w:cs="宋体"/>
      <w:b/>
      <w:bCs/>
      <w:sz w:val="32"/>
      <w:szCs w:val="32"/>
      <w:lang w:val="en-US" w:eastAsia="zh-CN" w:bidi="ar-SA"/>
    </w:rPr>
  </w:style>
  <w:style w:type="character" w:customStyle="1" w:styleId="447">
    <w:name w:val="Char Char1511"/>
    <w:qFormat/>
    <w:uiPriority w:val="0"/>
    <w:rPr>
      <w:sz w:val="18"/>
      <w:szCs w:val="18"/>
    </w:rPr>
  </w:style>
  <w:style w:type="character" w:customStyle="1" w:styleId="448">
    <w:name w:val="ca-11"/>
    <w:qFormat/>
    <w:uiPriority w:val="0"/>
  </w:style>
  <w:style w:type="character" w:customStyle="1" w:styleId="449">
    <w:name w:val="FA正文 Char"/>
    <w:link w:val="450"/>
    <w:semiHidden/>
    <w:qFormat/>
    <w:uiPriority w:val="0"/>
    <w:rPr>
      <w:rFonts w:ascii="宋体" w:hAnsi="宋体"/>
      <w:spacing w:val="10"/>
      <w:sz w:val="24"/>
      <w:szCs w:val="22"/>
    </w:rPr>
  </w:style>
  <w:style w:type="paragraph" w:customStyle="1" w:styleId="450">
    <w:name w:val="FA正文"/>
    <w:basedOn w:val="1"/>
    <w:link w:val="449"/>
    <w:semiHidden/>
    <w:qFormat/>
    <w:uiPriority w:val="0"/>
    <w:pPr>
      <w:tabs>
        <w:tab w:val="left" w:pos="3375"/>
      </w:tabs>
      <w:spacing w:line="360" w:lineRule="auto"/>
      <w:ind w:firstLine="520"/>
    </w:pPr>
    <w:rPr>
      <w:rFonts w:ascii="宋体" w:hAnsi="宋体"/>
      <w:spacing w:val="10"/>
      <w:sz w:val="24"/>
      <w:szCs w:val="22"/>
    </w:rPr>
  </w:style>
  <w:style w:type="character" w:customStyle="1" w:styleId="451">
    <w:name w:val="页脚 Char"/>
    <w:qFormat/>
    <w:uiPriority w:val="99"/>
    <w:rPr>
      <w:rFonts w:eastAsia="宋体"/>
      <w:sz w:val="18"/>
      <w:szCs w:val="18"/>
      <w:lang w:val="en-US" w:eastAsia="zh-CN" w:bidi="ar-SA"/>
    </w:rPr>
  </w:style>
  <w:style w:type="character" w:customStyle="1" w:styleId="452">
    <w:name w:val="Char Char22"/>
    <w:qFormat/>
    <w:uiPriority w:val="0"/>
    <w:rPr>
      <w:rFonts w:hint="eastAsia" w:ascii="宋体" w:hAnsi="宋体" w:eastAsia="宋体"/>
      <w:b/>
      <w:sz w:val="28"/>
      <w:szCs w:val="24"/>
      <w:lang w:val="en-US" w:eastAsia="zh-CN" w:bidi="ar-SA"/>
    </w:rPr>
  </w:style>
  <w:style w:type="character" w:customStyle="1" w:styleId="453">
    <w:name w:val="Char Char28"/>
    <w:qFormat/>
    <w:uiPriority w:val="0"/>
    <w:rPr>
      <w:rFonts w:hint="eastAsia" w:ascii="宋体" w:hAnsi="宋体" w:eastAsia="宋体"/>
      <w:b/>
      <w:sz w:val="28"/>
      <w:szCs w:val="24"/>
      <w:lang w:val="en-US" w:eastAsia="zh-CN" w:bidi="ar-SA"/>
    </w:rPr>
  </w:style>
  <w:style w:type="character" w:customStyle="1" w:styleId="454">
    <w:name w:val="标题 7 Char"/>
    <w:qFormat/>
    <w:uiPriority w:val="0"/>
    <w:rPr>
      <w:rFonts w:eastAsia="宋体"/>
      <w:b/>
      <w:sz w:val="24"/>
      <w:szCs w:val="24"/>
      <w:lang w:val="en-US" w:eastAsia="zh-CN" w:bidi="ar-SA"/>
    </w:rPr>
  </w:style>
  <w:style w:type="character" w:customStyle="1" w:styleId="455">
    <w:name w:val="标题 6 Char"/>
    <w:qFormat/>
    <w:uiPriority w:val="0"/>
    <w:rPr>
      <w:rFonts w:ascii="Arial" w:hAnsi="Arial" w:eastAsia="黑体"/>
      <w:b/>
      <w:sz w:val="24"/>
      <w:szCs w:val="24"/>
      <w:lang w:val="en-US" w:eastAsia="zh-CN" w:bidi="ar-SA"/>
    </w:rPr>
  </w:style>
  <w:style w:type="character" w:customStyle="1" w:styleId="456">
    <w:name w:val="普通文字 Char Char4"/>
    <w:qFormat/>
    <w:uiPriority w:val="0"/>
    <w:rPr>
      <w:rFonts w:ascii="宋体" w:hAnsi="Courier New" w:eastAsia="宋体" w:cs="Courier New"/>
      <w:sz w:val="21"/>
      <w:szCs w:val="21"/>
      <w:lang w:val="en-US" w:eastAsia="zh-CN" w:bidi="ar-SA"/>
    </w:rPr>
  </w:style>
  <w:style w:type="character" w:customStyle="1" w:styleId="457">
    <w:name w:val="页码 New New New New New"/>
    <w:qFormat/>
    <w:uiPriority w:val="0"/>
  </w:style>
  <w:style w:type="character" w:customStyle="1" w:styleId="458">
    <w:name w:val="Char Char141"/>
    <w:qFormat/>
    <w:uiPriority w:val="0"/>
    <w:rPr>
      <w:sz w:val="18"/>
      <w:szCs w:val="18"/>
    </w:rPr>
  </w:style>
  <w:style w:type="character" w:customStyle="1" w:styleId="459">
    <w:name w:val="Char Char102"/>
    <w:semiHidden/>
    <w:qFormat/>
    <w:uiPriority w:val="0"/>
    <w:rPr>
      <w:rFonts w:eastAsia="宋体"/>
      <w:sz w:val="24"/>
      <w:szCs w:val="24"/>
      <w:lang w:val="en-US" w:eastAsia="zh-CN" w:bidi="ar-SA"/>
    </w:rPr>
  </w:style>
  <w:style w:type="character" w:customStyle="1" w:styleId="460">
    <w:name w:val="mark13"/>
    <w:qFormat/>
    <w:uiPriority w:val="0"/>
  </w:style>
  <w:style w:type="character" w:customStyle="1" w:styleId="461">
    <w:name w:val="普通文字 Char Char2"/>
    <w:qFormat/>
    <w:uiPriority w:val="0"/>
    <w:rPr>
      <w:rFonts w:ascii="宋体" w:hAnsi="Courier New" w:eastAsia="宋体"/>
      <w:sz w:val="21"/>
      <w:lang w:val="en-US" w:eastAsia="zh-CN" w:bidi="ar-SA"/>
    </w:rPr>
  </w:style>
  <w:style w:type="character" w:customStyle="1" w:styleId="462">
    <w:name w:val="纯文本 Char"/>
    <w:qFormat/>
    <w:uiPriority w:val="0"/>
    <w:rPr>
      <w:rFonts w:ascii="宋体" w:hAnsi="Courier New" w:eastAsia="宋体" w:cs="Courier New"/>
      <w:sz w:val="21"/>
      <w:szCs w:val="21"/>
      <w:lang w:val="en-US" w:eastAsia="zh-CN" w:bidi="ar-SA"/>
    </w:rPr>
  </w:style>
  <w:style w:type="character" w:customStyle="1" w:styleId="463">
    <w:name w:val="批注文字 Char"/>
    <w:qFormat/>
    <w:uiPriority w:val="0"/>
    <w:rPr>
      <w:rFonts w:eastAsia="宋体"/>
      <w:sz w:val="24"/>
      <w:lang w:bidi="ar-SA"/>
    </w:rPr>
  </w:style>
  <w:style w:type="character" w:customStyle="1" w:styleId="464">
    <w:name w:val="ca-12"/>
    <w:qFormat/>
    <w:uiPriority w:val="0"/>
  </w:style>
  <w:style w:type="character" w:customStyle="1" w:styleId="465">
    <w:name w:val="标题 2 Char"/>
    <w:qFormat/>
    <w:uiPriority w:val="0"/>
    <w:rPr>
      <w:rFonts w:ascii="Arial" w:hAnsi="Arial" w:eastAsia="黑体"/>
      <w:b/>
      <w:bCs/>
      <w:sz w:val="32"/>
      <w:szCs w:val="32"/>
      <w:lang w:bidi="ar-SA"/>
    </w:rPr>
  </w:style>
  <w:style w:type="character" w:customStyle="1" w:styleId="466">
    <w:name w:val="qb-content2"/>
    <w:qFormat/>
    <w:uiPriority w:val="0"/>
  </w:style>
  <w:style w:type="character" w:customStyle="1" w:styleId="467">
    <w:name w:val="text11"/>
    <w:qFormat/>
    <w:uiPriority w:val="0"/>
    <w:rPr>
      <w:rFonts w:hint="default" w:ascii="Verdana" w:hAnsi="Verdana"/>
      <w:color w:val="4E4E4E"/>
      <w:sz w:val="18"/>
      <w:szCs w:val="18"/>
    </w:rPr>
  </w:style>
  <w:style w:type="character" w:customStyle="1" w:styleId="468">
    <w:name w:val="副标题 Char"/>
    <w:qFormat/>
    <w:uiPriority w:val="0"/>
    <w:rPr>
      <w:rFonts w:ascii="Cambria" w:hAnsi="Cambria" w:cs="Times New Roman"/>
      <w:b/>
      <w:bCs/>
      <w:sz w:val="32"/>
      <w:szCs w:val="32"/>
    </w:rPr>
  </w:style>
  <w:style w:type="character" w:customStyle="1" w:styleId="469">
    <w:name w:val="Plain Text Char"/>
    <w:link w:val="470"/>
    <w:qFormat/>
    <w:uiPriority w:val="0"/>
    <w:rPr>
      <w:rFonts w:ascii="宋体" w:hAnsi="Courier New" w:eastAsia="宋体"/>
      <w:sz w:val="21"/>
    </w:rPr>
  </w:style>
  <w:style w:type="paragraph" w:customStyle="1" w:styleId="470">
    <w:name w:val="纯文本1"/>
    <w:basedOn w:val="1"/>
    <w:link w:val="469"/>
    <w:qFormat/>
    <w:uiPriority w:val="0"/>
    <w:rPr>
      <w:rFonts w:ascii="宋体" w:hAnsi="Courier New"/>
      <w:szCs w:val="20"/>
    </w:rPr>
  </w:style>
  <w:style w:type="character" w:customStyle="1" w:styleId="471">
    <w:name w:val="Char Char16"/>
    <w:qFormat/>
    <w:uiPriority w:val="0"/>
    <w:rPr>
      <w:rFonts w:hint="default" w:ascii="Arial" w:hAnsi="Arial" w:eastAsia="黑体" w:cs="Arial"/>
      <w:b/>
      <w:sz w:val="24"/>
      <w:szCs w:val="24"/>
    </w:rPr>
  </w:style>
  <w:style w:type="character" w:customStyle="1" w:styleId="472">
    <w:name w:val="Char Char142"/>
    <w:qFormat/>
    <w:uiPriority w:val="0"/>
    <w:rPr>
      <w:sz w:val="18"/>
      <w:szCs w:val="18"/>
    </w:rPr>
  </w:style>
  <w:style w:type="character" w:customStyle="1" w:styleId="473">
    <w:name w:val="prodname"/>
    <w:qFormat/>
    <w:uiPriority w:val="0"/>
  </w:style>
  <w:style w:type="character" w:customStyle="1" w:styleId="474">
    <w:name w:val="Char Char"/>
    <w:qFormat/>
    <w:uiPriority w:val="0"/>
    <w:rPr>
      <w:rFonts w:hint="eastAsia" w:ascii="宋体" w:hAnsi="宋体" w:eastAsia="宋体"/>
      <w:sz w:val="16"/>
      <w:szCs w:val="16"/>
      <w:lang w:val="en-US" w:eastAsia="zh-CN" w:bidi="ar-SA"/>
    </w:rPr>
  </w:style>
  <w:style w:type="character" w:customStyle="1" w:styleId="475">
    <w:name w:val="页码 New New New New New New New New New"/>
    <w:qFormat/>
    <w:uiPriority w:val="0"/>
  </w:style>
  <w:style w:type="character" w:customStyle="1" w:styleId="476">
    <w:name w:val="HTML 预设格式 Char"/>
    <w:qFormat/>
    <w:uiPriority w:val="0"/>
    <w:rPr>
      <w:rFonts w:ascii="黑体" w:hAnsi="Courier New" w:eastAsia="黑体" w:cs="Courier New"/>
      <w:lang w:val="en-US" w:eastAsia="zh-CN" w:bidi="ar-SA"/>
    </w:rPr>
  </w:style>
  <w:style w:type="character" w:customStyle="1" w:styleId="477">
    <w:name w:val="页码 New New New New New New New New"/>
    <w:qFormat/>
    <w:uiPriority w:val="0"/>
  </w:style>
  <w:style w:type="character" w:customStyle="1" w:styleId="478">
    <w:name w:val="标题 4 Char"/>
    <w:qFormat/>
    <w:uiPriority w:val="0"/>
    <w:rPr>
      <w:rFonts w:ascii="Arial" w:hAnsi="Arial" w:eastAsia="黑体"/>
      <w:sz w:val="28"/>
      <w:lang w:bidi="ar-SA"/>
    </w:rPr>
  </w:style>
  <w:style w:type="character" w:customStyle="1" w:styleId="479">
    <w:name w:val="Char Char31"/>
    <w:qFormat/>
    <w:uiPriority w:val="0"/>
    <w:rPr>
      <w:rFonts w:hint="default" w:ascii="Arial" w:hAnsi="Arial" w:eastAsia="黑体" w:cs="宋体"/>
      <w:b/>
      <w:sz w:val="24"/>
      <w:szCs w:val="24"/>
      <w:lang w:val="en-US" w:eastAsia="zh-CN" w:bidi="ar-SA"/>
    </w:rPr>
  </w:style>
  <w:style w:type="character" w:customStyle="1" w:styleId="480">
    <w:name w:val="ca-3"/>
    <w:qFormat/>
    <w:uiPriority w:val="0"/>
  </w:style>
  <w:style w:type="character" w:customStyle="1" w:styleId="481">
    <w:name w:val="HTML 预设格式 Char2"/>
    <w:qFormat/>
    <w:uiPriority w:val="0"/>
    <w:rPr>
      <w:rFonts w:hint="eastAsia" w:ascii="黑体" w:hAnsi="Courier New" w:eastAsia="黑体" w:cs="Courier New"/>
    </w:rPr>
  </w:style>
  <w:style w:type="character" w:customStyle="1" w:styleId="482">
    <w:name w:val="Comment Text Char"/>
    <w:qFormat/>
    <w:uiPriority w:val="0"/>
    <w:rPr>
      <w:rFonts w:eastAsia="宋体"/>
      <w:sz w:val="24"/>
    </w:rPr>
  </w:style>
  <w:style w:type="character" w:customStyle="1" w:styleId="483">
    <w:name w:val="Body text|3_"/>
    <w:link w:val="484"/>
    <w:qFormat/>
    <w:uiPriority w:val="0"/>
    <w:rPr>
      <w:rFonts w:ascii="宋体" w:hAnsi="宋体" w:eastAsia="宋体" w:cs="宋体"/>
      <w:sz w:val="34"/>
      <w:szCs w:val="34"/>
    </w:rPr>
  </w:style>
  <w:style w:type="paragraph" w:customStyle="1" w:styleId="484">
    <w:name w:val="Body text|3"/>
    <w:basedOn w:val="1"/>
    <w:link w:val="483"/>
    <w:qFormat/>
    <w:uiPriority w:val="0"/>
    <w:pPr>
      <w:spacing w:after="460"/>
      <w:jc w:val="center"/>
    </w:pPr>
    <w:rPr>
      <w:rFonts w:ascii="宋体" w:hAnsi="宋体"/>
      <w:sz w:val="34"/>
      <w:szCs w:val="34"/>
    </w:rPr>
  </w:style>
  <w:style w:type="character" w:customStyle="1" w:styleId="485">
    <w:name w:val="Body text|1_"/>
    <w:link w:val="486"/>
    <w:qFormat/>
    <w:uiPriority w:val="0"/>
    <w:rPr>
      <w:rFonts w:ascii="宋体" w:hAnsi="宋体" w:eastAsia="宋体" w:cs="宋体"/>
      <w:sz w:val="30"/>
      <w:szCs w:val="30"/>
    </w:rPr>
  </w:style>
  <w:style w:type="paragraph" w:customStyle="1" w:styleId="486">
    <w:name w:val="Body text|1"/>
    <w:basedOn w:val="1"/>
    <w:link w:val="485"/>
    <w:qFormat/>
    <w:uiPriority w:val="0"/>
    <w:pPr>
      <w:spacing w:line="353" w:lineRule="auto"/>
      <w:ind w:firstLine="400"/>
      <w:jc w:val="left"/>
    </w:pPr>
    <w:rPr>
      <w:rFonts w:ascii="宋体" w:hAnsi="宋体"/>
      <w:sz w:val="30"/>
      <w:szCs w:val="30"/>
    </w:rPr>
  </w:style>
  <w:style w:type="character" w:customStyle="1" w:styleId="487">
    <w:name w:val="正文文本 Char2"/>
    <w:semiHidden/>
    <w:qFormat/>
    <w:uiPriority w:val="0"/>
    <w:rPr>
      <w:rFonts w:ascii="Times New Roman" w:hAnsi="Times New Roman"/>
      <w:sz w:val="21"/>
      <w:szCs w:val="24"/>
    </w:rPr>
  </w:style>
  <w:style w:type="paragraph" w:customStyle="1" w:styleId="488">
    <w:name w:val="xl31"/>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szCs w:val="21"/>
    </w:rPr>
  </w:style>
  <w:style w:type="paragraph" w:customStyle="1" w:styleId="489">
    <w:name w:val="样式 宋体 小四 行距: 1.5 倍行距1 Char"/>
    <w:basedOn w:val="1"/>
    <w:qFormat/>
    <w:uiPriority w:val="0"/>
    <w:pPr>
      <w:spacing w:line="360" w:lineRule="auto"/>
      <w:ind w:firstLine="540"/>
    </w:pPr>
    <w:rPr>
      <w:rFonts w:ascii="宋体" w:hAnsi="宋体"/>
      <w:sz w:val="24"/>
    </w:rPr>
  </w:style>
  <w:style w:type="paragraph" w:customStyle="1" w:styleId="490">
    <w:name w:val="xl12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0"/>
      <w:szCs w:val="20"/>
    </w:rPr>
  </w:style>
  <w:style w:type="paragraph" w:customStyle="1" w:styleId="491">
    <w:name w:val="节标题"/>
    <w:basedOn w:val="1"/>
    <w:next w:val="492"/>
    <w:qFormat/>
    <w:uiPriority w:val="0"/>
    <w:pPr>
      <w:widowControl/>
      <w:spacing w:line="289" w:lineRule="atLeast"/>
      <w:jc w:val="center"/>
    </w:pPr>
    <w:rPr>
      <w:color w:val="000000"/>
      <w:sz w:val="28"/>
      <w:szCs w:val="20"/>
    </w:rPr>
  </w:style>
  <w:style w:type="paragraph" w:customStyle="1" w:styleId="492">
    <w:name w:val="小节标题"/>
    <w:basedOn w:val="1"/>
    <w:next w:val="1"/>
    <w:qFormat/>
    <w:uiPriority w:val="0"/>
    <w:pPr>
      <w:widowControl/>
      <w:spacing w:before="175" w:after="102" w:line="351" w:lineRule="atLeast"/>
    </w:pPr>
    <w:rPr>
      <w:rFonts w:eastAsia="黑体"/>
      <w:color w:val="000000"/>
      <w:szCs w:val="20"/>
    </w:rPr>
  </w:style>
  <w:style w:type="paragraph" w:customStyle="1" w:styleId="493">
    <w:name w:val="页眉 New"/>
    <w:basedOn w:val="494"/>
    <w:qFormat/>
    <w:uiPriority w:val="0"/>
    <w:pPr>
      <w:pBdr>
        <w:bottom w:val="single" w:color="000000" w:sz="6" w:space="1"/>
      </w:pBdr>
      <w:tabs>
        <w:tab w:val="center" w:pos="4153"/>
        <w:tab w:val="right" w:pos="8306"/>
      </w:tabs>
      <w:jc w:val="center"/>
    </w:pPr>
    <w:rPr>
      <w:sz w:val="18"/>
      <w:szCs w:val="18"/>
    </w:rPr>
  </w:style>
  <w:style w:type="paragraph" w:customStyle="1" w:styleId="494">
    <w:name w:val="正文 New"/>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495">
    <w:name w:val="目录3"/>
    <w:basedOn w:val="1"/>
    <w:next w:val="1"/>
    <w:qFormat/>
    <w:uiPriority w:val="0"/>
    <w:pPr>
      <w:widowControl/>
      <w:tabs>
        <w:tab w:val="left" w:leader="dot" w:pos="8503"/>
      </w:tabs>
      <w:spacing w:line="317" w:lineRule="atLeast"/>
      <w:ind w:firstLine="419"/>
    </w:pPr>
    <w:rPr>
      <w:color w:val="000000"/>
      <w:szCs w:val="20"/>
    </w:rPr>
  </w:style>
  <w:style w:type="paragraph" w:customStyle="1" w:styleId="496">
    <w:name w:val="xl9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20"/>
      <w:szCs w:val="20"/>
    </w:rPr>
  </w:style>
  <w:style w:type="paragraph" w:customStyle="1" w:styleId="497">
    <w:name w:val="xl1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color w:val="000000"/>
      <w:sz w:val="20"/>
      <w:szCs w:val="20"/>
    </w:rPr>
  </w:style>
  <w:style w:type="paragraph" w:customStyle="1" w:styleId="498">
    <w:name w:val="xl13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sz w:val="20"/>
      <w:szCs w:val="20"/>
    </w:rPr>
  </w:style>
  <w:style w:type="paragraph" w:customStyle="1" w:styleId="499">
    <w:name w:val="xl117"/>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center"/>
    </w:pPr>
    <w:rPr>
      <w:rFonts w:ascii="宋体" w:hAnsi="宋体" w:cs="宋体"/>
      <w:sz w:val="20"/>
      <w:szCs w:val="20"/>
    </w:rPr>
  </w:style>
  <w:style w:type="paragraph" w:customStyle="1" w:styleId="500">
    <w:name w:val="页脚 New New New"/>
    <w:basedOn w:val="501"/>
    <w:qFormat/>
    <w:uiPriority w:val="0"/>
    <w:pPr>
      <w:tabs>
        <w:tab w:val="center" w:pos="4153"/>
        <w:tab w:val="right" w:pos="8306"/>
      </w:tabs>
      <w:jc w:val="left"/>
    </w:pPr>
    <w:rPr>
      <w:sz w:val="18"/>
      <w:szCs w:val="18"/>
    </w:rPr>
  </w:style>
  <w:style w:type="paragraph" w:customStyle="1" w:styleId="501">
    <w:name w:val="正文 New New New"/>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502">
    <w:name w:val="页眉 New New New New New"/>
    <w:basedOn w:val="503"/>
    <w:link w:val="504"/>
    <w:qFormat/>
    <w:uiPriority w:val="0"/>
    <w:pPr>
      <w:pBdr>
        <w:bottom w:val="single" w:color="000000" w:sz="6" w:space="1"/>
      </w:pBdr>
      <w:tabs>
        <w:tab w:val="center" w:pos="4153"/>
        <w:tab w:val="right" w:pos="8306"/>
      </w:tabs>
      <w:jc w:val="center"/>
    </w:pPr>
    <w:rPr>
      <w:sz w:val="18"/>
      <w:szCs w:val="18"/>
    </w:rPr>
  </w:style>
  <w:style w:type="paragraph" w:customStyle="1" w:styleId="503">
    <w:name w:val="正文 New New New New New"/>
    <w:qFormat/>
    <w:uiPriority w:val="0"/>
    <w:pPr>
      <w:widowControl w:val="0"/>
      <w:jc w:val="both"/>
    </w:pPr>
    <w:rPr>
      <w:rFonts w:hint="default" w:ascii="Times New Roman" w:hAnsi="Times New Roman" w:eastAsia="宋体" w:cs="Times New Roman"/>
      <w:sz w:val="21"/>
      <w:szCs w:val="24"/>
      <w:lang w:val="en-US" w:eastAsia="zh-CN" w:bidi="ar-SA"/>
    </w:rPr>
  </w:style>
  <w:style w:type="character" w:customStyle="1" w:styleId="504">
    <w:name w:val="页眉 New New New New New Char"/>
    <w:link w:val="502"/>
    <w:qFormat/>
    <w:uiPriority w:val="0"/>
    <w:rPr>
      <w:sz w:val="18"/>
      <w:szCs w:val="18"/>
    </w:rPr>
  </w:style>
  <w:style w:type="paragraph" w:customStyle="1" w:styleId="505">
    <w:name w:val="Char Char Char Char Char Char Char"/>
    <w:basedOn w:val="1"/>
    <w:qFormat/>
    <w:uiPriority w:val="0"/>
    <w:pPr>
      <w:spacing w:line="360" w:lineRule="auto"/>
      <w:ind w:firstLine="200"/>
    </w:pPr>
    <w:rPr>
      <w:rFonts w:eastAsia="仿宋_GB2312"/>
      <w:sz w:val="24"/>
    </w:rPr>
  </w:style>
  <w:style w:type="paragraph" w:customStyle="1" w:styleId="506">
    <w:name w:val="我的正文"/>
    <w:basedOn w:val="1"/>
    <w:qFormat/>
    <w:uiPriority w:val="0"/>
    <w:pPr>
      <w:spacing w:line="520" w:lineRule="exact"/>
      <w:ind w:firstLine="192"/>
    </w:pPr>
    <w:rPr>
      <w:sz w:val="28"/>
      <w:szCs w:val="28"/>
    </w:rPr>
  </w:style>
  <w:style w:type="paragraph" w:customStyle="1" w:styleId="507">
    <w:name w:val="xl9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20"/>
      <w:szCs w:val="20"/>
    </w:rPr>
  </w:style>
  <w:style w:type="paragraph" w:customStyle="1" w:styleId="508">
    <w:name w:val="正文表标题"/>
    <w:next w:val="1"/>
    <w:qFormat/>
    <w:uiPriority w:val="0"/>
    <w:pPr>
      <w:tabs>
        <w:tab w:val="left" w:pos="1200"/>
      </w:tabs>
      <w:jc w:val="center"/>
    </w:pPr>
    <w:rPr>
      <w:rFonts w:hint="default" w:ascii="黑体" w:hAnsi="Times New Roman" w:eastAsia="黑体" w:cs="Times New Roman"/>
      <w:sz w:val="21"/>
      <w:lang w:val="en-US" w:eastAsia="zh-CN" w:bidi="ar-SA"/>
    </w:rPr>
  </w:style>
  <w:style w:type="paragraph" w:customStyle="1" w:styleId="509">
    <w:name w:val="插图题注"/>
    <w:next w:val="1"/>
    <w:qFormat/>
    <w:uiPriority w:val="0"/>
    <w:pPr>
      <w:spacing w:after="312"/>
      <w:ind w:left="1089" w:hanging="369"/>
      <w:jc w:val="center"/>
    </w:pPr>
    <w:rPr>
      <w:rFonts w:hint="default" w:ascii="Arial" w:hAnsi="Arial" w:eastAsia="宋体" w:cs="Times New Roman"/>
      <w:sz w:val="18"/>
      <w:szCs w:val="18"/>
      <w:lang w:val="en-US" w:eastAsia="zh-CN" w:bidi="ar-SA"/>
    </w:rPr>
  </w:style>
  <w:style w:type="paragraph" w:customStyle="1" w:styleId="510">
    <w:name w:val="xl132"/>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left"/>
    </w:pPr>
    <w:rPr>
      <w:rFonts w:ascii="宋体" w:hAnsi="宋体" w:cs="宋体"/>
      <w:sz w:val="20"/>
      <w:szCs w:val="20"/>
    </w:rPr>
  </w:style>
  <w:style w:type="paragraph" w:customStyle="1" w:styleId="511">
    <w:name w:val="pa-14"/>
    <w:basedOn w:val="1"/>
    <w:qFormat/>
    <w:uiPriority w:val="0"/>
    <w:pPr>
      <w:widowControl/>
      <w:spacing w:before="169" w:after="169"/>
      <w:jc w:val="left"/>
    </w:pPr>
    <w:rPr>
      <w:rFonts w:ascii="宋体" w:hAnsi="宋体" w:cs="宋体"/>
      <w:sz w:val="24"/>
    </w:rPr>
  </w:style>
  <w:style w:type="paragraph" w:customStyle="1" w:styleId="512">
    <w:name w:val="列出段落2"/>
    <w:basedOn w:val="1"/>
    <w:qFormat/>
    <w:uiPriority w:val="0"/>
    <w:pPr>
      <w:ind w:firstLine="420"/>
    </w:pPr>
    <w:rPr>
      <w:sz w:val="20"/>
      <w:szCs w:val="20"/>
    </w:rPr>
  </w:style>
  <w:style w:type="paragraph" w:customStyle="1" w:styleId="513">
    <w:name w:val="页眉 New New New New New New"/>
    <w:basedOn w:val="514"/>
    <w:qFormat/>
    <w:uiPriority w:val="0"/>
    <w:pPr>
      <w:pBdr>
        <w:bottom w:val="single" w:color="000000" w:sz="6" w:space="1"/>
      </w:pBdr>
      <w:tabs>
        <w:tab w:val="center" w:pos="4153"/>
        <w:tab w:val="right" w:pos="8306"/>
      </w:tabs>
      <w:jc w:val="center"/>
    </w:pPr>
    <w:rPr>
      <w:sz w:val="18"/>
      <w:szCs w:val="18"/>
    </w:rPr>
  </w:style>
  <w:style w:type="paragraph" w:customStyle="1" w:styleId="514">
    <w:name w:val="正文 New New New New New New"/>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515">
    <w:name w:val="4"/>
    <w:basedOn w:val="1"/>
    <w:next w:val="31"/>
    <w:qFormat/>
    <w:uiPriority w:val="0"/>
    <w:pPr>
      <w:spacing w:line="420" w:lineRule="exact"/>
      <w:ind w:firstLine="409"/>
    </w:pPr>
  </w:style>
  <w:style w:type="paragraph" w:customStyle="1" w:styleId="516">
    <w:name w:val="xl11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20"/>
      <w:szCs w:val="20"/>
    </w:rPr>
  </w:style>
  <w:style w:type="paragraph" w:customStyle="1" w:styleId="517">
    <w:name w:val="Char"/>
    <w:basedOn w:val="17"/>
    <w:qFormat/>
    <w:uiPriority w:val="0"/>
    <w:pPr>
      <w:widowControl/>
      <w:ind w:firstLine="454"/>
      <w:jc w:val="left"/>
    </w:pPr>
    <w:rPr>
      <w:rFonts w:ascii="Tahoma" w:hAnsi="Tahoma" w:cs="宋体"/>
      <w:sz w:val="24"/>
      <w:szCs w:val="20"/>
    </w:rPr>
  </w:style>
  <w:style w:type="paragraph" w:customStyle="1" w:styleId="518">
    <w:name w:val="5 Char Char Char Char Char Char Char Char Char Char"/>
    <w:basedOn w:val="1"/>
    <w:qFormat/>
    <w:uiPriority w:val="0"/>
  </w:style>
  <w:style w:type="paragraph" w:customStyle="1" w:styleId="519">
    <w:name w:val="文章附标题"/>
    <w:basedOn w:val="1"/>
    <w:next w:val="3"/>
    <w:qFormat/>
    <w:uiPriority w:val="0"/>
    <w:pPr>
      <w:widowControl/>
      <w:spacing w:before="187" w:after="175" w:line="374" w:lineRule="atLeast"/>
      <w:jc w:val="center"/>
    </w:pPr>
    <w:rPr>
      <w:color w:val="000000"/>
      <w:sz w:val="36"/>
      <w:szCs w:val="20"/>
    </w:rPr>
  </w:style>
  <w:style w:type="paragraph" w:customStyle="1" w:styleId="520">
    <w:name w:val="pa-6"/>
    <w:basedOn w:val="1"/>
    <w:qFormat/>
    <w:uiPriority w:val="0"/>
    <w:pPr>
      <w:widowControl/>
      <w:spacing w:before="169" w:after="169"/>
      <w:jc w:val="left"/>
    </w:pPr>
    <w:rPr>
      <w:rFonts w:ascii="宋体" w:hAnsi="宋体" w:cs="宋体"/>
      <w:sz w:val="24"/>
    </w:rPr>
  </w:style>
  <w:style w:type="paragraph" w:customStyle="1" w:styleId="521">
    <w:name w:val="标准正文"/>
    <w:basedOn w:val="1"/>
    <w:next w:val="1"/>
    <w:qFormat/>
    <w:uiPriority w:val="0"/>
    <w:pPr>
      <w:widowControl/>
      <w:spacing w:after="50"/>
      <w:ind w:firstLine="200"/>
    </w:pPr>
    <w:rPr>
      <w:color w:val="000000"/>
      <w:sz w:val="24"/>
      <w:szCs w:val="20"/>
    </w:rPr>
  </w:style>
  <w:style w:type="paragraph" w:customStyle="1" w:styleId="522">
    <w:name w:val="目录2"/>
    <w:basedOn w:val="1"/>
    <w:next w:val="1"/>
    <w:qFormat/>
    <w:uiPriority w:val="0"/>
    <w:pPr>
      <w:widowControl/>
      <w:tabs>
        <w:tab w:val="left" w:leader="dot" w:pos="8503"/>
      </w:tabs>
      <w:spacing w:line="317" w:lineRule="atLeast"/>
      <w:ind w:firstLine="209"/>
    </w:pPr>
    <w:rPr>
      <w:color w:val="000000"/>
      <w:szCs w:val="20"/>
    </w:rPr>
  </w:style>
  <w:style w:type="paragraph" w:customStyle="1" w:styleId="523">
    <w:name w:val="font9"/>
    <w:basedOn w:val="1"/>
    <w:qFormat/>
    <w:uiPriority w:val="0"/>
    <w:pPr>
      <w:widowControl/>
      <w:spacing w:before="100" w:beforeAutospacing="1" w:after="100" w:afterAutospacing="1"/>
      <w:jc w:val="left"/>
    </w:pPr>
    <w:rPr>
      <w:rFonts w:ascii="宋体" w:hAnsi="宋体" w:cs="宋体"/>
      <w:b/>
      <w:bCs/>
      <w:sz w:val="24"/>
    </w:rPr>
  </w:style>
  <w:style w:type="paragraph" w:customStyle="1" w:styleId="524">
    <w:name w:val="xl10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0"/>
      <w:szCs w:val="20"/>
    </w:rPr>
  </w:style>
  <w:style w:type="paragraph" w:customStyle="1" w:styleId="525">
    <w:name w:val="正文段"/>
    <w:basedOn w:val="1"/>
    <w:qFormat/>
    <w:uiPriority w:val="0"/>
    <w:pPr>
      <w:widowControl/>
      <w:spacing w:after="156"/>
      <w:ind w:firstLine="200"/>
    </w:pPr>
    <w:rPr>
      <w:sz w:val="24"/>
      <w:szCs w:val="20"/>
    </w:rPr>
  </w:style>
  <w:style w:type="paragraph" w:customStyle="1" w:styleId="526">
    <w:name w:val="列出段落11"/>
    <w:qFormat/>
    <w:uiPriority w:val="0"/>
    <w:pPr>
      <w:ind w:firstLine="420"/>
    </w:pPr>
    <w:rPr>
      <w:rFonts w:hint="default" w:ascii="Times New Roman" w:hAnsi="Times New Roman" w:eastAsia="宋体" w:cs="Times New Roman"/>
      <w:szCs w:val="22"/>
      <w:lang w:val="en-US" w:eastAsia="zh-CN" w:bidi="ar-SA"/>
    </w:rPr>
  </w:style>
  <w:style w:type="paragraph" w:customStyle="1" w:styleId="527">
    <w:name w:val="xl10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sz w:val="20"/>
      <w:szCs w:val="20"/>
    </w:rPr>
  </w:style>
  <w:style w:type="paragraph" w:customStyle="1" w:styleId="528">
    <w:name w:val="pa-12"/>
    <w:basedOn w:val="1"/>
    <w:qFormat/>
    <w:uiPriority w:val="0"/>
    <w:pPr>
      <w:widowControl/>
      <w:spacing w:before="169" w:after="169"/>
      <w:jc w:val="left"/>
    </w:pPr>
    <w:rPr>
      <w:rFonts w:ascii="宋体" w:hAnsi="宋体" w:cs="宋体"/>
      <w:sz w:val="24"/>
    </w:rPr>
  </w:style>
  <w:style w:type="paragraph" w:customStyle="1" w:styleId="529">
    <w:name w:val="标准称谓"/>
    <w:next w:val="1"/>
    <w:qFormat/>
    <w:uiPriority w:val="0"/>
    <w:pPr>
      <w:widowControl w:val="0"/>
      <w:spacing w:line="0" w:lineRule="atLeast"/>
      <w:jc w:val="both"/>
    </w:pPr>
    <w:rPr>
      <w:rFonts w:hint="default" w:ascii="宋体" w:hAnsi="Times New Roman" w:eastAsia="宋体" w:cs="Times New Roman"/>
      <w:b/>
      <w:bCs/>
      <w:spacing w:val="20"/>
      <w:sz w:val="52"/>
      <w:lang w:val="en-US" w:eastAsia="zh-CN" w:bidi="ar-SA"/>
    </w:rPr>
  </w:style>
  <w:style w:type="paragraph" w:customStyle="1" w:styleId="530">
    <w:name w:val="xl97"/>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left"/>
    </w:pPr>
    <w:rPr>
      <w:rFonts w:ascii="宋体" w:hAnsi="宋体" w:cs="宋体"/>
      <w:color w:val="000000"/>
      <w:sz w:val="20"/>
      <w:szCs w:val="20"/>
    </w:rPr>
  </w:style>
  <w:style w:type="paragraph" w:customStyle="1" w:styleId="531">
    <w:name w:val="页脚 New New"/>
    <w:basedOn w:val="532"/>
    <w:qFormat/>
    <w:uiPriority w:val="0"/>
    <w:pPr>
      <w:tabs>
        <w:tab w:val="center" w:pos="4153"/>
        <w:tab w:val="right" w:pos="8306"/>
      </w:tabs>
      <w:jc w:val="left"/>
    </w:pPr>
    <w:rPr>
      <w:sz w:val="18"/>
      <w:szCs w:val="18"/>
    </w:rPr>
  </w:style>
  <w:style w:type="paragraph" w:customStyle="1" w:styleId="532">
    <w:name w:val="正文 New New"/>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533">
    <w:name w:val="font10"/>
    <w:basedOn w:val="1"/>
    <w:qFormat/>
    <w:uiPriority w:val="0"/>
    <w:pPr>
      <w:widowControl/>
      <w:spacing w:before="100" w:beforeAutospacing="1" w:after="100" w:afterAutospacing="1"/>
      <w:jc w:val="left"/>
    </w:pPr>
    <w:rPr>
      <w:rFonts w:ascii="宋体" w:hAnsi="宋体" w:cs="宋体"/>
      <w:color w:val="FF0000"/>
      <w:sz w:val="24"/>
    </w:rPr>
  </w:style>
  <w:style w:type="paragraph" w:customStyle="1" w:styleId="534">
    <w:name w:val="样式 标题 2H2h22nd levelTitre2l22Header 2节标题一级节名Level 2 He..."/>
    <w:basedOn w:val="4"/>
    <w:qFormat/>
    <w:uiPriority w:val="0"/>
    <w:pPr>
      <w:numPr>
        <w:ilvl w:val="1"/>
        <w:numId w:val="1"/>
      </w:numPr>
      <w:spacing w:before="0" w:after="0" w:line="360" w:lineRule="auto"/>
    </w:pPr>
    <w:rPr>
      <w:sz w:val="21"/>
      <w:szCs w:val="20"/>
    </w:rPr>
  </w:style>
  <w:style w:type="paragraph" w:customStyle="1" w:styleId="535">
    <w:name w:val="Char Char1 Char Char Char Char"/>
    <w:basedOn w:val="17"/>
    <w:qFormat/>
    <w:uiPriority w:val="0"/>
    <w:rPr>
      <w:rFonts w:ascii="Tahoma" w:hAnsi="Tahoma"/>
      <w:sz w:val="24"/>
    </w:rPr>
  </w:style>
  <w:style w:type="paragraph" w:customStyle="1" w:styleId="536">
    <w:name w:val="Char Char1 Char Char Char Char Char Char"/>
    <w:basedOn w:val="1"/>
    <w:qFormat/>
    <w:uiPriority w:val="0"/>
    <w:pPr>
      <w:widowControl/>
      <w:spacing w:after="160" w:line="240" w:lineRule="exact"/>
      <w:jc w:val="left"/>
    </w:pPr>
    <w:rPr>
      <w:rFonts w:ascii="宋体" w:hAnsi="Courier New"/>
      <w:szCs w:val="20"/>
    </w:rPr>
  </w:style>
  <w:style w:type="paragraph" w:customStyle="1" w:styleId="537">
    <w:name w:val="页脚 New New New New"/>
    <w:basedOn w:val="538"/>
    <w:qFormat/>
    <w:uiPriority w:val="0"/>
    <w:pPr>
      <w:tabs>
        <w:tab w:val="center" w:pos="4153"/>
        <w:tab w:val="right" w:pos="8306"/>
      </w:tabs>
      <w:jc w:val="left"/>
    </w:pPr>
    <w:rPr>
      <w:sz w:val="18"/>
      <w:szCs w:val="18"/>
    </w:rPr>
  </w:style>
  <w:style w:type="paragraph" w:customStyle="1" w:styleId="538">
    <w:name w:val="正文 New New New New"/>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539">
    <w:name w:val="样式3"/>
    <w:basedOn w:val="1"/>
    <w:qFormat/>
    <w:uiPriority w:val="0"/>
    <w:pPr>
      <w:tabs>
        <w:tab w:val="left" w:pos="560"/>
        <w:tab w:val="left" w:pos="1120"/>
      </w:tabs>
      <w:spacing w:line="480" w:lineRule="atLeast"/>
    </w:pPr>
    <w:rPr>
      <w:rFonts w:ascii="宋体" w:eastAsia="创艺简黑体"/>
      <w:szCs w:val="20"/>
    </w:rPr>
  </w:style>
  <w:style w:type="paragraph" w:customStyle="1" w:styleId="540">
    <w:name w:val="xl26"/>
    <w:basedOn w:val="1"/>
    <w:qFormat/>
    <w:uiPriority w:val="0"/>
    <w:pPr>
      <w:widowControl/>
      <w:pBdr>
        <w:left w:val="single" w:color="000000" w:sz="4" w:space="0"/>
        <w:bottom w:val="single" w:color="000000" w:sz="4" w:space="0"/>
        <w:right w:val="single" w:color="000000" w:sz="4" w:space="0"/>
      </w:pBdr>
      <w:spacing w:before="100" w:beforeAutospacing="1" w:after="100" w:afterAutospacing="1"/>
    </w:pPr>
    <w:rPr>
      <w:szCs w:val="21"/>
    </w:rPr>
  </w:style>
  <w:style w:type="paragraph" w:customStyle="1" w:styleId="541">
    <w:name w:val="xl9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Arial" w:hAnsi="Arial" w:cs="Arial"/>
      <w:sz w:val="20"/>
      <w:szCs w:val="20"/>
    </w:rPr>
  </w:style>
  <w:style w:type="paragraph" w:customStyle="1" w:styleId="542">
    <w:name w:val="Char Char Char Char Char Char1 Char"/>
    <w:basedOn w:val="1"/>
    <w:qFormat/>
    <w:uiPriority w:val="0"/>
    <w:pPr>
      <w:widowControl/>
      <w:spacing w:after="160" w:line="240" w:lineRule="exact"/>
      <w:jc w:val="left"/>
    </w:pPr>
  </w:style>
  <w:style w:type="paragraph" w:customStyle="1" w:styleId="543">
    <w:name w:val="页眉 New New"/>
    <w:basedOn w:val="532"/>
    <w:qFormat/>
    <w:uiPriority w:val="0"/>
    <w:pPr>
      <w:pBdr>
        <w:bottom w:val="single" w:color="000000" w:sz="6" w:space="1"/>
      </w:pBdr>
      <w:tabs>
        <w:tab w:val="center" w:pos="4153"/>
        <w:tab w:val="right" w:pos="8306"/>
      </w:tabs>
      <w:jc w:val="center"/>
    </w:pPr>
    <w:rPr>
      <w:sz w:val="18"/>
      <w:szCs w:val="18"/>
    </w:rPr>
  </w:style>
  <w:style w:type="paragraph" w:customStyle="1" w:styleId="544">
    <w:name w:val="_Style 35"/>
    <w:basedOn w:val="17"/>
    <w:qFormat/>
    <w:uiPriority w:val="0"/>
    <w:pPr>
      <w:widowControl/>
      <w:ind w:firstLine="454"/>
      <w:jc w:val="left"/>
    </w:pPr>
  </w:style>
  <w:style w:type="paragraph" w:customStyle="1" w:styleId="545">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paragraph" w:customStyle="1" w:styleId="546">
    <w:name w:val="页眉 New New New New"/>
    <w:basedOn w:val="538"/>
    <w:qFormat/>
    <w:uiPriority w:val="0"/>
    <w:pPr>
      <w:pBdr>
        <w:bottom w:val="single" w:color="000000" w:sz="6" w:space="1"/>
      </w:pBdr>
      <w:tabs>
        <w:tab w:val="center" w:pos="4153"/>
        <w:tab w:val="right" w:pos="8306"/>
      </w:tabs>
      <w:jc w:val="center"/>
    </w:pPr>
    <w:rPr>
      <w:sz w:val="18"/>
      <w:szCs w:val="18"/>
    </w:rPr>
  </w:style>
  <w:style w:type="paragraph" w:customStyle="1" w:styleId="547">
    <w:name w:val="一级条标题"/>
    <w:next w:val="1"/>
    <w:qFormat/>
    <w:uiPriority w:val="0"/>
    <w:pPr>
      <w:ind w:left="2310"/>
      <w:outlineLvl w:val="2"/>
    </w:pPr>
    <w:rPr>
      <w:rFonts w:hint="default" w:ascii="Times New Roman" w:hAnsi="Times New Roman" w:eastAsia="黑体" w:cs="Times New Roman"/>
      <w:sz w:val="21"/>
      <w:lang w:val="en-US" w:eastAsia="zh-CN" w:bidi="ar-SA"/>
    </w:rPr>
  </w:style>
  <w:style w:type="paragraph" w:customStyle="1" w:styleId="548">
    <w:name w:val="pa-7"/>
    <w:basedOn w:val="1"/>
    <w:qFormat/>
    <w:uiPriority w:val="0"/>
    <w:pPr>
      <w:widowControl/>
      <w:spacing w:before="169" w:after="169"/>
      <w:jc w:val="left"/>
    </w:pPr>
    <w:rPr>
      <w:rFonts w:ascii="宋体" w:hAnsi="宋体" w:cs="宋体"/>
      <w:sz w:val="24"/>
    </w:rPr>
  </w:style>
  <w:style w:type="paragraph" w:customStyle="1" w:styleId="549">
    <w:name w:val="Char Char1 Char Char Char Char11"/>
    <w:basedOn w:val="17"/>
    <w:qFormat/>
    <w:uiPriority w:val="0"/>
    <w:rPr>
      <w:rFonts w:ascii="Tahoma" w:hAnsi="Tahoma"/>
      <w:sz w:val="24"/>
    </w:rPr>
  </w:style>
  <w:style w:type="paragraph" w:customStyle="1" w:styleId="550">
    <w:name w:val="xl10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0"/>
      <w:szCs w:val="20"/>
    </w:rPr>
  </w:style>
  <w:style w:type="paragraph" w:customStyle="1" w:styleId="551">
    <w:name w:val="Char1"/>
    <w:basedOn w:val="1"/>
    <w:qFormat/>
    <w:uiPriority w:val="0"/>
    <w:rPr>
      <w:szCs w:val="21"/>
    </w:rPr>
  </w:style>
  <w:style w:type="paragraph" w:customStyle="1" w:styleId="552">
    <w:name w:val="标准书脚_偶数页"/>
    <w:qFormat/>
    <w:uiPriority w:val="0"/>
    <w:pPr>
      <w:spacing w:before="120"/>
    </w:pPr>
    <w:rPr>
      <w:rFonts w:hint="default" w:ascii="Times New Roman" w:hAnsi="Times New Roman" w:eastAsia="宋体" w:cs="Times New Roman"/>
      <w:sz w:val="18"/>
      <w:lang w:val="en-US" w:eastAsia="zh-CN" w:bidi="ar-SA"/>
    </w:rPr>
  </w:style>
  <w:style w:type="paragraph" w:customStyle="1" w:styleId="553">
    <w:name w:val="页眉 New New New New New New New New"/>
    <w:basedOn w:val="554"/>
    <w:qFormat/>
    <w:uiPriority w:val="0"/>
    <w:pPr>
      <w:pBdr>
        <w:bottom w:val="single" w:color="000000" w:sz="6" w:space="1"/>
      </w:pBdr>
      <w:tabs>
        <w:tab w:val="center" w:pos="4153"/>
        <w:tab w:val="right" w:pos="8306"/>
      </w:tabs>
      <w:jc w:val="center"/>
    </w:pPr>
    <w:rPr>
      <w:sz w:val="18"/>
      <w:szCs w:val="18"/>
    </w:rPr>
  </w:style>
  <w:style w:type="paragraph" w:customStyle="1" w:styleId="554">
    <w:name w:val="正文 New New New New New New New New"/>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555">
    <w:name w:val="pa-15"/>
    <w:basedOn w:val="1"/>
    <w:qFormat/>
    <w:uiPriority w:val="0"/>
    <w:pPr>
      <w:widowControl/>
      <w:spacing w:before="169" w:after="169"/>
      <w:jc w:val="left"/>
    </w:pPr>
    <w:rPr>
      <w:rFonts w:ascii="宋体" w:hAnsi="宋体" w:cs="宋体"/>
      <w:sz w:val="24"/>
    </w:rPr>
  </w:style>
  <w:style w:type="paragraph" w:customStyle="1" w:styleId="556">
    <w:name w:val="bb"/>
    <w:basedOn w:val="1"/>
    <w:qFormat/>
    <w:uiPriority w:val="0"/>
    <w:pPr>
      <w:widowControl/>
      <w:spacing w:before="100" w:beforeAutospacing="1" w:after="100" w:afterAutospacing="1"/>
      <w:jc w:val="left"/>
    </w:pPr>
    <w:rPr>
      <w:rFonts w:ascii="宋体" w:hAnsi="宋体"/>
      <w:sz w:val="24"/>
    </w:rPr>
  </w:style>
  <w:style w:type="paragraph" w:customStyle="1" w:styleId="557">
    <w:name w:val="Char2"/>
    <w:basedOn w:val="1"/>
    <w:qFormat/>
    <w:uiPriority w:val="0"/>
    <w:pPr>
      <w:widowControl/>
      <w:spacing w:after="160" w:line="240" w:lineRule="exact"/>
      <w:jc w:val="left"/>
    </w:pPr>
    <w:rPr>
      <w:rFonts w:ascii="Verdana" w:hAnsi="Verdana"/>
      <w:szCs w:val="20"/>
      <w:lang w:eastAsia="en-US"/>
    </w:rPr>
  </w:style>
  <w:style w:type="paragraph" w:customStyle="1" w:styleId="558">
    <w:name w:val="xl136"/>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left"/>
    </w:pPr>
    <w:rPr>
      <w:rFonts w:ascii="宋体" w:hAnsi="宋体" w:cs="宋体"/>
      <w:sz w:val="20"/>
      <w:szCs w:val="20"/>
    </w:rPr>
  </w:style>
  <w:style w:type="paragraph" w:customStyle="1" w:styleId="559">
    <w:name w:val="xl9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sz w:val="20"/>
      <w:szCs w:val="20"/>
    </w:rPr>
  </w:style>
  <w:style w:type="paragraph" w:customStyle="1" w:styleId="560">
    <w:name w:val="xl133"/>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center"/>
    </w:pPr>
    <w:rPr>
      <w:sz w:val="20"/>
      <w:szCs w:val="20"/>
    </w:rPr>
  </w:style>
  <w:style w:type="paragraph" w:customStyle="1" w:styleId="561">
    <w:name w:val="列出段落1"/>
    <w:qFormat/>
    <w:uiPriority w:val="99"/>
    <w:pPr>
      <w:ind w:firstLine="420"/>
    </w:pPr>
    <w:rPr>
      <w:rFonts w:hint="default" w:ascii="Times New Roman" w:hAnsi="Times New Roman" w:eastAsia="宋体" w:cs="Times New Roman"/>
      <w:szCs w:val="22"/>
      <w:lang w:val="en-US" w:eastAsia="zh-CN" w:bidi="ar-SA"/>
    </w:rPr>
  </w:style>
  <w:style w:type="paragraph" w:customStyle="1" w:styleId="562">
    <w:name w:val="样式1正文（首行缩进两字） Char +"/>
    <w:qFormat/>
    <w:uiPriority w:val="0"/>
    <w:pPr>
      <w:spacing w:line="276" w:lineRule="auto"/>
      <w:ind w:left="420"/>
    </w:pPr>
    <w:rPr>
      <w:rFonts w:hint="default" w:ascii="Times New Roman" w:hAnsi="Times New Roman" w:eastAsia="宋体" w:cs="Times New Roman"/>
      <w:sz w:val="24"/>
      <w:szCs w:val="24"/>
      <w:lang w:val="en-US" w:eastAsia="zh-CN" w:bidi="ar-SA"/>
    </w:rPr>
  </w:style>
  <w:style w:type="paragraph" w:customStyle="1" w:styleId="563">
    <w:name w:val="xl12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color w:val="000000"/>
      <w:sz w:val="20"/>
      <w:szCs w:val="20"/>
    </w:rPr>
  </w:style>
  <w:style w:type="paragraph" w:customStyle="1" w:styleId="564">
    <w:name w:val="xl14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FF0000"/>
      <w:sz w:val="20"/>
      <w:szCs w:val="20"/>
    </w:rPr>
  </w:style>
  <w:style w:type="paragraph" w:customStyle="1" w:styleId="565">
    <w:name w:val="_Style 33"/>
    <w:basedOn w:val="1"/>
    <w:qFormat/>
    <w:uiPriority w:val="0"/>
    <w:pPr>
      <w:widowControl/>
      <w:spacing w:after="160" w:line="240" w:lineRule="exact"/>
      <w:jc w:val="left"/>
    </w:pPr>
  </w:style>
  <w:style w:type="paragraph" w:customStyle="1" w:styleId="566">
    <w:name w:val="List Paragraph1"/>
    <w:basedOn w:val="1"/>
    <w:qFormat/>
    <w:uiPriority w:val="0"/>
    <w:pPr>
      <w:ind w:firstLine="420"/>
    </w:pPr>
    <w:rPr>
      <w:rFonts w:ascii="Calibri" w:hAnsi="Calibri"/>
      <w:szCs w:val="22"/>
    </w:rPr>
  </w:style>
  <w:style w:type="paragraph" w:customStyle="1" w:styleId="567">
    <w:name w:val="页脚 New New New New New New New New New"/>
    <w:basedOn w:val="568"/>
    <w:qFormat/>
    <w:uiPriority w:val="0"/>
    <w:pPr>
      <w:tabs>
        <w:tab w:val="center" w:pos="4153"/>
        <w:tab w:val="right" w:pos="8306"/>
      </w:tabs>
      <w:jc w:val="left"/>
    </w:pPr>
    <w:rPr>
      <w:sz w:val="18"/>
      <w:szCs w:val="18"/>
    </w:rPr>
  </w:style>
  <w:style w:type="paragraph" w:customStyle="1" w:styleId="568">
    <w:name w:val="正文 New New New New New New New New New"/>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569">
    <w:name w:val="项目5"/>
    <w:basedOn w:val="1"/>
    <w:qFormat/>
    <w:uiPriority w:val="0"/>
    <w:pPr>
      <w:tabs>
        <w:tab w:val="left" w:pos="360"/>
        <w:tab w:val="left" w:pos="874"/>
      </w:tabs>
      <w:spacing w:line="400" w:lineRule="exact"/>
      <w:jc w:val="left"/>
    </w:pPr>
    <w:rPr>
      <w:szCs w:val="20"/>
    </w:rPr>
  </w:style>
  <w:style w:type="paragraph" w:customStyle="1" w:styleId="570">
    <w:name w:val="无间隔1"/>
    <w:qFormat/>
    <w:uiPriority w:val="0"/>
    <w:rPr>
      <w:rFonts w:hint="default" w:ascii="Times New Roman" w:hAnsi="Times New Roman" w:eastAsia="宋体" w:cs="Times New Roman"/>
      <w:sz w:val="22"/>
      <w:szCs w:val="22"/>
      <w:lang w:val="en-US" w:eastAsia="zh-CN" w:bidi="ar-SA"/>
    </w:rPr>
  </w:style>
  <w:style w:type="paragraph" w:customStyle="1" w:styleId="571">
    <w:name w:val="xl13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color w:val="000000"/>
      <w:sz w:val="20"/>
      <w:szCs w:val="20"/>
    </w:rPr>
  </w:style>
  <w:style w:type="paragraph" w:customStyle="1" w:styleId="572">
    <w:name w:val="font7"/>
    <w:basedOn w:val="1"/>
    <w:qFormat/>
    <w:uiPriority w:val="0"/>
    <w:pPr>
      <w:widowControl/>
      <w:spacing w:before="100" w:beforeAutospacing="1" w:after="100" w:afterAutospacing="1"/>
      <w:jc w:val="left"/>
    </w:pPr>
    <w:rPr>
      <w:rFonts w:ascii="宋体" w:hAnsi="宋体" w:cs="宋体"/>
      <w:sz w:val="20"/>
      <w:szCs w:val="20"/>
    </w:rPr>
  </w:style>
  <w:style w:type="paragraph" w:customStyle="1" w:styleId="573">
    <w:name w:val="Default Paragraph Font Para Char Char Char Char Char Char"/>
    <w:basedOn w:val="1"/>
    <w:qFormat/>
    <w:uiPriority w:val="0"/>
    <w:pPr>
      <w:widowControl/>
      <w:spacing w:after="160" w:line="240" w:lineRule="exact"/>
      <w:jc w:val="left"/>
    </w:pPr>
    <w:rPr>
      <w:rFonts w:ascii="Verdana" w:hAnsi="Verdana"/>
      <w:sz w:val="20"/>
      <w:szCs w:val="20"/>
      <w:lang w:eastAsia="en-US"/>
    </w:rPr>
  </w:style>
  <w:style w:type="paragraph" w:customStyle="1" w:styleId="574">
    <w:name w:val="列出段落22"/>
    <w:basedOn w:val="1"/>
    <w:qFormat/>
    <w:uiPriority w:val="0"/>
    <w:pPr>
      <w:ind w:firstLine="420"/>
    </w:pPr>
    <w:rPr>
      <w:sz w:val="24"/>
    </w:rPr>
  </w:style>
  <w:style w:type="paragraph" w:customStyle="1" w:styleId="575">
    <w:name w:val="Char Char Char Char"/>
    <w:basedOn w:val="17"/>
    <w:qFormat/>
    <w:uiPriority w:val="0"/>
    <w:pPr>
      <w:spacing w:line="360" w:lineRule="auto"/>
    </w:pPr>
    <w:rPr>
      <w:rFonts w:ascii="Tahoma" w:hAnsi="Tahoma"/>
      <w:sz w:val="24"/>
    </w:rPr>
  </w:style>
  <w:style w:type="paragraph" w:customStyle="1" w:styleId="576">
    <w:name w:val="xl115"/>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center"/>
    </w:pPr>
    <w:rPr>
      <w:rFonts w:ascii="宋体" w:hAnsi="宋体" w:cs="宋体"/>
      <w:color w:val="000000"/>
      <w:sz w:val="20"/>
      <w:szCs w:val="20"/>
    </w:rPr>
  </w:style>
  <w:style w:type="paragraph" w:customStyle="1" w:styleId="577">
    <w:name w:val="招标标题1"/>
    <w:basedOn w:val="5"/>
    <w:qFormat/>
    <w:uiPriority w:val="0"/>
    <w:pPr>
      <w:numPr>
        <w:ilvl w:val="0"/>
        <w:numId w:val="2"/>
      </w:numPr>
      <w:tabs>
        <w:tab w:val="left" w:pos="950"/>
      </w:tabs>
      <w:spacing w:before="240" w:after="120" w:line="300" w:lineRule="auto"/>
      <w:jc w:val="left"/>
    </w:pPr>
    <w:rPr>
      <w:rFonts w:ascii="楷体_GB2312" w:eastAsia="楷体_GB2312"/>
      <w:bCs w:val="0"/>
      <w:sz w:val="24"/>
      <w:szCs w:val="24"/>
    </w:rPr>
  </w:style>
  <w:style w:type="paragraph" w:customStyle="1" w:styleId="578">
    <w:name w:val="xl135"/>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pPr>
    <w:rPr>
      <w:rFonts w:ascii="宋体" w:hAnsi="宋体" w:cs="宋体"/>
      <w:sz w:val="20"/>
      <w:szCs w:val="20"/>
    </w:rPr>
  </w:style>
  <w:style w:type="paragraph" w:customStyle="1" w:styleId="579">
    <w:name w:val="xl1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color w:val="000000"/>
      <w:sz w:val="20"/>
      <w:szCs w:val="20"/>
    </w:rPr>
  </w:style>
  <w:style w:type="paragraph" w:customStyle="1" w:styleId="580">
    <w:name w:val="页脚 New New New New New New New New"/>
    <w:basedOn w:val="554"/>
    <w:qFormat/>
    <w:uiPriority w:val="0"/>
    <w:pPr>
      <w:tabs>
        <w:tab w:val="center" w:pos="4153"/>
        <w:tab w:val="right" w:pos="8306"/>
      </w:tabs>
      <w:jc w:val="left"/>
    </w:pPr>
    <w:rPr>
      <w:sz w:val="18"/>
      <w:szCs w:val="18"/>
    </w:rPr>
  </w:style>
  <w:style w:type="paragraph" w:customStyle="1" w:styleId="581">
    <w:name w:val="样式 首行缩进:  2 字符"/>
    <w:basedOn w:val="1"/>
    <w:qFormat/>
    <w:uiPriority w:val="0"/>
    <w:pPr>
      <w:spacing w:line="400" w:lineRule="exact"/>
      <w:ind w:firstLine="200"/>
    </w:pPr>
    <w:rPr>
      <w:rFonts w:cs="宋体"/>
      <w:sz w:val="24"/>
    </w:rPr>
  </w:style>
  <w:style w:type="paragraph" w:customStyle="1" w:styleId="582">
    <w:name w:val="标题1"/>
    <w:basedOn w:val="3"/>
    <w:qFormat/>
    <w:uiPriority w:val="0"/>
    <w:pPr>
      <w:keepLines w:val="0"/>
      <w:widowControl/>
      <w:pBdr>
        <w:bottom w:val="single" w:color="000000" w:sz="8" w:space="6"/>
      </w:pBdr>
      <w:tabs>
        <w:tab w:val="left" w:pos="0"/>
      </w:tabs>
      <w:spacing w:before="480" w:after="240" w:line="360" w:lineRule="auto"/>
      <w:ind w:left="567" w:hanging="567"/>
      <w:jc w:val="left"/>
    </w:pPr>
    <w:rPr>
      <w:rFonts w:ascii="宋体" w:hAnsi="宋体"/>
      <w:smallCaps/>
      <w:color w:val="000000"/>
      <w:spacing w:val="10"/>
      <w:sz w:val="21"/>
      <w:szCs w:val="21"/>
    </w:rPr>
  </w:style>
  <w:style w:type="paragraph" w:customStyle="1" w:styleId="583">
    <w:name w:val="xl150"/>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center"/>
    </w:pPr>
    <w:rPr>
      <w:rFonts w:ascii="宋体" w:hAnsi="宋体" w:cs="宋体"/>
      <w:color w:val="FF0000"/>
      <w:sz w:val="20"/>
      <w:szCs w:val="20"/>
    </w:rPr>
  </w:style>
  <w:style w:type="paragraph" w:customStyle="1" w:styleId="584">
    <w:name w:val="Char Char Char"/>
    <w:basedOn w:val="1"/>
    <w:qFormat/>
    <w:uiPriority w:val="0"/>
    <w:pPr>
      <w:widowControl/>
      <w:spacing w:after="160" w:line="240" w:lineRule="exact"/>
      <w:jc w:val="left"/>
    </w:pPr>
    <w:rPr>
      <w:rFonts w:ascii="Verdana" w:hAnsi="Verdana"/>
      <w:sz w:val="20"/>
      <w:szCs w:val="20"/>
      <w:lang w:eastAsia="en-US"/>
    </w:rPr>
  </w:style>
  <w:style w:type="paragraph" w:customStyle="1" w:styleId="585">
    <w:name w:val="xl9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20"/>
      <w:szCs w:val="20"/>
    </w:rPr>
  </w:style>
  <w:style w:type="paragraph" w:customStyle="1" w:styleId="586">
    <w:name w:val="xl98"/>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center"/>
    </w:pPr>
    <w:rPr>
      <w:rFonts w:ascii="宋体" w:hAnsi="宋体" w:cs="宋体"/>
      <w:color w:val="000000"/>
      <w:sz w:val="20"/>
      <w:szCs w:val="20"/>
    </w:rPr>
  </w:style>
  <w:style w:type="paragraph" w:customStyle="1" w:styleId="587">
    <w:name w:val="pa-11"/>
    <w:basedOn w:val="1"/>
    <w:qFormat/>
    <w:uiPriority w:val="0"/>
    <w:pPr>
      <w:widowControl/>
      <w:spacing w:before="169" w:after="169"/>
      <w:jc w:val="left"/>
    </w:pPr>
    <w:rPr>
      <w:rFonts w:ascii="宋体" w:hAnsi="宋体" w:cs="宋体"/>
      <w:sz w:val="24"/>
    </w:rPr>
  </w:style>
  <w:style w:type="paragraph" w:customStyle="1" w:styleId="588">
    <w:name w:val="样式1 正文（首行缩进两字） Char + Times New Roman"/>
    <w:qFormat/>
    <w:uiPriority w:val="0"/>
    <w:pPr>
      <w:spacing w:line="360" w:lineRule="auto"/>
      <w:ind w:firstLine="420"/>
    </w:pPr>
    <w:rPr>
      <w:rFonts w:hint="default" w:ascii="Arial" w:hAnsi="Arial" w:eastAsia="宋体" w:cs="Arial"/>
      <w:bCs/>
      <w:sz w:val="24"/>
      <w:szCs w:val="24"/>
      <w:lang w:val="en-US" w:eastAsia="zh-CN" w:bidi="ar-SA"/>
    </w:rPr>
  </w:style>
  <w:style w:type="paragraph" w:customStyle="1" w:styleId="589">
    <w:name w:val="样式 标题 2 + (西文) 宋体 非加粗 居中"/>
    <w:basedOn w:val="4"/>
    <w:qFormat/>
    <w:uiPriority w:val="0"/>
    <w:pPr>
      <w:jc w:val="center"/>
    </w:pPr>
    <w:rPr>
      <w:rFonts w:ascii="宋体" w:hAnsi="宋体" w:cs="宋体"/>
      <w:b w:val="0"/>
      <w:bCs w:val="0"/>
      <w:spacing w:val="2"/>
      <w:sz w:val="28"/>
      <w:szCs w:val="20"/>
    </w:rPr>
  </w:style>
  <w:style w:type="paragraph" w:customStyle="1" w:styleId="590">
    <w:name w:val="正文1"/>
    <w:basedOn w:val="1"/>
    <w:qFormat/>
    <w:uiPriority w:val="0"/>
    <w:rPr>
      <w:rFonts w:eastAsia="Times New Roman" w:cs="宋体"/>
      <w:szCs w:val="20"/>
      <w:lang w:eastAsia="en-US"/>
    </w:rPr>
  </w:style>
  <w:style w:type="paragraph" w:customStyle="1" w:styleId="591">
    <w:name w:val="Bullets"/>
    <w:basedOn w:val="1"/>
    <w:qFormat/>
    <w:uiPriority w:val="0"/>
    <w:pPr>
      <w:widowControl/>
      <w:spacing w:before="60" w:after="60"/>
    </w:pPr>
    <w:rPr>
      <w:sz w:val="24"/>
      <w:lang w:val="en-GB"/>
    </w:rPr>
  </w:style>
  <w:style w:type="paragraph" w:customStyle="1" w:styleId="592">
    <w:name w:val="Char31"/>
    <w:basedOn w:val="17"/>
    <w:qFormat/>
    <w:uiPriority w:val="0"/>
    <w:pPr>
      <w:widowControl/>
      <w:ind w:firstLine="454"/>
      <w:jc w:val="left"/>
    </w:pPr>
    <w:rPr>
      <w:rFonts w:ascii="Tahoma" w:hAnsi="Tahoma" w:cs="宋体"/>
      <w:sz w:val="24"/>
      <w:szCs w:val="20"/>
    </w:rPr>
  </w:style>
  <w:style w:type="paragraph" w:customStyle="1" w:styleId="593">
    <w:name w:val="Char211"/>
    <w:basedOn w:val="1"/>
    <w:qFormat/>
    <w:uiPriority w:val="0"/>
    <w:rPr>
      <w:szCs w:val="20"/>
    </w:rPr>
  </w:style>
  <w:style w:type="paragraph" w:customStyle="1" w:styleId="594">
    <w:name w:val="xl13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w:hAnsi="Arial" w:cs="Arial"/>
      <w:sz w:val="20"/>
      <w:szCs w:val="20"/>
    </w:rPr>
  </w:style>
  <w:style w:type="paragraph" w:customStyle="1" w:styleId="595">
    <w:name w:val="样式"/>
    <w:qFormat/>
    <w:uiPriority w:val="0"/>
    <w:pPr>
      <w:widowControl w:val="0"/>
    </w:pPr>
    <w:rPr>
      <w:rFonts w:hint="default" w:ascii="宋体" w:hAnsi="宋体" w:eastAsia="宋体" w:cs="宋体"/>
      <w:sz w:val="24"/>
      <w:szCs w:val="24"/>
      <w:lang w:val="en-US" w:eastAsia="zh-CN" w:bidi="ar-SA"/>
    </w:rPr>
  </w:style>
  <w:style w:type="paragraph" w:customStyle="1" w:styleId="596">
    <w:name w:val="文章总标题"/>
    <w:basedOn w:val="1"/>
    <w:next w:val="519"/>
    <w:qFormat/>
    <w:uiPriority w:val="0"/>
    <w:pPr>
      <w:widowControl/>
      <w:spacing w:before="566" w:after="544" w:line="566" w:lineRule="atLeast"/>
      <w:jc w:val="center"/>
    </w:pPr>
    <w:rPr>
      <w:rFonts w:ascii="Arial" w:eastAsia="黑体"/>
      <w:color w:val="000000"/>
      <w:sz w:val="54"/>
      <w:szCs w:val="20"/>
    </w:rPr>
  </w:style>
  <w:style w:type="paragraph" w:customStyle="1" w:styleId="597">
    <w:name w:val="附录表标题"/>
    <w:next w:val="1"/>
    <w:qFormat/>
    <w:uiPriority w:val="0"/>
    <w:pPr>
      <w:jc w:val="center"/>
    </w:pPr>
    <w:rPr>
      <w:rFonts w:hint="default" w:ascii="黑体" w:hAnsi="Times New Roman" w:eastAsia="黑体" w:cs="Times New Roman"/>
      <w:sz w:val="21"/>
      <w:lang w:val="en-US" w:eastAsia="zh-CN" w:bidi="ar-SA"/>
    </w:rPr>
  </w:style>
  <w:style w:type="paragraph" w:customStyle="1" w:styleId="598">
    <w:name w:val="xl14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color w:val="333333"/>
      <w:sz w:val="20"/>
      <w:szCs w:val="20"/>
    </w:rPr>
  </w:style>
  <w:style w:type="paragraph" w:customStyle="1" w:styleId="599">
    <w:name w:val="xl120"/>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left"/>
    </w:pPr>
    <w:rPr>
      <w:rFonts w:ascii="宋体" w:hAnsi="宋体" w:cs="宋体"/>
      <w:color w:val="000000"/>
      <w:sz w:val="20"/>
      <w:szCs w:val="20"/>
    </w:rPr>
  </w:style>
  <w:style w:type="paragraph" w:customStyle="1" w:styleId="600">
    <w:name w:val="Header Odd"/>
    <w:basedOn w:val="35"/>
    <w:qFormat/>
    <w:uiPriority w:val="0"/>
    <w:pPr>
      <w:keepLines/>
      <w:widowControl/>
      <w:pBdr>
        <w:bottom w:val="none" w:color="000000" w:sz="0" w:space="0"/>
      </w:pBdr>
      <w:tabs>
        <w:tab w:val="right" w:pos="0"/>
        <w:tab w:val="center" w:pos="4320"/>
        <w:tab w:val="right" w:pos="8640"/>
        <w:tab w:val="clear" w:pos="4153"/>
        <w:tab w:val="clear" w:pos="8306"/>
      </w:tabs>
      <w:jc w:val="right"/>
    </w:pPr>
    <w:rPr>
      <w:sz w:val="20"/>
      <w:szCs w:val="10"/>
      <w:lang w:eastAsia="en-US"/>
    </w:rPr>
  </w:style>
  <w:style w:type="paragraph" w:customStyle="1" w:styleId="601">
    <w:name w:val="pa-10"/>
    <w:basedOn w:val="1"/>
    <w:qFormat/>
    <w:uiPriority w:val="0"/>
    <w:pPr>
      <w:widowControl/>
      <w:spacing w:before="169" w:after="169"/>
      <w:jc w:val="left"/>
    </w:pPr>
    <w:rPr>
      <w:rFonts w:ascii="宋体" w:hAnsi="宋体" w:cs="宋体"/>
      <w:sz w:val="24"/>
    </w:rPr>
  </w:style>
  <w:style w:type="paragraph" w:customStyle="1" w:styleId="602">
    <w:name w:val="font0"/>
    <w:basedOn w:val="1"/>
    <w:qFormat/>
    <w:uiPriority w:val="0"/>
    <w:pPr>
      <w:widowControl/>
      <w:spacing w:before="100" w:beforeAutospacing="1" w:after="100" w:afterAutospacing="1"/>
      <w:jc w:val="left"/>
    </w:pPr>
    <w:rPr>
      <w:rFonts w:ascii="宋体" w:hAnsi="宋体" w:cs="宋体"/>
      <w:sz w:val="24"/>
    </w:rPr>
  </w:style>
  <w:style w:type="paragraph" w:customStyle="1" w:styleId="603">
    <w:name w:val="xl8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20"/>
      <w:szCs w:val="20"/>
    </w:rPr>
  </w:style>
  <w:style w:type="paragraph" w:customStyle="1" w:styleId="604">
    <w:name w:val="页眉 New New New New New New New New New"/>
    <w:basedOn w:val="568"/>
    <w:qFormat/>
    <w:uiPriority w:val="0"/>
    <w:pPr>
      <w:pBdr>
        <w:bottom w:val="single" w:color="000000" w:sz="6" w:space="1"/>
      </w:pBdr>
      <w:tabs>
        <w:tab w:val="center" w:pos="4153"/>
        <w:tab w:val="right" w:pos="8306"/>
      </w:tabs>
      <w:jc w:val="center"/>
    </w:pPr>
    <w:rPr>
      <w:sz w:val="18"/>
      <w:szCs w:val="18"/>
    </w:rPr>
  </w:style>
  <w:style w:type="paragraph" w:customStyle="1" w:styleId="605">
    <w:name w:val="xl116"/>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left"/>
    </w:pPr>
    <w:rPr>
      <w:rFonts w:ascii="宋体" w:hAnsi="宋体" w:cs="宋体"/>
      <w:color w:val="000000"/>
      <w:sz w:val="20"/>
      <w:szCs w:val="20"/>
    </w:rPr>
  </w:style>
  <w:style w:type="paragraph" w:customStyle="1" w:styleId="606">
    <w:name w:val="xl12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color w:val="000000"/>
      <w:sz w:val="20"/>
      <w:szCs w:val="20"/>
    </w:rPr>
  </w:style>
  <w:style w:type="paragraph" w:customStyle="1" w:styleId="607">
    <w:name w:val="Char Char Char Char Char Char Char Char Char Char Char Char"/>
    <w:basedOn w:val="1"/>
    <w:qFormat/>
    <w:uiPriority w:val="0"/>
    <w:pPr>
      <w:widowControl/>
      <w:spacing w:after="160" w:line="240" w:lineRule="exact"/>
      <w:jc w:val="left"/>
    </w:pPr>
    <w:rPr>
      <w:rFonts w:ascii="Verdana" w:hAnsi="Verdana"/>
      <w:sz w:val="20"/>
      <w:szCs w:val="20"/>
      <w:lang w:eastAsia="en-US"/>
    </w:rPr>
  </w:style>
  <w:style w:type="paragraph" w:customStyle="1" w:styleId="608">
    <w:name w:val="Char Char1"/>
    <w:basedOn w:val="1"/>
    <w:qFormat/>
    <w:uiPriority w:val="0"/>
    <w:pPr>
      <w:widowControl/>
      <w:spacing w:after="160" w:line="240" w:lineRule="exact"/>
      <w:jc w:val="left"/>
    </w:pPr>
    <w:rPr>
      <w:rFonts w:ascii="Verdana" w:hAnsi="Verdana" w:eastAsia="楷体_GB2312" w:cs="宋体"/>
      <w:b/>
      <w:i/>
      <w:iCs/>
      <w:color w:val="000000"/>
      <w:sz w:val="20"/>
      <w:lang w:eastAsia="en-US"/>
    </w:rPr>
  </w:style>
  <w:style w:type="paragraph" w:customStyle="1" w:styleId="609">
    <w:name w:val="Char1 Char Char Char Char Char Char"/>
    <w:basedOn w:val="1"/>
    <w:qFormat/>
    <w:uiPriority w:val="0"/>
    <w:rPr>
      <w:rFonts w:ascii="Tahoma" w:hAnsi="Tahoma"/>
      <w:sz w:val="24"/>
      <w:szCs w:val="20"/>
    </w:rPr>
  </w:style>
  <w:style w:type="paragraph" w:customStyle="1" w:styleId="610">
    <w:name w:val="纯文本111"/>
    <w:basedOn w:val="1"/>
    <w:qFormat/>
    <w:uiPriority w:val="0"/>
    <w:rPr>
      <w:rFonts w:ascii="宋体" w:hAnsi="Courier New"/>
      <w:szCs w:val="21"/>
    </w:rPr>
  </w:style>
  <w:style w:type="paragraph" w:customStyle="1" w:styleId="611">
    <w:name w:val="xl8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0"/>
      <w:szCs w:val="20"/>
    </w:rPr>
  </w:style>
  <w:style w:type="paragraph" w:customStyle="1" w:styleId="612">
    <w:name w:val="font8"/>
    <w:basedOn w:val="1"/>
    <w:qFormat/>
    <w:uiPriority w:val="0"/>
    <w:pPr>
      <w:widowControl/>
      <w:spacing w:before="100" w:beforeAutospacing="1" w:after="100" w:afterAutospacing="1"/>
      <w:jc w:val="left"/>
    </w:pPr>
    <w:rPr>
      <w:rFonts w:ascii="宋体" w:hAnsi="宋体" w:cs="宋体"/>
      <w:color w:val="FF0000"/>
      <w:sz w:val="20"/>
      <w:szCs w:val="20"/>
    </w:rPr>
  </w:style>
  <w:style w:type="paragraph" w:customStyle="1" w:styleId="613">
    <w:name w:val="xl9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20"/>
      <w:szCs w:val="20"/>
    </w:rPr>
  </w:style>
  <w:style w:type="paragraph" w:customStyle="1" w:styleId="614">
    <w:name w:val="表内文字"/>
    <w:basedOn w:val="1"/>
    <w:qFormat/>
    <w:uiPriority w:val="0"/>
    <w:pPr>
      <w:spacing w:before="50" w:after="50" w:line="360" w:lineRule="exact"/>
    </w:pPr>
    <w:rPr>
      <w:rFonts w:ascii="宋体" w:hAnsi="宋体"/>
      <w:b/>
      <w:color w:val="0000FF"/>
      <w:szCs w:val="21"/>
    </w:rPr>
  </w:style>
  <w:style w:type="paragraph" w:customStyle="1" w:styleId="615">
    <w:name w:val="Body"/>
    <w:basedOn w:val="1"/>
    <w:qFormat/>
    <w:uiPriority w:val="0"/>
    <w:pPr>
      <w:widowControl/>
      <w:tabs>
        <w:tab w:val="left" w:pos="1980"/>
      </w:tabs>
      <w:spacing w:before="80" w:after="80" w:line="360" w:lineRule="auto"/>
      <w:jc w:val="center"/>
    </w:pPr>
    <w:rPr>
      <w:szCs w:val="21"/>
    </w:rPr>
  </w:style>
  <w:style w:type="paragraph" w:customStyle="1" w:styleId="616">
    <w:name w:val="font5"/>
    <w:basedOn w:val="1"/>
    <w:qFormat/>
    <w:uiPriority w:val="0"/>
    <w:pPr>
      <w:widowControl/>
      <w:spacing w:before="100" w:beforeAutospacing="1" w:after="100" w:afterAutospacing="1"/>
      <w:jc w:val="left"/>
    </w:pPr>
    <w:rPr>
      <w:rFonts w:ascii="宋体" w:hAnsi="宋体" w:cs="宋体"/>
      <w:sz w:val="18"/>
      <w:szCs w:val="18"/>
    </w:rPr>
  </w:style>
  <w:style w:type="paragraph" w:customStyle="1" w:styleId="617">
    <w:name w:val="样式 样式 样式 样式 正文首行缩进 + 首行缩进:  1 字符5 + Times New Roman + 首行缩进:  2 字..."/>
    <w:basedOn w:val="1"/>
    <w:qFormat/>
    <w:uiPriority w:val="0"/>
    <w:pPr>
      <w:spacing w:line="360" w:lineRule="auto"/>
      <w:ind w:firstLine="420"/>
    </w:pPr>
    <w:rPr>
      <w:color w:val="000000"/>
      <w:szCs w:val="20"/>
    </w:rPr>
  </w:style>
  <w:style w:type="paragraph" w:customStyle="1" w:styleId="618">
    <w:name w:val="pa-4"/>
    <w:basedOn w:val="1"/>
    <w:qFormat/>
    <w:uiPriority w:val="0"/>
    <w:pPr>
      <w:widowControl/>
      <w:spacing w:before="169" w:after="169"/>
      <w:jc w:val="left"/>
    </w:pPr>
    <w:rPr>
      <w:rFonts w:ascii="宋体" w:hAnsi="宋体" w:cs="宋体"/>
      <w:sz w:val="24"/>
    </w:rPr>
  </w:style>
  <w:style w:type="paragraph" w:customStyle="1" w:styleId="619">
    <w:name w:val="页脚 New New New New New"/>
    <w:basedOn w:val="503"/>
    <w:qFormat/>
    <w:uiPriority w:val="0"/>
    <w:pPr>
      <w:tabs>
        <w:tab w:val="center" w:pos="4153"/>
        <w:tab w:val="right" w:pos="8306"/>
      </w:tabs>
      <w:jc w:val="left"/>
    </w:pPr>
    <w:rPr>
      <w:sz w:val="18"/>
      <w:szCs w:val="18"/>
    </w:rPr>
  </w:style>
  <w:style w:type="paragraph" w:customStyle="1" w:styleId="620">
    <w:name w:val="2ji"/>
    <w:basedOn w:val="4"/>
    <w:qFormat/>
    <w:uiPriority w:val="0"/>
    <w:pPr>
      <w:spacing w:before="0" w:after="0" w:line="360" w:lineRule="auto"/>
    </w:pPr>
    <w:rPr>
      <w:rFonts w:ascii="宋体" w:hAnsi="宋体" w:eastAsia="宋体"/>
      <w:sz w:val="21"/>
      <w:szCs w:val="21"/>
    </w:rPr>
  </w:style>
  <w:style w:type="paragraph" w:customStyle="1" w:styleId="621">
    <w:name w:val="页眉 New New New"/>
    <w:basedOn w:val="501"/>
    <w:qFormat/>
    <w:uiPriority w:val="0"/>
    <w:pPr>
      <w:pBdr>
        <w:bottom w:val="single" w:color="000000" w:sz="6" w:space="1"/>
      </w:pBdr>
      <w:tabs>
        <w:tab w:val="center" w:pos="4153"/>
        <w:tab w:val="right" w:pos="8306"/>
      </w:tabs>
      <w:jc w:val="center"/>
    </w:pPr>
    <w:rPr>
      <w:sz w:val="18"/>
      <w:szCs w:val="18"/>
    </w:rPr>
  </w:style>
  <w:style w:type="paragraph" w:customStyle="1" w:styleId="622">
    <w:name w:val="xl15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b/>
      <w:bCs/>
      <w:sz w:val="24"/>
    </w:rPr>
  </w:style>
  <w:style w:type="paragraph" w:customStyle="1" w:styleId="623">
    <w:name w:val="样式 正文文字 + 小四 段后: 0 磅 行距: 1.5 倍行距"/>
    <w:basedOn w:val="2"/>
    <w:qFormat/>
    <w:uiPriority w:val="0"/>
    <w:pPr>
      <w:spacing w:line="360" w:lineRule="auto"/>
      <w:ind w:firstLine="480"/>
    </w:pPr>
    <w:rPr>
      <w:rFonts w:cs="宋体"/>
      <w:szCs w:val="20"/>
    </w:rPr>
  </w:style>
  <w:style w:type="paragraph" w:customStyle="1" w:styleId="624">
    <w:name w:val="Char Char Char1 Char Char Char1 Char Char Char Char Char Char"/>
    <w:basedOn w:val="1"/>
    <w:qFormat/>
    <w:uiPriority w:val="0"/>
    <w:pPr>
      <w:ind w:firstLine="200"/>
    </w:pPr>
    <w:rPr>
      <w:rFonts w:ascii="Tahoma" w:hAnsi="Tahoma"/>
      <w:sz w:val="24"/>
      <w:szCs w:val="20"/>
    </w:rPr>
  </w:style>
  <w:style w:type="paragraph" w:customStyle="1" w:styleId="625">
    <w:name w:val="unnamed1"/>
    <w:basedOn w:val="1"/>
    <w:qFormat/>
    <w:uiPriority w:val="0"/>
    <w:pPr>
      <w:widowControl/>
      <w:spacing w:before="100" w:beforeAutospacing="1" w:after="100" w:afterAutospacing="1" w:line="288" w:lineRule="auto"/>
      <w:jc w:val="left"/>
    </w:pPr>
    <w:rPr>
      <w:rFonts w:ascii="宋体" w:hAnsi="宋体"/>
      <w:szCs w:val="21"/>
    </w:rPr>
  </w:style>
  <w:style w:type="paragraph" w:customStyle="1" w:styleId="626">
    <w:name w:val="xl12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20"/>
      <w:szCs w:val="20"/>
    </w:rPr>
  </w:style>
  <w:style w:type="paragraph" w:customStyle="1" w:styleId="627">
    <w:name w:val="xl12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20"/>
      <w:szCs w:val="20"/>
    </w:rPr>
  </w:style>
  <w:style w:type="paragraph" w:customStyle="1" w:styleId="628">
    <w:name w:val="xl14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24"/>
    </w:rPr>
  </w:style>
  <w:style w:type="paragraph" w:customStyle="1" w:styleId="629">
    <w:name w:val="xl11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20"/>
      <w:szCs w:val="20"/>
    </w:rPr>
  </w:style>
  <w:style w:type="paragraph" w:customStyle="1" w:styleId="630">
    <w:name w:val="xl9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20"/>
      <w:szCs w:val="20"/>
    </w:rPr>
  </w:style>
  <w:style w:type="paragraph" w:customStyle="1" w:styleId="631">
    <w:name w:val="xl8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20"/>
      <w:szCs w:val="20"/>
    </w:rPr>
  </w:style>
  <w:style w:type="paragraph" w:customStyle="1" w:styleId="632">
    <w:name w:val="xl84"/>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center"/>
    </w:pPr>
    <w:rPr>
      <w:rFonts w:ascii="宋体" w:hAnsi="宋体" w:cs="宋体"/>
      <w:sz w:val="20"/>
      <w:szCs w:val="20"/>
    </w:rPr>
  </w:style>
  <w:style w:type="paragraph" w:customStyle="1" w:styleId="633">
    <w:name w:val="表格"/>
    <w:basedOn w:val="1"/>
    <w:qFormat/>
    <w:uiPriority w:val="0"/>
    <w:pPr>
      <w:spacing w:line="400" w:lineRule="exact"/>
    </w:pPr>
    <w:rPr>
      <w:sz w:val="24"/>
    </w:rPr>
  </w:style>
  <w:style w:type="paragraph" w:customStyle="1" w:styleId="634">
    <w:name w:val="xl13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0"/>
      <w:szCs w:val="20"/>
    </w:rPr>
  </w:style>
  <w:style w:type="paragraph" w:customStyle="1" w:styleId="635">
    <w:name w:val="1"/>
    <w:basedOn w:val="1"/>
    <w:next w:val="28"/>
    <w:qFormat/>
    <w:uiPriority w:val="0"/>
    <w:rPr>
      <w:rFonts w:ascii="宋体" w:hAnsi="Courier New"/>
      <w:szCs w:val="20"/>
    </w:rPr>
  </w:style>
  <w:style w:type="paragraph" w:customStyle="1" w:styleId="636">
    <w:name w:val="标题3"/>
    <w:basedOn w:val="5"/>
    <w:qFormat/>
    <w:uiPriority w:val="0"/>
    <w:pPr>
      <w:keepLines w:val="0"/>
      <w:widowControl/>
      <w:tabs>
        <w:tab w:val="left" w:pos="1247"/>
      </w:tabs>
      <w:spacing w:before="240" w:after="120" w:line="360" w:lineRule="auto"/>
      <w:ind w:left="1247" w:hanging="1247"/>
      <w:jc w:val="left"/>
    </w:pPr>
    <w:rPr>
      <w:rFonts w:ascii="Arial" w:hAnsi="Arial"/>
      <w:sz w:val="52"/>
      <w:szCs w:val="52"/>
    </w:rPr>
  </w:style>
  <w:style w:type="paragraph" w:customStyle="1" w:styleId="637">
    <w:name w:val="默认段落字体 Para Char"/>
    <w:basedOn w:val="1"/>
    <w:qFormat/>
    <w:uiPriority w:val="0"/>
    <w:pPr>
      <w:spacing w:line="360" w:lineRule="auto"/>
    </w:pPr>
    <w:rPr>
      <w:szCs w:val="20"/>
    </w:rPr>
  </w:style>
  <w:style w:type="paragraph" w:customStyle="1" w:styleId="638">
    <w:name w:val="xl15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24"/>
    </w:rPr>
  </w:style>
  <w:style w:type="paragraph" w:customStyle="1" w:styleId="639">
    <w:name w:val="正文首行缩进两字符"/>
    <w:basedOn w:val="1"/>
    <w:qFormat/>
    <w:uiPriority w:val="0"/>
    <w:pPr>
      <w:spacing w:line="360" w:lineRule="auto"/>
      <w:ind w:firstLine="200"/>
    </w:pPr>
  </w:style>
  <w:style w:type="paragraph" w:customStyle="1" w:styleId="640">
    <w:name w:val="Char Char Char Char Char Char Char Char Char"/>
    <w:basedOn w:val="1"/>
    <w:qFormat/>
    <w:uiPriority w:val="0"/>
    <w:pPr>
      <w:widowControl/>
      <w:spacing w:after="160" w:line="240" w:lineRule="exact"/>
      <w:jc w:val="left"/>
    </w:pPr>
    <w:rPr>
      <w:szCs w:val="20"/>
    </w:rPr>
  </w:style>
  <w:style w:type="paragraph" w:customStyle="1" w:styleId="641">
    <w:name w:val="2-2ji"/>
    <w:basedOn w:val="4"/>
    <w:qFormat/>
    <w:uiPriority w:val="0"/>
    <w:pPr>
      <w:spacing w:before="0" w:after="0" w:line="360" w:lineRule="auto"/>
      <w:jc w:val="center"/>
    </w:pPr>
    <w:rPr>
      <w:rFonts w:ascii="宋体" w:hAnsi="宋体" w:eastAsia="宋体"/>
      <w:bCs w:val="0"/>
      <w:sz w:val="36"/>
    </w:rPr>
  </w:style>
  <w:style w:type="paragraph" w:customStyle="1" w:styleId="642">
    <w:name w:val="xl8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0"/>
      <w:szCs w:val="20"/>
    </w:rPr>
  </w:style>
  <w:style w:type="paragraph" w:customStyle="1" w:styleId="643">
    <w:name w:val="Char Char Char Char Char Char Char Char Char Char Char Char Char Char Char Char"/>
    <w:basedOn w:val="1"/>
    <w:qFormat/>
    <w:uiPriority w:val="0"/>
    <w:pPr>
      <w:tabs>
        <w:tab w:val="left" w:pos="360"/>
      </w:tabs>
      <w:spacing w:line="360" w:lineRule="auto"/>
      <w:ind w:left="482" w:firstLine="200"/>
    </w:pPr>
    <w:rPr>
      <w:rFonts w:ascii="宋体"/>
      <w:sz w:val="24"/>
    </w:rPr>
  </w:style>
  <w:style w:type="paragraph" w:customStyle="1" w:styleId="644">
    <w:name w:val="Plain Text1"/>
    <w:basedOn w:val="1"/>
    <w:qFormat/>
    <w:uiPriority w:val="0"/>
    <w:rPr>
      <w:rFonts w:ascii="宋体" w:hAnsi="Tms Rmn"/>
      <w:szCs w:val="20"/>
    </w:rPr>
  </w:style>
  <w:style w:type="paragraph" w:customStyle="1" w:styleId="645">
    <w:name w:val="xl10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20"/>
      <w:szCs w:val="20"/>
    </w:rPr>
  </w:style>
  <w:style w:type="paragraph" w:customStyle="1" w:styleId="646">
    <w:name w:val="样式 标题 1H1标题 1 Char Char Char Char Char Char Char Char + 四号 加粗"/>
    <w:basedOn w:val="1"/>
    <w:qFormat/>
    <w:uiPriority w:val="0"/>
    <w:pPr>
      <w:outlineLvl w:val="0"/>
    </w:pPr>
    <w:rPr>
      <w:rFonts w:ascii="仿宋_GB2312" w:hAnsi="宋体" w:eastAsia="仿宋_GB2312"/>
      <w:sz w:val="28"/>
      <w:szCs w:val="28"/>
    </w:rPr>
  </w:style>
  <w:style w:type="paragraph" w:customStyle="1" w:styleId="647">
    <w:name w:val="目录4"/>
    <w:basedOn w:val="1"/>
    <w:next w:val="1"/>
    <w:qFormat/>
    <w:uiPriority w:val="0"/>
    <w:pPr>
      <w:widowControl/>
      <w:tabs>
        <w:tab w:val="left" w:leader="dot" w:pos="8503"/>
      </w:tabs>
      <w:spacing w:line="317" w:lineRule="atLeast"/>
      <w:ind w:firstLine="629"/>
    </w:pPr>
    <w:rPr>
      <w:color w:val="000000"/>
      <w:szCs w:val="20"/>
    </w:rPr>
  </w:style>
  <w:style w:type="paragraph" w:customStyle="1" w:styleId="648">
    <w:name w:val="xl134"/>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left"/>
    </w:pPr>
    <w:rPr>
      <w:rFonts w:ascii="宋体" w:hAnsi="宋体" w:cs="宋体"/>
      <w:sz w:val="20"/>
      <w:szCs w:val="20"/>
    </w:rPr>
  </w:style>
  <w:style w:type="paragraph" w:customStyle="1" w:styleId="649">
    <w:name w:val="xl9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color w:val="000000"/>
      <w:sz w:val="20"/>
      <w:szCs w:val="20"/>
    </w:rPr>
  </w:style>
  <w:style w:type="paragraph" w:customStyle="1" w:styleId="650">
    <w:name w:val="Char Char Char31"/>
    <w:basedOn w:val="1"/>
    <w:qFormat/>
    <w:uiPriority w:val="0"/>
    <w:pPr>
      <w:widowControl/>
      <w:spacing w:after="160" w:line="240" w:lineRule="exact"/>
      <w:jc w:val="left"/>
    </w:pPr>
    <w:rPr>
      <w:rFonts w:ascii="Verdana" w:hAnsi="Verdana"/>
      <w:sz w:val="20"/>
      <w:szCs w:val="20"/>
      <w:lang w:eastAsia="en-US"/>
    </w:rPr>
  </w:style>
  <w:style w:type="paragraph" w:customStyle="1" w:styleId="651">
    <w:name w:val="p0"/>
    <w:basedOn w:val="1"/>
    <w:qFormat/>
    <w:uiPriority w:val="0"/>
    <w:pPr>
      <w:widowControl/>
    </w:pPr>
    <w:rPr>
      <w:szCs w:val="21"/>
    </w:rPr>
  </w:style>
  <w:style w:type="paragraph" w:customStyle="1" w:styleId="652">
    <w:name w:val="p15"/>
    <w:basedOn w:val="1"/>
    <w:link w:val="653"/>
    <w:qFormat/>
    <w:uiPriority w:val="99"/>
    <w:pPr>
      <w:widowControl/>
    </w:pPr>
    <w:rPr>
      <w:rFonts w:ascii="宋体" w:hAnsi="宋体"/>
      <w:szCs w:val="21"/>
    </w:rPr>
  </w:style>
  <w:style w:type="character" w:customStyle="1" w:styleId="653">
    <w:name w:val="p15 Char"/>
    <w:link w:val="652"/>
    <w:qFormat/>
    <w:uiPriority w:val="99"/>
    <w:rPr>
      <w:rFonts w:ascii="宋体" w:hAnsi="宋体" w:cs="宋体"/>
      <w:sz w:val="21"/>
      <w:szCs w:val="21"/>
    </w:rPr>
  </w:style>
  <w:style w:type="paragraph" w:customStyle="1" w:styleId="654">
    <w:name w:val="F2"/>
    <w:basedOn w:val="1"/>
    <w:qFormat/>
    <w:uiPriority w:val="0"/>
    <w:pPr>
      <w:ind w:firstLine="601"/>
    </w:pPr>
    <w:rPr>
      <w:sz w:val="24"/>
      <w:szCs w:val="20"/>
    </w:rPr>
  </w:style>
  <w:style w:type="paragraph" w:customStyle="1" w:styleId="655">
    <w:name w:val="页眉 New New New New New New New"/>
    <w:basedOn w:val="656"/>
    <w:qFormat/>
    <w:uiPriority w:val="0"/>
    <w:pPr>
      <w:pBdr>
        <w:bottom w:val="single" w:color="000000" w:sz="6" w:space="1"/>
      </w:pBdr>
      <w:tabs>
        <w:tab w:val="center" w:pos="4153"/>
        <w:tab w:val="right" w:pos="8306"/>
      </w:tabs>
      <w:jc w:val="center"/>
    </w:pPr>
    <w:rPr>
      <w:sz w:val="18"/>
      <w:szCs w:val="18"/>
    </w:rPr>
  </w:style>
  <w:style w:type="paragraph" w:customStyle="1" w:styleId="656">
    <w:name w:val="正文 New New New New New New New"/>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57">
    <w:name w:val="样式 标题 3标题1.1二级节名h33rd level3l3Level 3 HeadH3heading 3 +..."/>
    <w:basedOn w:val="5"/>
    <w:qFormat/>
    <w:uiPriority w:val="0"/>
    <w:pPr>
      <w:numPr>
        <w:ilvl w:val="2"/>
        <w:numId w:val="3"/>
      </w:numPr>
      <w:spacing w:before="0" w:after="0" w:line="360" w:lineRule="auto"/>
      <w:jc w:val="left"/>
    </w:pPr>
    <w:rPr>
      <w:sz w:val="28"/>
      <w:szCs w:val="20"/>
    </w:rPr>
  </w:style>
  <w:style w:type="paragraph" w:customStyle="1" w:styleId="658">
    <w:name w:val="Char Char Char1 Char Char Char Char Char Char Char Char Char Char Char Char Char Char Char"/>
    <w:basedOn w:val="1"/>
    <w:qFormat/>
    <w:uiPriority w:val="0"/>
    <w:pPr>
      <w:widowControl/>
      <w:spacing w:after="160" w:line="240" w:lineRule="exact"/>
      <w:jc w:val="left"/>
    </w:pPr>
    <w:rPr>
      <w:rFonts w:ascii="Verdana" w:hAnsi="Verdana"/>
      <w:sz w:val="20"/>
      <w:szCs w:val="20"/>
      <w:lang w:eastAsia="en-US"/>
    </w:rPr>
  </w:style>
  <w:style w:type="paragraph" w:customStyle="1" w:styleId="659">
    <w:name w:val="xl8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0"/>
      <w:szCs w:val="20"/>
    </w:rPr>
  </w:style>
  <w:style w:type="paragraph" w:customStyle="1" w:styleId="660">
    <w:name w:val="xl142"/>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center"/>
    </w:pPr>
    <w:rPr>
      <w:rFonts w:ascii="宋体" w:hAnsi="宋体" w:cs="宋体"/>
      <w:color w:val="000000"/>
      <w:sz w:val="18"/>
      <w:szCs w:val="18"/>
    </w:rPr>
  </w:style>
  <w:style w:type="paragraph" w:customStyle="1" w:styleId="661">
    <w:name w:val="页脚 New New New New New New"/>
    <w:basedOn w:val="514"/>
    <w:qFormat/>
    <w:uiPriority w:val="0"/>
    <w:pPr>
      <w:tabs>
        <w:tab w:val="center" w:pos="4153"/>
        <w:tab w:val="right" w:pos="8306"/>
      </w:tabs>
      <w:jc w:val="left"/>
    </w:pPr>
    <w:rPr>
      <w:sz w:val="18"/>
      <w:szCs w:val="18"/>
    </w:rPr>
  </w:style>
  <w:style w:type="paragraph" w:customStyle="1" w:styleId="662">
    <w:name w:val="表格文字"/>
    <w:basedOn w:val="21"/>
    <w:next w:val="1"/>
    <w:qFormat/>
    <w:uiPriority w:val="99"/>
    <w:pPr>
      <w:spacing w:before="25" w:after="25"/>
      <w:jc w:val="left"/>
    </w:pPr>
    <w:rPr>
      <w:bCs/>
      <w:spacing w:val="10"/>
      <w:sz w:val="24"/>
    </w:rPr>
  </w:style>
  <w:style w:type="paragraph" w:customStyle="1" w:styleId="663">
    <w:name w:val="xl10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20"/>
      <w:szCs w:val="20"/>
    </w:rPr>
  </w:style>
  <w:style w:type="paragraph" w:customStyle="1" w:styleId="664">
    <w:name w:val="正文文本缩进 Char Char Char Char"/>
    <w:basedOn w:val="1"/>
    <w:qFormat/>
    <w:uiPriority w:val="0"/>
    <w:pPr>
      <w:ind w:firstLine="540"/>
    </w:pPr>
    <w:rPr>
      <w:rFonts w:hint="eastAsia" w:ascii="宋体" w:hAnsi="Courier New"/>
      <w:szCs w:val="20"/>
    </w:rPr>
  </w:style>
  <w:style w:type="paragraph" w:customStyle="1" w:styleId="665">
    <w:name w:val="Char Char Char Char Char Char Char Char Char Char Char Char11"/>
    <w:basedOn w:val="1"/>
    <w:qFormat/>
    <w:uiPriority w:val="0"/>
    <w:pPr>
      <w:widowControl/>
      <w:spacing w:after="160" w:line="240" w:lineRule="exact"/>
      <w:jc w:val="left"/>
    </w:pPr>
    <w:rPr>
      <w:rFonts w:ascii="Verdana" w:hAnsi="Verdana"/>
      <w:sz w:val="20"/>
      <w:szCs w:val="20"/>
      <w:lang w:eastAsia="en-US"/>
    </w:rPr>
  </w:style>
  <w:style w:type="paragraph" w:customStyle="1" w:styleId="666">
    <w:name w:val="正文11"/>
    <w:qFormat/>
    <w:uiPriority w:val="0"/>
    <w:pPr>
      <w:jc w:val="both"/>
    </w:pPr>
    <w:rPr>
      <w:rFonts w:hint="default" w:ascii="Times New Roman" w:hAnsi="Times New Roman" w:eastAsia="宋体" w:cs="Times New Roman"/>
      <w:lang w:val="en-US" w:eastAsia="zh-CN" w:bidi="ar-SA"/>
    </w:rPr>
  </w:style>
  <w:style w:type="paragraph" w:customStyle="1" w:styleId="667">
    <w:name w:val="页脚 New"/>
    <w:basedOn w:val="494"/>
    <w:qFormat/>
    <w:uiPriority w:val="0"/>
    <w:pPr>
      <w:tabs>
        <w:tab w:val="center" w:pos="4153"/>
        <w:tab w:val="right" w:pos="8306"/>
      </w:tabs>
      <w:jc w:val="left"/>
    </w:pPr>
    <w:rPr>
      <w:sz w:val="18"/>
      <w:szCs w:val="18"/>
    </w:rPr>
  </w:style>
  <w:style w:type="paragraph" w:customStyle="1" w:styleId="668">
    <w:name w:val="xl147"/>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center"/>
    </w:pPr>
    <w:rPr>
      <w:rFonts w:ascii="宋体" w:hAnsi="宋体" w:cs="宋体"/>
      <w:sz w:val="20"/>
      <w:szCs w:val="20"/>
    </w:rPr>
  </w:style>
  <w:style w:type="paragraph" w:customStyle="1" w:styleId="669">
    <w:name w:val="xl10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0"/>
      <w:szCs w:val="20"/>
    </w:rPr>
  </w:style>
  <w:style w:type="paragraph" w:customStyle="1" w:styleId="670">
    <w:name w:val="xl148"/>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left"/>
    </w:pPr>
    <w:rPr>
      <w:rFonts w:ascii="宋体" w:hAnsi="宋体" w:cs="宋体"/>
      <w:sz w:val="20"/>
      <w:szCs w:val="20"/>
    </w:rPr>
  </w:style>
  <w:style w:type="paragraph" w:customStyle="1" w:styleId="671">
    <w:name w:val="样式1"/>
    <w:basedOn w:val="1"/>
    <w:qFormat/>
    <w:uiPriority w:val="0"/>
    <w:pPr>
      <w:spacing w:before="120" w:after="120" w:line="300" w:lineRule="auto"/>
    </w:pPr>
    <w:rPr>
      <w:rFonts w:ascii="宋体" w:hAnsi="宋体"/>
      <w:b/>
      <w:sz w:val="24"/>
      <w:szCs w:val="20"/>
    </w:rPr>
  </w:style>
  <w:style w:type="paragraph" w:customStyle="1" w:styleId="672">
    <w:name w:val="_Style 520"/>
    <w:basedOn w:val="3"/>
    <w:next w:val="1"/>
    <w:qFormat/>
    <w:uiPriority w:val="39"/>
    <w:pPr>
      <w:widowControl/>
      <w:spacing w:before="240" w:after="0" w:line="259" w:lineRule="auto"/>
      <w:jc w:val="left"/>
      <w:outlineLvl w:val="9"/>
    </w:pPr>
    <w:rPr>
      <w:rFonts w:ascii="Calibri Light" w:hAnsi="Calibri Light"/>
      <w:b w:val="0"/>
      <w:bCs w:val="0"/>
      <w:color w:val="2E74B5"/>
      <w:sz w:val="32"/>
      <w:szCs w:val="32"/>
    </w:rPr>
  </w:style>
  <w:style w:type="paragraph" w:customStyle="1" w:styleId="673">
    <w:name w:val="xl87"/>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center"/>
    </w:pPr>
    <w:rPr>
      <w:rFonts w:ascii="宋体" w:hAnsi="宋体" w:cs="宋体"/>
      <w:sz w:val="20"/>
      <w:szCs w:val="20"/>
    </w:rPr>
  </w:style>
  <w:style w:type="paragraph" w:customStyle="1" w:styleId="674">
    <w:name w:val="xl10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0"/>
      <w:szCs w:val="20"/>
    </w:rPr>
  </w:style>
  <w:style w:type="paragraph" w:customStyle="1" w:styleId="675">
    <w:name w:val="444"/>
    <w:basedOn w:val="1"/>
    <w:qFormat/>
    <w:uiPriority w:val="0"/>
    <w:pPr>
      <w:spacing w:line="312" w:lineRule="atLeast"/>
      <w:jc w:val="center"/>
    </w:pPr>
    <w:rPr>
      <w:b/>
      <w:sz w:val="36"/>
      <w:szCs w:val="36"/>
    </w:rPr>
  </w:style>
  <w:style w:type="paragraph" w:customStyle="1" w:styleId="676">
    <w:name w:val="xl14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FF0000"/>
      <w:sz w:val="20"/>
      <w:szCs w:val="20"/>
    </w:rPr>
  </w:style>
  <w:style w:type="paragraph" w:customStyle="1" w:styleId="677">
    <w:name w:val="reader-word-layer"/>
    <w:basedOn w:val="1"/>
    <w:qFormat/>
    <w:uiPriority w:val="0"/>
    <w:pPr>
      <w:widowControl/>
      <w:spacing w:before="100" w:beforeAutospacing="1" w:after="100" w:afterAutospacing="1"/>
      <w:jc w:val="left"/>
    </w:pPr>
    <w:rPr>
      <w:rFonts w:ascii="宋体" w:hAnsi="宋体" w:cs="宋体"/>
      <w:sz w:val="24"/>
    </w:rPr>
  </w:style>
  <w:style w:type="paragraph" w:customStyle="1" w:styleId="678">
    <w:name w:val="p16"/>
    <w:basedOn w:val="1"/>
    <w:qFormat/>
    <w:uiPriority w:val="0"/>
    <w:pPr>
      <w:widowControl/>
    </w:pPr>
    <w:rPr>
      <w:rFonts w:ascii="宋体" w:hAnsi="宋体" w:cs="宋体"/>
      <w:szCs w:val="21"/>
    </w:rPr>
  </w:style>
  <w:style w:type="paragraph" w:customStyle="1" w:styleId="679">
    <w:name w:val="xl1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0"/>
      <w:szCs w:val="20"/>
    </w:rPr>
  </w:style>
  <w:style w:type="paragraph" w:customStyle="1" w:styleId="680">
    <w:name w:val="表项"/>
    <w:next w:val="1"/>
    <w:qFormat/>
    <w:uiPriority w:val="0"/>
    <w:pPr>
      <w:keepNext/>
      <w:spacing w:line="300" w:lineRule="auto"/>
      <w:jc w:val="center"/>
    </w:pPr>
    <w:rPr>
      <w:rFonts w:hint="default" w:ascii="Arial" w:hAnsi="Arial" w:eastAsia="黑体" w:cs="Times New Roman"/>
      <w:sz w:val="21"/>
      <w:lang w:val="en-US" w:eastAsia="zh-CN" w:bidi="ar-SA"/>
    </w:rPr>
  </w:style>
  <w:style w:type="paragraph" w:customStyle="1" w:styleId="681">
    <w:name w:val="xl30"/>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szCs w:val="21"/>
    </w:rPr>
  </w:style>
  <w:style w:type="paragraph" w:customStyle="1" w:styleId="682">
    <w:name w:val="xl151"/>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left"/>
    </w:pPr>
    <w:rPr>
      <w:rFonts w:ascii="宋体" w:hAnsi="宋体" w:cs="宋体"/>
      <w:color w:val="FF0000"/>
      <w:sz w:val="20"/>
      <w:szCs w:val="20"/>
    </w:rPr>
  </w:style>
  <w:style w:type="paragraph" w:customStyle="1" w:styleId="683">
    <w:name w:val="页脚 New New New New New New New"/>
    <w:basedOn w:val="656"/>
    <w:qFormat/>
    <w:uiPriority w:val="0"/>
    <w:pPr>
      <w:tabs>
        <w:tab w:val="center" w:pos="4153"/>
        <w:tab w:val="right" w:pos="8306"/>
      </w:tabs>
      <w:jc w:val="left"/>
    </w:pPr>
    <w:rPr>
      <w:sz w:val="18"/>
      <w:szCs w:val="18"/>
    </w:rPr>
  </w:style>
  <w:style w:type="paragraph" w:customStyle="1" w:styleId="684">
    <w:name w:val="Normal0"/>
    <w:qFormat/>
    <w:uiPriority w:val="0"/>
    <w:rPr>
      <w:rFonts w:hint="default" w:ascii="Times New Roman" w:hAnsi="Times New Roman" w:eastAsia="宋体" w:cs="Times New Roman"/>
      <w:lang w:val="en-US" w:eastAsia="en-US" w:bidi="ar-SA"/>
    </w:rPr>
  </w:style>
  <w:style w:type="paragraph" w:customStyle="1" w:styleId="685">
    <w:name w:val="xl12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0"/>
      <w:szCs w:val="20"/>
    </w:rPr>
  </w:style>
  <w:style w:type="paragraph" w:customStyle="1" w:styleId="686">
    <w:name w:val="表格题注"/>
    <w:next w:val="1"/>
    <w:qFormat/>
    <w:uiPriority w:val="0"/>
    <w:pPr>
      <w:keepLines/>
      <w:spacing w:before="312"/>
      <w:ind w:left="1089" w:hanging="369"/>
      <w:jc w:val="center"/>
    </w:pPr>
    <w:rPr>
      <w:rFonts w:hint="default" w:ascii="Arial" w:hAnsi="Arial" w:eastAsia="宋体" w:cs="Times New Roman"/>
      <w:sz w:val="18"/>
      <w:szCs w:val="18"/>
      <w:lang w:val="en-US" w:eastAsia="zh-CN" w:bidi="ar-SA"/>
    </w:rPr>
  </w:style>
  <w:style w:type="paragraph" w:customStyle="1" w:styleId="687">
    <w:name w:val="文档标题"/>
    <w:basedOn w:val="1"/>
    <w:qFormat/>
    <w:uiPriority w:val="0"/>
    <w:pPr>
      <w:widowControl/>
      <w:spacing w:line="360" w:lineRule="auto"/>
      <w:ind w:firstLine="1120"/>
      <w:jc w:val="right"/>
    </w:pPr>
    <w:rPr>
      <w:rFonts w:eastAsia="黑体"/>
      <w:bCs/>
      <w:sz w:val="56"/>
      <w:szCs w:val="56"/>
    </w:rPr>
  </w:style>
  <w:style w:type="paragraph" w:customStyle="1" w:styleId="688">
    <w:name w:val="xl118"/>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center"/>
    </w:pPr>
    <w:rPr>
      <w:color w:val="000000"/>
      <w:sz w:val="20"/>
      <w:szCs w:val="20"/>
    </w:rPr>
  </w:style>
  <w:style w:type="paragraph" w:customStyle="1" w:styleId="689">
    <w:name w:val="Char Char Char1 Char"/>
    <w:basedOn w:val="1"/>
    <w:qFormat/>
    <w:uiPriority w:val="0"/>
    <w:pPr>
      <w:tabs>
        <w:tab w:val="left" w:pos="360"/>
      </w:tabs>
      <w:spacing w:line="360" w:lineRule="auto"/>
      <w:ind w:left="482" w:firstLine="200"/>
    </w:pPr>
    <w:rPr>
      <w:rFonts w:ascii="宋体"/>
      <w:sz w:val="24"/>
      <w:szCs w:val="20"/>
    </w:rPr>
  </w:style>
  <w:style w:type="paragraph" w:customStyle="1" w:styleId="690">
    <w:name w:val="xl119"/>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center"/>
    </w:pPr>
    <w:rPr>
      <w:rFonts w:ascii="宋体" w:hAnsi="宋体" w:cs="宋体"/>
      <w:color w:val="000000"/>
      <w:sz w:val="20"/>
      <w:szCs w:val="20"/>
    </w:rPr>
  </w:style>
  <w:style w:type="paragraph" w:customStyle="1" w:styleId="691">
    <w:name w:val="xl12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0"/>
      <w:szCs w:val="20"/>
    </w:rPr>
  </w:style>
  <w:style w:type="paragraph" w:customStyle="1" w:styleId="692">
    <w:name w:val="xl14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color w:val="333333"/>
      <w:sz w:val="20"/>
      <w:szCs w:val="20"/>
    </w:rPr>
  </w:style>
  <w:style w:type="paragraph" w:customStyle="1" w:styleId="693">
    <w:name w:val="xl122"/>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left"/>
    </w:pPr>
    <w:rPr>
      <w:rFonts w:ascii="宋体" w:hAnsi="宋体" w:cs="宋体"/>
      <w:sz w:val="20"/>
      <w:szCs w:val="20"/>
    </w:rPr>
  </w:style>
  <w:style w:type="paragraph" w:customStyle="1" w:styleId="694">
    <w:name w:val="_Style 150"/>
    <w:next w:val="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95">
    <w:name w:val="xl13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w:hAnsi="Arial" w:cs="Arial"/>
      <w:sz w:val="20"/>
      <w:szCs w:val="20"/>
    </w:rPr>
  </w:style>
  <w:style w:type="paragraph" w:customStyle="1" w:styleId="696">
    <w:name w:val="纯文本 New New"/>
    <w:basedOn w:val="656"/>
    <w:qFormat/>
    <w:uiPriority w:val="0"/>
    <w:rPr>
      <w:rFonts w:ascii="宋体" w:hAnsi="Courier New" w:cs="Courier New"/>
      <w:szCs w:val="21"/>
    </w:rPr>
  </w:style>
  <w:style w:type="paragraph" w:customStyle="1" w:styleId="697">
    <w:name w:val="xl11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0"/>
      <w:szCs w:val="20"/>
    </w:rPr>
  </w:style>
  <w:style w:type="paragraph" w:customStyle="1" w:styleId="698">
    <w:name w:val="Char Char24"/>
    <w:basedOn w:val="1"/>
    <w:qFormat/>
    <w:uiPriority w:val="0"/>
    <w:pPr>
      <w:widowControl/>
      <w:spacing w:after="160" w:line="240" w:lineRule="exact"/>
      <w:jc w:val="left"/>
    </w:pPr>
  </w:style>
  <w:style w:type="paragraph" w:customStyle="1" w:styleId="699">
    <w:name w:val="标题2"/>
    <w:basedOn w:val="4"/>
    <w:qFormat/>
    <w:uiPriority w:val="0"/>
    <w:pPr>
      <w:spacing w:line="410" w:lineRule="auto"/>
    </w:pPr>
    <w:rPr>
      <w:rFonts w:eastAsia="宋体"/>
      <w:b w:val="0"/>
    </w:rPr>
  </w:style>
  <w:style w:type="paragraph" w:customStyle="1" w:styleId="700">
    <w:name w:val="xl10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0"/>
      <w:szCs w:val="20"/>
    </w:rPr>
  </w:style>
  <w:style w:type="paragraph" w:customStyle="1" w:styleId="701">
    <w:name w:val="pa-0"/>
    <w:basedOn w:val="1"/>
    <w:qFormat/>
    <w:uiPriority w:val="0"/>
    <w:pPr>
      <w:widowControl/>
      <w:spacing w:before="100" w:beforeAutospacing="1" w:after="100" w:afterAutospacing="1"/>
      <w:jc w:val="left"/>
    </w:pPr>
    <w:rPr>
      <w:rFonts w:ascii="宋体" w:hAnsi="宋体" w:cs="宋体"/>
      <w:sz w:val="24"/>
    </w:rPr>
  </w:style>
  <w:style w:type="paragraph" w:customStyle="1" w:styleId="702">
    <w:name w:val="目录标题"/>
    <w:basedOn w:val="1"/>
    <w:next w:val="1"/>
    <w:qFormat/>
    <w:uiPriority w:val="0"/>
    <w:pPr>
      <w:widowControl/>
      <w:spacing w:before="566" w:after="544" w:line="566" w:lineRule="atLeast"/>
      <w:ind w:firstLine="419"/>
      <w:jc w:val="center"/>
    </w:pPr>
    <w:rPr>
      <w:rFonts w:ascii="Arial" w:eastAsia="黑体"/>
      <w:color w:val="000000"/>
      <w:spacing w:val="566"/>
      <w:sz w:val="54"/>
      <w:szCs w:val="20"/>
    </w:rPr>
  </w:style>
  <w:style w:type="paragraph" w:customStyle="1" w:styleId="703">
    <w:name w:val="font6"/>
    <w:basedOn w:val="1"/>
    <w:qFormat/>
    <w:uiPriority w:val="0"/>
    <w:pPr>
      <w:widowControl/>
      <w:spacing w:before="100" w:beforeAutospacing="1" w:after="100" w:afterAutospacing="1"/>
      <w:jc w:val="left"/>
    </w:pPr>
    <w:rPr>
      <w:rFonts w:ascii="Arial" w:hAnsi="Arial" w:cs="Arial"/>
      <w:sz w:val="20"/>
      <w:szCs w:val="20"/>
    </w:rPr>
  </w:style>
  <w:style w:type="paragraph" w:customStyle="1" w:styleId="704">
    <w:name w:val="xl10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0"/>
      <w:szCs w:val="20"/>
    </w:rPr>
  </w:style>
  <w:style w:type="paragraph" w:customStyle="1" w:styleId="705">
    <w:name w:val="默认段落字体 Para Char Char Char Char Char Char Char Char Char1 Char Char Char Char"/>
    <w:basedOn w:val="1"/>
    <w:qFormat/>
    <w:uiPriority w:val="0"/>
    <w:rPr>
      <w:rFonts w:ascii="Tahoma" w:hAnsi="Tahoma"/>
      <w:sz w:val="24"/>
      <w:szCs w:val="20"/>
    </w:rPr>
  </w:style>
  <w:style w:type="paragraph" w:customStyle="1" w:styleId="706">
    <w:name w:val="Char Char Char Char Char Char Char Char Char Char Char Char Char Char Char Char11"/>
    <w:basedOn w:val="1"/>
    <w:qFormat/>
    <w:uiPriority w:val="0"/>
    <w:pPr>
      <w:tabs>
        <w:tab w:val="left" w:pos="360"/>
      </w:tabs>
      <w:spacing w:line="360" w:lineRule="auto"/>
      <w:ind w:left="482" w:firstLine="200"/>
    </w:pPr>
    <w:rPr>
      <w:rFonts w:ascii="宋体"/>
      <w:sz w:val="24"/>
    </w:rPr>
  </w:style>
  <w:style w:type="paragraph" w:customStyle="1" w:styleId="707">
    <w:name w:val="_Style 301"/>
    <w:next w:val="1"/>
    <w:unhideWhenUsed/>
    <w:qFormat/>
    <w:uiPriority w:val="99"/>
    <w:pPr>
      <w:widowControl w:val="0"/>
      <w:jc w:val="both"/>
    </w:pPr>
    <w:rPr>
      <w:rFonts w:hint="default" w:ascii="Times New Roman" w:hAnsi="Times New Roman" w:eastAsia="宋体" w:cs="Times New Roman"/>
      <w:sz w:val="21"/>
      <w:szCs w:val="24"/>
      <w:lang w:val="en-US" w:eastAsia="zh-CN" w:bidi="ar-SA"/>
    </w:rPr>
  </w:style>
  <w:style w:type="paragraph" w:customStyle="1" w:styleId="708">
    <w:name w:val="正文文本缩进1"/>
    <w:basedOn w:val="1"/>
    <w:qFormat/>
    <w:uiPriority w:val="0"/>
    <w:pPr>
      <w:ind w:firstLine="830"/>
    </w:pPr>
    <w:rPr>
      <w:rFonts w:ascii="宋体" w:hAnsi="Courier New"/>
      <w:szCs w:val="20"/>
    </w:rPr>
  </w:style>
  <w:style w:type="paragraph" w:customStyle="1" w:styleId="709">
    <w:name w:val="xl8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sz w:val="20"/>
      <w:szCs w:val="20"/>
    </w:rPr>
  </w:style>
  <w:style w:type="paragraph" w:customStyle="1" w:styleId="710">
    <w:name w:val="xl146"/>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center"/>
    </w:pPr>
    <w:rPr>
      <w:rFonts w:ascii="宋体" w:hAnsi="宋体" w:cs="宋体"/>
      <w:sz w:val="20"/>
      <w:szCs w:val="20"/>
    </w:rPr>
  </w:style>
  <w:style w:type="paragraph" w:customStyle="1" w:styleId="711">
    <w:name w:val="xl10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sz w:val="20"/>
      <w:szCs w:val="20"/>
    </w:rPr>
  </w:style>
  <w:style w:type="paragraph" w:customStyle="1" w:styleId="712">
    <w:name w:val="目录1"/>
    <w:basedOn w:val="1"/>
    <w:next w:val="1"/>
    <w:qFormat/>
    <w:uiPriority w:val="0"/>
    <w:pPr>
      <w:widowControl/>
      <w:tabs>
        <w:tab w:val="left" w:leader="dot" w:pos="8503"/>
      </w:tabs>
      <w:spacing w:after="136" w:line="289" w:lineRule="atLeast"/>
      <w:jc w:val="left"/>
    </w:pPr>
    <w:rPr>
      <w:rFonts w:ascii="Arial" w:eastAsia="黑体"/>
      <w:color w:val="000000"/>
      <w:sz w:val="28"/>
      <w:szCs w:val="20"/>
    </w:rPr>
  </w:style>
  <w:style w:type="paragraph" w:customStyle="1" w:styleId="713">
    <w:name w:val="样式 标题 3 + (中文) 黑体 小四 非加粗 段前: 7.8 磅 段后: 0 磅 行距: 固定值 20 磅"/>
    <w:basedOn w:val="5"/>
    <w:qFormat/>
    <w:uiPriority w:val="0"/>
    <w:pPr>
      <w:spacing w:before="0" w:after="0" w:line="400" w:lineRule="exact"/>
    </w:pPr>
    <w:rPr>
      <w:rFonts w:eastAsia="黑体" w:cs="宋体"/>
      <w:b w:val="0"/>
      <w:bCs w:val="0"/>
      <w:sz w:val="24"/>
      <w:szCs w:val="20"/>
    </w:rPr>
  </w:style>
  <w:style w:type="paragraph" w:customStyle="1" w:styleId="714">
    <w:name w:val="pa-8"/>
    <w:basedOn w:val="1"/>
    <w:qFormat/>
    <w:uiPriority w:val="0"/>
    <w:pPr>
      <w:widowControl/>
      <w:spacing w:before="169" w:after="169"/>
      <w:jc w:val="left"/>
    </w:pPr>
    <w:rPr>
      <w:rFonts w:ascii="宋体" w:hAnsi="宋体" w:cs="宋体"/>
      <w:sz w:val="24"/>
    </w:rPr>
  </w:style>
  <w:style w:type="paragraph" w:customStyle="1" w:styleId="715">
    <w:name w:val="纯文本 New"/>
    <w:basedOn w:val="1"/>
    <w:qFormat/>
    <w:uiPriority w:val="0"/>
    <w:rPr>
      <w:rFonts w:ascii="宋体" w:hAnsi="Courier New" w:cs="Courier New"/>
      <w:szCs w:val="21"/>
    </w:rPr>
  </w:style>
  <w:style w:type="paragraph" w:customStyle="1" w:styleId="716">
    <w:name w:val="pa-9"/>
    <w:basedOn w:val="1"/>
    <w:qFormat/>
    <w:uiPriority w:val="0"/>
    <w:pPr>
      <w:widowControl/>
      <w:spacing w:before="169" w:after="169"/>
      <w:jc w:val="left"/>
    </w:pPr>
    <w:rPr>
      <w:rFonts w:ascii="宋体" w:hAnsi="宋体" w:cs="宋体"/>
      <w:sz w:val="24"/>
    </w:rPr>
  </w:style>
  <w:style w:type="paragraph" w:customStyle="1" w:styleId="717">
    <w:name w:val="pa-1"/>
    <w:basedOn w:val="1"/>
    <w:qFormat/>
    <w:uiPriority w:val="0"/>
    <w:pPr>
      <w:widowControl/>
      <w:spacing w:before="100" w:beforeAutospacing="1" w:after="100" w:afterAutospacing="1"/>
      <w:jc w:val="left"/>
    </w:pPr>
    <w:rPr>
      <w:rFonts w:ascii="宋体" w:hAnsi="宋体" w:cs="宋体"/>
      <w:sz w:val="24"/>
    </w:rPr>
  </w:style>
  <w:style w:type="paragraph" w:customStyle="1" w:styleId="718">
    <w:name w:val="paragraph1"/>
    <w:basedOn w:val="1"/>
    <w:qFormat/>
    <w:uiPriority w:val="0"/>
    <w:pPr>
      <w:spacing w:line="300" w:lineRule="auto"/>
      <w:ind w:firstLine="200"/>
    </w:pPr>
    <w:rPr>
      <w:sz w:val="24"/>
    </w:rPr>
  </w:style>
  <w:style w:type="paragraph" w:customStyle="1" w:styleId="719">
    <w:name w:val="xl149"/>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center"/>
    </w:pPr>
    <w:rPr>
      <w:rFonts w:ascii="宋体" w:hAnsi="宋体" w:cs="宋体"/>
      <w:color w:val="FF0000"/>
      <w:sz w:val="20"/>
      <w:szCs w:val="20"/>
    </w:rPr>
  </w:style>
  <w:style w:type="character" w:customStyle="1" w:styleId="720">
    <w:name w:val="Char Char151"/>
    <w:qFormat/>
    <w:uiPriority w:val="0"/>
    <w:rPr>
      <w:sz w:val="18"/>
      <w:szCs w:val="18"/>
    </w:rPr>
  </w:style>
  <w:style w:type="character" w:customStyle="1" w:styleId="721">
    <w:name w:val="文档结构图 Char2"/>
    <w:semiHidden/>
    <w:qFormat/>
    <w:uiPriority w:val="0"/>
    <w:rPr>
      <w:rFonts w:ascii="宋体" w:hAnsi="Times New Roman"/>
      <w:sz w:val="18"/>
      <w:szCs w:val="18"/>
    </w:rPr>
  </w:style>
  <w:style w:type="character" w:customStyle="1" w:styleId="722">
    <w:name w:val="Char Char231"/>
    <w:qFormat/>
    <w:uiPriority w:val="0"/>
    <w:rPr>
      <w:rFonts w:hint="default" w:ascii="Times New Roman" w:hAnsi="Times New Roman" w:eastAsia="宋体" w:cs="Times New Roman"/>
      <w:b/>
      <w:bCs/>
      <w:sz w:val="44"/>
      <w:szCs w:val="44"/>
    </w:rPr>
  </w:style>
  <w:style w:type="character" w:customStyle="1" w:styleId="723">
    <w:name w:val="case31"/>
    <w:qFormat/>
    <w:uiPriority w:val="0"/>
    <w:rPr>
      <w:rFonts w:hint="default"/>
      <w:sz w:val="21"/>
      <w:szCs w:val="21"/>
    </w:rPr>
  </w:style>
  <w:style w:type="character" w:customStyle="1" w:styleId="724">
    <w:name w:val="Char Char Char Char Char1"/>
    <w:qFormat/>
    <w:uiPriority w:val="0"/>
    <w:rPr>
      <w:rFonts w:hint="eastAsia" w:ascii="宋体" w:hAnsi="宋体" w:eastAsia="宋体"/>
      <w:b/>
      <w:bCs/>
      <w:sz w:val="44"/>
      <w:szCs w:val="44"/>
      <w:lang w:val="en-US" w:eastAsia="zh-CN" w:bidi="ar-SA"/>
    </w:rPr>
  </w:style>
  <w:style w:type="character" w:customStyle="1" w:styleId="725">
    <w:name w:val="NormalCharacter"/>
    <w:qFormat/>
    <w:uiPriority w:val="0"/>
  </w:style>
  <w:style w:type="paragraph" w:customStyle="1" w:styleId="726">
    <w:name w:val="修订1"/>
    <w:semiHidden/>
    <w:qFormat/>
    <w:uiPriority w:val="99"/>
    <w:rPr>
      <w:rFonts w:hint="default" w:ascii="Times New Roman" w:hAnsi="Times New Roman" w:eastAsia="宋体" w:cs="Times New Roman"/>
      <w:sz w:val="24"/>
      <w:szCs w:val="24"/>
      <w:lang w:val="en-US" w:eastAsia="zh-CN" w:bidi="ar-SA"/>
    </w:rPr>
  </w:style>
  <w:style w:type="paragraph" w:customStyle="1" w:styleId="727">
    <w:name w:val="_Style 575"/>
    <w:unhideWhenUsed/>
    <w:qFormat/>
    <w:uiPriority w:val="99"/>
    <w:rPr>
      <w:rFonts w:hint="default" w:ascii="Times New Roman" w:hAnsi="Times New Roman" w:eastAsia="宋体" w:cs="Times New Roman"/>
      <w:sz w:val="21"/>
      <w:szCs w:val="24"/>
      <w:lang w:val="en-US" w:eastAsia="zh-CN" w:bidi="ar-SA"/>
    </w:rPr>
  </w:style>
  <w:style w:type="paragraph" w:customStyle="1" w:styleId="728">
    <w:name w:val="列出段落3"/>
    <w:basedOn w:val="1"/>
    <w:qFormat/>
    <w:uiPriority w:val="34"/>
    <w:pPr>
      <w:ind w:firstLine="420"/>
    </w:pPr>
    <w:rPr>
      <w:rFonts w:ascii="Calibri" w:hAnsi="Calibri"/>
      <w:szCs w:val="22"/>
    </w:rPr>
  </w:style>
  <w:style w:type="paragraph" w:customStyle="1" w:styleId="729">
    <w:name w:val="_Style 70"/>
    <w:unhideWhenUsed/>
    <w:qFormat/>
    <w:uiPriority w:val="99"/>
    <w:rPr>
      <w:rFonts w:hint="default" w:ascii="Times New Roman" w:hAnsi="Times New Roman" w:eastAsia="宋体" w:cs="Times New Roman"/>
      <w:sz w:val="21"/>
      <w:szCs w:val="24"/>
      <w:lang w:val="en-US" w:eastAsia="zh-CN" w:bidi="ar-SA"/>
    </w:rPr>
  </w:style>
  <w:style w:type="paragraph" w:customStyle="1" w:styleId="730">
    <w:name w:val="Char Char1 Char Char Char Char1"/>
    <w:basedOn w:val="17"/>
    <w:qFormat/>
    <w:uiPriority w:val="0"/>
    <w:rPr>
      <w:rFonts w:ascii="Tahoma" w:hAnsi="Tahoma"/>
      <w:sz w:val="24"/>
    </w:rPr>
  </w:style>
  <w:style w:type="paragraph" w:customStyle="1" w:styleId="731">
    <w:name w:val="Char21"/>
    <w:basedOn w:val="1"/>
    <w:qFormat/>
    <w:uiPriority w:val="0"/>
    <w:pPr>
      <w:widowControl/>
      <w:spacing w:line="240" w:lineRule="exact"/>
      <w:jc w:val="left"/>
    </w:pPr>
    <w:rPr>
      <w:rFonts w:ascii="Verdana" w:hAnsi="Verdana"/>
      <w:szCs w:val="20"/>
      <w:lang w:eastAsia="en-US"/>
    </w:rPr>
  </w:style>
  <w:style w:type="paragraph" w:customStyle="1" w:styleId="732">
    <w:name w:val="列出段落4"/>
    <w:basedOn w:val="1"/>
    <w:qFormat/>
    <w:uiPriority w:val="99"/>
    <w:pPr>
      <w:ind w:firstLine="420"/>
    </w:pPr>
    <w:rPr>
      <w:rFonts w:ascii="Calibri" w:hAnsi="Calibri"/>
      <w:szCs w:val="22"/>
    </w:rPr>
  </w:style>
  <w:style w:type="paragraph" w:customStyle="1" w:styleId="733">
    <w:name w:val="Char3"/>
    <w:basedOn w:val="17"/>
    <w:qFormat/>
    <w:uiPriority w:val="0"/>
    <w:pPr>
      <w:widowControl/>
      <w:ind w:firstLine="454"/>
      <w:jc w:val="left"/>
    </w:pPr>
    <w:rPr>
      <w:rFonts w:ascii="Tahoma" w:hAnsi="Tahoma" w:cs="宋体"/>
      <w:sz w:val="24"/>
      <w:szCs w:val="20"/>
    </w:rPr>
  </w:style>
  <w:style w:type="paragraph" w:customStyle="1" w:styleId="734">
    <w:name w:val="Char Char Char Char Char Char Char Char Char Char Char Char Char Char Char Char1"/>
    <w:basedOn w:val="1"/>
    <w:qFormat/>
    <w:uiPriority w:val="0"/>
    <w:pPr>
      <w:tabs>
        <w:tab w:val="left" w:pos="360"/>
      </w:tabs>
      <w:spacing w:line="360" w:lineRule="auto"/>
      <w:ind w:left="482" w:firstLine="200"/>
    </w:pPr>
    <w:rPr>
      <w:rFonts w:ascii="宋体"/>
      <w:sz w:val="24"/>
    </w:rPr>
  </w:style>
  <w:style w:type="paragraph" w:customStyle="1" w:styleId="735">
    <w:name w:val="纯文本11"/>
    <w:basedOn w:val="1"/>
    <w:qFormat/>
    <w:uiPriority w:val="0"/>
    <w:rPr>
      <w:rFonts w:ascii="宋体" w:hAnsi="Courier New"/>
      <w:sz w:val="20"/>
      <w:szCs w:val="20"/>
    </w:rPr>
  </w:style>
  <w:style w:type="paragraph" w:customStyle="1" w:styleId="736">
    <w:name w:val="Char Char Char Char Char Char Char Char Char Char Char Char1"/>
    <w:basedOn w:val="1"/>
    <w:qFormat/>
    <w:uiPriority w:val="0"/>
    <w:pPr>
      <w:widowControl/>
      <w:spacing w:after="160" w:line="240" w:lineRule="exact"/>
      <w:jc w:val="left"/>
    </w:pPr>
    <w:rPr>
      <w:rFonts w:ascii="Verdana" w:hAnsi="Verdana"/>
      <w:sz w:val="20"/>
      <w:szCs w:val="20"/>
      <w:lang w:eastAsia="en-US"/>
    </w:rPr>
  </w:style>
  <w:style w:type="character" w:customStyle="1" w:styleId="737">
    <w:name w:val="Char Char152"/>
    <w:qFormat/>
    <w:uiPriority w:val="0"/>
    <w:rPr>
      <w:sz w:val="18"/>
      <w:szCs w:val="18"/>
    </w:rPr>
  </w:style>
  <w:style w:type="character" w:customStyle="1" w:styleId="738">
    <w:name w:val="Char Char Char Char Char2"/>
    <w:qFormat/>
    <w:uiPriority w:val="0"/>
    <w:rPr>
      <w:rFonts w:eastAsia="宋体"/>
      <w:b/>
      <w:bCs/>
      <w:sz w:val="44"/>
      <w:szCs w:val="44"/>
      <w:lang w:val="en-US" w:eastAsia="zh-CN" w:bidi="ar-SA"/>
    </w:rPr>
  </w:style>
  <w:style w:type="character" w:customStyle="1" w:styleId="739">
    <w:name w:val="Char Char232"/>
    <w:qFormat/>
    <w:uiPriority w:val="0"/>
    <w:rPr>
      <w:rFonts w:ascii="Times New Roman" w:hAnsi="Times New Roman" w:eastAsia="宋体" w:cs="Times New Roman"/>
      <w:b/>
      <w:bCs/>
      <w:sz w:val="44"/>
      <w:szCs w:val="44"/>
    </w:rPr>
  </w:style>
  <w:style w:type="paragraph" w:customStyle="1" w:styleId="740">
    <w:name w:val="Char Char1 Char Char Char Char2"/>
    <w:basedOn w:val="17"/>
    <w:qFormat/>
    <w:uiPriority w:val="0"/>
  </w:style>
  <w:style w:type="paragraph" w:customStyle="1" w:styleId="741">
    <w:name w:val="Char Char Char Char Char Char Char Char Char Char Char Char Char Char Char Char2"/>
    <w:basedOn w:val="1"/>
    <w:qFormat/>
    <w:uiPriority w:val="0"/>
    <w:pPr>
      <w:tabs>
        <w:tab w:val="left" w:pos="360"/>
      </w:tabs>
      <w:spacing w:line="360" w:lineRule="auto"/>
      <w:ind w:left="482" w:firstLine="200"/>
    </w:pPr>
    <w:rPr>
      <w:rFonts w:ascii="宋体"/>
      <w:sz w:val="24"/>
    </w:rPr>
  </w:style>
  <w:style w:type="paragraph" w:customStyle="1" w:styleId="742">
    <w:name w:val="Char4"/>
    <w:basedOn w:val="17"/>
    <w:qFormat/>
    <w:uiPriority w:val="0"/>
    <w:pPr>
      <w:widowControl/>
      <w:ind w:firstLine="454"/>
      <w:jc w:val="left"/>
    </w:pPr>
    <w:rPr>
      <w:rFonts w:ascii="Tahoma" w:hAnsi="Tahoma" w:cs="宋体"/>
      <w:sz w:val="24"/>
      <w:szCs w:val="20"/>
    </w:rPr>
  </w:style>
  <w:style w:type="paragraph" w:customStyle="1" w:styleId="743">
    <w:name w:val="Char Char Char Char Char Char Char Char Char Char Char Char2"/>
    <w:basedOn w:val="1"/>
    <w:qFormat/>
    <w:uiPriority w:val="0"/>
    <w:pPr>
      <w:widowControl/>
      <w:spacing w:after="160" w:line="240" w:lineRule="exact"/>
      <w:jc w:val="left"/>
    </w:pPr>
    <w:rPr>
      <w:rFonts w:ascii="Verdana" w:hAnsi="Verdana"/>
      <w:sz w:val="20"/>
      <w:szCs w:val="20"/>
      <w:lang w:eastAsia="en-US"/>
    </w:rPr>
  </w:style>
  <w:style w:type="paragraph" w:customStyle="1" w:styleId="744">
    <w:name w:val="Char22"/>
    <w:basedOn w:val="1"/>
    <w:qFormat/>
    <w:uiPriority w:val="0"/>
    <w:rPr>
      <w:szCs w:val="20"/>
    </w:rPr>
  </w:style>
  <w:style w:type="paragraph" w:customStyle="1" w:styleId="745">
    <w:name w:val="列表段落1"/>
    <w:basedOn w:val="1"/>
    <w:qFormat/>
    <w:uiPriority w:val="0"/>
    <w:pPr>
      <w:ind w:firstLine="420"/>
    </w:pPr>
    <w:rPr>
      <w:rFonts w:ascii="Calibri" w:hAnsi="Calibri"/>
      <w:szCs w:val="22"/>
    </w:rPr>
  </w:style>
  <w:style w:type="paragraph" w:customStyle="1" w:styleId="746">
    <w:name w:val="纯文本2"/>
    <w:basedOn w:val="1"/>
    <w:qFormat/>
    <w:uiPriority w:val="0"/>
    <w:rPr>
      <w:rFonts w:ascii="宋体" w:hAnsi="Courier New"/>
      <w:szCs w:val="20"/>
    </w:rPr>
  </w:style>
  <w:style w:type="character" w:customStyle="1" w:styleId="747">
    <w:name w:val="访问过的超链接1"/>
    <w:qFormat/>
    <w:uiPriority w:val="99"/>
    <w:rPr>
      <w:color w:val="800080"/>
      <w:u w:val="single"/>
    </w:rPr>
  </w:style>
  <w:style w:type="character" w:customStyle="1" w:styleId="748">
    <w:name w:val="bookmark-item"/>
    <w:qFormat/>
    <w:uiPriority w:val="0"/>
  </w:style>
  <w:style w:type="character" w:customStyle="1" w:styleId="749">
    <w:name w:val="bookmark-item uuid-1595940643756 code-00004 addword single-line-text-input-box-cls"/>
    <w:qFormat/>
    <w:uiPriority w:val="0"/>
  </w:style>
  <w:style w:type="character" w:customStyle="1" w:styleId="750">
    <w:name w:val="bookmark-item uuid-1596015939851 code-00003 addword single-line-text-input-box-cls"/>
    <w:qFormat/>
    <w:uiPriority w:val="0"/>
  </w:style>
  <w:style w:type="character" w:customStyle="1" w:styleId="751">
    <w:name w:val="bookmark-item uuid-1595940673658 code-am01400034 addword numeric-input-box-cls"/>
    <w:qFormat/>
    <w:uiPriority w:val="0"/>
  </w:style>
  <w:style w:type="character" w:customStyle="1" w:styleId="752">
    <w:name w:val="bookmark-item uuid-1593432150293 code-am014biditemname editdisable single-line-text-input-box-cls"/>
    <w:qFormat/>
    <w:uiPriority w:val="0"/>
  </w:style>
  <w:style w:type="character" w:customStyle="1" w:styleId="753">
    <w:name w:val="bookmark-item uuid-1595941076685 code-am014biditemcount editdisable single-line-text-input-box-cls"/>
    <w:qFormat/>
    <w:uiPriority w:val="0"/>
  </w:style>
  <w:style w:type="character" w:customStyle="1" w:styleId="754">
    <w:name w:val="bookmark-item uuid-1593421137256 code-am014budgetprice editdisable single-line-text-input-box-cls"/>
    <w:qFormat/>
    <w:uiPriority w:val="0"/>
  </w:style>
  <w:style w:type="character" w:customStyle="1" w:styleId="755">
    <w:name w:val="bookmark-item uuid-1593421202487 code-am014briefspecificationdesc editdisable single-line-text-input-box-cls"/>
    <w:qFormat/>
    <w:uiPriority w:val="0"/>
  </w:style>
  <w:style w:type="character" w:customStyle="1" w:styleId="756">
    <w:name w:val="bookmark-item uuid-1593432166973 code-am014remarks editdisable single-line-text-input-box-cls"/>
    <w:qFormat/>
    <w:uiPriority w:val="0"/>
  </w:style>
  <w:style w:type="character" w:customStyle="1" w:styleId="757">
    <w:name w:val="bookmark-item uuid-1595940687802 code-23021 editdisable multi-line-text-input-box-cls readonly"/>
    <w:qFormat/>
    <w:uiPriority w:val="0"/>
  </w:style>
  <w:style w:type="character" w:customStyle="1" w:styleId="758">
    <w:name w:val="bookmark-item uuid-1596277470067 code-23002 editdisable multi-line-text-input-box-cls readonly"/>
    <w:qFormat/>
    <w:uiPriority w:val="0"/>
  </w:style>
  <w:style w:type="character" w:customStyle="1" w:styleId="759">
    <w:name w:val="bookmark-item uuid-1587980024345 code-23003 addword date-selection-cls"/>
    <w:qFormat/>
    <w:uiPriority w:val="0"/>
  </w:style>
  <w:style w:type="character" w:customStyle="1" w:styleId="760">
    <w:name w:val="bookmark-item uuid-1588129524349 code-23004 addword date-selection-cls readonly"/>
    <w:qFormat/>
    <w:uiPriority w:val="0"/>
  </w:style>
  <w:style w:type="character" w:customStyle="1" w:styleId="761">
    <w:name w:val="bookmark-item uuid-1594624027756 code-23005 addword morning-time-section-selection-cls"/>
    <w:qFormat/>
    <w:uiPriority w:val="0"/>
  </w:style>
  <w:style w:type="character" w:customStyle="1" w:styleId="762">
    <w:name w:val="bookmark-item uuid-1594624265677 code-23006 addword afternoon-time-section-selection-cls"/>
    <w:qFormat/>
    <w:uiPriority w:val="0"/>
  </w:style>
  <w:style w:type="character" w:customStyle="1" w:styleId="763">
    <w:name w:val="bookmark-item uuid-1588129635457 code-23007 addword single-line-text-input-box-cls readonly"/>
    <w:qFormat/>
    <w:uiPriority w:val="0"/>
  </w:style>
  <w:style w:type="character" w:customStyle="1" w:styleId="764">
    <w:name w:val="bookmark-item uuid-1595940713919 code-am01400046 editdisable single-line-text-input-box-cls readonly"/>
    <w:qFormat/>
    <w:uiPriority w:val="0"/>
  </w:style>
  <w:style w:type="character" w:customStyle="1" w:styleId="765">
    <w:name w:val="bookmark-item uuid-1595940727161 code-23008 addword numeric-input-box-cls"/>
    <w:qFormat/>
    <w:uiPriority w:val="0"/>
  </w:style>
  <w:style w:type="character" w:customStyle="1" w:styleId="766">
    <w:name w:val="bookmark-item uuid-1595940760210 code-23011 addword date-time-selection-cls"/>
    <w:qFormat/>
    <w:uiPriority w:val="0"/>
  </w:style>
  <w:style w:type="character" w:customStyle="1" w:styleId="767">
    <w:name w:val="bookmark-item uuid-1594624424199 code-23012 addword single-line-text-input-box-cls readonly"/>
    <w:qFormat/>
    <w:uiPriority w:val="0"/>
  </w:style>
  <w:style w:type="character" w:customStyle="1" w:styleId="768">
    <w:name w:val="bookmark-item uuid-1594624443488 code-23013 addword date-time-selection-cls readonly"/>
    <w:qFormat/>
    <w:uiPriority w:val="0"/>
  </w:style>
  <w:style w:type="character" w:customStyle="1" w:styleId="769">
    <w:name w:val="bookmark-item uuid-1588129973591 code-23015 addword single-line-text-input-box-cls readonly"/>
    <w:qFormat/>
    <w:uiPriority w:val="0"/>
  </w:style>
  <w:style w:type="character" w:customStyle="1" w:styleId="770">
    <w:name w:val="bookmark-item uuid-1589194982864 code-31006 addword multi-line-text-input-box-cls"/>
    <w:qFormat/>
    <w:uiPriority w:val="0"/>
  </w:style>
  <w:style w:type="character" w:customStyle="1" w:styleId="771">
    <w:name w:val="bookmark-item uuid-1596004663203 code-00014 editdisable interval-text-box-cls readonly"/>
    <w:qFormat/>
    <w:uiPriority w:val="0"/>
  </w:style>
  <w:style w:type="character" w:customStyle="1" w:styleId="772">
    <w:name w:val="bookmark-item uuid-1596004672274 code-00018 addword single-line-text-input-box-cls"/>
    <w:qFormat/>
    <w:uiPriority w:val="0"/>
  </w:style>
  <w:style w:type="character" w:customStyle="1" w:styleId="773">
    <w:name w:val="bookmark-item uuid-1596004688403 code-00015 editdisable single-line-text-input-box-cls readonly"/>
    <w:qFormat/>
    <w:uiPriority w:val="0"/>
  </w:style>
  <w:style w:type="character" w:customStyle="1" w:styleId="774">
    <w:name w:val="bookmark-item uuid-1596004695990 code-00016 editdisable single-line-text-input-box-cls readonly"/>
    <w:qFormat/>
    <w:uiPriority w:val="0"/>
  </w:style>
  <w:style w:type="character" w:customStyle="1" w:styleId="775">
    <w:name w:val="bookmark-item uuid-1596004721081 code-00009 addword interval-text-box-cls"/>
    <w:qFormat/>
    <w:uiPriority w:val="0"/>
  </w:style>
  <w:style w:type="character" w:customStyle="1" w:styleId="776">
    <w:name w:val="bookmark-item uuid-1596004728442 code-00013 editdisable single-line-text-input-box-cls readonly"/>
    <w:qFormat/>
    <w:uiPriority w:val="0"/>
  </w:style>
  <w:style w:type="character" w:customStyle="1" w:styleId="777">
    <w:name w:val="bookmark-item uuid-1596004745033 code-00010 editdisable single-line-text-input-box-cls readonly"/>
    <w:qFormat/>
    <w:uiPriority w:val="0"/>
  </w:style>
  <w:style w:type="character" w:customStyle="1" w:styleId="778">
    <w:name w:val="bookmark-item uuid-1596004753055 code-00011 addword single-line-text-input-box-cls"/>
    <w:qFormat/>
    <w:uiPriority w:val="0"/>
  </w:style>
  <w:style w:type="paragraph" w:customStyle="1" w:styleId="779">
    <w:name w:val="Table Paragraph"/>
    <w:basedOn w:val="1"/>
    <w:qFormat/>
    <w:uiPriority w:val="0"/>
    <w:rPr>
      <w:rFonts w:ascii="仿宋" w:hAnsi="仿宋" w:eastAsia="仿宋" w:cs="仿宋"/>
      <w:lang w:val="zh-CN" w:bidi="zh-CN"/>
    </w:rPr>
  </w:style>
  <w:style w:type="character" w:customStyle="1" w:styleId="780">
    <w:name w:val="bookmark-item uuid-1595987425520 code-23021 editdisable multi-line-text-input-box-cls readonly"/>
    <w:qFormat/>
    <w:uiPriority w:val="0"/>
  </w:style>
  <w:style w:type="paragraph" w:customStyle="1" w:styleId="781">
    <w:name w:val="正中"/>
    <w:basedOn w:val="1"/>
    <w:qFormat/>
    <w:uiPriority w:val="0"/>
    <w:pPr>
      <w:spacing w:line="360" w:lineRule="auto"/>
      <w:ind w:firstLine="200"/>
    </w:pPr>
    <w:rPr>
      <w:rFonts w:ascii="楷体_GB2312" w:hAnsi="宋体" w:eastAsia="楷体_GB2312"/>
      <w:bCs/>
      <w:color w:val="000000"/>
      <w:sz w:val="24"/>
    </w:rPr>
  </w:style>
  <w:style w:type="paragraph" w:customStyle="1" w:styleId="782">
    <w:name w:val="Char Char Char3"/>
    <w:basedOn w:val="1"/>
    <w:qFormat/>
    <w:uiPriority w:val="0"/>
  </w:style>
  <w:style w:type="paragraph" w:customStyle="1" w:styleId="783">
    <w:name w:val="179"/>
    <w:basedOn w:val="1"/>
    <w:qFormat/>
    <w:uiPriority w:val="0"/>
    <w:pPr>
      <w:ind w:firstLine="420"/>
    </w:pPr>
    <w:rPr>
      <w:rFonts w:ascii="Calibri" w:hAnsi="Calibri"/>
      <w:szCs w:val="22"/>
    </w:rPr>
  </w:style>
  <w:style w:type="paragraph" w:customStyle="1" w:styleId="784">
    <w:name w:val="UserStyle_156"/>
    <w:basedOn w:val="1"/>
    <w:qFormat/>
    <w:uiPriority w:val="0"/>
    <w:pPr>
      <w:ind w:firstLine="420"/>
    </w:pPr>
    <w:rPr>
      <w:rFonts w:ascii="Calibri" w:hAnsi="Calibri"/>
      <w:szCs w:val="22"/>
    </w:rPr>
  </w:style>
  <w:style w:type="character" w:customStyle="1" w:styleId="785">
    <w:name w:val="PageNumber"/>
    <w:qFormat/>
    <w:uiPriority w:val="0"/>
  </w:style>
  <w:style w:type="paragraph" w:customStyle="1" w:styleId="786">
    <w:name w:val="公文一级"/>
    <w:basedOn w:val="5"/>
    <w:qFormat/>
    <w:uiPriority w:val="0"/>
    <w:pPr>
      <w:jc w:val="center"/>
    </w:pPr>
    <w:rPr>
      <w:rFonts w:ascii="黑体" w:hAnsi="黑体" w:eastAsia="黑体"/>
      <w:b w:val="0"/>
    </w:rPr>
  </w:style>
  <w:style w:type="character" w:customStyle="1" w:styleId="787">
    <w:name w:val="font7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TotalTime>1</TotalTime>
  <ScaleCrop>false</ScaleCrop>
  <LinksUpToDate>false</LinksUpToDate>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2021-07-23T09:07:00Z</dcterms:created>
  <dc:creator>聂泉源</dc:creator>
  <cp:lastModifiedBy>gxxc</cp:lastModifiedBy>
  <cp:lastPrinted>2026-04-08T00:42:00Z</cp:lastPrinted>
  <dcterms:modified xsi:type="dcterms:W3CDTF">2026-04-09T14:54:13Z</dcterms:modified>
  <dc:title>3</dc:title>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B54DBF535DF547BB9963F08D885CD337_13</vt:lpwstr>
  </property>
  <property fmtid="{D5CDD505-2E9C-101B-9397-08002B2CF9AE}" pid="4" name="KSOTemplateDocerSaveRecord">
    <vt:lpwstr>eyJoZGlkIjoiZDU5ZTE0NjI0Mzg5OGQ4MzcxZTczMWJlMmVlNjM3Y2MiLCJ1c2VySWQiOiIzMTk1ODc3MDAifQ==</vt:lpwstr>
  </property>
</Properties>
</file>